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C6034">
      <w:pPr>
        <w:spacing w:line="240" w:lineRule="auto"/>
        <w:ind w:firstLine="0"/>
        <w:rPr>
          <w:rFonts w:ascii="宋体" w:hAnsi="宋体" w:eastAsia="宋体" w:cs="宋体"/>
          <w:spacing w:val="-1"/>
          <w:sz w:val="28"/>
          <w:szCs w:val="28"/>
          <w:lang w:eastAsia="zh-CN"/>
        </w:rPr>
      </w:pPr>
      <w:r>
        <w:rPr>
          <w:rFonts w:ascii="宋体" w:hAnsi="宋体" w:eastAsia="宋体" w:cs="宋体"/>
          <w:spacing w:val="-1"/>
          <w:sz w:val="28"/>
          <w:szCs w:val="28"/>
          <w:lang w:eastAsia="zh-CN"/>
        </w:rPr>
        <w:drawing>
          <wp:anchor distT="0" distB="0" distL="114300" distR="114300" simplePos="0" relativeHeight="251659264" behindDoc="0" locked="0" layoutInCell="1" allowOverlap="1">
            <wp:simplePos x="0" y="0"/>
            <wp:positionH relativeFrom="column">
              <wp:posOffset>-771525</wp:posOffset>
            </wp:positionH>
            <wp:positionV relativeFrom="paragraph">
              <wp:posOffset>-845185</wp:posOffset>
            </wp:positionV>
            <wp:extent cx="7491730" cy="10644505"/>
            <wp:effectExtent l="0" t="0" r="13970" b="4445"/>
            <wp:wrapTopAndBottom/>
            <wp:docPr id="11" name="图片 11" descr="doc0082992025062514365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oc00829920250625143651_01"/>
                    <pic:cNvPicPr>
                      <a:picLocks noChangeAspect="1"/>
                    </pic:cNvPicPr>
                  </pic:nvPicPr>
                  <pic:blipFill>
                    <a:blip r:embed="rId30"/>
                    <a:stretch>
                      <a:fillRect/>
                    </a:stretch>
                  </pic:blipFill>
                  <pic:spPr>
                    <a:xfrm>
                      <a:off x="0" y="0"/>
                      <a:ext cx="7491730" cy="10644505"/>
                    </a:xfrm>
                    <a:prstGeom prst="rect">
                      <a:avLst/>
                    </a:prstGeom>
                  </pic:spPr>
                </pic:pic>
              </a:graphicData>
            </a:graphic>
          </wp:anchor>
        </w:drawing>
      </w:r>
      <w:r>
        <w:rPr>
          <w:rFonts w:hint="eastAsia" w:ascii="宋体" w:hAnsi="宋体" w:eastAsia="宋体" w:cs="宋体"/>
          <w:spacing w:val="-1"/>
          <w:sz w:val="28"/>
          <w:szCs w:val="28"/>
          <w:lang w:val="en-US" w:eastAsia="zh-CN"/>
        </w:rPr>
        <w:t xml:space="preserve">     </w:t>
      </w:r>
    </w:p>
    <w:p w14:paraId="5576BA8E">
      <w:pPr>
        <w:spacing w:before="174" w:line="220" w:lineRule="auto"/>
        <w:rPr>
          <w:rFonts w:ascii="宋体" w:hAnsi="宋体" w:eastAsia="宋体" w:cs="宋体"/>
          <w:spacing w:val="-1"/>
          <w:sz w:val="28"/>
          <w:szCs w:val="28"/>
          <w:lang w:eastAsia="zh-CN"/>
        </w:rPr>
      </w:pPr>
      <w:r>
        <w:rPr>
          <w:rFonts w:hint="eastAsia" w:ascii="宋体" w:hAnsi="宋体" w:eastAsia="宋体" w:cs="宋体"/>
          <w:spacing w:val="-1"/>
          <w:sz w:val="28"/>
          <w:szCs w:val="28"/>
          <w:lang w:eastAsia="zh-CN"/>
        </w:rPr>
        <w:t>项目编号：HSXD2025-AK-023</w:t>
      </w:r>
    </w:p>
    <w:p w14:paraId="20DA1A18">
      <w:pPr>
        <w:spacing w:before="174" w:line="220" w:lineRule="auto"/>
        <w:rPr>
          <w:rFonts w:ascii="宋体" w:hAnsi="宋体" w:eastAsia="宋体" w:cs="宋体"/>
          <w:sz w:val="28"/>
          <w:szCs w:val="28"/>
          <w:lang w:eastAsia="zh-CN"/>
        </w:rPr>
      </w:pPr>
    </w:p>
    <w:p w14:paraId="2AEA8EE8">
      <w:pPr>
        <w:pStyle w:val="5"/>
        <w:spacing w:line="14" w:lineRule="auto"/>
        <w:ind w:firstLine="40"/>
        <w:rPr>
          <w:sz w:val="2"/>
          <w:lang w:eastAsia="zh-CN"/>
        </w:rPr>
      </w:pPr>
      <w:r>
        <w:rPr>
          <w:sz w:val="2"/>
          <w:szCs w:val="2"/>
          <w:lang w:eastAsia="zh-CN"/>
        </w:rPr>
        <w:br w:type="column"/>
      </w:r>
    </w:p>
    <w:p w14:paraId="5E4A7B60">
      <w:pPr>
        <w:pStyle w:val="5"/>
        <w:spacing w:line="334" w:lineRule="auto"/>
        <w:rPr>
          <w:lang w:eastAsia="zh-CN"/>
        </w:rPr>
      </w:pPr>
    </w:p>
    <w:p w14:paraId="08913047">
      <w:pPr>
        <w:spacing w:before="65"/>
        <w:ind w:firstLine="400"/>
        <w:jc w:val="right"/>
        <w:rPr>
          <w:rFonts w:ascii="宋体" w:hAnsi="宋体" w:eastAsia="宋体" w:cs="宋体"/>
          <w:sz w:val="20"/>
          <w:szCs w:val="20"/>
          <w:lang w:eastAsia="zh-CN"/>
        </w:rPr>
      </w:pPr>
      <w:r>
        <w:rPr>
          <w:rFonts w:ascii="宋体" w:hAnsi="宋体" w:eastAsia="宋体" w:cs="宋体"/>
          <w:position w:val="-7"/>
          <w:sz w:val="20"/>
          <w:szCs w:val="20"/>
          <w:lang w:eastAsia="zh-CN"/>
        </w:rPr>
        <w:drawing>
          <wp:inline distT="0" distB="0" distL="0" distR="0">
            <wp:extent cx="565150" cy="55435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1"/>
                    <a:stretch>
                      <a:fillRect/>
                    </a:stretch>
                  </pic:blipFill>
                  <pic:spPr>
                    <a:xfrm>
                      <a:off x="0" y="0"/>
                      <a:ext cx="565403" cy="554735"/>
                    </a:xfrm>
                    <a:prstGeom prst="rect">
                      <a:avLst/>
                    </a:prstGeom>
                  </pic:spPr>
                </pic:pic>
              </a:graphicData>
            </a:graphic>
          </wp:inline>
        </w:drawing>
      </w:r>
      <w:r>
        <w:rPr>
          <w:rFonts w:ascii="宋体" w:hAnsi="宋体" w:eastAsia="宋体" w:cs="宋体"/>
          <w:spacing w:val="11"/>
          <w:sz w:val="20"/>
          <w:szCs w:val="20"/>
          <w:lang w:eastAsia="zh-CN"/>
        </w:rPr>
        <w:t>宏盛祥鼎</w:t>
      </w:r>
    </w:p>
    <w:p w14:paraId="6F8CC6D0">
      <w:pPr>
        <w:ind w:firstLine="400"/>
        <w:rPr>
          <w:rFonts w:ascii="宋体" w:hAnsi="宋体" w:eastAsia="宋体" w:cs="宋体"/>
          <w:sz w:val="20"/>
          <w:szCs w:val="20"/>
          <w:lang w:eastAsia="zh-CN"/>
        </w:rPr>
        <w:sectPr>
          <w:footerReference r:id="rId3" w:type="default"/>
          <w:pgSz w:w="11906" w:h="16840"/>
          <w:pgMar w:top="1363" w:right="1396" w:bottom="567" w:left="1282" w:header="0" w:footer="567" w:gutter="0"/>
          <w:cols w:equalWidth="0" w:num="2">
            <w:col w:w="7392" w:space="100"/>
            <w:col w:w="1736"/>
          </w:cols>
        </w:sectPr>
      </w:pPr>
    </w:p>
    <w:p w14:paraId="0DC6EADF">
      <w:pPr>
        <w:pStyle w:val="5"/>
        <w:spacing w:line="280" w:lineRule="auto"/>
        <w:rPr>
          <w:lang w:eastAsia="zh-CN"/>
        </w:rPr>
      </w:pPr>
    </w:p>
    <w:p w14:paraId="6AEB0EA4">
      <w:pPr>
        <w:pStyle w:val="5"/>
        <w:spacing w:line="280" w:lineRule="auto"/>
        <w:rPr>
          <w:lang w:eastAsia="zh-CN"/>
        </w:rPr>
      </w:pPr>
    </w:p>
    <w:p w14:paraId="6BB6A477">
      <w:pPr>
        <w:pStyle w:val="5"/>
        <w:spacing w:line="280" w:lineRule="auto"/>
        <w:rPr>
          <w:lang w:eastAsia="zh-CN"/>
        </w:rPr>
      </w:pPr>
    </w:p>
    <w:p w14:paraId="772C4CA3">
      <w:pPr>
        <w:pStyle w:val="5"/>
        <w:spacing w:line="620" w:lineRule="exact"/>
        <w:rPr>
          <w:sz w:val="24"/>
          <w:szCs w:val="24"/>
          <w:lang w:eastAsia="zh-CN"/>
        </w:rPr>
      </w:pPr>
    </w:p>
    <w:p w14:paraId="3C1C1A87">
      <w:pPr>
        <w:pStyle w:val="5"/>
        <w:spacing w:line="660" w:lineRule="exact"/>
        <w:jc w:val="center"/>
        <w:rPr>
          <w:sz w:val="24"/>
          <w:szCs w:val="24"/>
          <w:lang w:eastAsia="zh-CN"/>
        </w:rPr>
      </w:pPr>
    </w:p>
    <w:p w14:paraId="2DA76115">
      <w:pPr>
        <w:pStyle w:val="5"/>
        <w:spacing w:line="660" w:lineRule="exact"/>
        <w:ind w:firstLine="1070"/>
        <w:jc w:val="center"/>
        <w:rPr>
          <w:rFonts w:eastAsia="宋体"/>
          <w:sz w:val="24"/>
          <w:szCs w:val="24"/>
          <w:lang w:eastAsia="zh-CN"/>
        </w:rPr>
      </w:pPr>
      <w:r>
        <w:rPr>
          <w:rFonts w:hint="eastAsia" w:ascii="宋体" w:hAnsi="宋体" w:eastAsia="宋体" w:cs="宋体"/>
          <w:spacing w:val="15"/>
          <w:sz w:val="52"/>
          <w:szCs w:val="52"/>
          <w:lang w:eastAsia="zh-CN"/>
        </w:rPr>
        <w:t>汉阴县中医医院2025年第一批次医疗设备采购项目</w:t>
      </w:r>
    </w:p>
    <w:p w14:paraId="28332CBF">
      <w:pPr>
        <w:pStyle w:val="5"/>
        <w:spacing w:line="252" w:lineRule="auto"/>
        <w:rPr>
          <w:lang w:eastAsia="zh-CN"/>
        </w:rPr>
      </w:pPr>
    </w:p>
    <w:p w14:paraId="5F12E8E8">
      <w:pPr>
        <w:pStyle w:val="5"/>
        <w:spacing w:line="252" w:lineRule="auto"/>
        <w:rPr>
          <w:lang w:eastAsia="zh-CN"/>
        </w:rPr>
      </w:pPr>
    </w:p>
    <w:p w14:paraId="000A027B">
      <w:pPr>
        <w:pStyle w:val="5"/>
        <w:spacing w:line="253" w:lineRule="auto"/>
        <w:rPr>
          <w:lang w:eastAsia="zh-CN"/>
        </w:rPr>
      </w:pPr>
    </w:p>
    <w:p w14:paraId="79AE9A41">
      <w:pPr>
        <w:pStyle w:val="5"/>
        <w:spacing w:line="253" w:lineRule="auto"/>
        <w:rPr>
          <w:lang w:eastAsia="zh-CN"/>
        </w:rPr>
      </w:pPr>
    </w:p>
    <w:p w14:paraId="5C4B9762">
      <w:pPr>
        <w:pStyle w:val="5"/>
        <w:spacing w:line="253" w:lineRule="auto"/>
        <w:rPr>
          <w:lang w:eastAsia="zh-CN"/>
        </w:rPr>
      </w:pPr>
    </w:p>
    <w:p w14:paraId="496E0CE3">
      <w:pPr>
        <w:pStyle w:val="5"/>
        <w:spacing w:line="253" w:lineRule="auto"/>
        <w:rPr>
          <w:lang w:eastAsia="zh-CN"/>
        </w:rPr>
      </w:pPr>
    </w:p>
    <w:p w14:paraId="1E81D1BA">
      <w:pPr>
        <w:pStyle w:val="5"/>
        <w:spacing w:line="253" w:lineRule="auto"/>
        <w:rPr>
          <w:lang w:eastAsia="zh-CN"/>
        </w:rPr>
      </w:pPr>
    </w:p>
    <w:p w14:paraId="12F496A9">
      <w:pPr>
        <w:spacing w:before="266" w:line="222" w:lineRule="auto"/>
        <w:ind w:left="2480" w:firstLine="778" w:firstLineChars="100"/>
        <w:outlineLvl w:val="0"/>
        <w:rPr>
          <w:rFonts w:ascii="宋体" w:hAnsi="宋体" w:eastAsia="宋体" w:cs="宋体"/>
          <w:sz w:val="82"/>
          <w:szCs w:val="82"/>
          <w:lang w:eastAsia="zh-CN"/>
        </w:rPr>
      </w:pPr>
      <w:r>
        <w:rPr>
          <w:rFonts w:ascii="宋体" w:hAnsi="宋体" w:eastAsia="宋体" w:cs="宋体"/>
          <w:spacing w:val="-21"/>
          <w:sz w:val="82"/>
          <w:szCs w:val="82"/>
          <w:lang w:eastAsia="zh-CN"/>
        </w:rPr>
        <w:t>招标文件</w:t>
      </w:r>
    </w:p>
    <w:p w14:paraId="4FF93F5E">
      <w:pPr>
        <w:pStyle w:val="5"/>
        <w:spacing w:line="246" w:lineRule="auto"/>
        <w:rPr>
          <w:lang w:eastAsia="zh-CN"/>
        </w:rPr>
      </w:pPr>
    </w:p>
    <w:p w14:paraId="23C8A277">
      <w:pPr>
        <w:pStyle w:val="5"/>
        <w:spacing w:line="246" w:lineRule="auto"/>
        <w:rPr>
          <w:lang w:eastAsia="zh-CN"/>
        </w:rPr>
      </w:pPr>
    </w:p>
    <w:p w14:paraId="400499BE">
      <w:pPr>
        <w:pStyle w:val="5"/>
        <w:spacing w:line="246" w:lineRule="auto"/>
        <w:rPr>
          <w:lang w:eastAsia="zh-CN"/>
        </w:rPr>
      </w:pPr>
    </w:p>
    <w:p w14:paraId="0FD7EBF1">
      <w:pPr>
        <w:pStyle w:val="5"/>
        <w:spacing w:line="246" w:lineRule="auto"/>
        <w:rPr>
          <w:lang w:eastAsia="zh-CN"/>
        </w:rPr>
      </w:pPr>
    </w:p>
    <w:p w14:paraId="39FDF1D3">
      <w:pPr>
        <w:pStyle w:val="5"/>
        <w:spacing w:line="246" w:lineRule="auto"/>
        <w:rPr>
          <w:lang w:eastAsia="zh-CN"/>
        </w:rPr>
      </w:pPr>
    </w:p>
    <w:p w14:paraId="05364721">
      <w:pPr>
        <w:pStyle w:val="5"/>
        <w:spacing w:line="246" w:lineRule="auto"/>
        <w:rPr>
          <w:lang w:eastAsia="zh-CN"/>
        </w:rPr>
      </w:pPr>
    </w:p>
    <w:p w14:paraId="3BC8E00F">
      <w:pPr>
        <w:pStyle w:val="5"/>
        <w:spacing w:line="246" w:lineRule="auto"/>
        <w:rPr>
          <w:lang w:eastAsia="zh-CN"/>
        </w:rPr>
      </w:pPr>
    </w:p>
    <w:p w14:paraId="1171D2BE">
      <w:pPr>
        <w:pStyle w:val="5"/>
        <w:spacing w:line="246" w:lineRule="auto"/>
        <w:rPr>
          <w:lang w:eastAsia="zh-CN"/>
        </w:rPr>
      </w:pPr>
    </w:p>
    <w:p w14:paraId="134233FF">
      <w:pPr>
        <w:pStyle w:val="5"/>
        <w:spacing w:line="246" w:lineRule="auto"/>
        <w:rPr>
          <w:lang w:eastAsia="zh-CN"/>
        </w:rPr>
      </w:pPr>
    </w:p>
    <w:p w14:paraId="474086A0">
      <w:pPr>
        <w:pStyle w:val="5"/>
        <w:spacing w:line="247" w:lineRule="auto"/>
        <w:rPr>
          <w:lang w:eastAsia="zh-CN"/>
        </w:rPr>
      </w:pPr>
    </w:p>
    <w:p w14:paraId="4C75A03F">
      <w:pPr>
        <w:pStyle w:val="5"/>
        <w:spacing w:line="247" w:lineRule="auto"/>
        <w:rPr>
          <w:lang w:eastAsia="zh-CN"/>
        </w:rPr>
      </w:pPr>
    </w:p>
    <w:p w14:paraId="378D1C11">
      <w:pPr>
        <w:pStyle w:val="5"/>
        <w:spacing w:line="247" w:lineRule="auto"/>
        <w:rPr>
          <w:lang w:eastAsia="zh-CN"/>
        </w:rPr>
      </w:pPr>
    </w:p>
    <w:p w14:paraId="248C9A34">
      <w:pPr>
        <w:spacing w:before="98" w:line="575" w:lineRule="auto"/>
        <w:ind w:left="1171" w:firstLine="624"/>
        <w:rPr>
          <w:rFonts w:ascii="宋体" w:hAnsi="宋体" w:eastAsia="宋体" w:cs="宋体"/>
          <w:sz w:val="30"/>
          <w:szCs w:val="30"/>
          <w:lang w:eastAsia="zh-CN"/>
        </w:rPr>
      </w:pPr>
      <w:r>
        <w:rPr>
          <w:rFonts w:ascii="宋体" w:hAnsi="宋体" w:eastAsia="宋体" w:cs="宋体"/>
          <w:spacing w:val="12"/>
          <w:sz w:val="30"/>
          <w:szCs w:val="30"/>
          <w:lang w:eastAsia="zh-CN"/>
        </w:rPr>
        <w:t>采   购人：</w:t>
      </w:r>
      <w:r>
        <w:rPr>
          <w:rFonts w:hint="eastAsia" w:ascii="宋体" w:hAnsi="宋体" w:eastAsia="宋体" w:cs="宋体"/>
          <w:spacing w:val="12"/>
          <w:sz w:val="30"/>
          <w:szCs w:val="30"/>
          <w:u w:val="single"/>
          <w:lang w:eastAsia="zh-CN"/>
        </w:rPr>
        <w:t>汉阴县中医医院</w:t>
      </w:r>
    </w:p>
    <w:p w14:paraId="2DA451C3">
      <w:pPr>
        <w:spacing w:before="1" w:line="224" w:lineRule="auto"/>
        <w:ind w:left="1171" w:firstLine="634"/>
        <w:rPr>
          <w:rFonts w:ascii="宋体" w:hAnsi="宋体" w:eastAsia="宋体" w:cs="宋体"/>
          <w:sz w:val="30"/>
          <w:szCs w:val="30"/>
          <w:lang w:eastAsia="zh-CN"/>
        </w:rPr>
      </w:pPr>
      <w:r>
        <w:rPr>
          <w:rFonts w:ascii="宋体" w:hAnsi="宋体" w:eastAsia="宋体" w:cs="宋体"/>
          <w:spacing w:val="17"/>
          <w:sz w:val="30"/>
          <w:szCs w:val="30"/>
          <w:lang w:eastAsia="zh-CN"/>
        </w:rPr>
        <w:t>采购代理机构：</w:t>
      </w:r>
      <w:r>
        <w:rPr>
          <w:rFonts w:ascii="宋体" w:hAnsi="宋体" w:eastAsia="宋体" w:cs="宋体"/>
          <w:spacing w:val="17"/>
          <w:sz w:val="30"/>
          <w:szCs w:val="30"/>
          <w:u w:val="single"/>
          <w:lang w:eastAsia="zh-CN"/>
        </w:rPr>
        <w:t>陕西宏盛祥鼎招标代理有限公司</w:t>
      </w:r>
    </w:p>
    <w:p w14:paraId="2B24B10D">
      <w:pPr>
        <w:pStyle w:val="5"/>
        <w:spacing w:line="472" w:lineRule="auto"/>
        <w:rPr>
          <w:lang w:eastAsia="zh-CN"/>
        </w:rPr>
      </w:pPr>
    </w:p>
    <w:p w14:paraId="6E269EC6">
      <w:pPr>
        <w:spacing w:before="97" w:line="191" w:lineRule="auto"/>
        <w:ind w:left="1206" w:firstLine="604"/>
        <w:rPr>
          <w:rFonts w:ascii="宋体" w:hAnsi="宋体" w:eastAsia="宋体" w:cs="宋体"/>
          <w:sz w:val="30"/>
          <w:szCs w:val="30"/>
          <w:lang w:eastAsia="zh-CN"/>
        </w:rPr>
      </w:pPr>
      <w:r>
        <w:rPr>
          <w:rFonts w:ascii="宋体" w:hAnsi="宋体" w:eastAsia="宋体" w:cs="宋体"/>
          <w:spacing w:val="2"/>
          <w:sz w:val="30"/>
          <w:szCs w:val="30"/>
          <w:lang w:eastAsia="zh-CN"/>
        </w:rPr>
        <w:t>时        间：</w:t>
      </w:r>
      <w:r>
        <w:rPr>
          <w:rFonts w:ascii="宋体" w:hAnsi="宋体" w:eastAsia="宋体" w:cs="宋体"/>
          <w:spacing w:val="2"/>
          <w:sz w:val="30"/>
          <w:szCs w:val="30"/>
          <w:u w:val="single"/>
          <w:lang w:eastAsia="zh-CN"/>
        </w:rPr>
        <w:t>二○二</w:t>
      </w:r>
      <w:r>
        <w:rPr>
          <w:rFonts w:hint="eastAsia" w:ascii="宋体" w:hAnsi="宋体" w:eastAsia="宋体" w:cs="宋体"/>
          <w:spacing w:val="2"/>
          <w:sz w:val="30"/>
          <w:szCs w:val="30"/>
          <w:u w:val="single"/>
          <w:lang w:eastAsia="zh-CN"/>
        </w:rPr>
        <w:t>五</w:t>
      </w:r>
      <w:r>
        <w:rPr>
          <w:rFonts w:ascii="宋体" w:hAnsi="宋体" w:eastAsia="宋体" w:cs="宋体"/>
          <w:spacing w:val="2"/>
          <w:sz w:val="30"/>
          <w:szCs w:val="30"/>
          <w:u w:val="single"/>
          <w:lang w:eastAsia="zh-CN"/>
        </w:rPr>
        <w:t>年</w:t>
      </w:r>
      <w:r>
        <w:rPr>
          <w:rFonts w:hint="eastAsia" w:ascii="宋体" w:hAnsi="宋体" w:eastAsia="宋体" w:cs="宋体"/>
          <w:spacing w:val="2"/>
          <w:sz w:val="30"/>
          <w:szCs w:val="30"/>
          <w:u w:val="single"/>
          <w:lang w:eastAsia="zh-CN"/>
        </w:rPr>
        <w:t>六</w:t>
      </w:r>
      <w:r>
        <w:rPr>
          <w:rFonts w:ascii="宋体" w:hAnsi="宋体" w:eastAsia="宋体" w:cs="宋体"/>
          <w:spacing w:val="2"/>
          <w:sz w:val="30"/>
          <w:szCs w:val="30"/>
          <w:u w:val="single"/>
          <w:lang w:eastAsia="zh-CN"/>
        </w:rPr>
        <w:t>月</w:t>
      </w:r>
    </w:p>
    <w:p w14:paraId="4EA617E6">
      <w:pPr>
        <w:spacing w:line="191" w:lineRule="auto"/>
        <w:ind w:firstLine="600"/>
        <w:rPr>
          <w:rFonts w:ascii="宋体" w:hAnsi="宋体" w:eastAsia="宋体" w:cs="宋体"/>
          <w:sz w:val="30"/>
          <w:szCs w:val="30"/>
          <w:lang w:eastAsia="zh-CN"/>
        </w:rPr>
      </w:pPr>
    </w:p>
    <w:p w14:paraId="626F3C22">
      <w:pPr>
        <w:spacing w:line="191" w:lineRule="auto"/>
        <w:ind w:firstLine="600"/>
        <w:rPr>
          <w:rFonts w:ascii="宋体" w:hAnsi="宋体" w:eastAsia="宋体" w:cs="宋体"/>
          <w:sz w:val="30"/>
          <w:szCs w:val="30"/>
          <w:lang w:eastAsia="zh-CN"/>
        </w:rPr>
      </w:pPr>
    </w:p>
    <w:p w14:paraId="1639BB05">
      <w:pPr>
        <w:spacing w:line="191" w:lineRule="auto"/>
        <w:ind w:firstLine="600"/>
        <w:rPr>
          <w:rFonts w:ascii="宋体" w:hAnsi="宋体" w:eastAsia="宋体" w:cs="宋体"/>
          <w:sz w:val="30"/>
          <w:szCs w:val="30"/>
          <w:lang w:eastAsia="zh-CN"/>
        </w:rPr>
      </w:pPr>
    </w:p>
    <w:p w14:paraId="790253E0">
      <w:pPr>
        <w:spacing w:line="191" w:lineRule="auto"/>
        <w:ind w:firstLine="600"/>
        <w:rPr>
          <w:rFonts w:ascii="宋体" w:hAnsi="宋体" w:eastAsia="宋体" w:cs="宋体"/>
          <w:sz w:val="30"/>
          <w:szCs w:val="30"/>
          <w:lang w:eastAsia="zh-CN"/>
        </w:rPr>
      </w:pPr>
    </w:p>
    <w:p w14:paraId="1A0FE2B9">
      <w:pPr>
        <w:spacing w:line="191" w:lineRule="auto"/>
        <w:ind w:firstLine="600"/>
        <w:rPr>
          <w:rFonts w:ascii="宋体" w:hAnsi="宋体" w:eastAsia="宋体" w:cs="宋体"/>
          <w:sz w:val="30"/>
          <w:szCs w:val="30"/>
          <w:lang w:eastAsia="zh-CN"/>
        </w:rPr>
      </w:pPr>
    </w:p>
    <w:p w14:paraId="70124DCE">
      <w:pPr>
        <w:spacing w:line="191" w:lineRule="auto"/>
        <w:ind w:firstLine="600"/>
        <w:rPr>
          <w:rFonts w:ascii="宋体" w:hAnsi="宋体" w:eastAsia="宋体" w:cs="宋体"/>
          <w:sz w:val="30"/>
          <w:szCs w:val="30"/>
          <w:lang w:eastAsia="zh-CN"/>
        </w:rPr>
      </w:pPr>
    </w:p>
    <w:p w14:paraId="2104725E">
      <w:pPr>
        <w:spacing w:line="191" w:lineRule="auto"/>
        <w:ind w:firstLine="600"/>
        <w:rPr>
          <w:rFonts w:ascii="宋体" w:hAnsi="宋体" w:eastAsia="宋体" w:cs="宋体"/>
          <w:sz w:val="30"/>
          <w:szCs w:val="30"/>
          <w:lang w:eastAsia="zh-CN"/>
        </w:rPr>
      </w:pPr>
    </w:p>
    <w:p w14:paraId="49BABDFC">
      <w:pPr>
        <w:spacing w:line="191" w:lineRule="auto"/>
        <w:ind w:firstLine="600"/>
        <w:rPr>
          <w:rFonts w:ascii="宋体" w:hAnsi="宋体" w:eastAsia="宋体" w:cs="宋体"/>
          <w:sz w:val="30"/>
          <w:szCs w:val="30"/>
          <w:lang w:eastAsia="zh-CN"/>
        </w:rPr>
      </w:pPr>
    </w:p>
    <w:p w14:paraId="24C9EEDE">
      <w:pPr>
        <w:spacing w:line="191" w:lineRule="auto"/>
        <w:ind w:firstLine="1120"/>
        <w:jc w:val="center"/>
        <w:rPr>
          <w:rFonts w:ascii="宋体" w:hAnsi="宋体" w:eastAsia="宋体" w:cs="宋体"/>
          <w:sz w:val="56"/>
          <w:szCs w:val="56"/>
          <w:lang w:eastAsia="zh-CN"/>
        </w:rPr>
      </w:pPr>
      <w:r>
        <w:rPr>
          <w:rFonts w:hint="eastAsia" w:ascii="宋体" w:hAnsi="宋体" w:eastAsia="宋体" w:cs="宋体"/>
          <w:sz w:val="56"/>
          <w:szCs w:val="56"/>
          <w:lang w:eastAsia="zh-CN"/>
        </w:rPr>
        <w:t>目录</w:t>
      </w:r>
    </w:p>
    <w:p w14:paraId="234FE240">
      <w:pPr>
        <w:spacing w:line="192" w:lineRule="auto"/>
        <w:ind w:left="2100" w:leftChars="1000" w:firstLine="600"/>
        <w:rPr>
          <w:rFonts w:ascii="宋体" w:hAnsi="宋体" w:eastAsia="宋体" w:cs="宋体"/>
          <w:sz w:val="30"/>
          <w:szCs w:val="30"/>
          <w:lang w:eastAsia="zh-CN"/>
        </w:rPr>
      </w:pPr>
    </w:p>
    <w:p w14:paraId="3737B0B2">
      <w:pPr>
        <w:spacing w:line="192" w:lineRule="auto"/>
        <w:ind w:left="2100" w:leftChars="1000" w:firstLine="600"/>
        <w:rPr>
          <w:rFonts w:ascii="宋体" w:hAnsi="宋体" w:eastAsia="宋体" w:cs="宋体"/>
          <w:sz w:val="30"/>
          <w:szCs w:val="30"/>
          <w:lang w:eastAsia="zh-CN"/>
        </w:rPr>
      </w:pPr>
      <w:r>
        <w:rPr>
          <w:rFonts w:hint="eastAsia" w:ascii="宋体" w:hAnsi="宋体" w:eastAsia="宋体" w:cs="宋体"/>
          <w:sz w:val="30"/>
          <w:szCs w:val="30"/>
          <w:lang w:eastAsia="zh-CN"/>
        </w:rPr>
        <w:t>第一部分  招标公告</w:t>
      </w:r>
    </w:p>
    <w:p w14:paraId="2095235C">
      <w:pPr>
        <w:spacing w:line="192" w:lineRule="auto"/>
        <w:ind w:left="2100" w:leftChars="1000" w:firstLine="600"/>
        <w:rPr>
          <w:rFonts w:ascii="宋体" w:hAnsi="宋体" w:eastAsia="宋体" w:cs="宋体"/>
          <w:sz w:val="30"/>
          <w:szCs w:val="30"/>
          <w:lang w:eastAsia="zh-CN"/>
        </w:rPr>
      </w:pPr>
    </w:p>
    <w:p w14:paraId="574E6018">
      <w:pPr>
        <w:spacing w:line="192" w:lineRule="auto"/>
        <w:ind w:left="2100" w:leftChars="1000" w:firstLine="600"/>
        <w:rPr>
          <w:rFonts w:ascii="宋体" w:hAnsi="宋体" w:eastAsia="宋体" w:cs="宋体"/>
          <w:sz w:val="30"/>
          <w:szCs w:val="30"/>
          <w:lang w:eastAsia="zh-CN"/>
        </w:rPr>
      </w:pPr>
      <w:r>
        <w:rPr>
          <w:rFonts w:hint="eastAsia" w:ascii="宋体" w:hAnsi="宋体" w:eastAsia="宋体" w:cs="宋体"/>
          <w:sz w:val="30"/>
          <w:szCs w:val="30"/>
          <w:lang w:eastAsia="zh-CN"/>
        </w:rPr>
        <w:t>第二部分  投标人须知前附表</w:t>
      </w:r>
    </w:p>
    <w:p w14:paraId="75798B15">
      <w:pPr>
        <w:spacing w:line="192" w:lineRule="auto"/>
        <w:ind w:left="2100" w:leftChars="1000" w:firstLine="600"/>
        <w:rPr>
          <w:rFonts w:ascii="宋体" w:hAnsi="宋体" w:eastAsia="宋体" w:cs="宋体"/>
          <w:sz w:val="30"/>
          <w:szCs w:val="30"/>
          <w:lang w:eastAsia="zh-CN"/>
        </w:rPr>
      </w:pPr>
    </w:p>
    <w:p w14:paraId="0B87FD10">
      <w:pPr>
        <w:spacing w:line="192" w:lineRule="auto"/>
        <w:ind w:left="2100" w:leftChars="1000" w:firstLine="600"/>
        <w:rPr>
          <w:rFonts w:ascii="宋体" w:hAnsi="宋体" w:eastAsia="宋体" w:cs="宋体"/>
          <w:sz w:val="30"/>
          <w:szCs w:val="30"/>
          <w:lang w:eastAsia="zh-CN"/>
        </w:rPr>
      </w:pPr>
      <w:r>
        <w:rPr>
          <w:rFonts w:hint="eastAsia" w:ascii="宋体" w:hAnsi="宋体" w:eastAsia="宋体" w:cs="宋体"/>
          <w:sz w:val="30"/>
          <w:szCs w:val="30"/>
          <w:lang w:eastAsia="zh-CN"/>
        </w:rPr>
        <w:t>第三部分  投标人须知</w:t>
      </w:r>
    </w:p>
    <w:p w14:paraId="41820209">
      <w:pPr>
        <w:spacing w:line="192" w:lineRule="auto"/>
        <w:ind w:left="2100" w:leftChars="1000" w:firstLine="600"/>
        <w:rPr>
          <w:rFonts w:ascii="宋体" w:hAnsi="宋体" w:eastAsia="宋体" w:cs="宋体"/>
          <w:sz w:val="30"/>
          <w:szCs w:val="30"/>
          <w:lang w:eastAsia="zh-CN"/>
        </w:rPr>
      </w:pPr>
    </w:p>
    <w:p w14:paraId="61174901">
      <w:pPr>
        <w:spacing w:line="192" w:lineRule="auto"/>
        <w:ind w:left="2100" w:leftChars="1000" w:firstLine="600"/>
        <w:rPr>
          <w:rFonts w:ascii="宋体" w:hAnsi="宋体" w:eastAsia="宋体" w:cs="宋体"/>
          <w:sz w:val="30"/>
          <w:szCs w:val="30"/>
          <w:lang w:eastAsia="zh-CN"/>
        </w:rPr>
      </w:pPr>
      <w:r>
        <w:rPr>
          <w:rFonts w:hint="eastAsia" w:ascii="宋体" w:hAnsi="宋体" w:eastAsia="宋体" w:cs="宋体"/>
          <w:sz w:val="30"/>
          <w:szCs w:val="30"/>
          <w:lang w:eastAsia="zh-CN"/>
        </w:rPr>
        <w:t>第四部分  采购内容及技术要求</w:t>
      </w:r>
    </w:p>
    <w:p w14:paraId="6E729ACE">
      <w:pPr>
        <w:spacing w:line="192" w:lineRule="auto"/>
        <w:ind w:left="2100" w:leftChars="1000" w:firstLine="600"/>
        <w:rPr>
          <w:rFonts w:ascii="宋体" w:hAnsi="宋体" w:eastAsia="宋体" w:cs="宋体"/>
          <w:sz w:val="30"/>
          <w:szCs w:val="30"/>
          <w:lang w:eastAsia="zh-CN"/>
        </w:rPr>
      </w:pPr>
    </w:p>
    <w:p w14:paraId="4851FED8">
      <w:pPr>
        <w:spacing w:line="192" w:lineRule="auto"/>
        <w:ind w:left="2100" w:leftChars="1000" w:firstLine="600"/>
        <w:rPr>
          <w:rFonts w:ascii="宋体" w:hAnsi="宋体" w:eastAsia="宋体" w:cs="宋体"/>
          <w:sz w:val="30"/>
          <w:szCs w:val="30"/>
          <w:lang w:eastAsia="zh-CN"/>
        </w:rPr>
      </w:pPr>
      <w:r>
        <w:rPr>
          <w:rFonts w:hint="eastAsia" w:ascii="宋体" w:hAnsi="宋体" w:eastAsia="宋体" w:cs="宋体"/>
          <w:sz w:val="30"/>
          <w:szCs w:val="30"/>
          <w:lang w:eastAsia="zh-CN"/>
        </w:rPr>
        <w:t xml:space="preserve">第五部分  商务要求 </w:t>
      </w:r>
    </w:p>
    <w:p w14:paraId="4B57E71D">
      <w:pPr>
        <w:spacing w:line="192" w:lineRule="auto"/>
        <w:ind w:left="2100" w:leftChars="1000" w:firstLine="600"/>
        <w:rPr>
          <w:rFonts w:ascii="宋体" w:hAnsi="宋体" w:eastAsia="宋体" w:cs="宋体"/>
          <w:sz w:val="30"/>
          <w:szCs w:val="30"/>
          <w:lang w:eastAsia="zh-CN"/>
        </w:rPr>
      </w:pPr>
    </w:p>
    <w:p w14:paraId="4D2B8C0A">
      <w:pPr>
        <w:spacing w:line="192" w:lineRule="auto"/>
        <w:ind w:left="2100" w:leftChars="1000" w:firstLine="600"/>
        <w:rPr>
          <w:rFonts w:ascii="宋体" w:hAnsi="宋体" w:eastAsia="宋体" w:cs="宋体"/>
          <w:sz w:val="30"/>
          <w:szCs w:val="30"/>
          <w:lang w:eastAsia="zh-CN"/>
        </w:rPr>
      </w:pPr>
      <w:r>
        <w:rPr>
          <w:rFonts w:hint="eastAsia" w:ascii="宋体" w:hAnsi="宋体" w:eastAsia="宋体" w:cs="宋体"/>
          <w:sz w:val="30"/>
          <w:szCs w:val="30"/>
          <w:lang w:eastAsia="zh-CN"/>
        </w:rPr>
        <w:t xml:space="preserve">第六部分  合同条款及格式 </w:t>
      </w:r>
    </w:p>
    <w:p w14:paraId="3B98CC6F">
      <w:pPr>
        <w:spacing w:line="192" w:lineRule="auto"/>
        <w:ind w:firstLine="600"/>
        <w:rPr>
          <w:rFonts w:ascii="宋体" w:hAnsi="宋体" w:eastAsia="宋体" w:cs="宋体"/>
          <w:sz w:val="30"/>
          <w:szCs w:val="30"/>
          <w:lang w:eastAsia="zh-CN"/>
        </w:rPr>
      </w:pPr>
    </w:p>
    <w:p w14:paraId="4EDEE438">
      <w:pPr>
        <w:spacing w:line="192" w:lineRule="auto"/>
        <w:ind w:left="2100" w:leftChars="1000" w:firstLine="600"/>
        <w:rPr>
          <w:rFonts w:ascii="宋体" w:hAnsi="宋体" w:eastAsia="宋体" w:cs="宋体"/>
          <w:sz w:val="30"/>
          <w:szCs w:val="30"/>
          <w:lang w:eastAsia="zh-CN"/>
        </w:rPr>
      </w:pPr>
      <w:r>
        <w:rPr>
          <w:rFonts w:hint="eastAsia" w:ascii="宋体" w:hAnsi="宋体" w:eastAsia="宋体" w:cs="宋体"/>
          <w:sz w:val="30"/>
          <w:szCs w:val="30"/>
          <w:lang w:eastAsia="zh-CN"/>
        </w:rPr>
        <w:t>第七部分  投标文件格式</w:t>
      </w:r>
    </w:p>
    <w:p w14:paraId="60E18C85">
      <w:pPr>
        <w:spacing w:line="192" w:lineRule="auto"/>
        <w:ind w:firstLine="600"/>
        <w:rPr>
          <w:rFonts w:ascii="宋体" w:hAnsi="宋体" w:eastAsia="宋体" w:cs="宋体"/>
          <w:sz w:val="30"/>
          <w:szCs w:val="30"/>
          <w:lang w:eastAsia="zh-CN"/>
        </w:rPr>
      </w:pPr>
    </w:p>
    <w:p w14:paraId="00E63441">
      <w:pPr>
        <w:spacing w:line="192" w:lineRule="auto"/>
        <w:ind w:left="2100" w:leftChars="1000" w:firstLine="600"/>
        <w:rPr>
          <w:rFonts w:ascii="宋体" w:hAnsi="宋体" w:eastAsia="宋体" w:cs="宋体"/>
          <w:sz w:val="30"/>
          <w:szCs w:val="30"/>
          <w:lang w:eastAsia="zh-CN"/>
        </w:rPr>
        <w:sectPr>
          <w:type w:val="continuous"/>
          <w:pgSz w:w="11906" w:h="16840"/>
          <w:pgMar w:top="1363" w:right="1396" w:bottom="1134" w:left="1282" w:header="0" w:footer="567" w:gutter="0"/>
          <w:cols w:equalWidth="0" w:num="1">
            <w:col w:w="9228"/>
          </w:cols>
        </w:sectPr>
      </w:pPr>
      <w:r>
        <w:rPr>
          <w:rFonts w:hint="eastAsia" w:ascii="宋体" w:hAnsi="宋体" w:eastAsia="宋体" w:cs="宋体"/>
          <w:sz w:val="30"/>
          <w:szCs w:val="30"/>
          <w:lang w:eastAsia="zh-CN"/>
        </w:rPr>
        <w:t>第八部分  评标办法</w:t>
      </w:r>
    </w:p>
    <w:p w14:paraId="4491BA21">
      <w:pPr>
        <w:spacing w:before="87" w:line="699" w:lineRule="exact"/>
        <w:ind w:firstLine="3924" w:firstLineChars="900"/>
        <w:rPr>
          <w:rFonts w:ascii="宋体" w:hAnsi="宋体" w:eastAsia="宋体" w:cs="宋体"/>
          <w:sz w:val="43"/>
          <w:szCs w:val="43"/>
          <w:lang w:eastAsia="zh-CN"/>
        </w:rPr>
      </w:pPr>
      <w:r>
        <w:rPr>
          <w:rFonts w:ascii="宋体" w:hAnsi="宋体" w:eastAsia="宋体" w:cs="宋体"/>
          <w:spacing w:val="3"/>
          <w:position w:val="18"/>
          <w:sz w:val="43"/>
          <w:szCs w:val="43"/>
          <w:lang w:eastAsia="zh-CN"/>
        </w:rPr>
        <w:t>特别提醒</w:t>
      </w:r>
    </w:p>
    <w:p w14:paraId="35443624">
      <w:pPr>
        <w:spacing w:line="218" w:lineRule="auto"/>
        <w:rPr>
          <w:rFonts w:ascii="宋体" w:hAnsi="宋体" w:eastAsia="宋体" w:cs="宋体"/>
          <w:sz w:val="24"/>
          <w:szCs w:val="24"/>
          <w:lang w:eastAsia="zh-CN"/>
        </w:rPr>
      </w:pPr>
      <w:r>
        <w:rPr>
          <w:rFonts w:ascii="宋体" w:hAnsi="宋体" w:eastAsia="宋体" w:cs="宋体"/>
          <w:spacing w:val="-2"/>
          <w:sz w:val="24"/>
          <w:szCs w:val="24"/>
          <w:lang w:eastAsia="zh-CN"/>
        </w:rPr>
        <w:t>安康市公共资源交易平台全流程电子化、政府采购项目内容</w:t>
      </w:r>
    </w:p>
    <w:p w14:paraId="0FB7FFF1">
      <w:pPr>
        <w:spacing w:before="201" w:line="219"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一、关于需要特别提醒投标人的内容</w:t>
      </w:r>
    </w:p>
    <w:p w14:paraId="3B044364">
      <w:pPr>
        <w:spacing w:before="199" w:line="350" w:lineRule="auto"/>
        <w:ind w:left="9" w:right="53" w:firstLine="472"/>
        <w:rPr>
          <w:rFonts w:ascii="宋体" w:hAnsi="宋体" w:eastAsia="宋体" w:cs="宋体"/>
          <w:sz w:val="24"/>
          <w:szCs w:val="24"/>
          <w:lang w:eastAsia="zh-CN"/>
        </w:rPr>
      </w:pPr>
      <w:r>
        <w:rPr>
          <w:rFonts w:ascii="宋体" w:hAnsi="宋体" w:eastAsia="宋体" w:cs="宋体"/>
          <w:spacing w:val="-4"/>
          <w:sz w:val="24"/>
          <w:szCs w:val="24"/>
          <w:lang w:eastAsia="zh-CN"/>
        </w:rPr>
        <w:t>1、本项目采用电子化投标及远程不见面开标方式（无需提供纸质版文件，无需到开标</w:t>
      </w:r>
      <w:r>
        <w:rPr>
          <w:rFonts w:ascii="宋体" w:hAnsi="宋体" w:eastAsia="宋体" w:cs="宋体"/>
          <w:spacing w:val="1"/>
          <w:sz w:val="24"/>
          <w:szCs w:val="24"/>
          <w:lang w:eastAsia="zh-CN"/>
        </w:rPr>
        <w:t>现场）。开标时请务必携带数字认证证书，如因投标人自</w:t>
      </w:r>
      <w:r>
        <w:rPr>
          <w:rFonts w:ascii="宋体" w:hAnsi="宋体" w:eastAsia="宋体" w:cs="宋体"/>
          <w:sz w:val="24"/>
          <w:szCs w:val="24"/>
          <w:lang w:eastAsia="zh-CN"/>
        </w:rPr>
        <w:t>身原因未携带数字认证证书造成</w:t>
      </w:r>
      <w:r>
        <w:rPr>
          <w:rFonts w:ascii="宋体" w:hAnsi="宋体" w:eastAsia="宋体" w:cs="宋体"/>
          <w:spacing w:val="-2"/>
          <w:sz w:val="24"/>
          <w:szCs w:val="24"/>
          <w:lang w:eastAsia="zh-CN"/>
        </w:rPr>
        <w:t>无法解密投标文件，按无效投标对待。</w:t>
      </w:r>
    </w:p>
    <w:p w14:paraId="138F3327">
      <w:pPr>
        <w:spacing w:before="127" w:line="367" w:lineRule="auto"/>
        <w:ind w:right="20" w:firstLine="478"/>
        <w:rPr>
          <w:rFonts w:hint="eastAsia" w:ascii="宋体" w:hAnsi="宋体" w:eastAsia="宋体" w:cs="宋体"/>
          <w:sz w:val="24"/>
          <w:szCs w:val="24"/>
          <w:lang w:eastAsia="zh-CN"/>
        </w:rPr>
      </w:pPr>
      <w:r>
        <w:rPr>
          <w:rFonts w:hint="eastAsia" w:ascii="宋体" w:hAnsi="宋体" w:eastAsia="宋体" w:cs="宋体"/>
          <w:sz w:val="24"/>
          <w:szCs w:val="24"/>
          <w:lang w:eastAsia="zh-CN"/>
        </w:rPr>
        <w:t>2、电子开标、评标无法进行时，按照《安康市公共资源交易平台电子化交易应急处置管理办法(试行)》规定执行。</w:t>
      </w:r>
    </w:p>
    <w:p w14:paraId="706BCADA">
      <w:pPr>
        <w:spacing w:before="127" w:line="367" w:lineRule="auto"/>
        <w:ind w:right="20" w:firstLine="478"/>
        <w:rPr>
          <w:rFonts w:ascii="宋体" w:hAnsi="宋体" w:eastAsia="宋体" w:cs="宋体"/>
          <w:sz w:val="24"/>
          <w:szCs w:val="24"/>
          <w:lang w:eastAsia="zh-CN"/>
        </w:rPr>
      </w:pPr>
      <w:r>
        <w:rPr>
          <w:rFonts w:ascii="宋体" w:hAnsi="宋体" w:eastAsia="宋体" w:cs="宋体"/>
          <w:spacing w:val="-1"/>
          <w:sz w:val="24"/>
          <w:szCs w:val="24"/>
          <w:lang w:eastAsia="zh-CN"/>
        </w:rPr>
        <w:t>3、</w:t>
      </w:r>
      <w:r>
        <w:fldChar w:fldCharType="begin"/>
      </w:r>
      <w:r>
        <w:instrText xml:space="preserve"> HYPERLINK "http://www.sxggzyjy.cn/xwzx/002002/20220621/532f9beb-301b-4f3d-9f91-6530cd24520d.html" </w:instrText>
      </w:r>
      <w:r>
        <w:fldChar w:fldCharType="separate"/>
      </w:r>
      <w:r>
        <w:rPr>
          <w:rFonts w:ascii="宋体" w:hAnsi="宋体" w:eastAsia="宋体" w:cs="宋体"/>
          <w:spacing w:val="-1"/>
          <w:sz w:val="24"/>
          <w:szCs w:val="24"/>
          <w:lang w:eastAsia="zh-CN"/>
        </w:rPr>
        <w:t>因CA 已升级至最新版，请下载最新的驱动以登录系统</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，各投标人必须下载并使用</w:t>
      </w:r>
      <w:r>
        <w:rPr>
          <w:rFonts w:ascii="宋体" w:hAnsi="宋体" w:eastAsia="宋体" w:cs="宋体"/>
          <w:spacing w:val="-14"/>
          <w:sz w:val="24"/>
          <w:szCs w:val="24"/>
          <w:lang w:eastAsia="zh-CN"/>
        </w:rPr>
        <w:t>新驱动和新工具制做招标文件以及投标文件（详见网址：</w:t>
      </w:r>
      <w:r>
        <w:fldChar w:fldCharType="begin"/>
      </w:r>
      <w:r>
        <w:instrText xml:space="preserve"> HYPERLINK "http://www.sxggzyjy.cn/fwzn/004003/20220621/532f9beb-301b-4f3d-9f91-6530cd245" </w:instrText>
      </w:r>
      <w:r>
        <w:fldChar w:fldCharType="separate"/>
      </w:r>
      <w:r>
        <w:rPr>
          <w:rFonts w:ascii="宋体" w:hAnsi="宋体" w:eastAsia="宋体" w:cs="宋体"/>
          <w:sz w:val="24"/>
          <w:szCs w:val="24"/>
          <w:lang w:eastAsia="zh-CN"/>
        </w:rPr>
        <w:t>http</w:t>
      </w:r>
      <w:r>
        <w:rPr>
          <w:rFonts w:ascii="宋体" w:hAnsi="宋体" w:eastAsia="宋体" w:cs="宋体"/>
          <w:spacing w:val="1"/>
          <w:sz w:val="24"/>
          <w:szCs w:val="24"/>
          <w:lang w:eastAsia="zh-CN"/>
        </w:rPr>
        <w:t>://</w:t>
      </w:r>
      <w:r>
        <w:rPr>
          <w:rFonts w:ascii="宋体" w:hAnsi="宋体" w:eastAsia="宋体" w:cs="宋体"/>
          <w:sz w:val="24"/>
          <w:szCs w:val="24"/>
          <w:lang w:eastAsia="zh-CN"/>
        </w:rPr>
        <w:t>www</w:t>
      </w:r>
      <w:r>
        <w:rPr>
          <w:rFonts w:ascii="宋体" w:hAnsi="宋体" w:eastAsia="宋体" w:cs="宋体"/>
          <w:spacing w:val="1"/>
          <w:sz w:val="24"/>
          <w:szCs w:val="24"/>
          <w:lang w:eastAsia="zh-CN"/>
        </w:rPr>
        <w:t>.</w:t>
      </w:r>
      <w:r>
        <w:rPr>
          <w:rFonts w:ascii="宋体" w:hAnsi="宋体" w:eastAsia="宋体" w:cs="宋体"/>
          <w:sz w:val="24"/>
          <w:szCs w:val="24"/>
          <w:lang w:eastAsia="zh-CN"/>
        </w:rPr>
        <w:t>sxggzyjy</w:t>
      </w:r>
      <w:r>
        <w:rPr>
          <w:rFonts w:ascii="宋体" w:hAnsi="宋体" w:eastAsia="宋体" w:cs="宋体"/>
          <w:spacing w:val="1"/>
          <w:sz w:val="24"/>
          <w:szCs w:val="24"/>
          <w:lang w:eastAsia="zh-CN"/>
        </w:rPr>
        <w:t>.</w:t>
      </w:r>
      <w:r>
        <w:rPr>
          <w:rFonts w:ascii="宋体" w:hAnsi="宋体" w:eastAsia="宋体" w:cs="宋体"/>
          <w:sz w:val="24"/>
          <w:szCs w:val="24"/>
          <w:lang w:eastAsia="zh-CN"/>
        </w:rPr>
        <w:t>cn</w:t>
      </w:r>
      <w:r>
        <w:rPr>
          <w:rFonts w:ascii="宋体" w:hAnsi="宋体" w:eastAsia="宋体" w:cs="宋体"/>
          <w:spacing w:val="1"/>
          <w:sz w:val="24"/>
          <w:szCs w:val="24"/>
          <w:lang w:eastAsia="zh-CN"/>
        </w:rPr>
        <w:t>/</w:t>
      </w:r>
      <w:r>
        <w:rPr>
          <w:rFonts w:ascii="宋体" w:hAnsi="宋体" w:eastAsia="宋体" w:cs="宋体"/>
          <w:sz w:val="24"/>
          <w:szCs w:val="24"/>
          <w:lang w:eastAsia="zh-CN"/>
        </w:rPr>
        <w:t>fwzn</w:t>
      </w:r>
      <w:r>
        <w:rPr>
          <w:rFonts w:ascii="宋体" w:hAnsi="宋体" w:eastAsia="宋体" w:cs="宋体"/>
          <w:spacing w:val="1"/>
          <w:sz w:val="24"/>
          <w:szCs w:val="24"/>
          <w:lang w:eastAsia="zh-CN"/>
        </w:rPr>
        <w:t>/004003/20220621/532f9</w:t>
      </w:r>
      <w:r>
        <w:rPr>
          <w:rFonts w:ascii="宋体" w:hAnsi="宋体" w:eastAsia="宋体" w:cs="宋体"/>
          <w:sz w:val="24"/>
          <w:szCs w:val="24"/>
          <w:lang w:eastAsia="zh-CN"/>
        </w:rPr>
        <w:t>beb</w:t>
      </w:r>
      <w:r>
        <w:rPr>
          <w:rFonts w:ascii="宋体" w:hAnsi="宋体" w:eastAsia="宋体" w:cs="宋体"/>
          <w:spacing w:val="1"/>
          <w:sz w:val="24"/>
          <w:szCs w:val="24"/>
          <w:lang w:eastAsia="zh-CN"/>
        </w:rPr>
        <w:t>-301b-4f3d-9</w:t>
      </w:r>
      <w:r>
        <w:rPr>
          <w:rFonts w:ascii="宋体" w:hAnsi="宋体" w:eastAsia="宋体" w:cs="宋体"/>
          <w:sz w:val="24"/>
          <w:szCs w:val="24"/>
          <w:lang w:eastAsia="zh-CN"/>
        </w:rPr>
        <w:t>f91-6530cd245</w:t>
      </w:r>
      <w:r>
        <w:rPr>
          <w:rFonts w:ascii="宋体" w:hAnsi="宋体" w:eastAsia="宋体" w:cs="宋体"/>
          <w:sz w:val="24"/>
          <w:szCs w:val="24"/>
          <w:lang w:eastAsia="zh-CN"/>
        </w:rPr>
        <w:fldChar w:fldCharType="end"/>
      </w:r>
      <w:r>
        <w:rPr>
          <w:rFonts w:ascii="宋体" w:hAnsi="宋体" w:eastAsia="宋体" w:cs="宋体"/>
          <w:spacing w:val="-10"/>
          <w:sz w:val="24"/>
          <w:szCs w:val="24"/>
          <w:lang w:eastAsia="zh-CN"/>
        </w:rPr>
        <w:t>20d.html</w:t>
      </w:r>
      <w:r>
        <w:rPr>
          <w:rFonts w:ascii="宋体" w:hAnsi="宋体" w:eastAsia="宋体" w:cs="宋体"/>
          <w:spacing w:val="-32"/>
          <w:sz w:val="24"/>
          <w:szCs w:val="24"/>
          <w:lang w:eastAsia="zh-CN"/>
        </w:rPr>
        <w:t>），</w:t>
      </w:r>
      <w:r>
        <w:rPr>
          <w:rFonts w:ascii="宋体" w:hAnsi="宋体" w:eastAsia="宋体" w:cs="宋体"/>
          <w:spacing w:val="-10"/>
          <w:sz w:val="24"/>
          <w:szCs w:val="24"/>
          <w:lang w:eastAsia="zh-CN"/>
        </w:rPr>
        <w:t>新的不见面开标</w:t>
      </w:r>
      <w:r>
        <w:rPr>
          <w:rFonts w:ascii="宋体" w:hAnsi="宋体" w:eastAsia="宋体" w:cs="宋体"/>
          <w:spacing w:val="-11"/>
          <w:sz w:val="24"/>
          <w:szCs w:val="24"/>
          <w:lang w:eastAsia="zh-CN"/>
        </w:rPr>
        <w:t>访问网址为</w:t>
      </w:r>
    </w:p>
    <w:p w14:paraId="022586E8">
      <w:pPr>
        <w:spacing w:before="1" w:line="213" w:lineRule="auto"/>
        <w:rPr>
          <w:rFonts w:ascii="宋体" w:hAnsi="宋体" w:eastAsia="宋体" w:cs="宋体"/>
          <w:sz w:val="24"/>
          <w:szCs w:val="24"/>
        </w:rPr>
      </w:pPr>
      <w:r>
        <w:rPr>
          <w:rFonts w:ascii="宋体" w:hAnsi="宋体" w:eastAsia="宋体" w:cs="宋体"/>
          <w:sz w:val="24"/>
          <w:szCs w:val="24"/>
        </w:rPr>
        <w:t>http</w:t>
      </w:r>
      <w:r>
        <w:rPr>
          <w:rFonts w:ascii="宋体" w:hAnsi="宋体" w:eastAsia="宋体" w:cs="宋体"/>
          <w:spacing w:val="1"/>
          <w:sz w:val="24"/>
          <w:szCs w:val="24"/>
        </w:rPr>
        <w:t>://</w:t>
      </w:r>
      <w:r>
        <w:fldChar w:fldCharType="begin"/>
      </w:r>
      <w:r>
        <w:instrText xml:space="preserve"> HYPERLINK "219.145.206.209" </w:instrText>
      </w:r>
      <w:r>
        <w:fldChar w:fldCharType="separate"/>
      </w:r>
      <w:r>
        <w:rPr>
          <w:rFonts w:ascii="宋体" w:hAnsi="宋体" w:eastAsia="宋体" w:cs="宋体"/>
          <w:spacing w:val="1"/>
          <w:sz w:val="24"/>
          <w:szCs w:val="24"/>
        </w:rPr>
        <w:t>219.145.206.209</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z w:val="24"/>
          <w:szCs w:val="24"/>
        </w:rPr>
        <w:t>BidOpeningHall</w:t>
      </w:r>
      <w:r>
        <w:rPr>
          <w:rFonts w:ascii="宋体" w:hAnsi="宋体" w:eastAsia="宋体" w:cs="宋体"/>
          <w:spacing w:val="1"/>
          <w:sz w:val="24"/>
          <w:szCs w:val="24"/>
        </w:rPr>
        <w:t>/</w:t>
      </w:r>
      <w:r>
        <w:rPr>
          <w:rFonts w:ascii="宋体" w:hAnsi="宋体" w:eastAsia="宋体" w:cs="宋体"/>
          <w:sz w:val="24"/>
          <w:szCs w:val="24"/>
        </w:rPr>
        <w:t>bidopeninghallaction</w:t>
      </w:r>
      <w:r>
        <w:rPr>
          <w:rFonts w:ascii="宋体" w:hAnsi="宋体" w:eastAsia="宋体" w:cs="宋体"/>
          <w:spacing w:val="1"/>
          <w:sz w:val="24"/>
          <w:szCs w:val="24"/>
        </w:rPr>
        <w:t>/</w:t>
      </w:r>
      <w:r>
        <w:rPr>
          <w:rFonts w:ascii="宋体" w:hAnsi="宋体" w:eastAsia="宋体" w:cs="宋体"/>
          <w:sz w:val="24"/>
          <w:szCs w:val="24"/>
        </w:rPr>
        <w:t>hall</w:t>
      </w:r>
      <w:r>
        <w:rPr>
          <w:rFonts w:ascii="宋体" w:hAnsi="宋体" w:eastAsia="宋体" w:cs="宋体"/>
          <w:spacing w:val="1"/>
          <w:sz w:val="24"/>
          <w:szCs w:val="24"/>
        </w:rPr>
        <w:t>/</w:t>
      </w:r>
      <w:r>
        <w:rPr>
          <w:rFonts w:ascii="宋体" w:hAnsi="宋体" w:eastAsia="宋体" w:cs="宋体"/>
          <w:sz w:val="24"/>
          <w:szCs w:val="24"/>
        </w:rPr>
        <w:t>login</w:t>
      </w:r>
    </w:p>
    <w:p w14:paraId="4BD62DB1">
      <w:pPr>
        <w:spacing w:before="198" w:line="219" w:lineRule="auto"/>
        <w:ind w:firstLine="460" w:firstLineChars="200"/>
        <w:rPr>
          <w:rFonts w:ascii="宋体" w:hAnsi="宋体" w:eastAsia="宋体" w:cs="宋体"/>
          <w:sz w:val="24"/>
          <w:szCs w:val="24"/>
        </w:rPr>
      </w:pPr>
      <w:r>
        <w:rPr>
          <w:rFonts w:ascii="宋体" w:hAnsi="宋体" w:eastAsia="宋体" w:cs="宋体"/>
          <w:spacing w:val="-5"/>
          <w:sz w:val="24"/>
          <w:szCs w:val="24"/>
        </w:rPr>
        <w:t>二、关于报名</w:t>
      </w:r>
    </w:p>
    <w:p w14:paraId="56D986FC">
      <w:pPr>
        <w:spacing w:before="161" w:line="485" w:lineRule="exact"/>
        <w:ind w:right="53" w:firstLine="478"/>
        <w:jc w:val="center"/>
        <w:rPr>
          <w:rFonts w:ascii="宋体" w:hAnsi="宋体" w:eastAsia="宋体" w:cs="宋体"/>
          <w:sz w:val="24"/>
          <w:szCs w:val="24"/>
          <w:lang w:eastAsia="zh-CN"/>
        </w:rPr>
      </w:pPr>
      <w:r>
        <w:rPr>
          <w:rFonts w:ascii="宋体" w:hAnsi="宋体" w:eastAsia="宋体" w:cs="宋体"/>
          <w:spacing w:val="-1"/>
          <w:position w:val="18"/>
          <w:sz w:val="24"/>
          <w:szCs w:val="24"/>
          <w:lang w:eastAsia="zh-CN"/>
        </w:rPr>
        <w:t>1、报名登记：使用捆绑省交易平台的CA锁登录电子交易平台，通过</w:t>
      </w:r>
      <w:r>
        <w:rPr>
          <w:rFonts w:ascii="宋体" w:hAnsi="宋体" w:eastAsia="宋体" w:cs="宋体"/>
          <w:spacing w:val="-2"/>
          <w:position w:val="18"/>
          <w:sz w:val="24"/>
          <w:szCs w:val="24"/>
          <w:lang w:eastAsia="zh-CN"/>
        </w:rPr>
        <w:t>政府采购系统企</w:t>
      </w:r>
    </w:p>
    <w:p w14:paraId="6B304F9D">
      <w:pPr>
        <w:spacing w:line="219" w:lineRule="auto"/>
        <w:ind w:left="4" w:firstLine="476"/>
        <w:rPr>
          <w:rFonts w:ascii="宋体" w:hAnsi="宋体" w:eastAsia="宋体" w:cs="宋体"/>
          <w:sz w:val="24"/>
          <w:szCs w:val="24"/>
          <w:lang w:eastAsia="zh-CN"/>
        </w:rPr>
      </w:pPr>
      <w:r>
        <w:rPr>
          <w:rFonts w:ascii="宋体" w:hAnsi="宋体" w:eastAsia="宋体" w:cs="宋体"/>
          <w:spacing w:val="-2"/>
          <w:sz w:val="24"/>
          <w:szCs w:val="24"/>
          <w:lang w:eastAsia="zh-CN"/>
        </w:rPr>
        <w:t>业端进入，点击我要投标，完善相关投标信息；</w:t>
      </w:r>
    </w:p>
    <w:p w14:paraId="7AF643F9">
      <w:pPr>
        <w:kinsoku/>
        <w:wordWrap w:val="0"/>
        <w:spacing w:line="480" w:lineRule="exact"/>
        <w:ind w:firstLine="484" w:firstLineChars="200"/>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2、</w:t>
      </w:r>
      <w:r>
        <w:rPr>
          <w:rFonts w:hint="eastAsia" w:ascii="宋体" w:hAnsi="宋体" w:eastAsia="宋体" w:cs="宋体"/>
          <w:spacing w:val="1"/>
          <w:sz w:val="24"/>
          <w:szCs w:val="24"/>
          <w:lang w:eastAsia="zh-CN"/>
        </w:rPr>
        <w:t>供应商须在文件获取截止时间前登录电子交易平台下载招标文件，否则责任自负；</w:t>
      </w:r>
    </w:p>
    <w:p w14:paraId="3D4058BE">
      <w:pPr>
        <w:kinsoku/>
        <w:wordWrap w:val="0"/>
        <w:spacing w:line="480" w:lineRule="exact"/>
        <w:ind w:firstLine="484" w:firstLineChars="200"/>
        <w:jc w:val="both"/>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3、未完成网上投标成功的或未在规定时间内在平台上下载招标文件的，无法完成后续流程；</w:t>
      </w:r>
    </w:p>
    <w:p w14:paraId="010F3169">
      <w:pPr>
        <w:spacing w:before="201" w:line="351" w:lineRule="auto"/>
        <w:ind w:left="9" w:right="49" w:firstLine="476"/>
        <w:rPr>
          <w:rFonts w:ascii="宋体" w:hAnsi="宋体" w:eastAsia="宋体" w:cs="宋体"/>
          <w:sz w:val="24"/>
          <w:szCs w:val="24"/>
          <w:u w:val="single"/>
        </w:rPr>
      </w:pPr>
      <w:r>
        <w:rPr>
          <w:rFonts w:ascii="宋体" w:hAnsi="宋体" w:eastAsia="宋体" w:cs="宋体"/>
          <w:spacing w:val="-2"/>
          <w:sz w:val="24"/>
          <w:szCs w:val="24"/>
          <w:lang w:eastAsia="zh-CN"/>
        </w:rPr>
        <w:t>4、本项目采用电子化投标及远程不见面开标方式（无需提供纸质版</w:t>
      </w:r>
      <w:r>
        <w:rPr>
          <w:rFonts w:ascii="宋体" w:hAnsi="宋体" w:eastAsia="宋体" w:cs="宋体"/>
          <w:spacing w:val="-3"/>
          <w:sz w:val="24"/>
          <w:szCs w:val="24"/>
          <w:lang w:eastAsia="zh-CN"/>
        </w:rPr>
        <w:t>文件，无需到开标</w:t>
      </w:r>
      <w:r>
        <w:rPr>
          <w:rFonts w:ascii="宋体" w:hAnsi="宋体" w:eastAsia="宋体" w:cs="宋体"/>
          <w:spacing w:val="1"/>
          <w:sz w:val="24"/>
          <w:szCs w:val="24"/>
          <w:lang w:eastAsia="zh-CN"/>
        </w:rPr>
        <w:t>现场）的方式，相关操作流程详见全国公共资源交易平台（</w:t>
      </w:r>
      <w:r>
        <w:rPr>
          <w:rFonts w:ascii="宋体" w:hAnsi="宋体" w:eastAsia="宋体" w:cs="宋体"/>
          <w:sz w:val="24"/>
          <w:szCs w:val="24"/>
          <w:lang w:eastAsia="zh-CN"/>
        </w:rPr>
        <w:t>陕西省）网站[服务指南-下载</w:t>
      </w:r>
      <w:r>
        <w:rPr>
          <w:rFonts w:ascii="宋体" w:hAnsi="宋体" w:eastAsia="宋体" w:cs="宋体"/>
          <w:spacing w:val="-2"/>
          <w:sz w:val="24"/>
          <w:szCs w:val="24"/>
          <w:lang w:eastAsia="zh-CN"/>
        </w:rPr>
        <w:t>专区]中的《陕西省公共资源交易中心政府采购项目投标指南》；</w:t>
      </w:r>
      <w:r>
        <w:rPr>
          <w:rFonts w:ascii="宋体" w:hAnsi="宋体" w:eastAsia="宋体" w:cs="宋体"/>
          <w:spacing w:val="-13"/>
          <w:sz w:val="24"/>
          <w:szCs w:val="24"/>
          <w:u w:val="single"/>
          <w:lang w:eastAsia="zh-CN"/>
        </w:rPr>
        <w:t>投标人提前登陆新点不见面开标大厅进行签到。</w:t>
      </w:r>
      <w:r>
        <w:rPr>
          <w:rFonts w:ascii="宋体" w:hAnsi="宋体" w:eastAsia="宋体" w:cs="宋体"/>
          <w:sz w:val="24"/>
          <w:szCs w:val="24"/>
          <w:u w:val="single"/>
        </w:rPr>
        <w:t>http</w:t>
      </w:r>
      <w:r>
        <w:rPr>
          <w:rFonts w:ascii="宋体" w:hAnsi="宋体" w:eastAsia="宋体" w:cs="宋体"/>
          <w:spacing w:val="1"/>
          <w:sz w:val="24"/>
          <w:szCs w:val="24"/>
          <w:u w:val="single"/>
        </w:rPr>
        <w:t>://</w:t>
      </w:r>
      <w:r>
        <w:fldChar w:fldCharType="begin"/>
      </w:r>
      <w:r>
        <w:instrText xml:space="preserve"> HYPERLINK "219.145.206.209" </w:instrText>
      </w:r>
      <w:r>
        <w:fldChar w:fldCharType="separate"/>
      </w:r>
      <w:r>
        <w:rPr>
          <w:rFonts w:ascii="宋体" w:hAnsi="宋体" w:eastAsia="宋体" w:cs="宋体"/>
          <w:spacing w:val="1"/>
          <w:sz w:val="24"/>
          <w:szCs w:val="24"/>
          <w:u w:val="single"/>
        </w:rPr>
        <w:t>219.145.206.209</w:t>
      </w:r>
      <w:r>
        <w:rPr>
          <w:rFonts w:ascii="宋体" w:hAnsi="宋体" w:eastAsia="宋体" w:cs="宋体"/>
          <w:spacing w:val="1"/>
          <w:sz w:val="24"/>
          <w:szCs w:val="24"/>
          <w:u w:val="single"/>
        </w:rPr>
        <w:fldChar w:fldCharType="end"/>
      </w:r>
      <w:r>
        <w:rPr>
          <w:rFonts w:ascii="宋体" w:hAnsi="宋体" w:eastAsia="宋体" w:cs="宋体"/>
          <w:spacing w:val="1"/>
          <w:sz w:val="24"/>
          <w:szCs w:val="24"/>
          <w:u w:val="single"/>
        </w:rPr>
        <w:t>/</w:t>
      </w:r>
      <w:r>
        <w:rPr>
          <w:rFonts w:ascii="宋体" w:hAnsi="宋体" w:eastAsia="宋体" w:cs="宋体"/>
          <w:sz w:val="24"/>
          <w:szCs w:val="24"/>
          <w:u w:val="single"/>
        </w:rPr>
        <w:t>BidOpeningHall</w:t>
      </w:r>
      <w:r>
        <w:rPr>
          <w:rFonts w:ascii="宋体" w:hAnsi="宋体" w:eastAsia="宋体" w:cs="宋体"/>
          <w:spacing w:val="1"/>
          <w:sz w:val="24"/>
          <w:szCs w:val="24"/>
          <w:u w:val="single"/>
        </w:rPr>
        <w:t>/</w:t>
      </w:r>
      <w:r>
        <w:rPr>
          <w:rFonts w:ascii="宋体" w:hAnsi="宋体" w:eastAsia="宋体" w:cs="宋体"/>
          <w:sz w:val="24"/>
          <w:szCs w:val="24"/>
          <w:u w:val="single"/>
        </w:rPr>
        <w:t>bidopeninghallaction</w:t>
      </w:r>
      <w:r>
        <w:rPr>
          <w:rFonts w:ascii="宋体" w:hAnsi="宋体" w:eastAsia="宋体" w:cs="宋体"/>
          <w:spacing w:val="1"/>
          <w:sz w:val="24"/>
          <w:szCs w:val="24"/>
          <w:u w:val="single"/>
        </w:rPr>
        <w:t>/</w:t>
      </w:r>
      <w:r>
        <w:rPr>
          <w:rFonts w:ascii="宋体" w:hAnsi="宋体" w:eastAsia="宋体" w:cs="宋体"/>
          <w:sz w:val="24"/>
          <w:szCs w:val="24"/>
          <w:u w:val="single"/>
        </w:rPr>
        <w:t>hall</w:t>
      </w:r>
      <w:r>
        <w:rPr>
          <w:rFonts w:ascii="宋体" w:hAnsi="宋体" w:eastAsia="宋体" w:cs="宋体"/>
          <w:spacing w:val="1"/>
          <w:sz w:val="24"/>
          <w:szCs w:val="24"/>
          <w:u w:val="single"/>
        </w:rPr>
        <w:t>/</w:t>
      </w:r>
      <w:r>
        <w:rPr>
          <w:rFonts w:ascii="宋体" w:hAnsi="宋体" w:eastAsia="宋体" w:cs="宋体"/>
          <w:sz w:val="24"/>
          <w:szCs w:val="24"/>
          <w:u w:val="single"/>
        </w:rPr>
        <w:t>login</w:t>
      </w:r>
    </w:p>
    <w:p w14:paraId="0EC5854F">
      <w:pPr>
        <w:spacing w:before="148" w:line="232" w:lineRule="auto"/>
        <w:ind w:right="1131" w:firstLine="476" w:firstLineChars="200"/>
        <w:rPr>
          <w:rFonts w:ascii="宋体" w:hAnsi="宋体" w:eastAsia="宋体" w:cs="宋体"/>
          <w:sz w:val="24"/>
          <w:szCs w:val="24"/>
        </w:rPr>
      </w:pPr>
      <w:r>
        <w:rPr>
          <w:rFonts w:ascii="宋体" w:hAnsi="宋体" w:eastAsia="宋体" w:cs="宋体"/>
          <w:spacing w:val="-1"/>
          <w:sz w:val="24"/>
          <w:szCs w:val="24"/>
        </w:rPr>
        <w:t>5、电子投标文件技术支持：4009280095、4009980000。</w:t>
      </w:r>
    </w:p>
    <w:p w14:paraId="4FF38BD2">
      <w:pPr>
        <w:spacing w:before="200" w:line="219"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三、关于文件的制作和签名</w:t>
      </w:r>
    </w:p>
    <w:p w14:paraId="1D9767DD">
      <w:pPr>
        <w:spacing w:before="79" w:line="354" w:lineRule="auto"/>
        <w:ind w:left="5" w:firstLine="478"/>
        <w:rPr>
          <w:rFonts w:ascii="宋体" w:hAnsi="宋体" w:eastAsia="宋体" w:cs="宋体"/>
          <w:sz w:val="24"/>
          <w:szCs w:val="24"/>
          <w:lang w:eastAsia="zh-CN"/>
        </w:rPr>
      </w:pPr>
      <w:r>
        <w:rPr>
          <w:rFonts w:ascii="宋体" w:hAnsi="宋体" w:eastAsia="宋体" w:cs="宋体"/>
          <w:spacing w:val="-1"/>
          <w:sz w:val="24"/>
          <w:szCs w:val="24"/>
          <w:lang w:eastAsia="zh-CN"/>
        </w:rPr>
        <w:t>1.为确保采购项目顺利开展，本项目采用电子化投标及远程不见面开标方式（无需提</w:t>
      </w:r>
      <w:r>
        <w:rPr>
          <w:rFonts w:ascii="宋体" w:hAnsi="宋体" w:eastAsia="宋体" w:cs="宋体"/>
          <w:sz w:val="24"/>
          <w:szCs w:val="24"/>
          <w:lang w:eastAsia="zh-CN"/>
        </w:rPr>
        <w:t>供纸质版文件，无需到开标现场）。投投标投标人须使用数字认证证书在全省统一交易平</w:t>
      </w:r>
      <w:r>
        <w:rPr>
          <w:rFonts w:ascii="宋体" w:hAnsi="宋体" w:eastAsia="宋体" w:cs="宋体"/>
          <w:spacing w:val="-4"/>
          <w:sz w:val="24"/>
          <w:szCs w:val="24"/>
          <w:lang w:eastAsia="zh-CN"/>
        </w:rPr>
        <w:t>台填写投标信息，对电子投标文件进行签章、加密、递交及开标时解密</w:t>
      </w:r>
      <w:r>
        <w:rPr>
          <w:rFonts w:ascii="宋体" w:hAnsi="宋体" w:eastAsia="宋体" w:cs="宋体"/>
          <w:spacing w:val="-5"/>
          <w:sz w:val="24"/>
          <w:szCs w:val="24"/>
          <w:lang w:eastAsia="zh-CN"/>
        </w:rPr>
        <w:t>等相关招投标事宜。</w:t>
      </w:r>
      <w:r>
        <w:rPr>
          <w:rFonts w:ascii="宋体" w:hAnsi="宋体" w:eastAsia="宋体" w:cs="宋体"/>
          <w:spacing w:val="1"/>
          <w:sz w:val="24"/>
          <w:szCs w:val="24"/>
          <w:lang w:eastAsia="zh-CN"/>
        </w:rPr>
        <w:t>加密和解密必须为同一数字认证证书，否则将会导致解密失败。如因投标人自身原</w:t>
      </w:r>
      <w:r>
        <w:rPr>
          <w:rFonts w:ascii="宋体" w:hAnsi="宋体" w:eastAsia="宋体" w:cs="宋体"/>
          <w:sz w:val="24"/>
          <w:szCs w:val="24"/>
          <w:lang w:eastAsia="zh-CN"/>
        </w:rPr>
        <w:t>因，造</w:t>
      </w:r>
    </w:p>
    <w:p w14:paraId="7CE8CA53">
      <w:pPr>
        <w:spacing w:line="240" w:lineRule="auto"/>
        <w:ind w:left="0" w:firstLine="0"/>
        <w:rPr>
          <w:rFonts w:ascii="宋体" w:hAnsi="宋体" w:eastAsia="宋体" w:cs="宋体"/>
          <w:sz w:val="24"/>
          <w:szCs w:val="24"/>
          <w:lang w:eastAsia="zh-CN"/>
        </w:rPr>
      </w:pPr>
      <w:r>
        <w:rPr>
          <w:rFonts w:ascii="宋体" w:hAnsi="宋体" w:eastAsia="宋体" w:cs="宋体"/>
          <w:spacing w:val="-2"/>
          <w:sz w:val="24"/>
          <w:szCs w:val="24"/>
          <w:lang w:eastAsia="zh-CN"/>
        </w:rPr>
        <w:t>成无法完成电子流程的，按无效投标对待。</w:t>
      </w:r>
    </w:p>
    <w:p w14:paraId="65A65BA5">
      <w:pPr>
        <w:numPr>
          <w:ilvl w:val="0"/>
          <w:numId w:val="1"/>
        </w:numPr>
        <w:spacing w:before="201" w:line="351" w:lineRule="auto"/>
        <w:ind w:left="18" w:right="39" w:firstLine="476"/>
        <w:rPr>
          <w:rFonts w:ascii="宋体" w:hAnsi="宋体" w:eastAsia="宋体" w:cs="宋体"/>
          <w:spacing w:val="-6"/>
          <w:sz w:val="24"/>
          <w:szCs w:val="24"/>
          <w:lang w:eastAsia="zh-CN"/>
        </w:rPr>
      </w:pPr>
      <w:r>
        <w:rPr>
          <w:rFonts w:ascii="宋体" w:hAnsi="宋体" w:eastAsia="宋体" w:cs="宋体"/>
          <w:spacing w:val="-2"/>
          <w:sz w:val="24"/>
          <w:szCs w:val="24"/>
          <w:lang w:eastAsia="zh-CN"/>
        </w:rPr>
        <w:t>编制电子投标文件时，应使用最新发布的电</w:t>
      </w:r>
      <w:r>
        <w:rPr>
          <w:rFonts w:ascii="宋体" w:hAnsi="宋体" w:eastAsia="宋体" w:cs="宋体"/>
          <w:spacing w:val="-3"/>
          <w:sz w:val="24"/>
          <w:szCs w:val="24"/>
          <w:lang w:eastAsia="zh-CN"/>
        </w:rPr>
        <w:t>子招标文件及专用制作工具进行编制。</w:t>
      </w:r>
      <w:r>
        <w:rPr>
          <w:rFonts w:ascii="宋体" w:hAnsi="宋体" w:eastAsia="宋体" w:cs="宋体"/>
          <w:spacing w:val="1"/>
          <w:sz w:val="24"/>
          <w:szCs w:val="24"/>
          <w:lang w:eastAsia="zh-CN"/>
        </w:rPr>
        <w:t>并使用数字认证证书（</w:t>
      </w:r>
      <w:r>
        <w:rPr>
          <w:rFonts w:ascii="宋体" w:hAnsi="宋体" w:eastAsia="宋体" w:cs="宋体"/>
          <w:sz w:val="24"/>
          <w:szCs w:val="24"/>
          <w:lang w:eastAsia="zh-CN"/>
        </w:rPr>
        <w:t>CA</w:t>
      </w:r>
      <w:r>
        <w:rPr>
          <w:rFonts w:ascii="宋体" w:hAnsi="宋体" w:eastAsia="宋体" w:cs="宋体"/>
          <w:spacing w:val="1"/>
          <w:sz w:val="24"/>
          <w:szCs w:val="24"/>
          <w:lang w:eastAsia="zh-CN"/>
        </w:rPr>
        <w:t>）对电子投标文件进</w:t>
      </w:r>
      <w:r>
        <w:rPr>
          <w:rFonts w:ascii="宋体" w:hAnsi="宋体" w:eastAsia="宋体" w:cs="宋体"/>
          <w:sz w:val="24"/>
          <w:szCs w:val="24"/>
          <w:lang w:eastAsia="zh-CN"/>
        </w:rPr>
        <w:t>行签署、加密、递交及开标时解密等相关操</w:t>
      </w:r>
      <w:r>
        <w:rPr>
          <w:rFonts w:ascii="宋体" w:hAnsi="宋体" w:eastAsia="宋体" w:cs="宋体"/>
          <w:spacing w:val="-6"/>
          <w:sz w:val="24"/>
          <w:szCs w:val="24"/>
          <w:lang w:eastAsia="zh-CN"/>
        </w:rPr>
        <w:t>作。</w:t>
      </w:r>
    </w:p>
    <w:p w14:paraId="31148A12">
      <w:pPr>
        <w:numPr>
          <w:ilvl w:val="0"/>
          <w:numId w:val="0"/>
        </w:numPr>
        <w:spacing w:before="201" w:line="351" w:lineRule="auto"/>
        <w:ind w:right="39" w:rightChars="0" w:firstLine="232" w:firstLineChars="100"/>
        <w:rPr>
          <w:rFonts w:ascii="宋体" w:hAnsi="宋体" w:eastAsia="宋体" w:cs="宋体"/>
          <w:sz w:val="24"/>
          <w:szCs w:val="24"/>
          <w:lang w:eastAsia="zh-CN"/>
        </w:rPr>
      </w:pPr>
      <w:r>
        <w:rPr>
          <w:rFonts w:ascii="宋体" w:hAnsi="宋体" w:eastAsia="宋体" w:cs="宋体"/>
          <w:spacing w:val="-4"/>
          <w:sz w:val="24"/>
          <w:szCs w:val="24"/>
          <w:lang w:eastAsia="zh-CN"/>
        </w:rPr>
        <w:t>（1）电子招标文件下载</w:t>
      </w:r>
    </w:p>
    <w:p w14:paraId="68FE455F">
      <w:pPr>
        <w:spacing w:before="161" w:line="483" w:lineRule="exact"/>
        <w:ind w:right="41" w:firstLine="482"/>
        <w:jc w:val="both"/>
        <w:rPr>
          <w:rFonts w:ascii="宋体" w:hAnsi="宋体" w:eastAsia="宋体" w:cs="宋体"/>
          <w:sz w:val="24"/>
          <w:szCs w:val="24"/>
          <w:lang w:eastAsia="zh-CN"/>
        </w:rPr>
      </w:pPr>
      <w:r>
        <w:rPr>
          <w:rFonts w:ascii="宋体" w:hAnsi="宋体" w:eastAsia="宋体" w:cs="宋体"/>
          <w:spacing w:val="1"/>
          <w:position w:val="18"/>
          <w:sz w:val="24"/>
          <w:szCs w:val="24"/>
          <w:lang w:eastAsia="zh-CN"/>
        </w:rPr>
        <w:t>投标人登录全国公共资源交易平台（陕西省）网站</w:t>
      </w:r>
      <w:r>
        <w:rPr>
          <w:rFonts w:ascii="宋体" w:hAnsi="宋体" w:eastAsia="宋体" w:cs="宋体"/>
          <w:position w:val="18"/>
          <w:sz w:val="24"/>
          <w:szCs w:val="24"/>
          <w:lang w:eastAsia="zh-CN"/>
        </w:rPr>
        <w:t>[电子交易平台-企业端]后，在[</w:t>
      </w:r>
      <w:r>
        <w:rPr>
          <w:rFonts w:ascii="宋体" w:hAnsi="宋体" w:eastAsia="宋体" w:cs="宋体"/>
          <w:spacing w:val="1"/>
          <w:sz w:val="24"/>
          <w:szCs w:val="24"/>
          <w:lang w:eastAsia="zh-CN"/>
        </w:rPr>
        <w:t>我的项目]中点击“项目流程-交易文件下载”下载电子招标文件（*.SXSZF）;</w:t>
      </w:r>
    </w:p>
    <w:p w14:paraId="51E28A7B">
      <w:pPr>
        <w:spacing w:before="166" w:line="485" w:lineRule="exact"/>
        <w:ind w:right="34" w:firstLine="472"/>
        <w:jc w:val="right"/>
        <w:rPr>
          <w:rFonts w:ascii="宋体" w:hAnsi="宋体" w:eastAsia="宋体" w:cs="宋体"/>
          <w:sz w:val="24"/>
          <w:szCs w:val="24"/>
          <w:lang w:eastAsia="zh-CN"/>
        </w:rPr>
      </w:pPr>
      <w:r>
        <w:rPr>
          <w:rFonts w:ascii="宋体" w:hAnsi="宋体" w:eastAsia="宋体" w:cs="宋体"/>
          <w:spacing w:val="-4"/>
          <w:position w:val="18"/>
          <w:sz w:val="24"/>
          <w:szCs w:val="24"/>
          <w:lang w:eastAsia="zh-CN"/>
        </w:rPr>
        <w:t>注意：该项目如有变更文件，则应点击“项目流程&gt;答疑文件下载”下载更新后的电子</w:t>
      </w:r>
    </w:p>
    <w:p w14:paraId="0A5A2D91">
      <w:pPr>
        <w:spacing w:line="219" w:lineRule="auto"/>
        <w:ind w:left="8" w:firstLine="478"/>
        <w:rPr>
          <w:rFonts w:ascii="宋体" w:hAnsi="宋体" w:eastAsia="宋体" w:cs="宋体"/>
          <w:sz w:val="24"/>
          <w:szCs w:val="24"/>
          <w:lang w:eastAsia="zh-CN"/>
        </w:rPr>
      </w:pPr>
      <w:r>
        <w:rPr>
          <w:rFonts w:ascii="宋体" w:hAnsi="宋体" w:eastAsia="宋体" w:cs="宋体"/>
          <w:spacing w:val="-1"/>
          <w:sz w:val="24"/>
          <w:szCs w:val="24"/>
          <w:lang w:eastAsia="zh-CN"/>
        </w:rPr>
        <w:t>招标文件（*.SXSCF</w:t>
      </w:r>
      <w:r>
        <w:rPr>
          <w:rFonts w:ascii="宋体" w:hAnsi="宋体" w:eastAsia="宋体" w:cs="宋体"/>
          <w:spacing w:val="17"/>
          <w:sz w:val="24"/>
          <w:szCs w:val="24"/>
          <w:lang w:eastAsia="zh-CN"/>
        </w:rPr>
        <w:t>），</w:t>
      </w:r>
      <w:r>
        <w:rPr>
          <w:rFonts w:ascii="宋体" w:hAnsi="宋体" w:eastAsia="宋体" w:cs="宋体"/>
          <w:spacing w:val="-1"/>
          <w:sz w:val="24"/>
          <w:szCs w:val="24"/>
          <w:lang w:eastAsia="zh-CN"/>
        </w:rPr>
        <w:t>使用旧版电子招标文件</w:t>
      </w:r>
      <w:r>
        <w:rPr>
          <w:rFonts w:ascii="宋体" w:hAnsi="宋体" w:eastAsia="宋体" w:cs="宋体"/>
          <w:spacing w:val="-2"/>
          <w:sz w:val="24"/>
          <w:szCs w:val="24"/>
          <w:lang w:eastAsia="zh-CN"/>
        </w:rPr>
        <w:t>制作的电子投标文件，系统将拒绝接收。</w:t>
      </w:r>
    </w:p>
    <w:p w14:paraId="4B9480E0">
      <w:pPr>
        <w:spacing w:before="179" w:line="219" w:lineRule="auto"/>
        <w:ind w:firstLine="236" w:firstLineChars="100"/>
        <w:rPr>
          <w:rFonts w:ascii="宋体" w:hAnsi="宋体" w:eastAsia="宋体" w:cs="宋体"/>
          <w:sz w:val="24"/>
          <w:szCs w:val="24"/>
          <w:lang w:eastAsia="zh-CN"/>
        </w:rPr>
      </w:pPr>
      <w:r>
        <w:rPr>
          <w:rFonts w:ascii="宋体" w:hAnsi="宋体" w:eastAsia="宋体" w:cs="宋体"/>
          <w:spacing w:val="-2"/>
          <w:sz w:val="24"/>
          <w:szCs w:val="24"/>
          <w:lang w:eastAsia="zh-CN"/>
        </w:rPr>
        <w:t>（2）电子招标文件需要使用专用软件打开、浏览</w:t>
      </w:r>
    </w:p>
    <w:p w14:paraId="23FCC338">
      <w:pPr>
        <w:spacing w:before="163" w:line="485" w:lineRule="exact"/>
        <w:ind w:right="36" w:firstLine="476"/>
        <w:jc w:val="left"/>
        <w:rPr>
          <w:rFonts w:ascii="宋体" w:hAnsi="宋体" w:eastAsia="宋体" w:cs="宋体"/>
          <w:sz w:val="24"/>
          <w:szCs w:val="24"/>
          <w:lang w:eastAsia="zh-CN"/>
        </w:rPr>
      </w:pPr>
      <w:r>
        <w:rPr>
          <w:rFonts w:ascii="宋体" w:hAnsi="宋体" w:eastAsia="宋体" w:cs="宋体"/>
          <w:spacing w:val="-2"/>
          <w:position w:val="18"/>
          <w:sz w:val="24"/>
          <w:szCs w:val="24"/>
          <w:lang w:eastAsia="zh-CN"/>
        </w:rPr>
        <w:t>投标人登录全国公共资源交易平台（陕西省）网站[新</w:t>
      </w:r>
      <w:r>
        <w:rPr>
          <w:rFonts w:ascii="宋体" w:hAnsi="宋体" w:eastAsia="宋体" w:cs="宋体"/>
          <w:spacing w:val="-3"/>
          <w:position w:val="18"/>
          <w:sz w:val="24"/>
          <w:szCs w:val="24"/>
          <w:lang w:eastAsia="zh-CN"/>
        </w:rPr>
        <w:t>闻资讯-通知公告]免费下载《</w:t>
      </w:r>
      <w:r>
        <w:rPr>
          <w:rFonts w:ascii="宋体" w:hAnsi="宋体" w:eastAsia="宋体" w:cs="宋体"/>
          <w:spacing w:val="-4"/>
          <w:position w:val="18"/>
          <w:sz w:val="24"/>
          <w:szCs w:val="24"/>
          <w:lang w:eastAsia="zh-CN"/>
        </w:rPr>
        <w:t>新点投标文件制作软件（陕西省公共资源）》，下载网址：</w:t>
      </w:r>
    </w:p>
    <w:p w14:paraId="00B96F20">
      <w:pPr>
        <w:spacing w:before="154" w:line="494" w:lineRule="exact"/>
        <w:ind w:firstLine="480"/>
        <w:rPr>
          <w:rFonts w:ascii="宋体" w:hAnsi="宋体" w:eastAsia="宋体" w:cs="宋体"/>
          <w:sz w:val="24"/>
          <w:szCs w:val="24"/>
          <w:lang w:eastAsia="zh-CN"/>
        </w:rPr>
      </w:pPr>
      <w:r>
        <w:rPr>
          <w:rFonts w:ascii="宋体" w:hAnsi="宋体" w:eastAsia="宋体" w:cs="宋体"/>
          <w:position w:val="20"/>
          <w:sz w:val="24"/>
          <w:szCs w:val="24"/>
        </w:rPr>
        <w:fldChar w:fldCharType="begin"/>
      </w:r>
      <w:r>
        <w:rPr>
          <w:rFonts w:ascii="宋体" w:hAnsi="宋体" w:eastAsia="宋体" w:cs="宋体"/>
          <w:position w:val="20"/>
          <w:sz w:val="24"/>
          <w:szCs w:val="24"/>
        </w:rPr>
        <w:instrText xml:space="preserve"> HYPERLINK "http://www.sxggzyjy.cn/fwzn/004003/20220621/532f9beb-301b-4f3d-9f91-6530cd2452" </w:instrText>
      </w:r>
      <w:r>
        <w:rPr>
          <w:rFonts w:ascii="宋体" w:hAnsi="宋体" w:eastAsia="宋体" w:cs="宋体"/>
          <w:position w:val="20"/>
          <w:sz w:val="24"/>
          <w:szCs w:val="24"/>
        </w:rPr>
        <w:fldChar w:fldCharType="separate"/>
      </w:r>
      <w:r>
        <w:rPr>
          <w:rFonts w:ascii="宋体" w:hAnsi="宋体" w:eastAsia="宋体" w:cs="宋体"/>
          <w:position w:val="20"/>
          <w:sz w:val="24"/>
          <w:szCs w:val="24"/>
        </w:rPr>
        <w:t>http://www.sxggzyjy.cn/fwzn/004003/20220621/532f9beb-301b-4f3d-9f91-6530cd2452</w:t>
      </w:r>
      <w:r>
        <w:rPr>
          <w:rFonts w:ascii="宋体" w:hAnsi="宋体" w:eastAsia="宋体" w:cs="宋体"/>
          <w:position w:val="20"/>
          <w:sz w:val="24"/>
          <w:szCs w:val="24"/>
        </w:rPr>
        <w:fldChar w:fldCharType="end"/>
      </w:r>
      <w:r>
        <w:rPr>
          <w:rFonts w:ascii="宋体" w:hAnsi="宋体" w:eastAsia="宋体" w:cs="宋体"/>
          <w:position w:val="20"/>
          <w:sz w:val="24"/>
          <w:szCs w:val="24"/>
          <w:lang w:eastAsia="zh-CN"/>
        </w:rPr>
        <w:t>0d.html，并升级至最新版本，使用该客户端可以打开电子招标文件。</w:t>
      </w:r>
    </w:p>
    <w:p w14:paraId="5FDCBD07">
      <w:pPr>
        <w:spacing w:before="184" w:line="219" w:lineRule="auto"/>
        <w:ind w:firstLine="232" w:firstLineChars="100"/>
        <w:rPr>
          <w:rFonts w:ascii="宋体" w:hAnsi="宋体" w:eastAsia="宋体" w:cs="宋体"/>
          <w:sz w:val="24"/>
          <w:szCs w:val="24"/>
          <w:lang w:eastAsia="zh-CN"/>
        </w:rPr>
      </w:pPr>
      <w:r>
        <w:rPr>
          <w:rFonts w:ascii="宋体" w:hAnsi="宋体" w:eastAsia="宋体" w:cs="宋体"/>
          <w:spacing w:val="-4"/>
          <w:sz w:val="24"/>
          <w:szCs w:val="24"/>
          <w:lang w:eastAsia="zh-CN"/>
        </w:rPr>
        <w:t>（3）制作电子投标文件</w:t>
      </w:r>
    </w:p>
    <w:p w14:paraId="25A710C3">
      <w:pPr>
        <w:spacing w:before="200" w:line="325" w:lineRule="auto"/>
        <w:ind w:left="14" w:right="27" w:firstLine="458"/>
        <w:rPr>
          <w:rFonts w:ascii="宋体" w:hAnsi="宋体" w:eastAsia="宋体" w:cs="宋体"/>
          <w:sz w:val="24"/>
          <w:szCs w:val="24"/>
          <w:lang w:eastAsia="zh-CN"/>
        </w:rPr>
      </w:pPr>
      <w:r>
        <w:rPr>
          <w:rFonts w:ascii="宋体" w:hAnsi="宋体" w:eastAsia="宋体" w:cs="宋体"/>
          <w:spacing w:val="-11"/>
          <w:sz w:val="24"/>
          <w:szCs w:val="24"/>
          <w:lang w:eastAsia="zh-CN"/>
        </w:rPr>
        <w:t>投标投标人须在“</w:t>
      </w:r>
      <w:r>
        <w:fldChar w:fldCharType="begin"/>
      </w:r>
      <w:r>
        <w:instrText xml:space="preserve"> HYPERLINK "http://www.sxggzyjy.cn/" </w:instrText>
      </w:r>
      <w:r>
        <w:fldChar w:fldCharType="separate"/>
      </w:r>
      <w:r>
        <w:rPr>
          <w:rFonts w:ascii="宋体" w:hAnsi="宋体" w:eastAsia="宋体" w:cs="宋体"/>
          <w:spacing w:val="-11"/>
          <w:sz w:val="24"/>
          <w:szCs w:val="24"/>
          <w:lang w:eastAsia="zh-CN"/>
        </w:rPr>
        <w:t>全国公共资源交易中心平台（陕西省</w:t>
      </w:r>
      <w:r>
        <w:rPr>
          <w:rFonts w:ascii="宋体" w:hAnsi="宋体" w:eastAsia="宋体" w:cs="宋体"/>
          <w:spacing w:val="-48"/>
          <w:w w:val="69"/>
          <w:sz w:val="24"/>
          <w:szCs w:val="24"/>
          <w:lang w:eastAsia="zh-CN"/>
        </w:rPr>
        <w:t>）（</w:t>
      </w:r>
      <w:r>
        <w:rPr>
          <w:rFonts w:ascii="宋体" w:hAnsi="宋体" w:eastAsia="宋体" w:cs="宋体"/>
          <w:spacing w:val="-11"/>
          <w:sz w:val="24"/>
          <w:szCs w:val="24"/>
          <w:lang w:eastAsia="zh-CN"/>
        </w:rPr>
        <w:t>http://www.sxg</w:t>
      </w:r>
      <w:r>
        <w:rPr>
          <w:rFonts w:ascii="宋体" w:hAnsi="宋体" w:eastAsia="宋体" w:cs="宋体"/>
          <w:spacing w:val="-12"/>
          <w:sz w:val="24"/>
          <w:szCs w:val="24"/>
          <w:lang w:eastAsia="zh-CN"/>
        </w:rPr>
        <w:t>gzyjy.cn/</w:t>
      </w:r>
      <w:r>
        <w:rPr>
          <w:rFonts w:ascii="宋体" w:hAnsi="宋体" w:eastAsia="宋体" w:cs="宋体"/>
          <w:spacing w:val="-12"/>
          <w:sz w:val="24"/>
          <w:szCs w:val="24"/>
          <w:lang w:eastAsia="zh-CN"/>
        </w:rPr>
        <w:fldChar w:fldCharType="end"/>
      </w:r>
      <w:r>
        <w:rPr>
          <w:rFonts w:ascii="宋体" w:hAnsi="宋体" w:eastAsia="宋体" w:cs="宋体"/>
          <w:spacing w:val="-12"/>
          <w:sz w:val="24"/>
          <w:szCs w:val="24"/>
          <w:lang w:eastAsia="zh-CN"/>
        </w:rPr>
        <w:t>）”，</w:t>
      </w:r>
      <w:r>
        <w:rPr>
          <w:rFonts w:ascii="宋体" w:hAnsi="宋体" w:eastAsia="宋体" w:cs="宋体"/>
          <w:spacing w:val="-8"/>
          <w:sz w:val="24"/>
          <w:szCs w:val="24"/>
          <w:lang w:eastAsia="zh-CN"/>
        </w:rPr>
        <w:t>免   费   下   载   新   点   投   标   文   件   制   作</w:t>
      </w:r>
      <w:r>
        <w:rPr>
          <w:rFonts w:ascii="宋体" w:hAnsi="宋体" w:eastAsia="宋体" w:cs="宋体"/>
          <w:spacing w:val="-9"/>
          <w:sz w:val="24"/>
          <w:szCs w:val="24"/>
          <w:lang w:eastAsia="zh-CN"/>
        </w:rPr>
        <w:t xml:space="preserve">   软   件，网   址</w:t>
      </w:r>
      <w:r>
        <w:rPr>
          <w:rFonts w:ascii="宋体" w:hAnsi="宋体" w:eastAsia="宋体" w:cs="宋体"/>
          <w:sz w:val="24"/>
          <w:szCs w:val="24"/>
          <w:lang w:eastAsia="zh-CN"/>
        </w:rPr>
        <w:t>（</w:t>
      </w:r>
      <w:r>
        <w:fldChar w:fldCharType="begin"/>
      </w:r>
      <w:r>
        <w:instrText xml:space="preserve"> HYPERLINK "http://www.sxggzyjy.cn/fwzn/004003/20220621/532f9beb-301b-4f3d-9f91-6530cd24" </w:instrText>
      </w:r>
      <w:r>
        <w:fldChar w:fldCharType="separate"/>
      </w:r>
      <w:r>
        <w:rPr>
          <w:rFonts w:ascii="宋体" w:hAnsi="宋体" w:eastAsia="宋体" w:cs="宋体"/>
          <w:sz w:val="24"/>
          <w:szCs w:val="24"/>
          <w:lang w:eastAsia="zh-CN"/>
        </w:rPr>
        <w:t>http://www.sxggzyjy.cn/fwzn/004003/20220</w:t>
      </w:r>
      <w:r>
        <w:rPr>
          <w:rFonts w:ascii="宋体" w:hAnsi="宋体" w:eastAsia="宋体" w:cs="宋体"/>
          <w:spacing w:val="-1"/>
          <w:sz w:val="24"/>
          <w:szCs w:val="24"/>
          <w:lang w:eastAsia="zh-CN"/>
        </w:rPr>
        <w:t>621/532f9beb-301b-4f3d-9f91-6530cd24</w:t>
      </w:r>
      <w:r>
        <w:rPr>
          <w:rFonts w:ascii="宋体" w:hAnsi="宋体" w:eastAsia="宋体" w:cs="宋体"/>
          <w:spacing w:val="-1"/>
          <w:sz w:val="24"/>
          <w:szCs w:val="24"/>
          <w:lang w:eastAsia="zh-CN"/>
        </w:rPr>
        <w:fldChar w:fldCharType="end"/>
      </w:r>
      <w:r>
        <w:rPr>
          <w:rFonts w:ascii="宋体" w:hAnsi="宋体" w:eastAsia="宋体" w:cs="宋体"/>
          <w:spacing w:val="-3"/>
          <w:sz w:val="24"/>
          <w:szCs w:val="24"/>
          <w:lang w:eastAsia="zh-CN"/>
        </w:rPr>
        <w:t>520d.html）。</w:t>
      </w:r>
    </w:p>
    <w:p w14:paraId="1E715806">
      <w:pPr>
        <w:spacing w:before="136" w:line="485" w:lineRule="exact"/>
        <w:ind w:right="24" w:firstLine="480" w:firstLineChars="200"/>
        <w:jc w:val="both"/>
        <w:rPr>
          <w:rFonts w:ascii="宋体" w:hAnsi="宋体" w:eastAsia="宋体" w:cs="宋体"/>
          <w:sz w:val="24"/>
          <w:szCs w:val="24"/>
          <w:lang w:eastAsia="zh-CN"/>
        </w:rPr>
      </w:pPr>
      <w:r>
        <w:rPr>
          <w:rFonts w:ascii="宋体" w:hAnsi="宋体" w:eastAsia="宋体" w:cs="宋体"/>
          <w:position w:val="18"/>
          <w:sz w:val="24"/>
          <w:szCs w:val="24"/>
          <w:lang w:eastAsia="zh-CN"/>
        </w:rPr>
        <w:t>电子投标文件同样需要使用上述软件进行编制。在编制过程中</w:t>
      </w:r>
      <w:r>
        <w:rPr>
          <w:rFonts w:ascii="宋体" w:hAnsi="宋体" w:eastAsia="宋体" w:cs="宋体"/>
          <w:spacing w:val="-1"/>
          <w:position w:val="18"/>
          <w:sz w:val="24"/>
          <w:szCs w:val="24"/>
          <w:lang w:eastAsia="zh-CN"/>
        </w:rPr>
        <w:t>，如有技术性问题，请</w:t>
      </w:r>
    </w:p>
    <w:p w14:paraId="36E95146">
      <w:pPr>
        <w:spacing w:line="240" w:lineRule="auto"/>
        <w:ind w:left="0" w:firstLine="0"/>
        <w:rPr>
          <w:rFonts w:ascii="宋体" w:hAnsi="宋体" w:eastAsia="宋体" w:cs="宋体"/>
          <w:sz w:val="24"/>
          <w:szCs w:val="24"/>
          <w:lang w:eastAsia="zh-CN"/>
        </w:rPr>
      </w:pPr>
      <w:r>
        <w:rPr>
          <w:rFonts w:ascii="宋体" w:hAnsi="宋体" w:eastAsia="宋体" w:cs="宋体"/>
          <w:spacing w:val="-1"/>
          <w:sz w:val="24"/>
          <w:szCs w:val="24"/>
          <w:lang w:eastAsia="zh-CN"/>
        </w:rPr>
        <w:t>先翻阅操作手册或致电软件开发商，技术支持热线：4009280095、4009980000。</w:t>
      </w:r>
    </w:p>
    <w:p w14:paraId="4D006A15">
      <w:pPr>
        <w:spacing w:before="162" w:line="219" w:lineRule="auto"/>
        <w:ind w:firstLine="456" w:firstLineChars="200"/>
        <w:rPr>
          <w:rFonts w:ascii="宋体" w:hAnsi="宋体" w:eastAsia="宋体" w:cs="宋体"/>
          <w:sz w:val="24"/>
          <w:szCs w:val="24"/>
          <w:lang w:eastAsia="zh-CN"/>
        </w:rPr>
      </w:pPr>
      <w:r>
        <w:rPr>
          <w:rFonts w:ascii="宋体" w:hAnsi="宋体" w:eastAsia="宋体" w:cs="宋体"/>
          <w:spacing w:val="-6"/>
          <w:sz w:val="24"/>
          <w:szCs w:val="24"/>
          <w:lang w:eastAsia="zh-CN"/>
        </w:rPr>
        <w:t>四、关于响应文件递交与解密</w:t>
      </w:r>
    </w:p>
    <w:p w14:paraId="62FC181D">
      <w:pPr>
        <w:spacing w:before="200" w:line="219" w:lineRule="auto"/>
        <w:ind w:firstLine="456" w:firstLineChars="200"/>
        <w:rPr>
          <w:rFonts w:ascii="宋体" w:hAnsi="宋体" w:eastAsia="宋体" w:cs="宋体"/>
          <w:sz w:val="24"/>
          <w:szCs w:val="24"/>
          <w:lang w:eastAsia="zh-CN"/>
        </w:rPr>
      </w:pPr>
      <w:r>
        <w:rPr>
          <w:rFonts w:ascii="宋体" w:hAnsi="宋体" w:eastAsia="宋体" w:cs="宋体"/>
          <w:spacing w:val="-6"/>
          <w:sz w:val="24"/>
          <w:szCs w:val="24"/>
          <w:lang w:eastAsia="zh-CN"/>
        </w:rPr>
        <w:t>1.电子投标文件递交</w:t>
      </w:r>
    </w:p>
    <w:p w14:paraId="44E142DD">
      <w:pPr>
        <w:spacing w:before="199" w:line="352" w:lineRule="auto"/>
        <w:ind w:right="34" w:firstLine="234" w:firstLineChars="100"/>
        <w:rPr>
          <w:rFonts w:ascii="宋体" w:hAnsi="宋体" w:eastAsia="宋体" w:cs="宋体"/>
          <w:spacing w:val="-4"/>
          <w:sz w:val="24"/>
          <w:szCs w:val="24"/>
          <w:lang w:eastAsia="zh-CN"/>
        </w:rPr>
      </w:pPr>
      <w:r>
        <w:rPr>
          <w:rFonts w:ascii="宋体" w:hAnsi="宋体" w:eastAsia="宋体" w:cs="宋体"/>
          <w:spacing w:val="-3"/>
          <w:sz w:val="24"/>
          <w:szCs w:val="24"/>
          <w:lang w:eastAsia="zh-CN"/>
        </w:rPr>
        <w:t>（1）电子投标文件可于提交投标文件截止时间前任意时段登录全国公共资源交易平台（陕西省）网站[电子交易平台-企业端]进行提交，逾期系统将拒绝接收。提交时，投标人</w:t>
      </w:r>
      <w:r>
        <w:rPr>
          <w:rFonts w:ascii="宋体" w:hAnsi="宋体" w:eastAsia="宋体" w:cs="宋体"/>
          <w:spacing w:val="-4"/>
          <w:sz w:val="24"/>
          <w:szCs w:val="24"/>
          <w:lang w:eastAsia="zh-CN"/>
        </w:rPr>
        <w:t>应登录全国公共资源交易中心平台（陕西省），选择[“首页&gt;电子交易平台&gt;企业端&gt;我</w:t>
      </w:r>
      <w:r>
        <w:rPr>
          <w:rFonts w:hint="eastAsia" w:ascii="宋体" w:hAnsi="宋体" w:eastAsia="宋体" w:cs="宋体"/>
          <w:spacing w:val="-4"/>
          <w:sz w:val="24"/>
          <w:szCs w:val="24"/>
          <w:lang w:eastAsia="zh-CN"/>
        </w:rPr>
        <w:t>的</w:t>
      </w:r>
      <w:r>
        <w:rPr>
          <w:rFonts w:ascii="宋体" w:hAnsi="宋体" w:eastAsia="宋体" w:cs="宋体"/>
          <w:spacing w:val="-4"/>
          <w:sz w:val="24"/>
          <w:szCs w:val="24"/>
          <w:lang w:eastAsia="zh-CN"/>
        </w:rPr>
        <w:t>项目”，点击[项目流程]，在打开的[项目管理]对话框中选择[上传响应文件]，上传加密的电子投标文件（*.SXSTF），上传成功后，电子化平台将予以记录。</w:t>
      </w:r>
    </w:p>
    <w:p w14:paraId="541DBDD4">
      <w:pPr>
        <w:spacing w:before="201" w:line="353" w:lineRule="auto"/>
        <w:ind w:firstLine="468" w:firstLineChars="200"/>
        <w:rPr>
          <w:rFonts w:ascii="宋体" w:hAnsi="宋体" w:eastAsia="宋体" w:cs="宋体"/>
          <w:sz w:val="24"/>
          <w:szCs w:val="24"/>
        </w:rPr>
      </w:pPr>
      <w:r>
        <w:rPr>
          <w:rFonts w:ascii="宋体" w:hAnsi="宋体" w:eastAsia="宋体" w:cs="宋体"/>
          <w:spacing w:val="-3"/>
          <w:sz w:val="24"/>
          <w:szCs w:val="24"/>
        </w:rPr>
        <w:t>登录全国公共资源交易中心平台（陕西省</w:t>
      </w:r>
      <w:r>
        <w:rPr>
          <w:rFonts w:ascii="宋体" w:hAnsi="宋体" w:eastAsia="宋体" w:cs="宋体"/>
          <w:spacing w:val="-18"/>
          <w:sz w:val="24"/>
          <w:szCs w:val="24"/>
        </w:rPr>
        <w:t>）（</w:t>
      </w:r>
      <w:r>
        <w:rPr>
          <w:rFonts w:ascii="宋体" w:hAnsi="宋体" w:eastAsia="宋体" w:cs="宋体"/>
          <w:spacing w:val="-3"/>
          <w:sz w:val="24"/>
          <w:szCs w:val="24"/>
        </w:rPr>
        <w:t>http://www.sxggzyjy.cn/</w:t>
      </w:r>
      <w:r>
        <w:rPr>
          <w:rFonts w:ascii="宋体" w:hAnsi="宋体" w:eastAsia="宋体" w:cs="宋体"/>
          <w:spacing w:val="-18"/>
          <w:sz w:val="24"/>
          <w:szCs w:val="24"/>
        </w:rPr>
        <w:t>），</w:t>
      </w:r>
      <w:r>
        <w:rPr>
          <w:rFonts w:ascii="宋体" w:hAnsi="宋体" w:eastAsia="宋体" w:cs="宋体"/>
          <w:spacing w:val="-3"/>
          <w:sz w:val="24"/>
          <w:szCs w:val="24"/>
        </w:rPr>
        <w:t>选择“电</w:t>
      </w:r>
      <w:r>
        <w:rPr>
          <w:rFonts w:ascii="宋体" w:hAnsi="宋体" w:eastAsia="宋体" w:cs="宋体"/>
          <w:spacing w:val="-4"/>
          <w:sz w:val="24"/>
          <w:szCs w:val="24"/>
        </w:rPr>
        <w:t>子交易平台—陕西政府采购交易系统—企业端”进行登录，登录后选择“交易乙方”身份</w:t>
      </w:r>
      <w:r>
        <w:rPr>
          <w:rFonts w:ascii="宋体" w:hAnsi="宋体" w:eastAsia="宋体" w:cs="宋体"/>
          <w:spacing w:val="-1"/>
          <w:sz w:val="24"/>
          <w:szCs w:val="24"/>
        </w:rPr>
        <w:t>进入，进入菜单“采购业务—我的项目——项目流程——上传投标文件”，上传加密</w:t>
      </w:r>
      <w:r>
        <w:rPr>
          <w:rFonts w:ascii="宋体" w:hAnsi="宋体" w:eastAsia="宋体" w:cs="宋体"/>
          <w:spacing w:val="-2"/>
          <w:sz w:val="24"/>
          <w:szCs w:val="24"/>
        </w:rPr>
        <w:t>的电</w:t>
      </w:r>
    </w:p>
    <w:p w14:paraId="1D82E14A">
      <w:pPr>
        <w:spacing w:line="240" w:lineRule="auto"/>
        <w:ind w:left="0" w:firstLine="0"/>
        <w:rPr>
          <w:rFonts w:ascii="宋体" w:hAnsi="宋体" w:eastAsia="宋体" w:cs="宋体"/>
          <w:sz w:val="24"/>
          <w:szCs w:val="24"/>
          <w:lang w:eastAsia="zh-CN"/>
        </w:rPr>
      </w:pPr>
      <w:r>
        <w:rPr>
          <w:rFonts w:ascii="宋体" w:hAnsi="宋体" w:eastAsia="宋体" w:cs="宋体"/>
          <w:spacing w:val="-2"/>
          <w:sz w:val="24"/>
          <w:szCs w:val="24"/>
          <w:lang w:eastAsia="zh-CN"/>
        </w:rPr>
        <w:t>子投标文件。上传成功后，电子化平台将予以记录。</w:t>
      </w:r>
    </w:p>
    <w:p w14:paraId="38958D70">
      <w:pPr>
        <w:spacing w:before="201" w:line="353" w:lineRule="auto"/>
        <w:ind w:firstLine="232" w:firstLineChars="100"/>
        <w:rPr>
          <w:rFonts w:ascii="宋体" w:hAnsi="宋体" w:eastAsia="宋体" w:cs="宋体"/>
          <w:sz w:val="24"/>
          <w:szCs w:val="24"/>
          <w:lang w:eastAsia="zh-CN"/>
        </w:rPr>
      </w:pPr>
      <w:r>
        <w:rPr>
          <w:rFonts w:ascii="宋体" w:hAnsi="宋体" w:eastAsia="宋体" w:cs="宋体"/>
          <w:spacing w:val="-4"/>
          <w:sz w:val="24"/>
          <w:szCs w:val="24"/>
          <w:lang w:eastAsia="zh-CN"/>
        </w:rPr>
        <w:t>（2）本项目招标投标采用电子化投标及远程不见面开标方式进行，（无需提供纸质版文件，无需到开标现场）</w:t>
      </w:r>
      <w:r>
        <w:rPr>
          <w:rFonts w:ascii="宋体" w:hAnsi="宋体" w:eastAsia="宋体" w:cs="宋体"/>
          <w:spacing w:val="-2"/>
          <w:sz w:val="24"/>
          <w:szCs w:val="24"/>
          <w:lang w:eastAsia="zh-CN"/>
        </w:rPr>
        <w:t>。</w:t>
      </w:r>
    </w:p>
    <w:p w14:paraId="31C405F5">
      <w:pPr>
        <w:spacing w:before="201" w:line="353" w:lineRule="auto"/>
        <w:ind w:firstLine="232" w:firstLineChars="100"/>
        <w:rPr>
          <w:rFonts w:ascii="宋体" w:hAnsi="宋体" w:eastAsia="宋体" w:cs="宋体"/>
          <w:spacing w:val="-4"/>
          <w:sz w:val="24"/>
          <w:szCs w:val="24"/>
          <w:lang w:eastAsia="zh-CN"/>
        </w:rPr>
      </w:pPr>
      <w:r>
        <w:rPr>
          <w:rFonts w:ascii="宋体" w:hAnsi="宋体" w:eastAsia="宋体" w:cs="宋体"/>
          <w:spacing w:val="-4"/>
          <w:sz w:val="24"/>
          <w:szCs w:val="24"/>
          <w:lang w:eastAsia="zh-CN"/>
        </w:rPr>
        <w:t>2.文件开启与解密</w:t>
      </w:r>
    </w:p>
    <w:p w14:paraId="3AF45C55">
      <w:pPr>
        <w:spacing w:before="201" w:line="353" w:lineRule="auto"/>
        <w:ind w:firstLine="232" w:firstLineChars="100"/>
        <w:rPr>
          <w:rFonts w:ascii="宋体" w:hAnsi="宋体" w:eastAsia="宋体" w:cs="宋体"/>
          <w:spacing w:val="-4"/>
          <w:sz w:val="24"/>
          <w:szCs w:val="24"/>
          <w:lang w:eastAsia="zh-CN"/>
        </w:rPr>
      </w:pPr>
      <w:r>
        <w:rPr>
          <w:rFonts w:ascii="宋体" w:hAnsi="宋体" w:eastAsia="宋体" w:cs="宋体"/>
          <w:spacing w:val="-4"/>
          <w:sz w:val="24"/>
          <w:szCs w:val="24"/>
          <w:lang w:eastAsia="zh-CN"/>
        </w:rPr>
        <w:t>（1）开标时，投标人须使用电子投标文件加密时所用的数字认证证书（CA锁）在各自办公场所的电脑上自行解密电子投标文件。</w:t>
      </w:r>
    </w:p>
    <w:p w14:paraId="6C301538">
      <w:pPr>
        <w:spacing w:before="201" w:line="353" w:lineRule="auto"/>
        <w:ind w:firstLine="232" w:firstLineChars="100"/>
        <w:rPr>
          <w:rFonts w:ascii="宋体" w:hAnsi="宋体" w:eastAsia="宋体" w:cs="宋体"/>
          <w:spacing w:val="-4"/>
          <w:sz w:val="24"/>
          <w:szCs w:val="24"/>
          <w:lang w:eastAsia="zh-CN"/>
        </w:rPr>
      </w:pPr>
      <w:r>
        <w:rPr>
          <w:rFonts w:ascii="宋体" w:hAnsi="宋体" w:eastAsia="宋体" w:cs="宋体"/>
          <w:spacing w:val="-4"/>
          <w:sz w:val="24"/>
          <w:szCs w:val="24"/>
          <w:lang w:eastAsia="zh-CN"/>
        </w:rPr>
        <w:t>（2）电子开标、评标无法进行时，按照《安康市公共资源交易平台电子化交易应急处置管理办法(试行)》规定执行。</w:t>
      </w:r>
    </w:p>
    <w:p w14:paraId="53A6AF89">
      <w:pPr>
        <w:spacing w:before="202" w:line="350" w:lineRule="auto"/>
        <w:ind w:right="7" w:firstLine="234" w:firstLineChars="100"/>
        <w:rPr>
          <w:rFonts w:ascii="宋体" w:hAnsi="宋体" w:eastAsia="宋体" w:cs="宋体"/>
          <w:sz w:val="24"/>
          <w:szCs w:val="24"/>
          <w:lang w:eastAsia="zh-CN"/>
        </w:rPr>
      </w:pPr>
      <w:r>
        <w:rPr>
          <w:rFonts w:ascii="宋体" w:hAnsi="宋体" w:eastAsia="宋体" w:cs="宋体"/>
          <w:spacing w:val="-3"/>
          <w:sz w:val="24"/>
          <w:szCs w:val="24"/>
          <w:lang w:eastAsia="zh-CN"/>
        </w:rPr>
        <w:t>（3）编制的电子投标文件，须使用数字认证证书（CA）对电子投标文件进行签署、加</w:t>
      </w:r>
      <w:r>
        <w:rPr>
          <w:rFonts w:ascii="宋体" w:hAnsi="宋体" w:eastAsia="宋体" w:cs="宋体"/>
          <w:spacing w:val="1"/>
          <w:sz w:val="24"/>
          <w:szCs w:val="24"/>
          <w:lang w:eastAsia="zh-CN"/>
        </w:rPr>
        <w:t>密、递交及开标时解密等相关操作。响应文件中签名不能采</w:t>
      </w:r>
      <w:r>
        <w:rPr>
          <w:rFonts w:ascii="宋体" w:hAnsi="宋体" w:eastAsia="宋体" w:cs="宋体"/>
          <w:sz w:val="24"/>
          <w:szCs w:val="24"/>
          <w:lang w:eastAsia="zh-CN"/>
        </w:rPr>
        <w:t>用机打签名方式，应采用手写</w:t>
      </w:r>
      <w:r>
        <w:rPr>
          <w:rFonts w:ascii="宋体" w:hAnsi="宋体" w:eastAsia="宋体" w:cs="宋体"/>
          <w:spacing w:val="-2"/>
          <w:sz w:val="24"/>
          <w:szCs w:val="24"/>
          <w:lang w:eastAsia="zh-CN"/>
        </w:rPr>
        <w:t>方式，因此导致废标或未中标，投标投标人自行承担责任。</w:t>
      </w:r>
    </w:p>
    <w:p w14:paraId="36CA00CD">
      <w:pPr>
        <w:spacing w:before="180" w:line="219" w:lineRule="auto"/>
        <w:ind w:firstLine="236" w:firstLineChars="100"/>
        <w:rPr>
          <w:rFonts w:ascii="宋体" w:hAnsi="宋体" w:eastAsia="宋体" w:cs="宋体"/>
          <w:sz w:val="24"/>
          <w:szCs w:val="24"/>
          <w:lang w:eastAsia="zh-CN"/>
        </w:rPr>
      </w:pPr>
      <w:r>
        <w:rPr>
          <w:rFonts w:ascii="宋体" w:hAnsi="宋体" w:eastAsia="宋体" w:cs="宋体"/>
          <w:spacing w:val="-2"/>
          <w:sz w:val="24"/>
          <w:szCs w:val="24"/>
          <w:lang w:eastAsia="zh-CN"/>
        </w:rPr>
        <w:t>（4）在开标环节出现下列情况之一的，其电子投标文件视为无效文件：</w:t>
      </w:r>
    </w:p>
    <w:p w14:paraId="7D2D85FD">
      <w:pPr>
        <w:spacing w:before="181" w:line="219"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a.投标人拒绝对电子投标文件进行解密的；</w:t>
      </w:r>
    </w:p>
    <w:p w14:paraId="1E1EB626">
      <w:pPr>
        <w:spacing w:before="202" w:line="350" w:lineRule="auto"/>
        <w:ind w:right="7" w:firstLine="468" w:firstLineChars="200"/>
        <w:rPr>
          <w:rFonts w:ascii="宋体" w:hAnsi="宋体" w:eastAsia="宋体" w:cs="宋体"/>
          <w:color w:val="000000"/>
          <w:spacing w:val="-3"/>
          <w:sz w:val="24"/>
          <w:szCs w:val="24"/>
          <w:lang w:eastAsia="zh-CN"/>
        </w:rPr>
      </w:pPr>
      <w:r>
        <w:rPr>
          <w:rFonts w:ascii="宋体" w:hAnsi="宋体" w:eastAsia="宋体" w:cs="宋体"/>
          <w:color w:val="000000"/>
          <w:spacing w:val="-3"/>
          <w:sz w:val="24"/>
          <w:szCs w:val="24"/>
          <w:lang w:eastAsia="zh-CN"/>
        </w:rPr>
        <w:t>b.因投标人自身原因（如未带CA锁、或所带CA锁与制作电子投标文件使用的CA锁不一致、或沿用旧版招标文件编制电子投标文件等情形），导致在规定时间内无法解密电子投标文件的；</w:t>
      </w:r>
    </w:p>
    <w:p w14:paraId="5150852B">
      <w:pPr>
        <w:spacing w:before="178" w:line="219"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c.上传的电子投标文件无法打开的；</w:t>
      </w:r>
    </w:p>
    <w:p w14:paraId="5273BDFF">
      <w:pPr>
        <w:spacing w:before="183" w:line="219"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d.政府采购法律法规规定的其他无效情形。</w:t>
      </w:r>
    </w:p>
    <w:p w14:paraId="498CB7E2">
      <w:pPr>
        <w:spacing w:before="184" w:line="219" w:lineRule="auto"/>
        <w:ind w:firstLine="232" w:firstLineChars="100"/>
        <w:rPr>
          <w:rFonts w:ascii="宋体" w:hAnsi="宋体" w:eastAsia="宋体" w:cs="宋体"/>
          <w:sz w:val="24"/>
          <w:szCs w:val="24"/>
          <w:lang w:eastAsia="zh-CN"/>
        </w:rPr>
      </w:pPr>
      <w:r>
        <w:rPr>
          <w:rFonts w:ascii="宋体" w:hAnsi="宋体" w:eastAsia="宋体" w:cs="宋体"/>
          <w:spacing w:val="-4"/>
          <w:sz w:val="24"/>
          <w:szCs w:val="24"/>
          <w:lang w:eastAsia="zh-CN"/>
        </w:rPr>
        <w:t>（5）特殊情形下的应急处置</w:t>
      </w:r>
    </w:p>
    <w:p w14:paraId="0B253469">
      <w:pPr>
        <w:spacing w:before="199" w:line="351" w:lineRule="auto"/>
        <w:ind w:right="12" w:firstLine="482"/>
        <w:rPr>
          <w:rFonts w:ascii="宋体" w:hAnsi="宋体" w:eastAsia="宋体" w:cs="宋体"/>
          <w:sz w:val="24"/>
          <w:szCs w:val="24"/>
          <w:lang w:eastAsia="zh-CN"/>
        </w:rPr>
      </w:pPr>
      <w:r>
        <w:rPr>
          <w:rFonts w:ascii="宋体" w:hAnsi="宋体" w:eastAsia="宋体" w:cs="宋体"/>
          <w:spacing w:val="1"/>
          <w:sz w:val="24"/>
          <w:szCs w:val="24"/>
          <w:lang w:eastAsia="zh-CN"/>
        </w:rPr>
        <w:t>在开标、评审过程中，如因停电、断网、电子化系统故障等特殊原</w:t>
      </w:r>
      <w:r>
        <w:rPr>
          <w:rFonts w:ascii="宋体" w:hAnsi="宋体" w:eastAsia="宋体" w:cs="宋体"/>
          <w:sz w:val="24"/>
          <w:szCs w:val="24"/>
          <w:lang w:eastAsia="zh-CN"/>
        </w:rPr>
        <w:t xml:space="preserve">因导致电子化开、 </w:t>
      </w:r>
      <w:r>
        <w:rPr>
          <w:rFonts w:ascii="宋体" w:hAnsi="宋体" w:eastAsia="宋体" w:cs="宋体"/>
          <w:spacing w:val="1"/>
          <w:sz w:val="24"/>
          <w:szCs w:val="24"/>
          <w:lang w:eastAsia="zh-CN"/>
        </w:rPr>
        <w:t>评标无法正常进行时， 按照《安康市公共资源交易平台电子化交</w:t>
      </w:r>
      <w:r>
        <w:rPr>
          <w:rFonts w:ascii="宋体" w:hAnsi="宋体" w:eastAsia="宋体" w:cs="宋体"/>
          <w:sz w:val="24"/>
          <w:szCs w:val="24"/>
          <w:lang w:eastAsia="zh-CN"/>
        </w:rPr>
        <w:t>易应急处置管理办法(试</w:t>
      </w:r>
    </w:p>
    <w:p w14:paraId="1AC59956">
      <w:pPr>
        <w:spacing w:before="1" w:line="219" w:lineRule="auto"/>
        <w:rPr>
          <w:rFonts w:ascii="宋体" w:hAnsi="宋体" w:eastAsia="宋体" w:cs="宋体"/>
          <w:sz w:val="24"/>
          <w:szCs w:val="24"/>
          <w:lang w:eastAsia="zh-CN"/>
        </w:rPr>
      </w:pPr>
      <w:r>
        <w:rPr>
          <w:rFonts w:ascii="宋体" w:hAnsi="宋体" w:eastAsia="宋体" w:cs="宋体"/>
          <w:spacing w:val="-4"/>
          <w:sz w:val="24"/>
          <w:szCs w:val="24"/>
          <w:lang w:eastAsia="zh-CN"/>
        </w:rPr>
        <w:t>行)》规定执行。</w:t>
      </w:r>
    </w:p>
    <w:p w14:paraId="0CC8AE16">
      <w:pPr>
        <w:spacing w:line="219" w:lineRule="auto"/>
        <w:rPr>
          <w:rFonts w:ascii="宋体" w:hAnsi="宋体" w:eastAsia="宋体" w:cs="宋体"/>
          <w:sz w:val="24"/>
          <w:szCs w:val="24"/>
          <w:lang w:eastAsia="zh-CN"/>
        </w:rPr>
        <w:sectPr>
          <w:footerReference r:id="rId4" w:type="default"/>
          <w:pgSz w:w="11907" w:h="16840"/>
          <w:pgMar w:top="1424" w:right="1241" w:bottom="1160" w:left="1262" w:header="0" w:footer="946" w:gutter="0"/>
          <w:cols w:space="720" w:num="1"/>
        </w:sectPr>
      </w:pPr>
    </w:p>
    <w:p w14:paraId="01AB55AC">
      <w:pPr>
        <w:spacing w:before="82" w:line="225" w:lineRule="auto"/>
        <w:ind w:firstLine="3564" w:firstLineChars="1100"/>
        <w:outlineLvl w:val="0"/>
        <w:rPr>
          <w:rFonts w:ascii="宋体" w:hAnsi="宋体" w:eastAsia="宋体" w:cs="宋体"/>
          <w:spacing w:val="12"/>
          <w:sz w:val="30"/>
          <w:szCs w:val="30"/>
          <w:lang w:eastAsia="zh-CN"/>
        </w:rPr>
      </w:pPr>
      <w:bookmarkStart w:id="0" w:name="bookmark1"/>
      <w:bookmarkEnd w:id="0"/>
      <w:bookmarkStart w:id="1" w:name="bookmark2"/>
      <w:bookmarkEnd w:id="1"/>
      <w:r>
        <w:rPr>
          <w:rFonts w:hint="eastAsia" w:ascii="宋体" w:hAnsi="宋体" w:eastAsia="宋体" w:cs="宋体"/>
          <w:spacing w:val="12"/>
          <w:sz w:val="30"/>
          <w:szCs w:val="30"/>
          <w:lang w:eastAsia="zh-CN"/>
        </w:rPr>
        <w:t>第一部分 招标公告</w:t>
      </w:r>
    </w:p>
    <w:p w14:paraId="3F7BC2EE">
      <w:pPr>
        <w:pStyle w:val="4"/>
        <w:kinsoku/>
        <w:wordWrap w:val="0"/>
        <w:autoSpaceDE/>
        <w:autoSpaceDN/>
        <w:adjustRightInd/>
        <w:snapToGrid/>
        <w:spacing w:before="150" w:beforeAutospacing="0" w:after="150" w:afterAutospacing="0" w:line="520" w:lineRule="exact"/>
        <w:textAlignment w:val="auto"/>
        <w:rPr>
          <w:rFonts w:hint="default" w:cs="宋体"/>
          <w:b w:val="0"/>
          <w:bCs w:val="0"/>
          <w:sz w:val="24"/>
          <w:szCs w:val="24"/>
        </w:rPr>
      </w:pPr>
      <w:r>
        <w:rPr>
          <w:rStyle w:val="15"/>
          <w:rFonts w:cs="宋体"/>
          <w:b/>
          <w:color w:val="333333"/>
          <w:sz w:val="24"/>
          <w:szCs w:val="24"/>
          <w:shd w:val="clear" w:color="auto" w:fill="FFFFFF"/>
        </w:rPr>
        <w:t>项目概况</w:t>
      </w:r>
    </w:p>
    <w:p w14:paraId="3E06DCF3">
      <w:pPr>
        <w:pStyle w:val="10"/>
        <w:kinsoku/>
        <w:wordWrap w:val="0"/>
        <w:autoSpaceDE/>
        <w:autoSpaceDN/>
        <w:adjustRightInd/>
        <w:snapToGrid/>
        <w:spacing w:before="150" w:beforeAutospacing="0" w:after="15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汉阴县中医医院2025年第一批次医疗设备采购项目招标项目的潜在投标人应在全国公共资源交易平台（陕西省·安康市）获取招标文件，并于</w:t>
      </w:r>
      <w:r>
        <w:rPr>
          <w:rFonts w:hint="eastAsia" w:ascii="宋体" w:hAnsi="宋体" w:eastAsia="宋体" w:cs="宋体"/>
          <w:color w:val="333333"/>
          <w:szCs w:val="24"/>
          <w:u w:val="single"/>
          <w:shd w:val="clear" w:color="auto" w:fill="FFFFFF"/>
        </w:rPr>
        <w:t xml:space="preserve"> 2025 </w:t>
      </w:r>
      <w:r>
        <w:rPr>
          <w:rFonts w:hint="eastAsia" w:ascii="宋体" w:hAnsi="宋体" w:eastAsia="宋体" w:cs="宋体"/>
          <w:color w:val="333333"/>
          <w:szCs w:val="24"/>
          <w:shd w:val="clear" w:color="auto" w:fill="FFFFFF"/>
        </w:rPr>
        <w:t>年</w:t>
      </w:r>
      <w:r>
        <w:rPr>
          <w:rFonts w:hint="eastAsia" w:ascii="宋体" w:hAnsi="宋体" w:eastAsia="宋体" w:cs="宋体"/>
          <w:color w:val="333333"/>
          <w:szCs w:val="24"/>
          <w:u w:val="single"/>
          <w:shd w:val="clear" w:color="auto" w:fill="FFFFFF"/>
        </w:rPr>
        <w:t xml:space="preserve"> 07 </w:t>
      </w:r>
      <w:r>
        <w:rPr>
          <w:rFonts w:hint="eastAsia" w:ascii="宋体" w:hAnsi="宋体" w:eastAsia="宋体" w:cs="宋体"/>
          <w:color w:val="333333"/>
          <w:szCs w:val="24"/>
          <w:shd w:val="clear" w:color="auto" w:fill="FFFFFF"/>
        </w:rPr>
        <w:t>月</w:t>
      </w:r>
      <w:r>
        <w:rPr>
          <w:rFonts w:hint="eastAsia" w:ascii="宋体" w:hAnsi="宋体" w:eastAsia="宋体" w:cs="宋体"/>
          <w:color w:val="333333"/>
          <w:szCs w:val="24"/>
          <w:u w:val="single"/>
          <w:shd w:val="clear" w:color="auto" w:fill="FFFFFF"/>
        </w:rPr>
        <w:t xml:space="preserve"> </w:t>
      </w:r>
      <w:r>
        <w:rPr>
          <w:rFonts w:hint="eastAsia" w:ascii="宋体" w:hAnsi="宋体" w:eastAsia="宋体" w:cs="宋体"/>
          <w:color w:val="333333"/>
          <w:szCs w:val="24"/>
          <w:u w:val="single"/>
          <w:shd w:val="clear" w:color="auto" w:fill="FFFFFF"/>
          <w:lang w:val="en-US" w:eastAsia="zh-CN"/>
        </w:rPr>
        <w:t>15</w:t>
      </w:r>
      <w:r>
        <w:rPr>
          <w:rFonts w:hint="eastAsia" w:ascii="宋体" w:hAnsi="宋体" w:eastAsia="宋体" w:cs="宋体"/>
          <w:color w:val="333333"/>
          <w:szCs w:val="24"/>
          <w:shd w:val="clear" w:color="auto" w:fill="FFFFFF"/>
        </w:rPr>
        <w:t>日</w:t>
      </w:r>
      <w:r>
        <w:rPr>
          <w:rFonts w:hint="eastAsia" w:ascii="宋体" w:hAnsi="宋体" w:eastAsia="宋体" w:cs="宋体"/>
          <w:color w:val="333333"/>
          <w:szCs w:val="24"/>
          <w:u w:val="single"/>
          <w:shd w:val="clear" w:color="auto" w:fill="FFFFFF"/>
        </w:rPr>
        <w:t xml:space="preserve"> 09 </w:t>
      </w:r>
      <w:r>
        <w:rPr>
          <w:rFonts w:hint="eastAsia" w:ascii="宋体" w:hAnsi="宋体" w:eastAsia="宋体" w:cs="宋体"/>
          <w:color w:val="333333"/>
          <w:szCs w:val="24"/>
          <w:shd w:val="clear" w:color="auto" w:fill="FFFFFF"/>
        </w:rPr>
        <w:t>时</w:t>
      </w:r>
      <w:r>
        <w:rPr>
          <w:rFonts w:hint="eastAsia" w:ascii="宋体" w:hAnsi="宋体" w:eastAsia="宋体" w:cs="宋体"/>
          <w:color w:val="333333"/>
          <w:szCs w:val="24"/>
          <w:u w:val="single"/>
          <w:shd w:val="clear" w:color="auto" w:fill="FFFFFF"/>
        </w:rPr>
        <w:t xml:space="preserve"> 00 </w:t>
      </w:r>
      <w:r>
        <w:rPr>
          <w:rFonts w:hint="eastAsia" w:ascii="宋体" w:hAnsi="宋体" w:eastAsia="宋体" w:cs="宋体"/>
          <w:color w:val="333333"/>
          <w:szCs w:val="24"/>
          <w:shd w:val="clear" w:color="auto" w:fill="FFFFFF"/>
        </w:rPr>
        <w:t>分（北京时间）前递交投标文件。</w:t>
      </w:r>
    </w:p>
    <w:p w14:paraId="6CEA71FF">
      <w:pPr>
        <w:pStyle w:val="3"/>
        <w:kinsoku/>
        <w:wordWrap w:val="0"/>
        <w:autoSpaceDE/>
        <w:autoSpaceDN/>
        <w:adjustRightInd/>
        <w:snapToGrid/>
        <w:spacing w:before="150" w:beforeAutospacing="0" w:afterAutospacing="0" w:line="520" w:lineRule="exact"/>
        <w:ind w:firstLine="482"/>
        <w:textAlignment w:val="auto"/>
        <w:rPr>
          <w:rFonts w:hint="default" w:cs="宋体"/>
          <w:b w:val="0"/>
          <w:bCs w:val="0"/>
        </w:rPr>
      </w:pPr>
      <w:r>
        <w:rPr>
          <w:rStyle w:val="15"/>
          <w:rFonts w:cs="宋体"/>
          <w:b/>
          <w:color w:val="333333"/>
          <w:shd w:val="clear" w:color="auto" w:fill="FFFFFF"/>
        </w:rPr>
        <w:t>一、项目基本情况</w:t>
      </w:r>
    </w:p>
    <w:p w14:paraId="2170A4B9">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项目编号：HSXD2025-AK-023</w:t>
      </w:r>
    </w:p>
    <w:p w14:paraId="652E202A">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项目名称：汉阴县中医医院2025年第一批次医疗设备采购项目</w:t>
      </w:r>
    </w:p>
    <w:p w14:paraId="25F9CC52">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采购方式：公开招标</w:t>
      </w:r>
    </w:p>
    <w:p w14:paraId="6AFFB7A5">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预算金额： 2,881,970.00 元</w:t>
      </w:r>
    </w:p>
    <w:p w14:paraId="6991C1F6">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采购需求：</w:t>
      </w:r>
    </w:p>
    <w:p w14:paraId="62649FFD">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合同包1(康复理疗类设备):</w:t>
      </w:r>
    </w:p>
    <w:p w14:paraId="6D6D38E3">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合同包预算金额：829,970.00 元</w:t>
      </w:r>
    </w:p>
    <w:p w14:paraId="37100F2C">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合同包最高限价：829,970.00 元</w:t>
      </w:r>
    </w:p>
    <w:tbl>
      <w:tblPr>
        <w:tblStyle w:val="12"/>
        <w:tblW w:w="94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1"/>
        <w:gridCol w:w="1730"/>
        <w:gridCol w:w="1498"/>
        <w:gridCol w:w="840"/>
        <w:gridCol w:w="1677"/>
        <w:gridCol w:w="1440"/>
        <w:gridCol w:w="1441"/>
      </w:tblGrid>
      <w:tr w14:paraId="5F55A9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5" w:hRule="atLeast"/>
          <w:tblHeader/>
        </w:trPr>
        <w:tc>
          <w:tcPr>
            <w:tcW w:w="8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481FDA">
            <w:pPr>
              <w:kinsoku/>
              <w:wordWrap w:val="0"/>
              <w:autoSpaceDE/>
              <w:autoSpaceDN/>
              <w:adjustRightInd/>
              <w:snapToGrid/>
              <w:spacing w:line="52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品目号</w:t>
            </w:r>
          </w:p>
        </w:tc>
        <w:tc>
          <w:tcPr>
            <w:tcW w:w="17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94574C">
            <w:pPr>
              <w:kinsoku/>
              <w:wordWrap w:val="0"/>
              <w:autoSpaceDE/>
              <w:autoSpaceDN/>
              <w:adjustRightInd/>
              <w:snapToGrid/>
              <w:spacing w:line="52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品目名称</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F13FF">
            <w:pPr>
              <w:kinsoku/>
              <w:wordWrap w:val="0"/>
              <w:autoSpaceDE/>
              <w:autoSpaceDN/>
              <w:adjustRightInd/>
              <w:snapToGrid/>
              <w:spacing w:line="520" w:lineRule="exact"/>
              <w:ind w:firstLine="241" w:firstLineChars="100"/>
              <w:jc w:val="both"/>
              <w:textAlignment w:val="auto"/>
              <w:rPr>
                <w:rFonts w:ascii="宋体" w:hAnsi="宋体" w:eastAsia="宋体" w:cs="宋体"/>
                <w:b/>
                <w:bCs/>
                <w:sz w:val="24"/>
                <w:szCs w:val="24"/>
              </w:rPr>
            </w:pPr>
            <w:r>
              <w:rPr>
                <w:rFonts w:hint="eastAsia" w:ascii="宋体" w:hAnsi="宋体" w:eastAsia="宋体" w:cs="宋体"/>
                <w:b/>
                <w:bCs/>
                <w:sz w:val="24"/>
                <w:szCs w:val="24"/>
                <w:lang w:eastAsia="zh-CN"/>
              </w:rPr>
              <w:t>采购标的</w:t>
            </w:r>
          </w:p>
        </w:tc>
        <w:tc>
          <w:tcPr>
            <w:tcW w:w="8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90BDCF">
            <w:pPr>
              <w:kinsoku/>
              <w:wordWrap w:val="0"/>
              <w:autoSpaceDE/>
              <w:autoSpaceDN/>
              <w:adjustRightInd/>
              <w:snapToGrid/>
              <w:spacing w:line="520" w:lineRule="exact"/>
              <w:jc w:val="both"/>
              <w:textAlignment w:val="auto"/>
              <w:rPr>
                <w:rFonts w:ascii="宋体" w:hAnsi="宋体" w:eastAsia="宋体" w:cs="宋体"/>
                <w:b/>
                <w:bCs/>
                <w:sz w:val="24"/>
                <w:szCs w:val="24"/>
              </w:rPr>
            </w:pPr>
            <w:r>
              <w:rPr>
                <w:rFonts w:hint="eastAsia" w:ascii="宋体" w:hAnsi="宋体" w:eastAsia="宋体" w:cs="宋体"/>
                <w:b/>
                <w:bCs/>
                <w:sz w:val="24"/>
                <w:szCs w:val="24"/>
                <w:lang w:eastAsia="zh-CN"/>
              </w:rPr>
              <w:t>数量（单位）</w:t>
            </w:r>
          </w:p>
        </w:tc>
        <w:tc>
          <w:tcPr>
            <w:tcW w:w="16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4390A6">
            <w:pPr>
              <w:kinsoku/>
              <w:wordWrap w:val="0"/>
              <w:autoSpaceDE/>
              <w:autoSpaceDN/>
              <w:adjustRightInd/>
              <w:snapToGrid/>
              <w:spacing w:line="520" w:lineRule="exact"/>
              <w:jc w:val="both"/>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DD2530">
            <w:pPr>
              <w:kinsoku/>
              <w:wordWrap w:val="0"/>
              <w:autoSpaceDE/>
              <w:autoSpaceDN/>
              <w:adjustRightInd/>
              <w:snapToGrid/>
              <w:spacing w:line="52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品目预算(元)</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465FBC">
            <w:pPr>
              <w:kinsoku/>
              <w:wordWrap w:val="0"/>
              <w:autoSpaceDE/>
              <w:autoSpaceDN/>
              <w:adjustRightInd/>
              <w:snapToGrid/>
              <w:spacing w:line="52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最高限价(元)</w:t>
            </w:r>
          </w:p>
        </w:tc>
      </w:tr>
      <w:tr w14:paraId="6A172E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7" w:hRule="atLeast"/>
        </w:trPr>
        <w:tc>
          <w:tcPr>
            <w:tcW w:w="8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0A5E50">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1-1</w:t>
            </w:r>
          </w:p>
        </w:tc>
        <w:tc>
          <w:tcPr>
            <w:tcW w:w="17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867CAA">
            <w:pPr>
              <w:kinsoku/>
              <w:wordWrap w:val="0"/>
              <w:autoSpaceDE/>
              <w:autoSpaceDN/>
              <w:adjustRightInd/>
              <w:snapToGrid/>
              <w:spacing w:line="520" w:lineRule="exact"/>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物理治疗、康复及体育治疗仪器设备</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0EC116">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康复理疗类设备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749CDB">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883D79">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EFFFBF">
            <w:pPr>
              <w:kinsoku/>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829,970.00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CB4006">
            <w:pPr>
              <w:kinsoku/>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829,970.00</w:t>
            </w:r>
          </w:p>
        </w:tc>
      </w:tr>
    </w:tbl>
    <w:p w14:paraId="6258E7F6">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本合同包不接受联合体投标</w:t>
      </w:r>
    </w:p>
    <w:p w14:paraId="0FAEFAAC">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合同履行期限：合同签订后15个日历日内完成全部货物的供货工作。</w:t>
      </w:r>
    </w:p>
    <w:p w14:paraId="1900649E">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合同包2( 皮肤检查治疗设备):</w:t>
      </w:r>
    </w:p>
    <w:p w14:paraId="09828845">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合同包预算金额： 514,000.00 元</w:t>
      </w:r>
    </w:p>
    <w:p w14:paraId="41ECACFD">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合同包最高限价： 514,000.00 元</w:t>
      </w:r>
    </w:p>
    <w:tbl>
      <w:tblPr>
        <w:tblStyle w:val="12"/>
        <w:tblW w:w="94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8"/>
        <w:gridCol w:w="1702"/>
        <w:gridCol w:w="1570"/>
        <w:gridCol w:w="870"/>
        <w:gridCol w:w="1665"/>
        <w:gridCol w:w="1440"/>
        <w:gridCol w:w="1500"/>
      </w:tblGrid>
      <w:tr w14:paraId="01A162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4" w:hRule="atLeast"/>
          <w:tblHeader/>
        </w:trPr>
        <w:tc>
          <w:tcPr>
            <w:tcW w:w="7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747A69">
            <w:pPr>
              <w:kinsoku/>
              <w:wordWrap w:val="0"/>
              <w:autoSpaceDE/>
              <w:autoSpaceDN/>
              <w:adjustRightInd/>
              <w:snapToGrid/>
              <w:spacing w:line="520" w:lineRule="exact"/>
              <w:jc w:val="both"/>
              <w:textAlignment w:val="auto"/>
              <w:rPr>
                <w:rFonts w:ascii="宋体" w:hAnsi="宋体" w:eastAsia="宋体" w:cs="宋体"/>
                <w:b/>
                <w:bCs/>
                <w:sz w:val="24"/>
                <w:szCs w:val="24"/>
              </w:rPr>
            </w:pPr>
            <w:r>
              <w:rPr>
                <w:rFonts w:hint="eastAsia" w:ascii="宋体" w:hAnsi="宋体" w:eastAsia="宋体" w:cs="宋体"/>
                <w:b/>
                <w:bCs/>
                <w:sz w:val="24"/>
                <w:szCs w:val="24"/>
                <w:lang w:eastAsia="zh-CN"/>
              </w:rPr>
              <w:t>品目号</w:t>
            </w:r>
          </w:p>
        </w:tc>
        <w:tc>
          <w:tcPr>
            <w:tcW w:w="17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9C660A">
            <w:pPr>
              <w:kinsoku/>
              <w:wordWrap w:val="0"/>
              <w:autoSpaceDE/>
              <w:autoSpaceDN/>
              <w:adjustRightInd/>
              <w:snapToGrid/>
              <w:spacing w:line="520" w:lineRule="exact"/>
              <w:ind w:firstLine="241" w:firstLineChars="100"/>
              <w:jc w:val="both"/>
              <w:textAlignment w:val="auto"/>
              <w:rPr>
                <w:rFonts w:ascii="宋体" w:hAnsi="宋体" w:eastAsia="宋体" w:cs="宋体"/>
                <w:b/>
                <w:bCs/>
                <w:sz w:val="24"/>
                <w:szCs w:val="24"/>
              </w:rPr>
            </w:pPr>
            <w:r>
              <w:rPr>
                <w:rFonts w:hint="eastAsia" w:ascii="宋体" w:hAnsi="宋体" w:eastAsia="宋体" w:cs="宋体"/>
                <w:b/>
                <w:bCs/>
                <w:sz w:val="24"/>
                <w:szCs w:val="24"/>
                <w:lang w:eastAsia="zh-CN"/>
              </w:rPr>
              <w:t>品目名称</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18A919">
            <w:pPr>
              <w:kinsoku/>
              <w:wordWrap w:val="0"/>
              <w:autoSpaceDE/>
              <w:autoSpaceDN/>
              <w:adjustRightInd/>
              <w:snapToGrid/>
              <w:spacing w:line="520" w:lineRule="exact"/>
              <w:ind w:firstLine="241" w:firstLineChars="100"/>
              <w:jc w:val="both"/>
              <w:textAlignment w:val="auto"/>
              <w:rPr>
                <w:rFonts w:ascii="宋体" w:hAnsi="宋体" w:eastAsia="宋体" w:cs="宋体"/>
                <w:b/>
                <w:bCs/>
                <w:sz w:val="24"/>
                <w:szCs w:val="24"/>
              </w:rPr>
            </w:pPr>
            <w:r>
              <w:rPr>
                <w:rFonts w:hint="eastAsia" w:ascii="宋体" w:hAnsi="宋体" w:eastAsia="宋体" w:cs="宋体"/>
                <w:b/>
                <w:bCs/>
                <w:sz w:val="24"/>
                <w:szCs w:val="24"/>
                <w:lang w:eastAsia="zh-CN"/>
              </w:rPr>
              <w:t>采购标的</w:t>
            </w:r>
          </w:p>
        </w:tc>
        <w:tc>
          <w:tcPr>
            <w:tcW w:w="8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ABD2A2">
            <w:pPr>
              <w:kinsoku/>
              <w:wordWrap w:val="0"/>
              <w:autoSpaceDE/>
              <w:autoSpaceDN/>
              <w:adjustRightInd/>
              <w:snapToGrid/>
              <w:spacing w:line="520" w:lineRule="exact"/>
              <w:jc w:val="both"/>
              <w:textAlignment w:val="auto"/>
              <w:rPr>
                <w:rFonts w:ascii="宋体" w:hAnsi="宋体" w:eastAsia="宋体" w:cs="宋体"/>
                <w:b/>
                <w:bCs/>
                <w:sz w:val="24"/>
                <w:szCs w:val="24"/>
              </w:rPr>
            </w:pPr>
            <w:r>
              <w:rPr>
                <w:rFonts w:hint="eastAsia" w:ascii="宋体" w:hAnsi="宋体" w:eastAsia="宋体" w:cs="宋体"/>
                <w:b/>
                <w:bCs/>
                <w:sz w:val="24"/>
                <w:szCs w:val="24"/>
                <w:lang w:eastAsia="zh-CN"/>
              </w:rPr>
              <w:t>数量（单位）</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5AA2B2">
            <w:pPr>
              <w:kinsoku/>
              <w:wordWrap w:val="0"/>
              <w:autoSpaceDE/>
              <w:autoSpaceDN/>
              <w:adjustRightInd/>
              <w:snapToGrid/>
              <w:spacing w:line="520" w:lineRule="exact"/>
              <w:jc w:val="both"/>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4F96CF">
            <w:pPr>
              <w:kinsoku/>
              <w:wordWrap w:val="0"/>
              <w:autoSpaceDE/>
              <w:autoSpaceDN/>
              <w:adjustRightInd/>
              <w:snapToGrid/>
              <w:spacing w:line="520" w:lineRule="exact"/>
              <w:jc w:val="both"/>
              <w:textAlignment w:val="auto"/>
              <w:rPr>
                <w:rFonts w:ascii="宋体" w:hAnsi="宋体" w:eastAsia="宋体" w:cs="宋体"/>
                <w:b/>
                <w:bCs/>
                <w:sz w:val="24"/>
                <w:szCs w:val="24"/>
              </w:rPr>
            </w:pPr>
            <w:r>
              <w:rPr>
                <w:rFonts w:hint="eastAsia" w:ascii="宋体" w:hAnsi="宋体" w:eastAsia="宋体" w:cs="宋体"/>
                <w:b/>
                <w:bCs/>
                <w:sz w:val="24"/>
                <w:szCs w:val="24"/>
                <w:lang w:eastAsia="zh-CN"/>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35191">
            <w:pPr>
              <w:kinsoku/>
              <w:wordWrap w:val="0"/>
              <w:autoSpaceDE/>
              <w:autoSpaceDN/>
              <w:adjustRightInd/>
              <w:snapToGrid/>
              <w:spacing w:line="520" w:lineRule="exact"/>
              <w:jc w:val="both"/>
              <w:textAlignment w:val="auto"/>
              <w:rPr>
                <w:rFonts w:ascii="宋体" w:hAnsi="宋体" w:eastAsia="宋体" w:cs="宋体"/>
                <w:b/>
                <w:bCs/>
                <w:sz w:val="24"/>
                <w:szCs w:val="24"/>
              </w:rPr>
            </w:pPr>
            <w:r>
              <w:rPr>
                <w:rFonts w:hint="eastAsia" w:ascii="宋体" w:hAnsi="宋体" w:eastAsia="宋体" w:cs="宋体"/>
                <w:b/>
                <w:bCs/>
                <w:sz w:val="24"/>
                <w:szCs w:val="24"/>
                <w:lang w:eastAsia="zh-CN"/>
              </w:rPr>
              <w:t>最高限价(元)</w:t>
            </w:r>
          </w:p>
        </w:tc>
      </w:tr>
      <w:tr w14:paraId="0E2DE1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3" w:hRule="atLeast"/>
        </w:trPr>
        <w:tc>
          <w:tcPr>
            <w:tcW w:w="7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12E27">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2-1</w:t>
            </w:r>
          </w:p>
        </w:tc>
        <w:tc>
          <w:tcPr>
            <w:tcW w:w="17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B2DC92">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其他医疗设备</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AA6151">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皮肤检查治疗设备</w:t>
            </w:r>
          </w:p>
        </w:tc>
        <w:tc>
          <w:tcPr>
            <w:tcW w:w="8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14DF27">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1(批)</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6F9602">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7001BE">
            <w:pPr>
              <w:kinsoku/>
              <w:autoSpaceDE/>
              <w:autoSpaceDN/>
              <w:adjustRightInd/>
              <w:snapToGrid/>
              <w:spacing w:line="520" w:lineRule="exact"/>
              <w:jc w:val="right"/>
              <w:textAlignment w:val="auto"/>
              <w:rPr>
                <w:rFonts w:ascii="宋体" w:hAnsi="宋体" w:eastAsia="宋体" w:cs="宋体"/>
                <w:sz w:val="24"/>
                <w:szCs w:val="24"/>
              </w:rPr>
            </w:pPr>
            <w:r>
              <w:rPr>
                <w:rFonts w:hint="eastAsia" w:ascii="宋体" w:hAnsi="宋体" w:eastAsia="宋体" w:cs="宋体"/>
                <w:sz w:val="24"/>
                <w:szCs w:val="24"/>
                <w:lang w:eastAsia="zh-CN"/>
              </w:rPr>
              <w:t xml:space="preserve"> 514,000.00 </w:t>
            </w:r>
            <w:r>
              <w:rPr>
                <w:rFonts w:hint="eastAsia" w:ascii="宋体" w:hAnsi="宋体" w:eastAsia="宋体" w:cs="宋体"/>
                <w:sz w:val="24"/>
                <w:szCs w:val="24"/>
                <w:lang w:eastAsia="zh-CN"/>
              </w:rPr>
              <w:tab/>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8C00C2">
            <w:pPr>
              <w:kinsoku/>
              <w:autoSpaceDE/>
              <w:autoSpaceDN/>
              <w:adjustRightInd/>
              <w:snapToGrid/>
              <w:spacing w:line="520" w:lineRule="exact"/>
              <w:jc w:val="right"/>
              <w:textAlignment w:val="auto"/>
              <w:rPr>
                <w:rFonts w:ascii="宋体" w:hAnsi="宋体" w:eastAsia="宋体" w:cs="宋体"/>
                <w:sz w:val="24"/>
                <w:szCs w:val="24"/>
              </w:rPr>
            </w:pPr>
            <w:r>
              <w:rPr>
                <w:rFonts w:hint="eastAsia" w:ascii="宋体" w:hAnsi="宋体" w:eastAsia="宋体" w:cs="宋体"/>
                <w:sz w:val="24"/>
                <w:szCs w:val="24"/>
                <w:lang w:eastAsia="zh-CN"/>
              </w:rPr>
              <w:t xml:space="preserve"> 514,000.00 </w:t>
            </w:r>
            <w:r>
              <w:rPr>
                <w:rFonts w:hint="eastAsia" w:ascii="宋体" w:hAnsi="宋体" w:eastAsia="宋体" w:cs="宋体"/>
                <w:sz w:val="24"/>
                <w:szCs w:val="24"/>
                <w:lang w:eastAsia="zh-CN"/>
              </w:rPr>
              <w:tab/>
            </w:r>
          </w:p>
        </w:tc>
      </w:tr>
    </w:tbl>
    <w:p w14:paraId="34695C17">
      <w:pPr>
        <w:pStyle w:val="10"/>
        <w:kinsoku/>
        <w:wordWrap w:val="0"/>
        <w:autoSpaceDE/>
        <w:autoSpaceDN/>
        <w:adjustRightInd/>
        <w:snapToGrid/>
        <w:spacing w:beforeAutospacing="0" w:afterAutospacing="0" w:line="58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本合同包不接受联合体投标</w:t>
      </w:r>
    </w:p>
    <w:p w14:paraId="3CDF4FCC">
      <w:pPr>
        <w:pStyle w:val="10"/>
        <w:kinsoku/>
        <w:wordWrap w:val="0"/>
        <w:autoSpaceDE/>
        <w:autoSpaceDN/>
        <w:adjustRightInd/>
        <w:snapToGrid/>
        <w:spacing w:beforeAutospacing="0" w:afterAutospacing="0" w:line="58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合同履行期限：合同签订后15个日历日内完成全部货物的供货工作。</w:t>
      </w:r>
    </w:p>
    <w:p w14:paraId="0F03B84C">
      <w:pPr>
        <w:pStyle w:val="10"/>
        <w:kinsoku/>
        <w:wordWrap w:val="0"/>
        <w:autoSpaceDE/>
        <w:autoSpaceDN/>
        <w:adjustRightInd/>
        <w:snapToGrid/>
        <w:spacing w:beforeAutospacing="0" w:afterAutospacing="0" w:line="58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合同包3(眼科医疗设备):</w:t>
      </w:r>
    </w:p>
    <w:p w14:paraId="5B609BAB">
      <w:pPr>
        <w:pStyle w:val="10"/>
        <w:kinsoku/>
        <w:wordWrap w:val="0"/>
        <w:autoSpaceDE/>
        <w:autoSpaceDN/>
        <w:adjustRightInd/>
        <w:snapToGrid/>
        <w:spacing w:beforeAutospacing="0" w:afterAutospacing="0" w:line="58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合同包预算金额：888,000.00 元</w:t>
      </w:r>
    </w:p>
    <w:p w14:paraId="7115C03B">
      <w:pPr>
        <w:pStyle w:val="10"/>
        <w:kinsoku/>
        <w:wordWrap w:val="0"/>
        <w:autoSpaceDE/>
        <w:autoSpaceDN/>
        <w:adjustRightInd/>
        <w:snapToGrid/>
        <w:spacing w:beforeAutospacing="0" w:afterAutospacing="0" w:line="58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合同包最高限价：888,000.00 元</w:t>
      </w:r>
    </w:p>
    <w:tbl>
      <w:tblPr>
        <w:tblStyle w:val="12"/>
        <w:tblW w:w="94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15"/>
        <w:gridCol w:w="1710"/>
        <w:gridCol w:w="1542"/>
        <w:gridCol w:w="888"/>
        <w:gridCol w:w="1680"/>
        <w:gridCol w:w="1485"/>
        <w:gridCol w:w="1455"/>
      </w:tblGrid>
      <w:tr w14:paraId="1D266B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8" w:hRule="atLeast"/>
          <w:tblHeader/>
        </w:trPr>
        <w:tc>
          <w:tcPr>
            <w:tcW w:w="7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5159B8">
            <w:pPr>
              <w:kinsoku/>
              <w:wordWrap w:val="0"/>
              <w:autoSpaceDE/>
              <w:autoSpaceDN/>
              <w:adjustRightInd/>
              <w:snapToGrid/>
              <w:spacing w:line="58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品目号</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E7BE03">
            <w:pPr>
              <w:kinsoku/>
              <w:wordWrap w:val="0"/>
              <w:autoSpaceDE/>
              <w:autoSpaceDN/>
              <w:adjustRightInd/>
              <w:snapToGrid/>
              <w:spacing w:line="58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品目名称</w:t>
            </w:r>
          </w:p>
        </w:tc>
        <w:tc>
          <w:tcPr>
            <w:tcW w:w="15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2F9613">
            <w:pPr>
              <w:kinsoku/>
              <w:wordWrap w:val="0"/>
              <w:autoSpaceDE/>
              <w:autoSpaceDN/>
              <w:adjustRightInd/>
              <w:snapToGrid/>
              <w:spacing w:line="58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采购标的</w:t>
            </w:r>
          </w:p>
        </w:tc>
        <w:tc>
          <w:tcPr>
            <w:tcW w:w="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1A1F28">
            <w:pPr>
              <w:kinsoku/>
              <w:wordWrap w:val="0"/>
              <w:autoSpaceDE/>
              <w:autoSpaceDN/>
              <w:adjustRightInd/>
              <w:snapToGrid/>
              <w:spacing w:line="58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数量（单位）</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68ABAB">
            <w:pPr>
              <w:kinsoku/>
              <w:wordWrap w:val="0"/>
              <w:autoSpaceDE/>
              <w:autoSpaceDN/>
              <w:adjustRightInd/>
              <w:snapToGrid/>
              <w:spacing w:line="580" w:lineRule="exact"/>
              <w:jc w:val="center"/>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技术规格、参数及要求</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32ACE6">
            <w:pPr>
              <w:kinsoku/>
              <w:wordWrap w:val="0"/>
              <w:autoSpaceDE/>
              <w:autoSpaceDN/>
              <w:adjustRightInd/>
              <w:snapToGrid/>
              <w:spacing w:line="58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品目预算(元)</w:t>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C38A25">
            <w:pPr>
              <w:kinsoku/>
              <w:wordWrap w:val="0"/>
              <w:autoSpaceDE/>
              <w:autoSpaceDN/>
              <w:adjustRightInd/>
              <w:snapToGrid/>
              <w:spacing w:line="58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最高限价(元)</w:t>
            </w:r>
          </w:p>
        </w:tc>
      </w:tr>
      <w:tr w14:paraId="6102B3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4" w:hRule="atLeast"/>
        </w:trPr>
        <w:tc>
          <w:tcPr>
            <w:tcW w:w="7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D4D0AA">
            <w:pPr>
              <w:kinsoku/>
              <w:wordWrap w:val="0"/>
              <w:autoSpaceDE/>
              <w:autoSpaceDN/>
              <w:adjustRightInd/>
              <w:snapToGrid/>
              <w:spacing w:line="58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3-1</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A03E06">
            <w:pPr>
              <w:kinsoku/>
              <w:wordWrap w:val="0"/>
              <w:autoSpaceDE/>
              <w:autoSpaceDN/>
              <w:adjustRightInd/>
              <w:snapToGrid/>
              <w:spacing w:line="58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其他医疗设备</w:t>
            </w:r>
          </w:p>
        </w:tc>
        <w:tc>
          <w:tcPr>
            <w:tcW w:w="15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C1FD2B">
            <w:pPr>
              <w:kinsoku/>
              <w:wordWrap w:val="0"/>
              <w:autoSpaceDE/>
              <w:autoSpaceDN/>
              <w:adjustRightInd/>
              <w:snapToGrid/>
              <w:spacing w:line="58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眼科医疗设备</w:t>
            </w:r>
          </w:p>
        </w:tc>
        <w:tc>
          <w:tcPr>
            <w:tcW w:w="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BE7F2">
            <w:pPr>
              <w:kinsoku/>
              <w:wordWrap w:val="0"/>
              <w:autoSpaceDE/>
              <w:autoSpaceDN/>
              <w:adjustRightInd/>
              <w:snapToGrid/>
              <w:spacing w:line="58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1(批)</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619D66">
            <w:pPr>
              <w:kinsoku/>
              <w:wordWrap w:val="0"/>
              <w:autoSpaceDE/>
              <w:autoSpaceDN/>
              <w:adjustRightInd/>
              <w:snapToGrid/>
              <w:spacing w:line="58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详见采购文件</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B5D72D">
            <w:pPr>
              <w:kinsoku/>
              <w:autoSpaceDE/>
              <w:autoSpaceDN/>
              <w:adjustRightInd/>
              <w:snapToGrid/>
              <w:spacing w:line="580" w:lineRule="exact"/>
              <w:jc w:val="right"/>
              <w:textAlignment w:val="auto"/>
              <w:rPr>
                <w:rFonts w:ascii="宋体" w:hAnsi="宋体" w:eastAsia="宋体" w:cs="宋体"/>
                <w:sz w:val="24"/>
                <w:szCs w:val="24"/>
              </w:rPr>
            </w:pPr>
            <w:r>
              <w:rPr>
                <w:rFonts w:hint="eastAsia" w:ascii="宋体" w:hAnsi="宋体" w:eastAsia="宋体" w:cs="宋体"/>
                <w:sz w:val="24"/>
                <w:szCs w:val="24"/>
                <w:lang w:eastAsia="zh-CN"/>
              </w:rPr>
              <w:t xml:space="preserve">  888,000.00 </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ECBA98">
            <w:pPr>
              <w:kinsoku/>
              <w:autoSpaceDE/>
              <w:autoSpaceDN/>
              <w:adjustRightInd/>
              <w:snapToGrid/>
              <w:spacing w:line="580" w:lineRule="exact"/>
              <w:jc w:val="right"/>
              <w:textAlignment w:val="auto"/>
              <w:rPr>
                <w:rFonts w:ascii="宋体" w:hAnsi="宋体" w:eastAsia="宋体" w:cs="宋体"/>
                <w:sz w:val="24"/>
                <w:szCs w:val="24"/>
              </w:rPr>
            </w:pPr>
            <w:r>
              <w:rPr>
                <w:rFonts w:hint="eastAsia" w:ascii="宋体" w:hAnsi="宋体" w:eastAsia="宋体" w:cs="宋体"/>
                <w:sz w:val="24"/>
                <w:szCs w:val="24"/>
                <w:lang w:eastAsia="zh-CN"/>
              </w:rPr>
              <w:t xml:space="preserve">  888,000.00 </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tc>
      </w:tr>
    </w:tbl>
    <w:p w14:paraId="6CC0F154">
      <w:pPr>
        <w:pStyle w:val="10"/>
        <w:kinsoku/>
        <w:wordWrap w:val="0"/>
        <w:autoSpaceDE/>
        <w:autoSpaceDN/>
        <w:adjustRightInd/>
        <w:snapToGrid/>
        <w:spacing w:beforeAutospacing="0" w:afterAutospacing="0" w:line="58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本合同包不接受联合体投标</w:t>
      </w:r>
    </w:p>
    <w:p w14:paraId="43B13411">
      <w:pPr>
        <w:pStyle w:val="10"/>
        <w:kinsoku/>
        <w:wordWrap w:val="0"/>
        <w:autoSpaceDE/>
        <w:autoSpaceDN/>
        <w:adjustRightInd/>
        <w:snapToGrid/>
        <w:spacing w:beforeAutospacing="0" w:afterAutospacing="0" w:line="580" w:lineRule="exact"/>
        <w:ind w:firstLine="48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合同履行期限：合同签订后15个日历日内完成全部货物的供货工作。</w:t>
      </w:r>
    </w:p>
    <w:p w14:paraId="0A9D79D0">
      <w:pPr>
        <w:pStyle w:val="10"/>
        <w:kinsoku/>
        <w:wordWrap w:val="0"/>
        <w:autoSpaceDE/>
        <w:autoSpaceDN/>
        <w:adjustRightInd/>
        <w:snapToGrid/>
        <w:spacing w:beforeAutospacing="0" w:afterAutospacing="0" w:line="58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合同包4(放射科医疗设备):</w:t>
      </w:r>
    </w:p>
    <w:p w14:paraId="63FBED53">
      <w:pPr>
        <w:pStyle w:val="10"/>
        <w:kinsoku/>
        <w:wordWrap w:val="0"/>
        <w:autoSpaceDE/>
        <w:autoSpaceDN/>
        <w:adjustRightInd/>
        <w:snapToGrid/>
        <w:spacing w:beforeAutospacing="0" w:afterAutospacing="0" w:line="580" w:lineRule="exact"/>
        <w:ind w:firstLine="48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合同包预算金额：650,000.00元</w:t>
      </w:r>
    </w:p>
    <w:p w14:paraId="3D268FE3">
      <w:pPr>
        <w:pStyle w:val="10"/>
        <w:kinsoku/>
        <w:wordWrap w:val="0"/>
        <w:autoSpaceDE/>
        <w:autoSpaceDN/>
        <w:adjustRightInd/>
        <w:snapToGrid/>
        <w:spacing w:beforeAutospacing="0" w:afterAutospacing="0" w:line="580" w:lineRule="exact"/>
        <w:ind w:firstLine="48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合同包最高限价：650,000.00元</w:t>
      </w:r>
    </w:p>
    <w:tbl>
      <w:tblPr>
        <w:tblStyle w:val="12"/>
        <w:tblW w:w="950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1"/>
        <w:gridCol w:w="1682"/>
        <w:gridCol w:w="1565"/>
        <w:gridCol w:w="907"/>
        <w:gridCol w:w="1650"/>
        <w:gridCol w:w="1545"/>
        <w:gridCol w:w="1455"/>
      </w:tblGrid>
      <w:tr w14:paraId="49797B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0"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B0037">
            <w:pPr>
              <w:kinsoku/>
              <w:wordWrap w:val="0"/>
              <w:autoSpaceDE/>
              <w:autoSpaceDN/>
              <w:adjustRightInd/>
              <w:snapToGrid/>
              <w:spacing w:line="52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品目号</w:t>
            </w:r>
          </w:p>
        </w:tc>
        <w:tc>
          <w:tcPr>
            <w:tcW w:w="16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8E339A">
            <w:pPr>
              <w:kinsoku/>
              <w:wordWrap w:val="0"/>
              <w:autoSpaceDE/>
              <w:autoSpaceDN/>
              <w:adjustRightInd/>
              <w:snapToGrid/>
              <w:spacing w:line="52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品目名称</w:t>
            </w:r>
          </w:p>
        </w:tc>
        <w:tc>
          <w:tcPr>
            <w:tcW w:w="1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7AF0E0">
            <w:pPr>
              <w:kinsoku/>
              <w:wordWrap w:val="0"/>
              <w:autoSpaceDE/>
              <w:autoSpaceDN/>
              <w:adjustRightInd/>
              <w:snapToGrid/>
              <w:spacing w:line="52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采购标的</w:t>
            </w:r>
          </w:p>
        </w:tc>
        <w:tc>
          <w:tcPr>
            <w:tcW w:w="9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B6AF79">
            <w:pPr>
              <w:kinsoku/>
              <w:wordWrap w:val="0"/>
              <w:autoSpaceDE/>
              <w:autoSpaceDN/>
              <w:adjustRightInd/>
              <w:snapToGrid/>
              <w:spacing w:line="52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数量（单位）</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D36C9">
            <w:pPr>
              <w:kinsoku/>
              <w:wordWrap w:val="0"/>
              <w:autoSpaceDE/>
              <w:autoSpaceDN/>
              <w:adjustRightInd/>
              <w:snapToGrid/>
              <w:spacing w:line="520" w:lineRule="exact"/>
              <w:jc w:val="center"/>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技术规格、参数及要求</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8E9984">
            <w:pPr>
              <w:kinsoku/>
              <w:wordWrap w:val="0"/>
              <w:autoSpaceDE/>
              <w:autoSpaceDN/>
              <w:adjustRightInd/>
              <w:snapToGrid/>
              <w:spacing w:line="52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品目预算(元)</w:t>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E77B81">
            <w:pPr>
              <w:kinsoku/>
              <w:wordWrap w:val="0"/>
              <w:autoSpaceDE/>
              <w:autoSpaceDN/>
              <w:adjustRightInd/>
              <w:snapToGrid/>
              <w:spacing w:line="520" w:lineRule="exact"/>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最高限价(元)</w:t>
            </w:r>
          </w:p>
        </w:tc>
      </w:tr>
      <w:tr w14:paraId="7694DC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96" w:hRule="atLeast"/>
        </w:trPr>
        <w:tc>
          <w:tcPr>
            <w:tcW w:w="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409967">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4-1</w:t>
            </w:r>
          </w:p>
        </w:tc>
        <w:tc>
          <w:tcPr>
            <w:tcW w:w="16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65921E">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医用 X 线诊断设备</w:t>
            </w:r>
          </w:p>
        </w:tc>
        <w:tc>
          <w:tcPr>
            <w:tcW w:w="1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13E267">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放射科医疗设备</w:t>
            </w:r>
          </w:p>
        </w:tc>
        <w:tc>
          <w:tcPr>
            <w:tcW w:w="9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B5D9AA">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1(台)</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E1B964">
            <w:pPr>
              <w:kinsoku/>
              <w:wordWrap w:val="0"/>
              <w:autoSpaceDE/>
              <w:autoSpaceDN/>
              <w:adjustRightInd/>
              <w:snapToGrid/>
              <w:spacing w:line="520" w:lineRule="exact"/>
              <w:jc w:val="center"/>
              <w:textAlignment w:val="auto"/>
              <w:rPr>
                <w:rFonts w:ascii="宋体" w:hAnsi="宋体" w:eastAsia="宋体" w:cs="宋体"/>
                <w:sz w:val="24"/>
                <w:szCs w:val="24"/>
              </w:rPr>
            </w:pPr>
            <w:r>
              <w:rPr>
                <w:rFonts w:hint="eastAsia" w:ascii="宋体" w:hAnsi="宋体" w:eastAsia="宋体" w:cs="宋体"/>
                <w:sz w:val="24"/>
                <w:szCs w:val="24"/>
                <w:lang w:eastAsia="zh-CN"/>
              </w:rPr>
              <w:t>详见采购文件</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B4C18E">
            <w:pPr>
              <w:kinsoku/>
              <w:autoSpaceDE/>
              <w:autoSpaceDN/>
              <w:adjustRightInd/>
              <w:snapToGrid/>
              <w:spacing w:line="520" w:lineRule="exact"/>
              <w:jc w:val="right"/>
              <w:textAlignment w:val="auto"/>
              <w:rPr>
                <w:rFonts w:ascii="宋体" w:hAnsi="宋体" w:eastAsia="宋体" w:cs="宋体"/>
                <w:sz w:val="24"/>
                <w:szCs w:val="24"/>
              </w:rPr>
            </w:pPr>
            <w:r>
              <w:rPr>
                <w:rFonts w:hint="eastAsia" w:ascii="宋体" w:hAnsi="宋体" w:eastAsia="宋体" w:cs="宋体"/>
                <w:color w:val="333333"/>
                <w:sz w:val="24"/>
                <w:szCs w:val="24"/>
                <w:shd w:val="clear" w:color="auto" w:fill="FFFFFF"/>
                <w:lang w:eastAsia="zh-CN"/>
              </w:rPr>
              <w:t>650,000.00</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F8D66">
            <w:pPr>
              <w:kinsoku/>
              <w:autoSpaceDE/>
              <w:autoSpaceDN/>
              <w:adjustRightInd/>
              <w:snapToGrid/>
              <w:spacing w:line="520" w:lineRule="exact"/>
              <w:jc w:val="right"/>
              <w:textAlignment w:val="auto"/>
              <w:rPr>
                <w:rFonts w:hint="eastAsia" w:ascii="宋体" w:hAnsi="宋体" w:eastAsia="宋体" w:cs="宋体"/>
                <w:color w:val="333333"/>
                <w:sz w:val="24"/>
                <w:szCs w:val="24"/>
                <w:shd w:val="clear" w:color="auto" w:fill="FFFFFF"/>
                <w:lang w:eastAsia="zh-CN"/>
              </w:rPr>
            </w:pPr>
          </w:p>
          <w:p w14:paraId="01FFF397">
            <w:pPr>
              <w:kinsoku/>
              <w:autoSpaceDE/>
              <w:autoSpaceDN/>
              <w:adjustRightInd/>
              <w:snapToGrid/>
              <w:spacing w:line="520" w:lineRule="exact"/>
              <w:jc w:val="right"/>
              <w:textAlignment w:val="auto"/>
              <w:rPr>
                <w:rFonts w:ascii="宋体" w:hAnsi="宋体" w:eastAsia="宋体" w:cs="宋体"/>
                <w:sz w:val="24"/>
                <w:szCs w:val="24"/>
              </w:rPr>
            </w:pPr>
            <w:r>
              <w:rPr>
                <w:rFonts w:hint="eastAsia" w:ascii="宋体" w:hAnsi="宋体" w:eastAsia="宋体" w:cs="宋体"/>
                <w:color w:val="333333"/>
                <w:sz w:val="24"/>
                <w:szCs w:val="24"/>
                <w:shd w:val="clear" w:color="auto" w:fill="FFFFFF"/>
                <w:lang w:eastAsia="zh-CN"/>
              </w:rPr>
              <w:t>650,000.00</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tc>
      </w:tr>
    </w:tbl>
    <w:p w14:paraId="758476AA">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本合同包不接受联合体投标</w:t>
      </w:r>
    </w:p>
    <w:p w14:paraId="3C87D724">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合同履行期限：合同签订后15个日历日内完成全部货物的供货工作。</w:t>
      </w:r>
    </w:p>
    <w:p w14:paraId="2DF433CF">
      <w:pPr>
        <w:pStyle w:val="3"/>
        <w:kinsoku/>
        <w:wordWrap w:val="0"/>
        <w:autoSpaceDE/>
        <w:autoSpaceDN/>
        <w:adjustRightInd/>
        <w:snapToGrid/>
        <w:spacing w:before="150" w:beforeAutospacing="0" w:afterAutospacing="0" w:line="520" w:lineRule="exact"/>
        <w:ind w:firstLine="482"/>
        <w:textAlignment w:val="auto"/>
        <w:rPr>
          <w:rFonts w:hint="default" w:cs="宋体"/>
          <w:b w:val="0"/>
          <w:bCs w:val="0"/>
        </w:rPr>
      </w:pPr>
      <w:r>
        <w:rPr>
          <w:rStyle w:val="15"/>
          <w:rFonts w:cs="宋体"/>
          <w:b/>
          <w:color w:val="333333"/>
          <w:shd w:val="clear" w:color="auto" w:fill="FFFFFF"/>
        </w:rPr>
        <w:t>二、申请人的资格要求：</w:t>
      </w:r>
    </w:p>
    <w:p w14:paraId="77DE57D0">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1.满足《中华人民共和国政府采购法》第二十二条规定;</w:t>
      </w:r>
    </w:p>
    <w:p w14:paraId="109B1265">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2.落实政府采购政策需满足的资格要求：</w:t>
      </w:r>
    </w:p>
    <w:p w14:paraId="41F83E0A">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合同包1（康复理疗类设备)落实政府采购政策需满足的资格要求如下:</w:t>
      </w:r>
    </w:p>
    <w:p w14:paraId="3CC6915B">
      <w:pPr>
        <w:pStyle w:val="10"/>
        <w:kinsoku/>
        <w:wordWrap w:val="0"/>
        <w:autoSpaceDE/>
        <w:autoSpaceDN/>
        <w:adjustRightInd/>
        <w:snapToGrid/>
        <w:spacing w:beforeAutospacing="0" w:afterAutospacing="0" w:line="520" w:lineRule="exact"/>
        <w:ind w:left="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（1）《财政部国家发展改革委关于印发〈节能产品政府采购实施意见〉的通知》（财库〔2004〕185 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46E6EFC0">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合同包2( 皮肤检查治疗设备)落实政府采购政策需满足的资格要求如下:</w:t>
      </w:r>
    </w:p>
    <w:p w14:paraId="1D8C9B2D">
      <w:pPr>
        <w:pStyle w:val="10"/>
        <w:kinsoku/>
        <w:wordWrap w:val="0"/>
        <w:autoSpaceDE/>
        <w:autoSpaceDN/>
        <w:adjustRightInd/>
        <w:snapToGrid/>
        <w:spacing w:beforeAutospacing="0" w:afterAutospacing="0" w:line="52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56A6E88E">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合同包3(眼科医疗设备)落实政府采购政策需满足的资格要求如下:</w:t>
      </w:r>
    </w:p>
    <w:p w14:paraId="4CBDFD01">
      <w:pPr>
        <w:pStyle w:val="10"/>
        <w:kinsoku/>
        <w:wordWrap w:val="0"/>
        <w:autoSpaceDE/>
        <w:autoSpaceDN/>
        <w:adjustRightInd/>
        <w:snapToGrid/>
        <w:spacing w:beforeAutospacing="0" w:afterAutospacing="0" w:line="520" w:lineRule="exact"/>
        <w:ind w:firstLine="480" w:firstLineChars="20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同合同包1（康复理疗类设备)</w:t>
      </w:r>
    </w:p>
    <w:p w14:paraId="012DF5F1">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合同包4(放射科医疗设备)落实政府采购政策需满足的资格要求如下:</w:t>
      </w:r>
    </w:p>
    <w:p w14:paraId="0236B192">
      <w:pPr>
        <w:pStyle w:val="10"/>
        <w:kinsoku/>
        <w:wordWrap w:val="0"/>
        <w:autoSpaceDE/>
        <w:autoSpaceDN/>
        <w:adjustRightInd/>
        <w:snapToGrid/>
        <w:spacing w:beforeAutospacing="0" w:afterAutospacing="0" w:line="52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47DE37E8">
      <w:pPr>
        <w:pStyle w:val="10"/>
        <w:kinsoku/>
        <w:wordWrap w:val="0"/>
        <w:autoSpaceDE/>
        <w:autoSpaceDN/>
        <w:adjustRightInd/>
        <w:snapToGrid/>
        <w:spacing w:beforeAutospacing="0" w:afterAutospacing="0" w:line="52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3.本项目的特定资格要求：</w:t>
      </w:r>
    </w:p>
    <w:p w14:paraId="4B7062A1">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合同包1（康复理疗类设备)特定资格要求如下:</w:t>
      </w:r>
    </w:p>
    <w:p w14:paraId="66A7BF94">
      <w:pPr>
        <w:pStyle w:val="10"/>
        <w:kinsoku/>
        <w:wordWrap w:val="0"/>
        <w:autoSpaceDE/>
        <w:autoSpaceDN/>
        <w:adjustRightInd/>
        <w:snapToGrid/>
        <w:spacing w:beforeAutospacing="0" w:afterAutospacing="0" w:line="520" w:lineRule="exact"/>
        <w:ind w:left="480"/>
        <w:jc w:val="both"/>
        <w:textAlignment w:val="auto"/>
        <w:rPr>
          <w:rFonts w:hint="eastAsia" w:ascii="宋体" w:hAnsi="宋体" w:eastAsia="宋体" w:cs="宋体"/>
          <w:color w:val="333333"/>
          <w:szCs w:val="24"/>
          <w:shd w:val="clear" w:color="auto" w:fill="FFFFFF"/>
          <w:lang w:eastAsia="zh-CN"/>
        </w:rPr>
      </w:pPr>
      <w:r>
        <w:rPr>
          <w:rFonts w:hint="eastAsia" w:ascii="宋体" w:hAnsi="宋体" w:eastAsia="宋体" w:cs="宋体"/>
          <w:color w:val="333333"/>
          <w:szCs w:val="24"/>
          <w:shd w:val="clear" w:color="auto" w:fill="FFFFFF"/>
        </w:rPr>
        <w:t>（1)具有独立承担民事责任的能力，提供营业执照、税务登记证、组织机构代码证或登载有统一社会信用代码的营业执照（或《事业单位法人证书》或其他合法组织登记证书、自然人只须提交身份证复印件）；</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（2）法定代表人参加投标时，提供本人身份证复印件；授权代表参加投标时，提供法定代表人授权委托书、法定代表人和被授权人身份证复印件；</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3)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（4）税收缴纳证明:提供开标截止时间前6个月内至少已缴纳1个月的完税证明，完税证明上应有代收机构或税务机关的公章或业务专用章,依法免税或新成立的供应商应提供相关文件证明；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5)社会保障资金缴纳证明：提供开标截止时间前6个月内至少已缴存1个月的社会保障资金缴存单据或社保机构开具的社会保险参保缴费情况证明，单据或证明上应有社保机构或代收机构的公章或业务专用章。依法不需要缴纳社会保障资金或新成立的供应商应提供相关文件证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（6)投标人必须提供参加政府采购活动近3年内在经营活动中没有重大违法记录的书面声明；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7）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 </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color w:val="333333"/>
          <w:szCs w:val="24"/>
          <w:shd w:val="clear" w:color="auto" w:fill="FFFFFF"/>
          <w:lang w:eastAsia="zh-CN"/>
        </w:rPr>
        <w:t>；</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（9)本项目不专门面向中小企业采购：如主要设备制造商为中小微企业、监狱企业、残疾人福利单位需提供的证明材料</w:t>
      </w:r>
      <w:r>
        <w:rPr>
          <w:rFonts w:hint="eastAsia" w:ascii="宋体" w:hAnsi="宋体" w:eastAsia="宋体" w:cs="宋体"/>
          <w:color w:val="333333"/>
          <w:szCs w:val="24"/>
          <w:shd w:val="clear" w:color="auto" w:fill="FFFFFF"/>
          <w:lang w:eastAsia="zh-CN"/>
        </w:rPr>
        <w:t>；</w:t>
      </w:r>
    </w:p>
    <w:p w14:paraId="56D12777">
      <w:pPr>
        <w:pStyle w:val="10"/>
        <w:kinsoku/>
        <w:wordWrap w:val="0"/>
        <w:autoSpaceDE/>
        <w:autoSpaceDN/>
        <w:adjustRightInd/>
        <w:snapToGrid/>
        <w:spacing w:beforeAutospacing="0" w:afterAutospacing="0" w:line="520" w:lineRule="exact"/>
        <w:ind w:left="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（10）本项目不接受联合体，须出具非联合体声明。</w:t>
      </w:r>
    </w:p>
    <w:p w14:paraId="4BB23C89">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合同包2( 皮肤检查治疗设备)特定资格要求如下:</w:t>
      </w:r>
    </w:p>
    <w:p w14:paraId="44F0C875">
      <w:pPr>
        <w:pStyle w:val="10"/>
        <w:kinsoku/>
        <w:wordWrap w:val="0"/>
        <w:autoSpaceDE/>
        <w:autoSpaceDN/>
        <w:adjustRightInd/>
        <w:snapToGrid/>
        <w:spacing w:beforeAutospacing="0" w:afterAutospacing="0" w:line="52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45BFC59B">
      <w:pPr>
        <w:pStyle w:val="10"/>
        <w:kinsoku/>
        <w:wordWrap w:val="0"/>
        <w:autoSpaceDE/>
        <w:autoSpaceDN/>
        <w:adjustRightInd/>
        <w:snapToGrid/>
        <w:spacing w:beforeAutospacing="0" w:afterAutospacing="0" w:line="52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合同包3(眼科医疗设备)特定资格要求如下:</w:t>
      </w:r>
    </w:p>
    <w:p w14:paraId="34460D4B">
      <w:pPr>
        <w:pStyle w:val="10"/>
        <w:kinsoku/>
        <w:wordWrap w:val="0"/>
        <w:autoSpaceDE/>
        <w:autoSpaceDN/>
        <w:adjustRightInd/>
        <w:snapToGrid/>
        <w:spacing w:beforeAutospacing="0" w:afterAutospacing="0" w:line="52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1F090B57">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合同包4(放射科医疗设备)特定资格要求如下:</w:t>
      </w:r>
    </w:p>
    <w:p w14:paraId="68DCA09B">
      <w:pPr>
        <w:pStyle w:val="10"/>
        <w:kinsoku/>
        <w:wordWrap w:val="0"/>
        <w:autoSpaceDE/>
        <w:autoSpaceDN/>
        <w:adjustRightInd/>
        <w:snapToGrid/>
        <w:spacing w:beforeAutospacing="0" w:afterAutospacing="0" w:line="52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5A340F25">
      <w:pPr>
        <w:pStyle w:val="3"/>
        <w:kinsoku/>
        <w:wordWrap w:val="0"/>
        <w:autoSpaceDE/>
        <w:autoSpaceDN/>
        <w:adjustRightInd/>
        <w:snapToGrid/>
        <w:spacing w:before="150" w:beforeAutospacing="0" w:afterAutospacing="0" w:line="520" w:lineRule="exact"/>
        <w:ind w:firstLine="482"/>
        <w:textAlignment w:val="auto"/>
        <w:rPr>
          <w:rFonts w:hint="default" w:cs="宋体"/>
          <w:b w:val="0"/>
          <w:bCs w:val="0"/>
        </w:rPr>
      </w:pPr>
      <w:r>
        <w:rPr>
          <w:rStyle w:val="15"/>
          <w:rFonts w:cs="宋体"/>
          <w:b/>
          <w:color w:val="333333"/>
          <w:shd w:val="clear" w:color="auto" w:fill="FFFFFF"/>
        </w:rPr>
        <w:t>三、获取招标文件</w:t>
      </w:r>
    </w:p>
    <w:p w14:paraId="7D9CE0A7">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color w:val="auto"/>
          <w:szCs w:val="24"/>
        </w:rPr>
      </w:pPr>
      <w:r>
        <w:rPr>
          <w:rFonts w:hint="eastAsia" w:ascii="宋体" w:hAnsi="宋体" w:eastAsia="宋体" w:cs="宋体"/>
          <w:color w:val="auto"/>
          <w:szCs w:val="24"/>
          <w:shd w:val="clear" w:color="auto" w:fill="FFFFFF"/>
        </w:rPr>
        <w:t>时间：</w:t>
      </w:r>
      <w:r>
        <w:rPr>
          <w:rFonts w:hint="eastAsia" w:ascii="宋体" w:hAnsi="宋体" w:eastAsia="宋体" w:cs="宋体"/>
          <w:color w:val="auto"/>
          <w:szCs w:val="24"/>
          <w:u w:val="single"/>
          <w:shd w:val="clear" w:color="auto" w:fill="FFFFFF"/>
        </w:rPr>
        <w:t xml:space="preserve"> 2025 </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rPr>
        <w:t xml:space="preserve">  06 </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rPr>
        <w:t xml:space="preserve">  25 </w:t>
      </w:r>
      <w:r>
        <w:rPr>
          <w:rFonts w:hint="eastAsia" w:ascii="宋体" w:hAnsi="宋体" w:eastAsia="宋体" w:cs="宋体"/>
          <w:color w:val="auto"/>
          <w:szCs w:val="24"/>
          <w:shd w:val="clear" w:color="auto" w:fill="FFFFFF"/>
        </w:rPr>
        <w:t>日至</w:t>
      </w:r>
      <w:r>
        <w:rPr>
          <w:rFonts w:hint="eastAsia" w:ascii="宋体" w:hAnsi="宋体" w:eastAsia="宋体" w:cs="宋体"/>
          <w:color w:val="auto"/>
          <w:szCs w:val="24"/>
          <w:u w:val="single"/>
          <w:shd w:val="clear" w:color="auto" w:fill="FFFFFF"/>
        </w:rPr>
        <w:t xml:space="preserve"> 2025  </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rPr>
        <w:t xml:space="preserve">  07 </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rPr>
        <w:t xml:space="preserve">  01 </w:t>
      </w:r>
      <w:r>
        <w:rPr>
          <w:rFonts w:hint="eastAsia" w:ascii="宋体" w:hAnsi="宋体" w:eastAsia="宋体" w:cs="宋体"/>
          <w:color w:val="auto"/>
          <w:szCs w:val="24"/>
          <w:shd w:val="clear" w:color="auto" w:fill="FFFFFF"/>
        </w:rPr>
        <w:t>日，每天上午09:00:00至12:00:00，下午14:00:00至17:00:00 （北京时间）</w:t>
      </w:r>
    </w:p>
    <w:p w14:paraId="17525714">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途径：全国公共资源交易平台（陕西省·安康市）</w:t>
      </w:r>
    </w:p>
    <w:p w14:paraId="69964658">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方式：在线获取</w:t>
      </w:r>
    </w:p>
    <w:p w14:paraId="5182C4D3">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售价：0元</w:t>
      </w:r>
    </w:p>
    <w:p w14:paraId="4FC0C824">
      <w:pPr>
        <w:pStyle w:val="3"/>
        <w:kinsoku/>
        <w:wordWrap w:val="0"/>
        <w:autoSpaceDE/>
        <w:autoSpaceDN/>
        <w:adjustRightInd/>
        <w:snapToGrid/>
        <w:spacing w:before="150" w:beforeAutospacing="0" w:afterAutospacing="0" w:line="520" w:lineRule="exact"/>
        <w:ind w:firstLine="482"/>
        <w:textAlignment w:val="auto"/>
        <w:rPr>
          <w:rFonts w:hint="default" w:cs="宋体"/>
          <w:b w:val="0"/>
          <w:bCs w:val="0"/>
          <w:u w:val="single"/>
        </w:rPr>
      </w:pPr>
      <w:r>
        <w:rPr>
          <w:rStyle w:val="15"/>
          <w:rFonts w:cs="宋体"/>
          <w:b/>
          <w:color w:val="333333"/>
          <w:shd w:val="clear" w:color="auto" w:fill="FFFFFF"/>
        </w:rPr>
        <w:t>四、提交投标文件截止时间、开标时间和地点</w:t>
      </w:r>
    </w:p>
    <w:p w14:paraId="432ADC6D">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color w:val="auto"/>
          <w:szCs w:val="24"/>
        </w:rPr>
      </w:pPr>
      <w:r>
        <w:rPr>
          <w:rFonts w:hint="eastAsia" w:ascii="宋体" w:hAnsi="宋体" w:eastAsia="宋体" w:cs="宋体"/>
          <w:color w:val="auto"/>
          <w:szCs w:val="24"/>
          <w:shd w:val="clear" w:color="auto" w:fill="FFFFFF"/>
        </w:rPr>
        <w:t>时间：</w:t>
      </w:r>
      <w:r>
        <w:rPr>
          <w:rFonts w:hint="eastAsia" w:ascii="宋体" w:hAnsi="宋体" w:eastAsia="宋体" w:cs="宋体"/>
          <w:color w:val="auto"/>
          <w:szCs w:val="24"/>
          <w:u w:val="single"/>
          <w:shd w:val="clear" w:color="auto" w:fill="FFFFFF"/>
        </w:rPr>
        <w:t xml:space="preserve"> 2025  </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rPr>
        <w:t xml:space="preserve"> 07  </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rPr>
        <w:t xml:space="preserve">  15 </w:t>
      </w:r>
      <w:r>
        <w:rPr>
          <w:rFonts w:hint="eastAsia" w:ascii="宋体" w:hAnsi="宋体" w:eastAsia="宋体" w:cs="宋体"/>
          <w:color w:val="auto"/>
          <w:szCs w:val="24"/>
          <w:shd w:val="clear" w:color="auto" w:fill="FFFFFF"/>
        </w:rPr>
        <w:t>日</w:t>
      </w:r>
      <w:r>
        <w:rPr>
          <w:rFonts w:hint="eastAsia" w:ascii="宋体" w:hAnsi="宋体" w:eastAsia="宋体" w:cs="宋体"/>
          <w:color w:val="auto"/>
          <w:szCs w:val="24"/>
          <w:u w:val="single"/>
          <w:shd w:val="clear" w:color="auto" w:fill="FFFFFF"/>
        </w:rPr>
        <w:t xml:space="preserve">  09 </w:t>
      </w:r>
      <w:r>
        <w:rPr>
          <w:rFonts w:hint="eastAsia" w:ascii="宋体" w:hAnsi="宋体" w:eastAsia="宋体" w:cs="宋体"/>
          <w:color w:val="auto"/>
          <w:szCs w:val="24"/>
          <w:shd w:val="clear" w:color="auto" w:fill="FFFFFF"/>
        </w:rPr>
        <w:t>时</w:t>
      </w:r>
      <w:r>
        <w:rPr>
          <w:rFonts w:hint="eastAsia" w:ascii="宋体" w:hAnsi="宋体" w:eastAsia="宋体" w:cs="宋体"/>
          <w:color w:val="auto"/>
          <w:szCs w:val="24"/>
          <w:u w:val="single"/>
          <w:shd w:val="clear" w:color="auto" w:fill="FFFFFF"/>
        </w:rPr>
        <w:t xml:space="preserve">  00 </w:t>
      </w:r>
      <w:r>
        <w:rPr>
          <w:rFonts w:hint="eastAsia" w:ascii="宋体" w:hAnsi="宋体" w:eastAsia="宋体" w:cs="宋体"/>
          <w:color w:val="auto"/>
          <w:szCs w:val="24"/>
          <w:shd w:val="clear" w:color="auto" w:fill="FFFFFF"/>
        </w:rPr>
        <w:t>分</w:t>
      </w:r>
      <w:r>
        <w:rPr>
          <w:rFonts w:hint="eastAsia" w:ascii="宋体" w:hAnsi="宋体" w:eastAsia="宋体" w:cs="宋体"/>
          <w:color w:val="auto"/>
          <w:szCs w:val="24"/>
          <w:u w:val="single"/>
          <w:shd w:val="clear" w:color="auto" w:fill="FFFFFF"/>
        </w:rPr>
        <w:t xml:space="preserve">  00  </w:t>
      </w:r>
      <w:r>
        <w:rPr>
          <w:rFonts w:hint="eastAsia" w:ascii="宋体" w:hAnsi="宋体" w:eastAsia="宋体" w:cs="宋体"/>
          <w:color w:val="auto"/>
          <w:szCs w:val="24"/>
          <w:shd w:val="clear" w:color="auto" w:fill="FFFFFF"/>
        </w:rPr>
        <w:t>秒（北京时间）</w:t>
      </w:r>
    </w:p>
    <w:p w14:paraId="1074FB45">
      <w:pPr>
        <w:pStyle w:val="10"/>
        <w:kinsoku/>
        <w:wordWrap w:val="0"/>
        <w:autoSpaceDE/>
        <w:autoSpaceDN/>
        <w:adjustRightInd/>
        <w:snapToGrid/>
        <w:spacing w:beforeAutospacing="0" w:afterAutospacing="0" w:line="440" w:lineRule="exact"/>
        <w:ind w:firstLine="480"/>
        <w:jc w:val="both"/>
        <w:textAlignment w:val="auto"/>
        <w:rPr>
          <w:rFonts w:ascii="宋体" w:hAnsi="宋体" w:eastAsia="宋体" w:cs="宋体"/>
          <w:color w:val="auto"/>
          <w:szCs w:val="24"/>
        </w:rPr>
      </w:pPr>
      <w:r>
        <w:rPr>
          <w:rFonts w:hint="eastAsia" w:ascii="宋体" w:hAnsi="宋体" w:eastAsia="宋体" w:cs="宋体"/>
          <w:color w:val="auto"/>
          <w:szCs w:val="24"/>
          <w:shd w:val="clear" w:color="auto" w:fill="FFFFFF"/>
        </w:rPr>
        <w:t>提交投标文件地点：全国公共资源交易平台（陕西省.安康市）</w:t>
      </w:r>
    </w:p>
    <w:p w14:paraId="1CAF8845">
      <w:pPr>
        <w:pStyle w:val="10"/>
        <w:kinsoku/>
        <w:wordWrap w:val="0"/>
        <w:autoSpaceDE/>
        <w:autoSpaceDN/>
        <w:adjustRightInd/>
        <w:snapToGrid/>
        <w:spacing w:beforeAutospacing="0" w:afterAutospacing="0" w:line="44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开标地点：安康市公共资源交易中心不见面开标大厅</w:t>
      </w:r>
    </w:p>
    <w:p w14:paraId="5E40C3B5">
      <w:pPr>
        <w:pStyle w:val="3"/>
        <w:kinsoku/>
        <w:wordWrap w:val="0"/>
        <w:autoSpaceDE/>
        <w:autoSpaceDN/>
        <w:adjustRightInd/>
        <w:snapToGrid/>
        <w:spacing w:before="150" w:beforeAutospacing="0" w:afterAutospacing="0" w:line="440" w:lineRule="exact"/>
        <w:ind w:firstLine="482"/>
        <w:textAlignment w:val="auto"/>
        <w:rPr>
          <w:rFonts w:hint="default" w:cs="宋体"/>
          <w:b w:val="0"/>
          <w:bCs w:val="0"/>
        </w:rPr>
      </w:pPr>
      <w:r>
        <w:rPr>
          <w:rStyle w:val="15"/>
          <w:rFonts w:cs="宋体"/>
          <w:b/>
          <w:color w:val="333333"/>
          <w:shd w:val="clear" w:color="auto" w:fill="FFFFFF"/>
        </w:rPr>
        <w:t>五、公告期限</w:t>
      </w:r>
    </w:p>
    <w:p w14:paraId="14E3F279">
      <w:pPr>
        <w:pStyle w:val="10"/>
        <w:kinsoku/>
        <w:wordWrap w:val="0"/>
        <w:autoSpaceDE/>
        <w:autoSpaceDN/>
        <w:adjustRightInd/>
        <w:snapToGrid/>
        <w:spacing w:beforeAutospacing="0" w:afterAutospacing="0" w:line="44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自本公告发布之日起5个工作日。</w:t>
      </w:r>
    </w:p>
    <w:p w14:paraId="56C5F852">
      <w:pPr>
        <w:pStyle w:val="3"/>
        <w:kinsoku/>
        <w:wordWrap w:val="0"/>
        <w:autoSpaceDE/>
        <w:autoSpaceDN/>
        <w:adjustRightInd/>
        <w:snapToGrid/>
        <w:spacing w:before="150" w:beforeAutospacing="0" w:afterAutospacing="0" w:line="440" w:lineRule="exact"/>
        <w:ind w:firstLine="482"/>
        <w:textAlignment w:val="auto"/>
        <w:rPr>
          <w:rFonts w:hint="default" w:cs="宋体"/>
          <w:b w:val="0"/>
          <w:bCs w:val="0"/>
        </w:rPr>
      </w:pPr>
      <w:r>
        <w:rPr>
          <w:rStyle w:val="15"/>
          <w:rFonts w:cs="宋体"/>
          <w:b/>
          <w:color w:val="333333"/>
          <w:shd w:val="clear" w:color="auto" w:fill="FFFFFF"/>
        </w:rPr>
        <w:t>六、其他补充事宜</w:t>
      </w:r>
    </w:p>
    <w:p w14:paraId="2429827D">
      <w:pPr>
        <w:pStyle w:val="10"/>
        <w:kinsoku/>
        <w:wordWrap w:val="0"/>
        <w:autoSpaceDE/>
        <w:autoSpaceDN/>
        <w:adjustRightInd/>
        <w:snapToGrid/>
        <w:spacing w:before="16" w:beforeAutospacing="0" w:afterAutospacing="0" w:line="44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注：1.购买须知：使用捆绑省交易平台的CA锁登录电子交易平台，通过政府采购系统企业端进入，点击我要投标，完善相关投标信息；2.供应商须在文件获取截止时间前登录电子交易平台下载招标文件，否则责任自负，未及时下载文件的将会影响后续开评标活动；3.本项目采用电子化投标的方式，相关操作流程详见全国公共资源交易平台（陕西 省）网站[服务指南-下载专区]中的《陕西省公共资源交易中心政府采购项目投标指南》；4.电子投标文件技术支持：4009280095、4009980000；5.请各供应商购买招标文件后，按照陕西省财政厅《关于政府采购供应商注册登记有关事项的通知》要求，通过陕西省政府采购网注册登记加入陕西省政府采购供应商库；</w:t>
      </w:r>
    </w:p>
    <w:p w14:paraId="3168D2B8">
      <w:pPr>
        <w:pStyle w:val="3"/>
        <w:kinsoku/>
        <w:wordWrap w:val="0"/>
        <w:autoSpaceDE/>
        <w:autoSpaceDN/>
        <w:adjustRightInd/>
        <w:snapToGrid/>
        <w:spacing w:before="150" w:beforeAutospacing="0" w:afterAutospacing="0" w:line="440" w:lineRule="exact"/>
        <w:ind w:firstLine="482"/>
        <w:textAlignment w:val="auto"/>
        <w:rPr>
          <w:rFonts w:hint="default" w:cs="宋体"/>
          <w:b w:val="0"/>
          <w:bCs w:val="0"/>
        </w:rPr>
      </w:pPr>
      <w:r>
        <w:rPr>
          <w:rStyle w:val="15"/>
          <w:rFonts w:cs="宋体"/>
          <w:b/>
          <w:color w:val="333333"/>
          <w:shd w:val="clear" w:color="auto" w:fill="FFFFFF"/>
        </w:rPr>
        <w:t>七、对本次招标提出询问，请按以下方式联系。</w:t>
      </w:r>
    </w:p>
    <w:p w14:paraId="62EE2813">
      <w:pPr>
        <w:pStyle w:val="4"/>
        <w:kinsoku/>
        <w:wordWrap w:val="0"/>
        <w:autoSpaceDE/>
        <w:autoSpaceDN/>
        <w:adjustRightInd/>
        <w:snapToGrid/>
        <w:spacing w:beforeAutospacing="0" w:afterAutospacing="0" w:line="440" w:lineRule="exact"/>
        <w:ind w:firstLine="480" w:firstLineChars="200"/>
        <w:textAlignment w:val="auto"/>
        <w:rPr>
          <w:rFonts w:hint="default" w:cs="宋体"/>
          <w:b w:val="0"/>
          <w:bCs w:val="0"/>
          <w:sz w:val="24"/>
          <w:szCs w:val="24"/>
        </w:rPr>
      </w:pPr>
      <w:r>
        <w:rPr>
          <w:rFonts w:cs="宋体"/>
          <w:b w:val="0"/>
          <w:bCs w:val="0"/>
          <w:color w:val="333333"/>
          <w:sz w:val="24"/>
          <w:szCs w:val="24"/>
          <w:shd w:val="clear" w:color="auto" w:fill="FFFFFF"/>
        </w:rPr>
        <w:t>1.采购人信息</w:t>
      </w:r>
    </w:p>
    <w:p w14:paraId="7535DBE8">
      <w:pPr>
        <w:pStyle w:val="10"/>
        <w:kinsoku/>
        <w:wordWrap w:val="0"/>
        <w:autoSpaceDE/>
        <w:autoSpaceDN/>
        <w:adjustRightInd/>
        <w:snapToGrid/>
        <w:spacing w:beforeAutospacing="0" w:afterAutospacing="0" w:line="440" w:lineRule="exact"/>
        <w:ind w:firstLine="787" w:firstLineChars="328"/>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名称：汉阴县中医医院</w:t>
      </w:r>
    </w:p>
    <w:p w14:paraId="104F24FB">
      <w:pPr>
        <w:pStyle w:val="10"/>
        <w:kinsoku/>
        <w:wordWrap w:val="0"/>
        <w:autoSpaceDE/>
        <w:autoSpaceDN/>
        <w:adjustRightInd/>
        <w:snapToGrid/>
        <w:spacing w:beforeAutospacing="0" w:afterAutospacing="0" w:line="440" w:lineRule="exact"/>
        <w:ind w:firstLine="787" w:firstLineChars="328"/>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地址：汉阴县城南凤凰大道</w:t>
      </w:r>
    </w:p>
    <w:p w14:paraId="5A2083A0">
      <w:pPr>
        <w:pStyle w:val="10"/>
        <w:kinsoku/>
        <w:wordWrap w:val="0"/>
        <w:autoSpaceDE/>
        <w:autoSpaceDN/>
        <w:adjustRightInd/>
        <w:snapToGrid/>
        <w:spacing w:beforeAutospacing="0" w:afterAutospacing="0" w:line="440" w:lineRule="exact"/>
        <w:ind w:firstLine="787" w:firstLineChars="328"/>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联系方式：14791551602</w:t>
      </w:r>
    </w:p>
    <w:p w14:paraId="51C7E7F8">
      <w:pPr>
        <w:pStyle w:val="4"/>
        <w:kinsoku/>
        <w:wordWrap w:val="0"/>
        <w:autoSpaceDE/>
        <w:autoSpaceDN/>
        <w:adjustRightInd/>
        <w:snapToGrid/>
        <w:spacing w:beforeAutospacing="0" w:afterAutospacing="0" w:line="440" w:lineRule="exact"/>
        <w:ind w:firstLine="480" w:firstLineChars="200"/>
        <w:textAlignment w:val="auto"/>
        <w:rPr>
          <w:rFonts w:hint="default" w:cs="宋体"/>
          <w:b w:val="0"/>
          <w:bCs w:val="0"/>
          <w:sz w:val="24"/>
          <w:szCs w:val="24"/>
        </w:rPr>
      </w:pPr>
      <w:r>
        <w:rPr>
          <w:rFonts w:cs="宋体"/>
          <w:b w:val="0"/>
          <w:bCs w:val="0"/>
          <w:color w:val="333333"/>
          <w:sz w:val="24"/>
          <w:szCs w:val="24"/>
          <w:shd w:val="clear" w:color="auto" w:fill="FFFFFF"/>
        </w:rPr>
        <w:t>2.采购代理机构信息</w:t>
      </w:r>
    </w:p>
    <w:p w14:paraId="7D5E221D">
      <w:pPr>
        <w:pStyle w:val="10"/>
        <w:kinsoku/>
        <w:wordWrap w:val="0"/>
        <w:autoSpaceDE/>
        <w:autoSpaceDN/>
        <w:adjustRightInd/>
        <w:snapToGrid/>
        <w:spacing w:beforeAutospacing="0" w:afterAutospacing="0" w:line="440" w:lineRule="exact"/>
        <w:ind w:firstLine="787" w:firstLineChars="328"/>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名称：陕西宏盛祥鼎招标代理有限公司</w:t>
      </w:r>
    </w:p>
    <w:p w14:paraId="5545942D">
      <w:pPr>
        <w:pStyle w:val="10"/>
        <w:kinsoku/>
        <w:wordWrap w:val="0"/>
        <w:autoSpaceDE/>
        <w:autoSpaceDN/>
        <w:adjustRightInd/>
        <w:snapToGrid/>
        <w:spacing w:beforeAutospacing="0" w:afterAutospacing="0" w:line="440" w:lineRule="exact"/>
        <w:ind w:firstLine="787" w:firstLineChars="328"/>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地址：安康市汉滨区文昌路西巷12号1栋2单元301室</w:t>
      </w:r>
    </w:p>
    <w:p w14:paraId="3DFD261F">
      <w:pPr>
        <w:pStyle w:val="10"/>
        <w:kinsoku/>
        <w:wordWrap w:val="0"/>
        <w:autoSpaceDE/>
        <w:autoSpaceDN/>
        <w:adjustRightInd/>
        <w:snapToGrid/>
        <w:spacing w:beforeAutospacing="0" w:afterAutospacing="0" w:line="440" w:lineRule="exact"/>
        <w:ind w:firstLine="787" w:firstLineChars="328"/>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联系方式：18590946606</w:t>
      </w:r>
    </w:p>
    <w:p w14:paraId="66D088D7">
      <w:pPr>
        <w:pStyle w:val="4"/>
        <w:kinsoku/>
        <w:wordWrap w:val="0"/>
        <w:autoSpaceDE/>
        <w:autoSpaceDN/>
        <w:adjustRightInd/>
        <w:snapToGrid/>
        <w:spacing w:beforeAutospacing="0" w:afterAutospacing="0" w:line="440" w:lineRule="exact"/>
        <w:ind w:firstLine="480" w:firstLineChars="200"/>
        <w:textAlignment w:val="auto"/>
        <w:rPr>
          <w:rFonts w:hint="default" w:cs="宋体"/>
          <w:b w:val="0"/>
          <w:bCs w:val="0"/>
          <w:sz w:val="24"/>
          <w:szCs w:val="24"/>
        </w:rPr>
      </w:pPr>
      <w:r>
        <w:rPr>
          <w:rFonts w:cs="宋体"/>
          <w:b w:val="0"/>
          <w:bCs w:val="0"/>
          <w:color w:val="333333"/>
          <w:sz w:val="24"/>
          <w:szCs w:val="24"/>
          <w:shd w:val="clear" w:color="auto" w:fill="FFFFFF"/>
        </w:rPr>
        <w:t>3.项目联系方式</w:t>
      </w:r>
    </w:p>
    <w:p w14:paraId="0EDA400E">
      <w:pPr>
        <w:pStyle w:val="10"/>
        <w:kinsoku/>
        <w:wordWrap w:val="0"/>
        <w:autoSpaceDE/>
        <w:autoSpaceDN/>
        <w:adjustRightInd/>
        <w:snapToGrid/>
        <w:spacing w:beforeAutospacing="0" w:afterAutospacing="0" w:line="440" w:lineRule="exact"/>
        <w:ind w:firstLine="787" w:firstLineChars="328"/>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项目联系人：罗工</w:t>
      </w:r>
    </w:p>
    <w:p w14:paraId="02844D23">
      <w:pPr>
        <w:pStyle w:val="10"/>
        <w:kinsoku/>
        <w:wordWrap w:val="0"/>
        <w:autoSpaceDE/>
        <w:autoSpaceDN/>
        <w:adjustRightInd/>
        <w:snapToGrid/>
        <w:spacing w:beforeAutospacing="0" w:afterAutospacing="0" w:line="440" w:lineRule="exact"/>
        <w:ind w:firstLine="787" w:firstLineChars="328"/>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电话：18590946606</w:t>
      </w:r>
    </w:p>
    <w:p w14:paraId="72A5C4E5">
      <w:pPr>
        <w:pStyle w:val="10"/>
        <w:kinsoku/>
        <w:wordWrap w:val="0"/>
        <w:autoSpaceDE/>
        <w:autoSpaceDN/>
        <w:adjustRightInd/>
        <w:snapToGrid/>
        <w:spacing w:beforeAutospacing="0" w:afterAutospacing="0" w:line="440" w:lineRule="exact"/>
        <w:ind w:firstLine="480"/>
        <w:jc w:val="right"/>
        <w:textAlignment w:val="auto"/>
        <w:rPr>
          <w:rFonts w:ascii="宋体" w:hAnsi="宋体" w:eastAsia="宋体" w:cs="宋体"/>
          <w:color w:val="333333"/>
          <w:szCs w:val="24"/>
          <w:shd w:val="clear" w:color="auto" w:fill="FFFFFF"/>
        </w:rPr>
      </w:pPr>
    </w:p>
    <w:p w14:paraId="4339099A">
      <w:pPr>
        <w:pStyle w:val="10"/>
        <w:kinsoku/>
        <w:wordWrap w:val="0"/>
        <w:autoSpaceDE/>
        <w:autoSpaceDN/>
        <w:adjustRightInd/>
        <w:snapToGrid/>
        <w:spacing w:beforeAutospacing="0" w:afterAutospacing="0" w:line="440" w:lineRule="exact"/>
        <w:ind w:firstLine="480"/>
        <w:jc w:val="right"/>
        <w:textAlignment w:val="auto"/>
        <w:rPr>
          <w:rFonts w:ascii="宋体" w:hAnsi="宋体" w:eastAsia="宋体" w:cs="宋体"/>
          <w:szCs w:val="24"/>
        </w:rPr>
      </w:pPr>
      <w:r>
        <w:rPr>
          <w:rFonts w:hint="eastAsia" w:ascii="宋体" w:hAnsi="宋体" w:eastAsia="宋体" w:cs="宋体"/>
          <w:color w:val="333333"/>
          <w:szCs w:val="24"/>
          <w:shd w:val="clear" w:color="auto" w:fill="FFFFFF"/>
        </w:rPr>
        <w:t>陕西宏盛祥鼎招标代理有限公司</w:t>
      </w:r>
    </w:p>
    <w:p w14:paraId="16881340">
      <w:pPr>
        <w:pStyle w:val="10"/>
        <w:kinsoku/>
        <w:wordWrap w:val="0"/>
        <w:autoSpaceDE/>
        <w:autoSpaceDN/>
        <w:adjustRightInd/>
        <w:snapToGrid/>
        <w:spacing w:beforeAutospacing="0" w:afterAutospacing="0" w:line="440" w:lineRule="exact"/>
        <w:ind w:firstLine="480"/>
        <w:jc w:val="right"/>
        <w:textAlignment w:val="auto"/>
        <w:rPr>
          <w:rFonts w:ascii="宋体" w:hAnsi="宋体" w:eastAsia="宋体" w:cs="宋体"/>
          <w:color w:val="auto"/>
          <w:szCs w:val="24"/>
        </w:rPr>
      </w:pPr>
      <w:r>
        <w:rPr>
          <w:rFonts w:hint="eastAsia" w:ascii="宋体" w:hAnsi="宋体" w:eastAsia="宋体" w:cs="宋体"/>
          <w:color w:val="auto"/>
          <w:szCs w:val="24"/>
          <w:shd w:val="clear" w:color="auto" w:fill="FFFFFF"/>
        </w:rPr>
        <w:t>2025年06月24日</w:t>
      </w:r>
    </w:p>
    <w:p w14:paraId="587F3644">
      <w:pPr>
        <w:ind w:firstLine="480"/>
        <w:rPr>
          <w:lang w:eastAsia="zh-CN"/>
        </w:rPr>
      </w:pPr>
    </w:p>
    <w:p w14:paraId="32CF44FF">
      <w:pPr>
        <w:pStyle w:val="10"/>
        <w:kinsoku/>
        <w:autoSpaceDE/>
        <w:autoSpaceDN/>
        <w:adjustRightInd/>
        <w:snapToGrid/>
        <w:spacing w:beforeAutospacing="0" w:afterAutospacing="0" w:line="520" w:lineRule="exact"/>
        <w:jc w:val="both"/>
        <w:textAlignment w:val="auto"/>
        <w:rPr>
          <w:rFonts w:ascii="宋体" w:hAnsi="宋体" w:eastAsia="宋体" w:cs="宋体"/>
          <w:color w:val="333333"/>
          <w:szCs w:val="24"/>
          <w:shd w:val="clear" w:color="auto" w:fill="FFFFFF"/>
        </w:rPr>
      </w:pPr>
    </w:p>
    <w:p w14:paraId="4E407200">
      <w:pPr>
        <w:spacing w:line="560" w:lineRule="exact"/>
        <w:ind w:firstLine="630"/>
        <w:jc w:val="center"/>
        <w:outlineLvl w:val="0"/>
        <w:rPr>
          <w:rFonts w:ascii="宋体" w:hAnsi="宋体" w:eastAsia="宋体" w:cs="宋体"/>
          <w:sz w:val="30"/>
          <w:szCs w:val="30"/>
          <w:lang w:eastAsia="zh-CN"/>
        </w:rPr>
      </w:pPr>
      <w:r>
        <w:rPr>
          <w:rFonts w:ascii="宋体" w:hAnsi="宋体" w:eastAsia="宋体" w:cs="宋体"/>
          <w:spacing w:val="15"/>
          <w:sz w:val="30"/>
          <w:szCs w:val="30"/>
          <w:lang w:eastAsia="zh-CN"/>
        </w:rPr>
        <w:t>第二部分投标人须知前附表</w:t>
      </w:r>
    </w:p>
    <w:p w14:paraId="0401CE48">
      <w:pPr>
        <w:spacing w:line="560" w:lineRule="exact"/>
        <w:ind w:firstLine="480"/>
        <w:rPr>
          <w:lang w:eastAsia="zh-CN"/>
        </w:rPr>
      </w:pPr>
    </w:p>
    <w:tbl>
      <w:tblPr>
        <w:tblStyle w:val="16"/>
        <w:tblW w:w="9155"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284"/>
        <w:gridCol w:w="7299"/>
      </w:tblGrid>
      <w:tr w14:paraId="1E204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72" w:type="dxa"/>
            <w:vAlign w:val="center"/>
          </w:tcPr>
          <w:p w14:paraId="3C0F11A8">
            <w:pPr>
              <w:pStyle w:val="17"/>
              <w:spacing w:before="213" w:line="520" w:lineRule="exact"/>
              <w:jc w:val="both"/>
            </w:pPr>
            <w:r>
              <w:rPr>
                <w:spacing w:val="-5"/>
              </w:rPr>
              <w:t>序号</w:t>
            </w:r>
          </w:p>
        </w:tc>
        <w:tc>
          <w:tcPr>
            <w:tcW w:w="1284" w:type="dxa"/>
            <w:vAlign w:val="center"/>
          </w:tcPr>
          <w:p w14:paraId="1C2BB5C7">
            <w:pPr>
              <w:pStyle w:val="17"/>
              <w:spacing w:before="214" w:line="520" w:lineRule="exact"/>
              <w:ind w:firstLine="440"/>
              <w:jc w:val="both"/>
            </w:pPr>
            <w:r>
              <w:rPr>
                <w:spacing w:val="-20"/>
              </w:rPr>
              <w:t>内容</w:t>
            </w:r>
          </w:p>
        </w:tc>
        <w:tc>
          <w:tcPr>
            <w:tcW w:w="7299" w:type="dxa"/>
            <w:vAlign w:val="center"/>
          </w:tcPr>
          <w:p w14:paraId="27643ADF">
            <w:pPr>
              <w:pStyle w:val="17"/>
              <w:spacing w:before="214" w:line="520" w:lineRule="exact"/>
              <w:ind w:firstLine="2784" w:firstLineChars="1200"/>
              <w:jc w:val="both"/>
            </w:pPr>
            <w:r>
              <w:rPr>
                <w:spacing w:val="-4"/>
              </w:rPr>
              <w:t>说明与要求</w:t>
            </w:r>
          </w:p>
        </w:tc>
      </w:tr>
      <w:tr w14:paraId="40F22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72" w:type="dxa"/>
          </w:tcPr>
          <w:p w14:paraId="4085A8DA">
            <w:pPr>
              <w:pStyle w:val="17"/>
              <w:spacing w:before="286" w:line="520" w:lineRule="exact"/>
              <w:jc w:val="center"/>
            </w:pPr>
            <w:r>
              <w:t>1</w:t>
            </w:r>
          </w:p>
        </w:tc>
        <w:tc>
          <w:tcPr>
            <w:tcW w:w="1284" w:type="dxa"/>
            <w:vAlign w:val="center"/>
          </w:tcPr>
          <w:p w14:paraId="07CF3067">
            <w:pPr>
              <w:pStyle w:val="17"/>
              <w:spacing w:before="249" w:line="520" w:lineRule="exact"/>
              <w:ind w:firstLine="232" w:firstLineChars="100"/>
              <w:jc w:val="both"/>
            </w:pPr>
            <w:r>
              <w:rPr>
                <w:spacing w:val="-4"/>
              </w:rPr>
              <w:t>采购人</w:t>
            </w:r>
          </w:p>
        </w:tc>
        <w:tc>
          <w:tcPr>
            <w:tcW w:w="7299" w:type="dxa"/>
          </w:tcPr>
          <w:p w14:paraId="49EF151F">
            <w:pPr>
              <w:pStyle w:val="17"/>
              <w:spacing w:before="252" w:line="520" w:lineRule="exact"/>
              <w:rPr>
                <w:lang w:eastAsia="zh-CN"/>
              </w:rPr>
            </w:pPr>
            <w:r>
              <w:rPr>
                <w:rFonts w:hint="eastAsia"/>
                <w:spacing w:val="-4"/>
                <w:lang w:eastAsia="zh-CN"/>
              </w:rPr>
              <w:t>汉阴县中医医院</w:t>
            </w:r>
          </w:p>
        </w:tc>
      </w:tr>
      <w:tr w14:paraId="24289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572" w:type="dxa"/>
            <w:vAlign w:val="center"/>
          </w:tcPr>
          <w:p w14:paraId="32B6B537">
            <w:pPr>
              <w:pStyle w:val="17"/>
              <w:spacing w:before="78" w:line="520" w:lineRule="exact"/>
              <w:jc w:val="center"/>
            </w:pPr>
            <w:r>
              <w:t>2</w:t>
            </w:r>
          </w:p>
        </w:tc>
        <w:tc>
          <w:tcPr>
            <w:tcW w:w="1284" w:type="dxa"/>
            <w:vAlign w:val="center"/>
          </w:tcPr>
          <w:p w14:paraId="636CD9CB">
            <w:pPr>
              <w:pStyle w:val="17"/>
              <w:spacing w:before="78" w:line="520" w:lineRule="exact"/>
              <w:ind w:firstLine="232" w:firstLineChars="100"/>
              <w:jc w:val="both"/>
            </w:pPr>
            <w:r>
              <w:rPr>
                <w:spacing w:val="-4"/>
              </w:rPr>
              <w:t>招标内容</w:t>
            </w:r>
          </w:p>
        </w:tc>
        <w:tc>
          <w:tcPr>
            <w:tcW w:w="7299" w:type="dxa"/>
          </w:tcPr>
          <w:p w14:paraId="29ABA107">
            <w:pPr>
              <w:pStyle w:val="17"/>
              <w:spacing w:before="151" w:line="520" w:lineRule="exact"/>
              <w:rPr>
                <w:lang w:eastAsia="zh-CN"/>
              </w:rPr>
            </w:pPr>
            <w:r>
              <w:rPr>
                <w:rFonts w:hint="eastAsia"/>
                <w:spacing w:val="-2"/>
                <w:lang w:eastAsia="zh-CN"/>
              </w:rPr>
              <w:t>汉阴县中医医院2025年第一批次医疗设备采购项目</w:t>
            </w:r>
            <w:r>
              <w:rPr>
                <w:spacing w:val="-2"/>
                <w:lang w:eastAsia="zh-CN"/>
              </w:rPr>
              <w:t>的招标文件、答疑纪要、最高限价所涉及的全部内容。</w:t>
            </w:r>
          </w:p>
        </w:tc>
      </w:tr>
      <w:tr w14:paraId="5543F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72" w:type="dxa"/>
            <w:vAlign w:val="center"/>
          </w:tcPr>
          <w:p w14:paraId="40203990">
            <w:pPr>
              <w:pStyle w:val="17"/>
              <w:spacing w:before="292" w:line="520" w:lineRule="exact"/>
              <w:jc w:val="center"/>
            </w:pPr>
            <w:r>
              <w:t>3</w:t>
            </w:r>
          </w:p>
        </w:tc>
        <w:tc>
          <w:tcPr>
            <w:tcW w:w="1284" w:type="dxa"/>
            <w:vAlign w:val="center"/>
          </w:tcPr>
          <w:p w14:paraId="6E7BCA69">
            <w:pPr>
              <w:pStyle w:val="17"/>
              <w:spacing w:before="252" w:line="520" w:lineRule="exact"/>
              <w:ind w:firstLine="230" w:firstLineChars="100"/>
              <w:jc w:val="both"/>
            </w:pPr>
            <w:r>
              <w:rPr>
                <w:spacing w:val="-5"/>
              </w:rPr>
              <w:t>最高限价</w:t>
            </w:r>
          </w:p>
        </w:tc>
        <w:tc>
          <w:tcPr>
            <w:tcW w:w="7299" w:type="dxa"/>
          </w:tcPr>
          <w:p w14:paraId="293AB5A8">
            <w:pPr>
              <w:pStyle w:val="18"/>
              <w:spacing w:line="520" w:lineRule="exact"/>
              <w:rPr>
                <w:rFonts w:hint="default" w:ascii="宋体" w:hAnsi="宋体" w:eastAsia="宋体" w:cs="宋体"/>
                <w:snapToGrid w:val="0"/>
                <w:color w:val="000000"/>
                <w:spacing w:val="-2"/>
                <w:sz w:val="24"/>
                <w:szCs w:val="24"/>
              </w:rPr>
            </w:pPr>
            <w:r>
              <w:rPr>
                <w:rFonts w:ascii="宋体" w:hAnsi="宋体" w:eastAsia="宋体" w:cs="宋体"/>
                <w:snapToGrid w:val="0"/>
                <w:color w:val="000000"/>
                <w:spacing w:val="-2"/>
                <w:sz w:val="24"/>
                <w:szCs w:val="24"/>
              </w:rPr>
              <w:t>合同包1</w:t>
            </w:r>
            <w:r>
              <w:rPr>
                <w:rFonts w:hint="eastAsia" w:ascii="宋体" w:hAnsi="宋体" w:eastAsia="宋体" w:cs="宋体"/>
                <w:snapToGrid w:val="0"/>
                <w:color w:val="000000"/>
                <w:spacing w:val="-2"/>
                <w:sz w:val="24"/>
                <w:szCs w:val="24"/>
              </w:rPr>
              <w:t>(康复理疗类设备)</w:t>
            </w:r>
            <w:r>
              <w:rPr>
                <w:rFonts w:ascii="宋体" w:hAnsi="宋体" w:eastAsia="宋体" w:cs="宋体"/>
                <w:snapToGrid w:val="0"/>
                <w:color w:val="000000"/>
                <w:spacing w:val="-2"/>
                <w:sz w:val="24"/>
                <w:szCs w:val="24"/>
              </w:rPr>
              <w:t>：</w:t>
            </w:r>
            <w:r>
              <w:rPr>
                <w:rFonts w:ascii="宋体" w:hAnsi="宋体" w:eastAsia="宋体" w:cs="宋体"/>
                <w:color w:val="333333"/>
                <w:sz w:val="24"/>
                <w:szCs w:val="24"/>
                <w:shd w:val="clear" w:color="auto" w:fill="FFFFFF"/>
              </w:rPr>
              <w:t>829970.00</w:t>
            </w:r>
            <w:r>
              <w:rPr>
                <w:rFonts w:ascii="宋体" w:hAnsi="宋体" w:eastAsia="宋体" w:cs="宋体"/>
                <w:snapToGrid w:val="0"/>
                <w:color w:val="000000"/>
                <w:spacing w:val="-2"/>
                <w:sz w:val="24"/>
                <w:szCs w:val="24"/>
              </w:rPr>
              <w:t>元</w:t>
            </w:r>
          </w:p>
          <w:p w14:paraId="4F649CCF">
            <w:pPr>
              <w:pStyle w:val="18"/>
              <w:spacing w:line="520" w:lineRule="exact"/>
              <w:rPr>
                <w:rFonts w:hint="default" w:ascii="宋体" w:hAnsi="宋体" w:eastAsia="宋体" w:cs="宋体"/>
                <w:snapToGrid w:val="0"/>
                <w:color w:val="000000"/>
                <w:spacing w:val="-2"/>
                <w:sz w:val="24"/>
                <w:szCs w:val="24"/>
              </w:rPr>
            </w:pPr>
            <w:r>
              <w:rPr>
                <w:rFonts w:ascii="宋体" w:hAnsi="宋体" w:eastAsia="宋体" w:cs="宋体"/>
                <w:snapToGrid w:val="0"/>
                <w:color w:val="000000"/>
                <w:spacing w:val="-2"/>
                <w:sz w:val="24"/>
                <w:szCs w:val="24"/>
              </w:rPr>
              <w:t>合同包2</w:t>
            </w:r>
            <w:r>
              <w:rPr>
                <w:rFonts w:hint="eastAsia" w:ascii="宋体" w:hAnsi="宋体" w:eastAsia="宋体" w:cs="宋体"/>
                <w:snapToGrid w:val="0"/>
                <w:color w:val="000000"/>
                <w:spacing w:val="-2"/>
                <w:sz w:val="24"/>
                <w:szCs w:val="24"/>
              </w:rPr>
              <w:t>(皮肤检查治疗设备)</w:t>
            </w:r>
            <w:r>
              <w:rPr>
                <w:rFonts w:ascii="宋体" w:hAnsi="宋体" w:eastAsia="宋体" w:cs="宋体"/>
                <w:snapToGrid w:val="0"/>
                <w:color w:val="000000"/>
                <w:spacing w:val="-2"/>
                <w:sz w:val="24"/>
                <w:szCs w:val="24"/>
              </w:rPr>
              <w:t>：514000.00 元</w:t>
            </w:r>
          </w:p>
          <w:p w14:paraId="0D0A0935">
            <w:pPr>
              <w:pStyle w:val="18"/>
              <w:spacing w:line="520" w:lineRule="exact"/>
              <w:rPr>
                <w:rFonts w:hint="default" w:ascii="宋体" w:hAnsi="宋体" w:eastAsia="宋体" w:cs="宋体"/>
                <w:snapToGrid w:val="0"/>
                <w:color w:val="000000"/>
                <w:spacing w:val="-2"/>
                <w:sz w:val="24"/>
                <w:szCs w:val="24"/>
              </w:rPr>
            </w:pPr>
            <w:r>
              <w:rPr>
                <w:rFonts w:ascii="宋体" w:hAnsi="宋体" w:eastAsia="宋体" w:cs="宋体"/>
                <w:snapToGrid w:val="0"/>
                <w:color w:val="000000"/>
                <w:spacing w:val="-2"/>
                <w:sz w:val="24"/>
                <w:szCs w:val="24"/>
              </w:rPr>
              <w:t>合同包3</w:t>
            </w:r>
            <w:r>
              <w:rPr>
                <w:rFonts w:hint="eastAsia" w:ascii="宋体" w:hAnsi="宋体" w:eastAsia="宋体" w:cs="宋体"/>
                <w:snapToGrid w:val="0"/>
                <w:color w:val="000000"/>
                <w:spacing w:val="-2"/>
                <w:sz w:val="24"/>
                <w:szCs w:val="24"/>
              </w:rPr>
              <w:t>(眼科医疗设备)</w:t>
            </w:r>
            <w:r>
              <w:rPr>
                <w:rFonts w:ascii="宋体" w:hAnsi="宋体" w:eastAsia="宋体" w:cs="宋体"/>
                <w:snapToGrid w:val="0"/>
                <w:color w:val="000000"/>
                <w:spacing w:val="-2"/>
                <w:sz w:val="24"/>
                <w:szCs w:val="24"/>
              </w:rPr>
              <w:t>：888000.00元</w:t>
            </w:r>
          </w:p>
          <w:p w14:paraId="3F66150F">
            <w:pPr>
              <w:pStyle w:val="18"/>
              <w:spacing w:line="520" w:lineRule="exact"/>
              <w:rPr>
                <w:rFonts w:hint="default" w:ascii="宋体" w:hAnsi="宋体" w:eastAsia="宋体" w:cs="宋体"/>
                <w:snapToGrid w:val="0"/>
                <w:color w:val="000000"/>
                <w:spacing w:val="-2"/>
                <w:sz w:val="24"/>
                <w:szCs w:val="24"/>
              </w:rPr>
            </w:pPr>
            <w:r>
              <w:rPr>
                <w:rFonts w:ascii="宋体" w:hAnsi="宋体" w:eastAsia="宋体" w:cs="宋体"/>
                <w:snapToGrid w:val="0"/>
                <w:color w:val="000000"/>
                <w:spacing w:val="-2"/>
                <w:sz w:val="24"/>
                <w:szCs w:val="24"/>
              </w:rPr>
              <w:t>合同包4</w:t>
            </w:r>
            <w:r>
              <w:rPr>
                <w:rFonts w:hint="eastAsia" w:ascii="宋体" w:hAnsi="宋体" w:eastAsia="宋体" w:cs="宋体"/>
                <w:snapToGrid w:val="0"/>
                <w:color w:val="000000"/>
                <w:spacing w:val="-2"/>
                <w:sz w:val="24"/>
                <w:szCs w:val="24"/>
              </w:rPr>
              <w:t>(放射科医疗设备)</w:t>
            </w:r>
            <w:r>
              <w:rPr>
                <w:rFonts w:ascii="宋体" w:hAnsi="宋体" w:eastAsia="宋体" w:cs="宋体"/>
                <w:snapToGrid w:val="0"/>
                <w:color w:val="000000"/>
                <w:spacing w:val="-2"/>
                <w:sz w:val="24"/>
                <w:szCs w:val="24"/>
              </w:rPr>
              <w:t>：650000.00元</w:t>
            </w:r>
          </w:p>
          <w:p w14:paraId="22F947C6">
            <w:pPr>
              <w:pStyle w:val="17"/>
              <w:spacing w:before="55" w:line="520" w:lineRule="exact"/>
              <w:jc w:val="both"/>
              <w:rPr>
                <w:spacing w:val="-1"/>
                <w:lang w:eastAsia="zh-CN"/>
              </w:rPr>
            </w:pPr>
            <w:r>
              <w:rPr>
                <w:rFonts w:hint="eastAsia"/>
                <w:spacing w:val="-2"/>
                <w:lang w:eastAsia="zh-CN"/>
              </w:rPr>
              <w:t>投标人所报投标报价不得超出本项目最高限价</w:t>
            </w:r>
            <w:r>
              <w:rPr>
                <w:spacing w:val="-1"/>
                <w:lang w:eastAsia="zh-CN"/>
              </w:rPr>
              <w:t>（包括单个品目的最高限价）</w:t>
            </w:r>
            <w:r>
              <w:rPr>
                <w:rFonts w:hint="eastAsia"/>
                <w:spacing w:val="-1"/>
                <w:lang w:eastAsia="zh-CN"/>
              </w:rPr>
              <w:t>，否则按无效文件处理。</w:t>
            </w:r>
          </w:p>
          <w:p w14:paraId="33A57756">
            <w:pPr>
              <w:pStyle w:val="17"/>
              <w:spacing w:before="55" w:line="520" w:lineRule="exact"/>
              <w:jc w:val="both"/>
              <w:rPr>
                <w:spacing w:val="-2"/>
                <w:lang w:eastAsia="zh-CN"/>
              </w:rPr>
            </w:pPr>
            <w:r>
              <w:rPr>
                <w:rFonts w:hint="eastAsia"/>
                <w:spacing w:val="-1"/>
                <w:lang w:eastAsia="zh-CN"/>
              </w:rPr>
              <w:t>注：</w:t>
            </w:r>
            <w:r>
              <w:rPr>
                <w:spacing w:val="-1"/>
                <w:lang w:eastAsia="zh-CN"/>
              </w:rPr>
              <w:t>单个品目的最高限价</w:t>
            </w:r>
            <w:r>
              <w:rPr>
                <w:rFonts w:hint="eastAsia"/>
                <w:spacing w:val="-1"/>
                <w:lang w:eastAsia="zh-CN"/>
              </w:rPr>
              <w:t>详见：</w:t>
            </w:r>
            <w:r>
              <w:rPr>
                <w:rFonts w:hint="eastAsia"/>
                <w:spacing w:val="-1"/>
                <w:lang w:val="en-US" w:eastAsia="zh-CN"/>
              </w:rPr>
              <w:t>招标文件中</w:t>
            </w:r>
            <w:r>
              <w:rPr>
                <w:rFonts w:hint="eastAsia"/>
                <w:spacing w:val="-1"/>
                <w:lang w:eastAsia="zh-CN"/>
              </w:rPr>
              <w:t>第四部分采购内容及技术要求中一、采购内容和采购明细及单个品目最高限价：</w:t>
            </w:r>
          </w:p>
        </w:tc>
      </w:tr>
      <w:tr w14:paraId="3AB9A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2" w:type="dxa"/>
          </w:tcPr>
          <w:p w14:paraId="2C47A494">
            <w:pPr>
              <w:pStyle w:val="17"/>
              <w:spacing w:before="260" w:line="520" w:lineRule="exact"/>
              <w:ind w:firstLine="240" w:firstLineChars="100"/>
              <w:rPr>
                <w:lang w:eastAsia="zh-CN"/>
              </w:rPr>
            </w:pPr>
          </w:p>
          <w:p w14:paraId="62DE60D9">
            <w:pPr>
              <w:pStyle w:val="17"/>
              <w:spacing w:before="260" w:line="520" w:lineRule="exact"/>
              <w:ind w:firstLine="240" w:firstLineChars="100"/>
            </w:pPr>
            <w:r>
              <w:t>4</w:t>
            </w:r>
          </w:p>
        </w:tc>
        <w:tc>
          <w:tcPr>
            <w:tcW w:w="1284" w:type="dxa"/>
          </w:tcPr>
          <w:p w14:paraId="7644E171">
            <w:pPr>
              <w:pStyle w:val="17"/>
              <w:spacing w:before="222" w:line="520" w:lineRule="exact"/>
              <w:ind w:firstLine="228" w:firstLineChars="100"/>
              <w:rPr>
                <w:spacing w:val="-6"/>
              </w:rPr>
            </w:pPr>
          </w:p>
          <w:p w14:paraId="1150A737">
            <w:pPr>
              <w:pStyle w:val="17"/>
              <w:spacing w:before="222" w:line="520" w:lineRule="exact"/>
              <w:ind w:firstLine="228" w:firstLineChars="100"/>
            </w:pPr>
            <w:r>
              <w:rPr>
                <w:spacing w:val="-6"/>
              </w:rPr>
              <w:t>交货期限</w:t>
            </w:r>
          </w:p>
        </w:tc>
        <w:tc>
          <w:tcPr>
            <w:tcW w:w="7299" w:type="dxa"/>
          </w:tcPr>
          <w:p w14:paraId="2A48D9A5">
            <w:pPr>
              <w:pStyle w:val="18"/>
              <w:spacing w:line="520" w:lineRule="exact"/>
              <w:rPr>
                <w:rFonts w:hint="default" w:ascii="宋体" w:hAnsi="宋体" w:eastAsia="宋体" w:cs="宋体"/>
                <w:snapToGrid w:val="0"/>
                <w:color w:val="000000"/>
                <w:spacing w:val="-2"/>
                <w:sz w:val="24"/>
                <w:szCs w:val="24"/>
              </w:rPr>
            </w:pPr>
            <w:r>
              <w:rPr>
                <w:rFonts w:ascii="宋体" w:hAnsi="宋体" w:eastAsia="宋体" w:cs="宋体"/>
                <w:snapToGrid w:val="0"/>
                <w:color w:val="000000"/>
                <w:spacing w:val="-2"/>
                <w:sz w:val="24"/>
                <w:szCs w:val="24"/>
              </w:rPr>
              <w:t>合同包1：</w:t>
            </w:r>
            <w:r>
              <w:rPr>
                <w:rFonts w:ascii="宋体" w:hAnsi="宋体" w:eastAsia="宋体" w:cs="宋体"/>
                <w:color w:val="333333"/>
                <w:sz w:val="24"/>
                <w:szCs w:val="24"/>
                <w:shd w:val="clear" w:color="auto" w:fill="FFFFFF"/>
              </w:rPr>
              <w:t>合同签订后15个日历日内完成全部货物的供货工作。</w:t>
            </w:r>
          </w:p>
          <w:p w14:paraId="46C3098B">
            <w:pPr>
              <w:pStyle w:val="18"/>
              <w:spacing w:line="520" w:lineRule="exact"/>
              <w:rPr>
                <w:rFonts w:hint="default" w:ascii="宋体" w:hAnsi="宋体" w:eastAsia="宋体" w:cs="宋体"/>
                <w:snapToGrid w:val="0"/>
                <w:color w:val="000000"/>
                <w:spacing w:val="-2"/>
                <w:sz w:val="24"/>
                <w:szCs w:val="24"/>
              </w:rPr>
            </w:pPr>
            <w:r>
              <w:rPr>
                <w:rFonts w:ascii="宋体" w:hAnsi="宋体" w:eastAsia="宋体" w:cs="宋体"/>
                <w:snapToGrid w:val="0"/>
                <w:color w:val="000000"/>
                <w:spacing w:val="-2"/>
                <w:sz w:val="24"/>
                <w:szCs w:val="24"/>
              </w:rPr>
              <w:t>合同包2：合同签订后15个日历日内完成全部货物的供货工作。</w:t>
            </w:r>
          </w:p>
          <w:p w14:paraId="2E87BBF1">
            <w:pPr>
              <w:pStyle w:val="18"/>
              <w:spacing w:line="520" w:lineRule="exact"/>
              <w:rPr>
                <w:rFonts w:hint="default" w:ascii="宋体" w:hAnsi="宋体" w:eastAsia="宋体" w:cs="宋体"/>
                <w:snapToGrid w:val="0"/>
                <w:color w:val="000000"/>
                <w:spacing w:val="-2"/>
                <w:sz w:val="24"/>
                <w:szCs w:val="24"/>
              </w:rPr>
            </w:pPr>
            <w:r>
              <w:rPr>
                <w:rFonts w:ascii="宋体" w:hAnsi="宋体" w:eastAsia="宋体" w:cs="宋体"/>
                <w:snapToGrid w:val="0"/>
                <w:color w:val="000000"/>
                <w:spacing w:val="-2"/>
                <w:sz w:val="24"/>
                <w:szCs w:val="24"/>
              </w:rPr>
              <w:t>合同包3：合同签订后15个日历日内完成全部货物的供货工作。</w:t>
            </w:r>
          </w:p>
          <w:p w14:paraId="245AA89F">
            <w:pPr>
              <w:pStyle w:val="18"/>
              <w:spacing w:line="520" w:lineRule="exact"/>
              <w:rPr>
                <w:rFonts w:hint="default" w:ascii="宋体" w:hAnsi="宋体" w:eastAsia="宋体" w:cs="宋体"/>
                <w:color w:val="333333"/>
                <w:sz w:val="24"/>
                <w:szCs w:val="24"/>
                <w:shd w:val="clear" w:color="auto" w:fill="FFFFFF"/>
              </w:rPr>
            </w:pPr>
            <w:r>
              <w:rPr>
                <w:rFonts w:ascii="宋体" w:hAnsi="宋体" w:eastAsia="宋体" w:cs="宋体"/>
                <w:snapToGrid w:val="0"/>
                <w:color w:val="000000"/>
                <w:spacing w:val="-2"/>
                <w:sz w:val="24"/>
                <w:szCs w:val="24"/>
              </w:rPr>
              <w:t>合同包4：合同签订后15个日历日内完成全部货物的供货工作。</w:t>
            </w:r>
          </w:p>
        </w:tc>
      </w:tr>
      <w:tr w14:paraId="00606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2" w:type="dxa"/>
          </w:tcPr>
          <w:p w14:paraId="169A6912">
            <w:pPr>
              <w:pStyle w:val="17"/>
              <w:spacing w:before="268" w:line="520" w:lineRule="exact"/>
              <w:ind w:left="320"/>
              <w:jc w:val="both"/>
              <w:rPr>
                <w:lang w:eastAsia="zh-CN"/>
              </w:rPr>
            </w:pPr>
          </w:p>
          <w:p w14:paraId="5A3B5E2D">
            <w:pPr>
              <w:pStyle w:val="17"/>
              <w:spacing w:before="268" w:line="520" w:lineRule="exact"/>
              <w:ind w:left="320"/>
              <w:jc w:val="both"/>
            </w:pPr>
            <w:r>
              <w:t>5</w:t>
            </w:r>
          </w:p>
        </w:tc>
        <w:tc>
          <w:tcPr>
            <w:tcW w:w="1284" w:type="dxa"/>
          </w:tcPr>
          <w:p w14:paraId="6DA50740">
            <w:pPr>
              <w:pStyle w:val="17"/>
              <w:spacing w:before="229" w:line="520" w:lineRule="exact"/>
              <w:ind w:firstLine="470"/>
              <w:jc w:val="center"/>
              <w:rPr>
                <w:spacing w:val="-5"/>
              </w:rPr>
            </w:pPr>
          </w:p>
          <w:p w14:paraId="7FD06A3C">
            <w:pPr>
              <w:pStyle w:val="17"/>
              <w:spacing w:before="229" w:line="520" w:lineRule="exact"/>
              <w:ind w:firstLine="230" w:firstLineChars="100"/>
              <w:jc w:val="both"/>
            </w:pPr>
            <w:r>
              <w:rPr>
                <w:spacing w:val="-5"/>
              </w:rPr>
              <w:t>质保期</w:t>
            </w:r>
          </w:p>
        </w:tc>
        <w:tc>
          <w:tcPr>
            <w:tcW w:w="7299" w:type="dxa"/>
          </w:tcPr>
          <w:p w14:paraId="6BB63D6D">
            <w:pPr>
              <w:pStyle w:val="18"/>
              <w:spacing w:line="520" w:lineRule="exact"/>
              <w:rPr>
                <w:rFonts w:hint="default" w:ascii="宋体" w:hAnsi="宋体" w:eastAsia="宋体" w:cs="宋体"/>
                <w:snapToGrid w:val="0"/>
                <w:color w:val="000000"/>
                <w:spacing w:val="-2"/>
                <w:sz w:val="24"/>
                <w:szCs w:val="24"/>
              </w:rPr>
            </w:pPr>
            <w:r>
              <w:rPr>
                <w:rFonts w:ascii="宋体" w:hAnsi="宋体" w:eastAsia="宋体" w:cs="宋体"/>
                <w:snapToGrid w:val="0"/>
                <w:color w:val="000000"/>
                <w:spacing w:val="-2"/>
                <w:sz w:val="24"/>
                <w:szCs w:val="24"/>
              </w:rPr>
              <w:t>合同包1：提供免费质保期为24个月。</w:t>
            </w:r>
          </w:p>
          <w:p w14:paraId="080269BF">
            <w:pPr>
              <w:pStyle w:val="18"/>
              <w:spacing w:line="520" w:lineRule="exact"/>
              <w:rPr>
                <w:rFonts w:hint="default" w:ascii="宋体" w:hAnsi="宋体" w:eastAsia="宋体" w:cs="宋体"/>
                <w:snapToGrid w:val="0"/>
                <w:color w:val="000000"/>
                <w:spacing w:val="-2"/>
                <w:sz w:val="24"/>
                <w:szCs w:val="24"/>
              </w:rPr>
            </w:pPr>
            <w:r>
              <w:rPr>
                <w:rFonts w:ascii="宋体" w:hAnsi="宋体" w:eastAsia="宋体" w:cs="宋体"/>
                <w:snapToGrid w:val="0"/>
                <w:color w:val="000000"/>
                <w:spacing w:val="-2"/>
                <w:sz w:val="24"/>
                <w:szCs w:val="24"/>
              </w:rPr>
              <w:t>合同包2：提供免费质保期为24个月。</w:t>
            </w:r>
          </w:p>
          <w:p w14:paraId="0F43A43B">
            <w:pPr>
              <w:pStyle w:val="17"/>
              <w:spacing w:before="55" w:line="520" w:lineRule="exact"/>
              <w:rPr>
                <w:spacing w:val="-2"/>
                <w:lang w:eastAsia="zh-CN"/>
              </w:rPr>
            </w:pPr>
            <w:r>
              <w:rPr>
                <w:rFonts w:hint="eastAsia"/>
                <w:spacing w:val="-2"/>
                <w:lang w:eastAsia="zh-CN"/>
              </w:rPr>
              <w:t>合同包3：提供免费质保期为 24个月。</w:t>
            </w:r>
          </w:p>
          <w:p w14:paraId="140A6B46">
            <w:pPr>
              <w:pStyle w:val="17"/>
              <w:spacing w:before="55" w:line="520" w:lineRule="exact"/>
              <w:rPr>
                <w:spacing w:val="-2"/>
                <w:lang w:eastAsia="zh-CN"/>
              </w:rPr>
            </w:pPr>
            <w:r>
              <w:rPr>
                <w:rFonts w:hint="eastAsia"/>
                <w:spacing w:val="-2"/>
                <w:lang w:eastAsia="zh-CN"/>
              </w:rPr>
              <w:t>合同包4：提供免费质保期为 24个月。</w:t>
            </w:r>
          </w:p>
        </w:tc>
      </w:tr>
      <w:tr w14:paraId="4EDB1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2" w:type="dxa"/>
          </w:tcPr>
          <w:p w14:paraId="3A8E6A06">
            <w:pPr>
              <w:pStyle w:val="17"/>
              <w:spacing w:before="267" w:line="360" w:lineRule="exact"/>
              <w:jc w:val="center"/>
            </w:pPr>
            <w:r>
              <w:t>6</w:t>
            </w:r>
          </w:p>
        </w:tc>
        <w:tc>
          <w:tcPr>
            <w:tcW w:w="1284" w:type="dxa"/>
            <w:vAlign w:val="center"/>
          </w:tcPr>
          <w:p w14:paraId="27990287">
            <w:pPr>
              <w:pStyle w:val="17"/>
              <w:spacing w:before="229" w:line="360" w:lineRule="exact"/>
              <w:ind w:firstLine="228" w:firstLineChars="100"/>
              <w:jc w:val="both"/>
            </w:pPr>
            <w:r>
              <w:rPr>
                <w:spacing w:val="-6"/>
              </w:rPr>
              <w:t>交货地点</w:t>
            </w:r>
          </w:p>
        </w:tc>
        <w:tc>
          <w:tcPr>
            <w:tcW w:w="7299" w:type="dxa"/>
          </w:tcPr>
          <w:p w14:paraId="45C9E67C">
            <w:pPr>
              <w:spacing w:before="229" w:line="360" w:lineRule="exact"/>
              <w:rPr>
                <w:rFonts w:ascii="新宋体" w:hAnsi="新宋体" w:eastAsia="新宋体" w:cs="新宋体"/>
                <w:sz w:val="24"/>
                <w:szCs w:val="24"/>
              </w:rPr>
            </w:pPr>
            <w:r>
              <w:rPr>
                <w:rFonts w:ascii="新宋体" w:hAnsi="新宋体" w:eastAsia="新宋体" w:cs="新宋体"/>
                <w:spacing w:val="-3"/>
                <w:sz w:val="24"/>
                <w:szCs w:val="24"/>
              </w:rPr>
              <w:t>采购人指定地点。</w:t>
            </w:r>
          </w:p>
        </w:tc>
      </w:tr>
      <w:tr w14:paraId="5EE87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2" w:type="dxa"/>
          </w:tcPr>
          <w:p w14:paraId="569A8261">
            <w:pPr>
              <w:pStyle w:val="17"/>
              <w:spacing w:before="267" w:line="360" w:lineRule="exact"/>
              <w:jc w:val="center"/>
            </w:pPr>
            <w:r>
              <w:t>7</w:t>
            </w:r>
          </w:p>
        </w:tc>
        <w:tc>
          <w:tcPr>
            <w:tcW w:w="1284" w:type="dxa"/>
            <w:vAlign w:val="center"/>
          </w:tcPr>
          <w:p w14:paraId="7B5067A8">
            <w:pPr>
              <w:pStyle w:val="17"/>
              <w:spacing w:before="228" w:line="360" w:lineRule="exact"/>
              <w:jc w:val="center"/>
            </w:pPr>
            <w:r>
              <w:rPr>
                <w:spacing w:val="-6"/>
              </w:rPr>
              <w:t>资格审查方式</w:t>
            </w:r>
          </w:p>
        </w:tc>
        <w:tc>
          <w:tcPr>
            <w:tcW w:w="7299" w:type="dxa"/>
          </w:tcPr>
          <w:p w14:paraId="09D6D9DE">
            <w:pPr>
              <w:pStyle w:val="17"/>
              <w:spacing w:before="228" w:line="360" w:lineRule="exact"/>
            </w:pPr>
            <w:r>
              <w:rPr>
                <w:spacing w:val="-8"/>
              </w:rPr>
              <w:t>资格后审</w:t>
            </w:r>
          </w:p>
        </w:tc>
      </w:tr>
      <w:tr w14:paraId="53CD7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572" w:type="dxa"/>
          </w:tcPr>
          <w:p w14:paraId="783B229C">
            <w:pPr>
              <w:spacing w:line="360" w:lineRule="exact"/>
              <w:ind w:firstLine="480"/>
            </w:pPr>
          </w:p>
          <w:p w14:paraId="2CACE3FA">
            <w:pPr>
              <w:spacing w:line="360" w:lineRule="exact"/>
              <w:ind w:firstLine="480"/>
            </w:pPr>
          </w:p>
          <w:p w14:paraId="2E8022E6">
            <w:pPr>
              <w:spacing w:line="360" w:lineRule="exact"/>
              <w:ind w:firstLine="480"/>
            </w:pPr>
          </w:p>
          <w:p w14:paraId="7C70433A">
            <w:pPr>
              <w:spacing w:line="360" w:lineRule="exact"/>
              <w:ind w:firstLine="480"/>
            </w:pPr>
          </w:p>
          <w:p w14:paraId="47B724A0">
            <w:pPr>
              <w:spacing w:line="360" w:lineRule="exact"/>
              <w:ind w:firstLine="480"/>
            </w:pPr>
          </w:p>
          <w:p w14:paraId="32358AD6">
            <w:pPr>
              <w:spacing w:line="360" w:lineRule="exact"/>
              <w:ind w:firstLine="480"/>
            </w:pPr>
          </w:p>
          <w:p w14:paraId="1627D679">
            <w:pPr>
              <w:spacing w:line="360" w:lineRule="exact"/>
              <w:ind w:firstLine="480"/>
            </w:pPr>
          </w:p>
          <w:p w14:paraId="7F10C3AC">
            <w:pPr>
              <w:spacing w:line="360" w:lineRule="exact"/>
              <w:ind w:firstLine="480"/>
            </w:pPr>
          </w:p>
          <w:p w14:paraId="1B322A87">
            <w:pPr>
              <w:spacing w:line="360" w:lineRule="exact"/>
              <w:ind w:firstLine="480"/>
            </w:pPr>
          </w:p>
          <w:p w14:paraId="799CE9A8">
            <w:pPr>
              <w:spacing w:line="360" w:lineRule="exact"/>
              <w:ind w:firstLine="480"/>
            </w:pPr>
          </w:p>
          <w:p w14:paraId="76390985">
            <w:pPr>
              <w:spacing w:line="360" w:lineRule="exact"/>
              <w:ind w:firstLine="480"/>
            </w:pPr>
          </w:p>
          <w:p w14:paraId="7BEB4893">
            <w:pPr>
              <w:spacing w:line="360" w:lineRule="exact"/>
              <w:ind w:firstLine="480"/>
            </w:pPr>
          </w:p>
          <w:p w14:paraId="34A86F36">
            <w:pPr>
              <w:spacing w:line="360" w:lineRule="exact"/>
              <w:ind w:firstLine="480"/>
            </w:pPr>
          </w:p>
          <w:p w14:paraId="092EDBB3">
            <w:pPr>
              <w:spacing w:line="360" w:lineRule="exact"/>
              <w:ind w:firstLine="480"/>
            </w:pPr>
          </w:p>
          <w:p w14:paraId="5F0EC961">
            <w:pPr>
              <w:spacing w:line="360" w:lineRule="exact"/>
              <w:ind w:firstLine="480"/>
            </w:pPr>
          </w:p>
          <w:p w14:paraId="48AA7D33">
            <w:pPr>
              <w:spacing w:line="360" w:lineRule="exact"/>
              <w:ind w:firstLine="480"/>
            </w:pPr>
          </w:p>
          <w:p w14:paraId="1ED5FB0F">
            <w:pPr>
              <w:pStyle w:val="17"/>
              <w:spacing w:before="78" w:line="360" w:lineRule="exact"/>
              <w:ind w:left="314"/>
            </w:pPr>
            <w:r>
              <w:t>8</w:t>
            </w:r>
          </w:p>
        </w:tc>
        <w:tc>
          <w:tcPr>
            <w:tcW w:w="1284" w:type="dxa"/>
          </w:tcPr>
          <w:p w14:paraId="09B24BF8">
            <w:pPr>
              <w:spacing w:line="360" w:lineRule="exact"/>
              <w:ind w:firstLine="480"/>
            </w:pPr>
          </w:p>
          <w:p w14:paraId="4A4A8C1C">
            <w:pPr>
              <w:spacing w:line="360" w:lineRule="exact"/>
              <w:ind w:firstLine="480"/>
            </w:pPr>
          </w:p>
          <w:p w14:paraId="198A02FA">
            <w:pPr>
              <w:spacing w:line="360" w:lineRule="exact"/>
              <w:ind w:firstLine="480"/>
            </w:pPr>
          </w:p>
          <w:p w14:paraId="35A5B6A0">
            <w:pPr>
              <w:spacing w:line="360" w:lineRule="exact"/>
              <w:ind w:firstLine="480"/>
            </w:pPr>
          </w:p>
          <w:p w14:paraId="10DAAF5B">
            <w:pPr>
              <w:spacing w:line="360" w:lineRule="exact"/>
              <w:ind w:firstLine="480"/>
            </w:pPr>
          </w:p>
          <w:p w14:paraId="25758F29">
            <w:pPr>
              <w:spacing w:line="360" w:lineRule="exact"/>
              <w:ind w:firstLine="480"/>
            </w:pPr>
          </w:p>
          <w:p w14:paraId="581172F4">
            <w:pPr>
              <w:spacing w:line="360" w:lineRule="exact"/>
              <w:ind w:firstLine="480"/>
            </w:pPr>
          </w:p>
          <w:p w14:paraId="631E05C8">
            <w:pPr>
              <w:spacing w:line="360" w:lineRule="exact"/>
              <w:ind w:firstLine="480"/>
            </w:pPr>
          </w:p>
          <w:p w14:paraId="5BAC642E">
            <w:pPr>
              <w:spacing w:line="360" w:lineRule="exact"/>
              <w:ind w:firstLine="480"/>
            </w:pPr>
          </w:p>
          <w:p w14:paraId="4EB6AE8C">
            <w:pPr>
              <w:spacing w:line="360" w:lineRule="exact"/>
              <w:ind w:firstLine="480"/>
            </w:pPr>
          </w:p>
          <w:p w14:paraId="0EC366C6">
            <w:pPr>
              <w:spacing w:line="360" w:lineRule="exact"/>
              <w:ind w:firstLine="480"/>
            </w:pPr>
          </w:p>
          <w:p w14:paraId="612AF33B">
            <w:pPr>
              <w:spacing w:line="360" w:lineRule="exact"/>
              <w:ind w:firstLine="480"/>
            </w:pPr>
          </w:p>
          <w:p w14:paraId="66C26753">
            <w:pPr>
              <w:spacing w:line="360" w:lineRule="exact"/>
              <w:ind w:firstLine="480"/>
            </w:pPr>
          </w:p>
          <w:p w14:paraId="7B911FE6">
            <w:pPr>
              <w:spacing w:line="360" w:lineRule="exact"/>
              <w:ind w:firstLine="480"/>
            </w:pPr>
          </w:p>
          <w:p w14:paraId="461FF917">
            <w:pPr>
              <w:spacing w:line="360" w:lineRule="exact"/>
              <w:rPr>
                <w:rFonts w:ascii="宋体" w:hAnsi="宋体" w:eastAsia="宋体" w:cs="宋体"/>
                <w:color w:val="333333"/>
                <w:sz w:val="24"/>
                <w:szCs w:val="24"/>
                <w:shd w:val="clear" w:color="auto" w:fill="FFFFFF"/>
                <w:lang w:eastAsia="zh-CN"/>
              </w:rPr>
            </w:pPr>
          </w:p>
          <w:p w14:paraId="61E88121">
            <w:pPr>
              <w:pStyle w:val="17"/>
              <w:spacing w:before="78" w:line="360" w:lineRule="exact"/>
              <w:jc w:val="center"/>
            </w:pPr>
            <w:r>
              <w:rPr>
                <w:rFonts w:hint="eastAsia"/>
                <w:color w:val="333333"/>
                <w:shd w:val="clear" w:color="auto" w:fill="FFFFFF"/>
                <w:lang w:eastAsia="zh-CN"/>
              </w:rPr>
              <w:t>投标人资质要求</w:t>
            </w:r>
          </w:p>
        </w:tc>
        <w:tc>
          <w:tcPr>
            <w:tcW w:w="7299" w:type="dxa"/>
          </w:tcPr>
          <w:p w14:paraId="219DCF58">
            <w:pPr>
              <w:pStyle w:val="17"/>
              <w:spacing w:line="380" w:lineRule="exact"/>
              <w:ind w:firstLine="474"/>
              <w:rPr>
                <w:lang w:eastAsia="zh-CN"/>
              </w:rPr>
            </w:pPr>
            <w:r>
              <w:rPr>
                <w:rFonts w:ascii="新宋体" w:hAnsi="新宋体" w:eastAsia="新宋体" w:cs="新宋体"/>
                <w:spacing w:val="-3"/>
                <w:lang w:eastAsia="zh-CN"/>
              </w:rPr>
              <w:t>投标人必须符合《中华人民共和国政府采购法》第二十二条之规</w:t>
            </w:r>
            <w:r>
              <w:rPr>
                <w:spacing w:val="-4"/>
                <w:lang w:eastAsia="zh-CN"/>
              </w:rPr>
              <w:t>定并具备以下条件：</w:t>
            </w:r>
          </w:p>
          <w:p w14:paraId="1D318DFC">
            <w:pPr>
              <w:pStyle w:val="10"/>
              <w:kinsoku/>
              <w:wordWrap w:val="0"/>
              <w:autoSpaceDE/>
              <w:autoSpaceDN/>
              <w:adjustRightInd/>
              <w:snapToGrid/>
              <w:spacing w:beforeAutospacing="0" w:afterAutospacing="0" w:line="520" w:lineRule="exact"/>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合同包1（康复理疗类设备)特定资格要求如下:</w:t>
            </w:r>
          </w:p>
          <w:p w14:paraId="73FAE32A">
            <w:pPr>
              <w:pStyle w:val="10"/>
              <w:kinsoku/>
              <w:wordWrap w:val="0"/>
              <w:autoSpaceDE/>
              <w:autoSpaceDN/>
              <w:adjustRightInd/>
              <w:snapToGrid/>
              <w:spacing w:beforeAutospacing="0" w:afterAutospacing="0" w:line="540" w:lineRule="exact"/>
              <w:jc w:val="both"/>
              <w:textAlignment w:val="auto"/>
              <w:rPr>
                <w:rFonts w:hint="eastAsia" w:ascii="宋体" w:hAnsi="宋体" w:eastAsia="宋体" w:cs="宋体"/>
                <w:color w:val="333333"/>
                <w:szCs w:val="24"/>
                <w:shd w:val="clear" w:color="auto" w:fill="FFFFFF"/>
                <w:lang w:eastAsia="zh-CN"/>
              </w:rPr>
            </w:pPr>
            <w:r>
              <w:rPr>
                <w:rFonts w:hint="eastAsia" w:ascii="宋体" w:hAnsi="宋体" w:eastAsia="宋体" w:cs="宋体"/>
                <w:color w:val="333333"/>
                <w:szCs w:val="24"/>
                <w:shd w:val="clear" w:color="auto" w:fill="FFFFFF"/>
              </w:rPr>
              <w:t>（1)具有独立承担民事责任的能力，提供营业执照、税务登记证、组织机构代码证或登载有统一社会信用代码的营业执照（或《事业单位法人证书》或其他合法组织登记证书、自然人只须提交身份证复印件）；</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（2）法定代表人参加投标时，提供本人身份证复印件；授权代表参加投标时，提供法定代表人授权委托书、法定代表人和被授权人身份证复印件；</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3)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（4）税收缴纳证明:提供开标截止时间前6个月内至少已缴纳1个月的完税证明，完税证明上应有代收机构或税务机关的公章或业务专用章,依法免税或新成立的供应商应提供相关文件证明；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5)社会保障资金缴纳证明：提供开标截止时间前6个月内至少已缴存1个月的社会保障资金缴存单据或社保机构开具的社会保险参保缴费情况证明，单据或证明上应有社保机构或代收机构的公章或业务专用章。依法不需要缴纳社会保障资金或新成立的供应商应提供相关文件证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（6)投标人必须提供参加政府采购活动近3年内在经营活动中没有重大违法记录的书面声明；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7）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 </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color w:val="333333"/>
                <w:szCs w:val="24"/>
                <w:shd w:val="clear" w:color="auto" w:fill="FFFFFF"/>
                <w:lang w:eastAsia="zh-CN"/>
              </w:rPr>
              <w:t>；</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（9)本项目不专门面向中小企业采购：如主要设备制造商为中小微企业、监狱企业、残疾人福利单位需提供的证明材料</w:t>
            </w:r>
            <w:r>
              <w:rPr>
                <w:rFonts w:hint="eastAsia" w:ascii="宋体" w:hAnsi="宋体" w:eastAsia="宋体" w:cs="宋体"/>
                <w:color w:val="333333"/>
                <w:szCs w:val="24"/>
                <w:shd w:val="clear" w:color="auto" w:fill="FFFFFF"/>
                <w:lang w:eastAsia="zh-CN"/>
              </w:rPr>
              <w:t>；</w:t>
            </w:r>
          </w:p>
          <w:p w14:paraId="3778A9F8">
            <w:pPr>
              <w:pStyle w:val="10"/>
              <w:kinsoku/>
              <w:wordWrap w:val="0"/>
              <w:autoSpaceDE/>
              <w:autoSpaceDN/>
              <w:adjustRightInd/>
              <w:snapToGrid/>
              <w:spacing w:beforeAutospacing="0" w:afterAutospacing="0" w:line="540" w:lineRule="exact"/>
              <w:jc w:val="both"/>
              <w:textAlignment w:val="auto"/>
              <w:rPr>
                <w:rFonts w:hint="eastAsia" w:ascii="宋体" w:hAnsi="宋体" w:eastAsia="宋体" w:cs="宋体"/>
                <w:szCs w:val="24"/>
                <w:lang w:eastAsia="zh-CN"/>
              </w:rPr>
            </w:pPr>
            <w:r>
              <w:rPr>
                <w:rFonts w:hint="eastAsia" w:ascii="宋体" w:hAnsi="宋体" w:eastAsia="宋体" w:cs="宋体"/>
                <w:color w:val="333333"/>
                <w:szCs w:val="24"/>
                <w:shd w:val="clear" w:color="auto" w:fill="FFFFFF"/>
              </w:rPr>
              <w:t>（10）本项目不接受联合体，须出具非联合体声明</w:t>
            </w:r>
            <w:r>
              <w:rPr>
                <w:rFonts w:hint="eastAsia" w:ascii="宋体" w:hAnsi="宋体" w:eastAsia="宋体" w:cs="宋体"/>
                <w:color w:val="333333"/>
                <w:szCs w:val="24"/>
                <w:shd w:val="clear" w:color="auto" w:fill="FFFFFF"/>
                <w:lang w:eastAsia="zh-CN"/>
              </w:rPr>
              <w:t>。</w:t>
            </w:r>
          </w:p>
          <w:p w14:paraId="32079D76">
            <w:pPr>
              <w:pStyle w:val="10"/>
              <w:kinsoku/>
              <w:wordWrap w:val="0"/>
              <w:autoSpaceDE/>
              <w:autoSpaceDN/>
              <w:adjustRightInd/>
              <w:snapToGrid/>
              <w:spacing w:beforeAutospacing="0" w:afterAutospacing="0" w:line="520" w:lineRule="exact"/>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合同包2( 皮肤检查治疗设备)特定资格要求如下:</w:t>
            </w:r>
          </w:p>
          <w:p w14:paraId="6C79B0B8">
            <w:pPr>
              <w:pStyle w:val="10"/>
              <w:kinsoku/>
              <w:wordWrap w:val="0"/>
              <w:autoSpaceDE/>
              <w:autoSpaceDN/>
              <w:adjustRightInd/>
              <w:snapToGrid/>
              <w:spacing w:beforeAutospacing="0" w:afterAutospacing="0" w:line="540" w:lineRule="exact"/>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43D9BA69">
            <w:pPr>
              <w:pStyle w:val="10"/>
              <w:kinsoku/>
              <w:wordWrap w:val="0"/>
              <w:autoSpaceDE/>
              <w:autoSpaceDN/>
              <w:adjustRightInd/>
              <w:snapToGrid/>
              <w:spacing w:beforeAutospacing="0" w:afterAutospacing="0" w:line="540" w:lineRule="exact"/>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合同包3(眼科医疗设备</w:t>
            </w:r>
            <w:r>
              <w:rPr>
                <w:rFonts w:hint="eastAsia" w:ascii="宋体" w:hAnsi="宋体" w:eastAsia="宋体" w:cs="宋体"/>
                <w:color w:val="333333"/>
                <w:szCs w:val="24"/>
                <w:shd w:val="clear" w:color="auto" w:fill="FFFFFF"/>
              </w:rPr>
              <w:tab/>
            </w:r>
            <w:r>
              <w:rPr>
                <w:rFonts w:hint="eastAsia" w:ascii="宋体" w:hAnsi="宋体" w:eastAsia="宋体" w:cs="宋体"/>
                <w:color w:val="333333"/>
                <w:szCs w:val="24"/>
                <w:shd w:val="clear" w:color="auto" w:fill="FFFFFF"/>
              </w:rPr>
              <w:t>)特定资格要求如下:</w:t>
            </w:r>
          </w:p>
          <w:p w14:paraId="29E14D69">
            <w:pPr>
              <w:pStyle w:val="10"/>
              <w:kinsoku/>
              <w:wordWrap w:val="0"/>
              <w:autoSpaceDE/>
              <w:autoSpaceDN/>
              <w:adjustRightInd/>
              <w:snapToGrid/>
              <w:spacing w:beforeAutospacing="0" w:afterAutospacing="0" w:line="540" w:lineRule="exact"/>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7936E886">
            <w:pPr>
              <w:pStyle w:val="10"/>
              <w:kinsoku/>
              <w:wordWrap w:val="0"/>
              <w:autoSpaceDE/>
              <w:autoSpaceDN/>
              <w:adjustRightInd/>
              <w:snapToGrid/>
              <w:spacing w:beforeAutospacing="0" w:afterAutospacing="0" w:line="540" w:lineRule="exact"/>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合同包4(放射科医疗设备)特定资格要求如下:</w:t>
            </w:r>
          </w:p>
          <w:p w14:paraId="378B6D92">
            <w:pPr>
              <w:pStyle w:val="10"/>
              <w:kinsoku/>
              <w:wordWrap w:val="0"/>
              <w:autoSpaceDE/>
              <w:autoSpaceDN/>
              <w:adjustRightInd/>
              <w:snapToGrid/>
              <w:spacing w:beforeAutospacing="0" w:afterAutospacing="0" w:line="540" w:lineRule="exact"/>
              <w:jc w:val="both"/>
              <w:textAlignment w:val="auto"/>
              <w:rPr>
                <w:rFonts w:eastAsia="宋体"/>
              </w:rPr>
            </w:pPr>
            <w:r>
              <w:rPr>
                <w:rFonts w:hint="eastAsia" w:ascii="宋体" w:hAnsi="宋体" w:eastAsia="宋体" w:cs="宋体"/>
                <w:color w:val="333333"/>
                <w:szCs w:val="24"/>
                <w:shd w:val="clear" w:color="auto" w:fill="FFFFFF"/>
              </w:rPr>
              <w:t>同合同包1（康复理疗类设备)</w:t>
            </w:r>
          </w:p>
        </w:tc>
      </w:tr>
      <w:tr w14:paraId="52106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572" w:type="dxa"/>
            <w:vAlign w:val="center"/>
          </w:tcPr>
          <w:p w14:paraId="0A4D1736">
            <w:pPr>
              <w:pStyle w:val="17"/>
              <w:spacing w:before="78" w:line="520" w:lineRule="exact"/>
              <w:jc w:val="center"/>
            </w:pPr>
            <w:r>
              <w:t>9</w:t>
            </w:r>
          </w:p>
        </w:tc>
        <w:tc>
          <w:tcPr>
            <w:tcW w:w="1284" w:type="dxa"/>
            <w:vAlign w:val="center"/>
          </w:tcPr>
          <w:p w14:paraId="606A2AFD">
            <w:pPr>
              <w:pStyle w:val="17"/>
              <w:spacing w:before="135" w:line="440" w:lineRule="exact"/>
              <w:jc w:val="both"/>
            </w:pPr>
            <w:r>
              <w:rPr>
                <w:spacing w:val="-4"/>
                <w:position w:val="12"/>
              </w:rPr>
              <w:t>是否接受联合体投标</w:t>
            </w:r>
          </w:p>
        </w:tc>
        <w:tc>
          <w:tcPr>
            <w:tcW w:w="7299" w:type="dxa"/>
            <w:vAlign w:val="center"/>
          </w:tcPr>
          <w:p w14:paraId="4AF5F050">
            <w:pPr>
              <w:pStyle w:val="17"/>
              <w:spacing w:before="144" w:line="520" w:lineRule="exact"/>
              <w:ind w:left="136"/>
              <w:jc w:val="both"/>
              <w:rPr>
                <w:lang w:eastAsia="zh-CN"/>
              </w:rPr>
            </w:pPr>
            <w:r>
              <w:t>否</w:t>
            </w:r>
          </w:p>
        </w:tc>
      </w:tr>
      <w:tr w14:paraId="17BC2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572" w:type="dxa"/>
          </w:tcPr>
          <w:p w14:paraId="69AD6675">
            <w:pPr>
              <w:spacing w:line="520" w:lineRule="exact"/>
              <w:ind w:firstLine="480"/>
            </w:pPr>
          </w:p>
          <w:p w14:paraId="79161B03">
            <w:pPr>
              <w:pStyle w:val="17"/>
              <w:spacing w:before="78" w:line="520" w:lineRule="exact"/>
              <w:ind w:firstLine="212" w:firstLineChars="100"/>
              <w:jc w:val="both"/>
            </w:pPr>
            <w:r>
              <w:rPr>
                <w:spacing w:val="-14"/>
              </w:rPr>
              <w:t>10</w:t>
            </w:r>
          </w:p>
        </w:tc>
        <w:tc>
          <w:tcPr>
            <w:tcW w:w="1284" w:type="dxa"/>
          </w:tcPr>
          <w:p w14:paraId="6C8DBD69">
            <w:pPr>
              <w:spacing w:line="520" w:lineRule="exact"/>
              <w:ind w:firstLine="480"/>
              <w:jc w:val="center"/>
            </w:pPr>
          </w:p>
          <w:p w14:paraId="0F7BEDAD">
            <w:pPr>
              <w:pStyle w:val="17"/>
              <w:spacing w:before="78" w:line="520" w:lineRule="exact"/>
              <w:jc w:val="center"/>
            </w:pPr>
            <w:r>
              <w:rPr>
                <w:spacing w:val="-4"/>
                <w:position w:val="16"/>
              </w:rPr>
              <w:t>投标时间和地点</w:t>
            </w:r>
          </w:p>
        </w:tc>
        <w:tc>
          <w:tcPr>
            <w:tcW w:w="7299" w:type="dxa"/>
          </w:tcPr>
          <w:p w14:paraId="59C41530">
            <w:pPr>
              <w:pStyle w:val="17"/>
              <w:spacing w:before="163" w:line="520" w:lineRule="exact"/>
              <w:jc w:val="both"/>
              <w:rPr>
                <w:highlight w:val="yellow"/>
                <w:lang w:eastAsia="zh-CN"/>
              </w:rPr>
            </w:pPr>
            <w:r>
              <w:rPr>
                <w:spacing w:val="-5"/>
                <w:lang w:eastAsia="zh-CN"/>
              </w:rPr>
              <w:t>投标时间：</w:t>
            </w:r>
            <w:r>
              <w:rPr>
                <w:rFonts w:hint="eastAsia"/>
                <w:spacing w:val="-5"/>
                <w:lang w:val="en-US" w:eastAsia="zh-CN"/>
              </w:rPr>
              <w:t>2025</w:t>
            </w:r>
            <w:r>
              <w:rPr>
                <w:rFonts w:hint="eastAsia"/>
                <w:color w:val="333333"/>
                <w:shd w:val="clear" w:color="auto" w:fill="FFFFFF"/>
                <w:lang w:eastAsia="zh-CN"/>
              </w:rPr>
              <w:t>年</w:t>
            </w:r>
            <w:r>
              <w:rPr>
                <w:rFonts w:hint="eastAsia"/>
                <w:color w:val="333333"/>
                <w:shd w:val="clear" w:color="auto" w:fill="FFFFFF"/>
                <w:lang w:val="en-US" w:eastAsia="zh-CN"/>
              </w:rPr>
              <w:t>07</w:t>
            </w:r>
            <w:r>
              <w:rPr>
                <w:rFonts w:hint="eastAsia"/>
                <w:color w:val="333333"/>
                <w:shd w:val="clear" w:color="auto" w:fill="FFFFFF"/>
                <w:lang w:eastAsia="zh-CN"/>
              </w:rPr>
              <w:t>月</w:t>
            </w:r>
            <w:r>
              <w:rPr>
                <w:rFonts w:hint="eastAsia"/>
                <w:color w:val="333333"/>
                <w:shd w:val="clear" w:color="auto" w:fill="FFFFFF"/>
                <w:lang w:val="en-US" w:eastAsia="zh-CN"/>
              </w:rPr>
              <w:t>15</w:t>
            </w:r>
            <w:r>
              <w:rPr>
                <w:rFonts w:hint="eastAsia"/>
                <w:color w:val="333333"/>
                <w:shd w:val="clear" w:color="auto" w:fill="FFFFFF"/>
                <w:lang w:eastAsia="zh-CN"/>
              </w:rPr>
              <w:t>日</w:t>
            </w:r>
            <w:r>
              <w:rPr>
                <w:rFonts w:hint="eastAsia"/>
                <w:color w:val="333333"/>
                <w:shd w:val="clear" w:color="auto" w:fill="FFFFFF"/>
                <w:lang w:val="en-US" w:eastAsia="zh-CN"/>
              </w:rPr>
              <w:t>09</w:t>
            </w:r>
            <w:r>
              <w:rPr>
                <w:rFonts w:hint="eastAsia"/>
                <w:color w:val="333333"/>
                <w:shd w:val="clear" w:color="auto" w:fill="FFFFFF"/>
                <w:lang w:eastAsia="zh-CN"/>
              </w:rPr>
              <w:t>时</w:t>
            </w:r>
            <w:r>
              <w:rPr>
                <w:rFonts w:hint="eastAsia"/>
                <w:color w:val="333333"/>
                <w:shd w:val="clear" w:color="auto" w:fill="FFFFFF"/>
                <w:lang w:val="en-US" w:eastAsia="zh-CN"/>
              </w:rPr>
              <w:t>00</w:t>
            </w:r>
            <w:r>
              <w:rPr>
                <w:rFonts w:hint="eastAsia"/>
                <w:color w:val="333333"/>
                <w:shd w:val="clear" w:color="auto" w:fill="FFFFFF"/>
                <w:lang w:eastAsia="zh-CN"/>
              </w:rPr>
              <w:t>分00秒</w:t>
            </w:r>
            <w:r>
              <w:rPr>
                <w:spacing w:val="-5"/>
                <w:lang w:eastAsia="zh-CN"/>
              </w:rPr>
              <w:t>（同投</w:t>
            </w:r>
            <w:r>
              <w:rPr>
                <w:spacing w:val="-6"/>
                <w:lang w:eastAsia="zh-CN"/>
              </w:rPr>
              <w:t>标截止时间）</w:t>
            </w:r>
          </w:p>
          <w:p w14:paraId="3CA5A61B">
            <w:pPr>
              <w:pStyle w:val="17"/>
              <w:spacing w:before="52" w:line="520" w:lineRule="exact"/>
              <w:ind w:right="185"/>
              <w:jc w:val="both"/>
              <w:rPr>
                <w:lang w:eastAsia="zh-CN"/>
              </w:rPr>
            </w:pPr>
            <w:r>
              <w:rPr>
                <w:spacing w:val="-1"/>
                <w:lang w:eastAsia="zh-CN"/>
              </w:rPr>
              <w:t>投标地点：本项目采用电子化投标及远程不见面开标,“不见面开</w:t>
            </w:r>
            <w:r>
              <w:rPr>
                <w:spacing w:val="-8"/>
                <w:lang w:eastAsia="zh-CN"/>
              </w:rPr>
              <w:t>标大厅”登录网址：</w:t>
            </w:r>
          </w:p>
          <w:p w14:paraId="1EDE6609">
            <w:pPr>
              <w:pStyle w:val="17"/>
              <w:spacing w:before="30" w:line="520" w:lineRule="exact"/>
              <w:ind w:right="541"/>
              <w:jc w:val="both"/>
            </w:pPr>
            <w:r>
              <w:t>http://</w:t>
            </w:r>
            <w:r>
              <w:fldChar w:fldCharType="begin"/>
            </w:r>
            <w:r>
              <w:instrText xml:space="preserve"> HYPERLINK "219.145.206.209" </w:instrText>
            </w:r>
            <w:r>
              <w:fldChar w:fldCharType="separate"/>
            </w:r>
            <w:r>
              <w:t>219.145.206.209</w:t>
            </w:r>
            <w:r>
              <w:fldChar w:fldCharType="end"/>
            </w:r>
            <w:r>
              <w:t>/BidOpeningHall/bidop</w:t>
            </w:r>
            <w:r>
              <w:rPr>
                <w:spacing w:val="-1"/>
              </w:rPr>
              <w:t>eninghallacti</w:t>
            </w:r>
            <w:r>
              <w:rPr>
                <w:spacing w:val="-2"/>
              </w:rPr>
              <w:t>on/hall/login。</w:t>
            </w:r>
          </w:p>
        </w:tc>
      </w:tr>
      <w:tr w14:paraId="3DC5F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572" w:type="dxa"/>
            <w:vAlign w:val="center"/>
          </w:tcPr>
          <w:p w14:paraId="1F188E9D">
            <w:pPr>
              <w:pStyle w:val="17"/>
              <w:spacing w:before="78" w:line="520" w:lineRule="exact"/>
              <w:ind w:firstLine="212" w:firstLineChars="100"/>
              <w:jc w:val="both"/>
            </w:pPr>
            <w:r>
              <w:rPr>
                <w:spacing w:val="-14"/>
              </w:rPr>
              <w:t>11</w:t>
            </w:r>
          </w:p>
        </w:tc>
        <w:tc>
          <w:tcPr>
            <w:tcW w:w="1284" w:type="dxa"/>
            <w:vAlign w:val="center"/>
          </w:tcPr>
          <w:p w14:paraId="6167921A">
            <w:pPr>
              <w:pStyle w:val="17"/>
              <w:spacing w:before="78" w:line="520" w:lineRule="exact"/>
              <w:jc w:val="center"/>
            </w:pPr>
            <w:r>
              <w:rPr>
                <w:spacing w:val="-4"/>
              </w:rPr>
              <w:t>投标截止时间</w:t>
            </w:r>
          </w:p>
        </w:tc>
        <w:tc>
          <w:tcPr>
            <w:tcW w:w="7299" w:type="dxa"/>
          </w:tcPr>
          <w:p w14:paraId="5BBB4C31">
            <w:pPr>
              <w:pStyle w:val="17"/>
              <w:spacing w:before="185" w:line="520" w:lineRule="exact"/>
              <w:ind w:left="136" w:right="152" w:firstLine="472"/>
              <w:jc w:val="both"/>
              <w:rPr>
                <w:lang w:eastAsia="zh-CN"/>
              </w:rPr>
            </w:pPr>
            <w:r>
              <w:rPr>
                <w:spacing w:val="-4"/>
                <w:lang w:eastAsia="zh-CN"/>
              </w:rPr>
              <w:t>电子投标文件（*.SXSTF）可于</w:t>
            </w:r>
            <w:r>
              <w:rPr>
                <w:rFonts w:hint="eastAsia"/>
                <w:spacing w:val="-4"/>
                <w:lang w:val="en-US" w:eastAsia="zh-CN"/>
              </w:rPr>
              <w:t>2025</w:t>
            </w:r>
            <w:r>
              <w:rPr>
                <w:rFonts w:hint="eastAsia"/>
                <w:color w:val="333333"/>
                <w:shd w:val="clear" w:color="auto" w:fill="FFFFFF"/>
                <w:lang w:eastAsia="zh-CN"/>
              </w:rPr>
              <w:t>年</w:t>
            </w:r>
            <w:r>
              <w:rPr>
                <w:rFonts w:hint="eastAsia"/>
                <w:color w:val="333333"/>
                <w:shd w:val="clear" w:color="auto" w:fill="FFFFFF"/>
                <w:lang w:val="en-US" w:eastAsia="zh-CN"/>
              </w:rPr>
              <w:t>07</w:t>
            </w:r>
            <w:r>
              <w:rPr>
                <w:rFonts w:hint="eastAsia"/>
                <w:color w:val="333333"/>
                <w:shd w:val="clear" w:color="auto" w:fill="FFFFFF"/>
                <w:lang w:eastAsia="zh-CN"/>
              </w:rPr>
              <w:t>月</w:t>
            </w:r>
            <w:r>
              <w:rPr>
                <w:rFonts w:hint="eastAsia"/>
                <w:color w:val="333333"/>
                <w:shd w:val="clear" w:color="auto" w:fill="FFFFFF"/>
                <w:lang w:val="en-US" w:eastAsia="zh-CN"/>
              </w:rPr>
              <w:t>15</w:t>
            </w:r>
            <w:r>
              <w:rPr>
                <w:rFonts w:hint="eastAsia"/>
                <w:color w:val="333333"/>
                <w:shd w:val="clear" w:color="auto" w:fill="FFFFFF"/>
                <w:lang w:eastAsia="zh-CN"/>
              </w:rPr>
              <w:t>日</w:t>
            </w:r>
            <w:r>
              <w:rPr>
                <w:rFonts w:hint="eastAsia"/>
                <w:color w:val="333333"/>
                <w:shd w:val="clear" w:color="auto" w:fill="FFFFFF"/>
                <w:lang w:val="en-US" w:eastAsia="zh-CN"/>
              </w:rPr>
              <w:t>09</w:t>
            </w:r>
            <w:r>
              <w:rPr>
                <w:rFonts w:hint="eastAsia"/>
                <w:color w:val="333333"/>
                <w:shd w:val="clear" w:color="auto" w:fill="FFFFFF"/>
                <w:lang w:eastAsia="zh-CN"/>
              </w:rPr>
              <w:t>时</w:t>
            </w:r>
            <w:r>
              <w:rPr>
                <w:rFonts w:hint="eastAsia"/>
                <w:color w:val="333333"/>
                <w:shd w:val="clear" w:color="auto" w:fill="FFFFFF"/>
                <w:lang w:val="en-US" w:eastAsia="zh-CN"/>
              </w:rPr>
              <w:t>00</w:t>
            </w:r>
            <w:r>
              <w:rPr>
                <w:rFonts w:hint="eastAsia"/>
                <w:color w:val="333333"/>
                <w:shd w:val="clear" w:color="auto" w:fill="FFFFFF"/>
                <w:lang w:eastAsia="zh-CN"/>
              </w:rPr>
              <w:t>分</w:t>
            </w:r>
            <w:r>
              <w:rPr>
                <w:rFonts w:hint="eastAsia"/>
                <w:color w:val="333333"/>
                <w:shd w:val="clear" w:color="auto" w:fill="FFFFFF"/>
                <w:lang w:val="en-US" w:eastAsia="zh-CN"/>
              </w:rPr>
              <w:t>00</w:t>
            </w:r>
            <w:bookmarkStart w:id="9" w:name="_GoBack"/>
            <w:bookmarkEnd w:id="9"/>
            <w:r>
              <w:rPr>
                <w:rFonts w:hint="eastAsia"/>
                <w:color w:val="333333"/>
                <w:shd w:val="clear" w:color="auto" w:fill="FFFFFF"/>
                <w:lang w:eastAsia="zh-CN"/>
              </w:rPr>
              <w:t>秒</w:t>
            </w:r>
            <w:r>
              <w:rPr>
                <w:spacing w:val="-4"/>
                <w:lang w:eastAsia="zh-CN"/>
              </w:rPr>
              <w:t>前</w:t>
            </w:r>
            <w:r>
              <w:rPr>
                <w:spacing w:val="-5"/>
                <w:lang w:eastAsia="zh-CN"/>
              </w:rPr>
              <w:t>任意 时间段</w:t>
            </w:r>
            <w:r>
              <w:rPr>
                <w:spacing w:val="4"/>
                <w:lang w:eastAsia="zh-CN"/>
              </w:rPr>
              <w:t>登录全国公共资源交易平台（陕西省）网站进行提交，逾期系</w:t>
            </w:r>
            <w:r>
              <w:rPr>
                <w:spacing w:val="3"/>
                <w:lang w:eastAsia="zh-CN"/>
              </w:rPr>
              <w:t>统将</w:t>
            </w:r>
            <w:r>
              <w:rPr>
                <w:spacing w:val="-3"/>
                <w:lang w:eastAsia="zh-CN"/>
              </w:rPr>
              <w:t>拒绝接收。</w:t>
            </w:r>
          </w:p>
        </w:tc>
      </w:tr>
      <w:tr w14:paraId="650EC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14E0EDD1">
            <w:pPr>
              <w:pStyle w:val="17"/>
              <w:keepNext w:val="0"/>
              <w:keepLines w:val="0"/>
              <w:pageBreakBefore w:val="0"/>
              <w:widowControl/>
              <w:wordWrap/>
              <w:overflowPunct/>
              <w:topLinePunct w:val="0"/>
              <w:bidi w:val="0"/>
              <w:spacing w:before="237" w:line="500" w:lineRule="exact"/>
              <w:ind w:firstLine="212" w:firstLineChars="100"/>
              <w:jc w:val="both"/>
            </w:pPr>
            <w:r>
              <w:rPr>
                <w:spacing w:val="-14"/>
              </w:rPr>
              <w:t>12</w:t>
            </w:r>
          </w:p>
        </w:tc>
        <w:tc>
          <w:tcPr>
            <w:tcW w:w="1284" w:type="dxa"/>
            <w:vAlign w:val="center"/>
          </w:tcPr>
          <w:p w14:paraId="1D7D00F4">
            <w:pPr>
              <w:pStyle w:val="17"/>
              <w:keepNext w:val="0"/>
              <w:keepLines w:val="0"/>
              <w:pageBreakBefore w:val="0"/>
              <w:widowControl/>
              <w:wordWrap/>
              <w:overflowPunct/>
              <w:topLinePunct w:val="0"/>
              <w:bidi w:val="0"/>
              <w:spacing w:before="201" w:line="500" w:lineRule="exact"/>
              <w:jc w:val="center"/>
            </w:pPr>
            <w:r>
              <w:rPr>
                <w:spacing w:val="-4"/>
              </w:rPr>
              <w:t>投标文件有效</w:t>
            </w:r>
            <w:r>
              <w:t>期</w:t>
            </w:r>
          </w:p>
        </w:tc>
        <w:tc>
          <w:tcPr>
            <w:tcW w:w="7299" w:type="dxa"/>
          </w:tcPr>
          <w:p w14:paraId="41566360">
            <w:pPr>
              <w:pStyle w:val="17"/>
              <w:keepNext w:val="0"/>
              <w:keepLines w:val="0"/>
              <w:pageBreakBefore w:val="0"/>
              <w:widowControl/>
              <w:wordWrap/>
              <w:overflowPunct/>
              <w:topLinePunct w:val="0"/>
              <w:bidi w:val="0"/>
              <w:spacing w:before="201" w:line="500" w:lineRule="exact"/>
              <w:rPr>
                <w:lang w:eastAsia="zh-CN"/>
              </w:rPr>
            </w:pPr>
            <w:r>
              <w:rPr>
                <w:spacing w:val="-5"/>
                <w:lang w:eastAsia="zh-CN"/>
              </w:rPr>
              <w:t>90日历</w:t>
            </w:r>
            <w:r>
              <w:rPr>
                <w:rFonts w:hint="eastAsia"/>
                <w:spacing w:val="-5"/>
                <w:lang w:eastAsia="zh-CN"/>
              </w:rPr>
              <w:t>日</w:t>
            </w:r>
            <w:r>
              <w:rPr>
                <w:spacing w:val="-5"/>
                <w:lang w:eastAsia="zh-CN"/>
              </w:rPr>
              <w:t>（从提交投标文件日起计算）</w:t>
            </w:r>
          </w:p>
        </w:tc>
      </w:tr>
      <w:tr w14:paraId="14F61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10E539B1">
            <w:pPr>
              <w:pStyle w:val="17"/>
              <w:keepNext w:val="0"/>
              <w:keepLines w:val="0"/>
              <w:pageBreakBefore w:val="0"/>
              <w:widowControl/>
              <w:wordWrap/>
              <w:overflowPunct/>
              <w:topLinePunct w:val="0"/>
              <w:bidi w:val="0"/>
              <w:spacing w:before="206" w:line="500" w:lineRule="exact"/>
              <w:ind w:firstLine="212" w:firstLineChars="100"/>
              <w:jc w:val="both"/>
              <w:rPr>
                <w:spacing w:val="-14"/>
              </w:rPr>
            </w:pPr>
            <w:r>
              <w:rPr>
                <w:spacing w:val="-14"/>
              </w:rPr>
              <w:t>13</w:t>
            </w:r>
          </w:p>
        </w:tc>
        <w:tc>
          <w:tcPr>
            <w:tcW w:w="1284" w:type="dxa"/>
            <w:vAlign w:val="center"/>
          </w:tcPr>
          <w:p w14:paraId="377391EF">
            <w:pPr>
              <w:pStyle w:val="17"/>
              <w:keepNext w:val="0"/>
              <w:keepLines w:val="0"/>
              <w:pageBreakBefore w:val="0"/>
              <w:widowControl/>
              <w:wordWrap/>
              <w:overflowPunct/>
              <w:topLinePunct w:val="0"/>
              <w:bidi w:val="0"/>
              <w:spacing w:before="173" w:line="500" w:lineRule="exact"/>
              <w:jc w:val="center"/>
              <w:rPr>
                <w:spacing w:val="-4"/>
              </w:rPr>
            </w:pPr>
            <w:r>
              <w:rPr>
                <w:spacing w:val="-4"/>
              </w:rPr>
              <w:t>投标文件份数</w:t>
            </w:r>
          </w:p>
        </w:tc>
        <w:tc>
          <w:tcPr>
            <w:tcW w:w="7299" w:type="dxa"/>
          </w:tcPr>
          <w:p w14:paraId="619FE3D0">
            <w:pPr>
              <w:pStyle w:val="17"/>
              <w:keepNext w:val="0"/>
              <w:keepLines w:val="0"/>
              <w:pageBreakBefore w:val="0"/>
              <w:widowControl/>
              <w:wordWrap/>
              <w:overflowPunct/>
              <w:topLinePunct w:val="0"/>
              <w:bidi w:val="0"/>
              <w:spacing w:before="173" w:line="500" w:lineRule="exact"/>
              <w:rPr>
                <w:spacing w:val="-5"/>
                <w:lang w:eastAsia="zh-CN"/>
              </w:rPr>
            </w:pPr>
            <w:r>
              <w:rPr>
                <w:rFonts w:hint="eastAsia"/>
                <w:spacing w:val="-5"/>
                <w:lang w:eastAsia="zh-CN"/>
              </w:rPr>
              <w:t>电子投标文件壹份（*.SXSTF</w:t>
            </w:r>
            <w:r>
              <w:rPr>
                <w:rFonts w:hint="eastAsia"/>
                <w:spacing w:val="5"/>
                <w:lang w:eastAsia="zh-CN"/>
              </w:rPr>
              <w:t>）；</w:t>
            </w:r>
          </w:p>
        </w:tc>
      </w:tr>
      <w:tr w14:paraId="4A888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2EDB72A7">
            <w:pPr>
              <w:pStyle w:val="17"/>
              <w:keepNext w:val="0"/>
              <w:keepLines w:val="0"/>
              <w:pageBreakBefore w:val="0"/>
              <w:widowControl/>
              <w:wordWrap/>
              <w:overflowPunct/>
              <w:topLinePunct w:val="0"/>
              <w:bidi w:val="0"/>
              <w:spacing w:before="206" w:line="500" w:lineRule="exact"/>
              <w:ind w:firstLine="212" w:firstLineChars="100"/>
              <w:jc w:val="both"/>
              <w:rPr>
                <w:spacing w:val="-14"/>
              </w:rPr>
            </w:pPr>
            <w:r>
              <w:rPr>
                <w:rFonts w:hint="eastAsia"/>
                <w:spacing w:val="-14"/>
                <w:lang w:eastAsia="zh-CN"/>
              </w:rPr>
              <w:t>14</w:t>
            </w:r>
          </w:p>
        </w:tc>
        <w:tc>
          <w:tcPr>
            <w:tcW w:w="1284" w:type="dxa"/>
            <w:vAlign w:val="center"/>
          </w:tcPr>
          <w:p w14:paraId="7E5D3C9E">
            <w:pPr>
              <w:pStyle w:val="17"/>
              <w:keepNext w:val="0"/>
              <w:keepLines w:val="0"/>
              <w:pageBreakBefore w:val="0"/>
              <w:widowControl/>
              <w:wordWrap/>
              <w:overflowPunct/>
              <w:topLinePunct w:val="0"/>
              <w:bidi w:val="0"/>
              <w:spacing w:before="173" w:line="500" w:lineRule="exact"/>
              <w:jc w:val="center"/>
              <w:rPr>
                <w:spacing w:val="-4"/>
              </w:rPr>
            </w:pPr>
            <w:r>
              <w:rPr>
                <w:rFonts w:hint="eastAsia"/>
                <w:spacing w:val="-4"/>
                <w:lang w:eastAsia="zh-CN"/>
              </w:rPr>
              <w:t>核心产品</w:t>
            </w:r>
          </w:p>
        </w:tc>
        <w:tc>
          <w:tcPr>
            <w:tcW w:w="7299" w:type="dxa"/>
          </w:tcPr>
          <w:p w14:paraId="7CCDB84D">
            <w:pPr>
              <w:pStyle w:val="5"/>
              <w:keepNext w:val="0"/>
              <w:keepLines w:val="0"/>
              <w:pageBreakBefore w:val="0"/>
              <w:widowControl/>
              <w:wordWrap/>
              <w:overflowPunct/>
              <w:topLinePunct w:val="0"/>
              <w:bidi w:val="0"/>
              <w:spacing w:before="101" w:line="500" w:lineRule="exact"/>
              <w:rPr>
                <w:rFonts w:ascii="宋体" w:hAnsi="宋体" w:eastAsia="宋体" w:cs="宋体"/>
                <w:sz w:val="24"/>
                <w:szCs w:val="24"/>
                <w:lang w:eastAsia="zh-CN"/>
              </w:rPr>
            </w:pPr>
            <w:r>
              <w:rPr>
                <w:rFonts w:hint="eastAsia" w:ascii="宋体" w:hAnsi="宋体" w:eastAsia="宋体" w:cs="宋体"/>
                <w:spacing w:val="-2"/>
                <w:sz w:val="24"/>
                <w:szCs w:val="24"/>
                <w:lang w:eastAsia="zh-CN"/>
              </w:rPr>
              <w:t>合同包1：</w:t>
            </w:r>
            <w:r>
              <w:rPr>
                <w:rFonts w:hint="eastAsia" w:asciiTheme="minorEastAsia" w:hAnsiTheme="minorEastAsia" w:eastAsiaTheme="minorEastAsia"/>
                <w:sz w:val="24"/>
                <w:szCs w:val="24"/>
                <w:lang w:eastAsia="zh-CN"/>
              </w:rPr>
              <w:t>▲</w:t>
            </w:r>
            <w:r>
              <w:rPr>
                <w:rFonts w:hint="eastAsia" w:ascii="宋体" w:hAnsi="宋体" w:eastAsia="宋体" w:cs="宋体"/>
                <w:spacing w:val="-2"/>
                <w:sz w:val="24"/>
                <w:szCs w:val="24"/>
                <w:lang w:eastAsia="zh-CN"/>
              </w:rPr>
              <w:t>射频控温热凝器</w:t>
            </w:r>
          </w:p>
          <w:p w14:paraId="7EA37D88">
            <w:pPr>
              <w:pStyle w:val="18"/>
              <w:keepNext w:val="0"/>
              <w:keepLines w:val="0"/>
              <w:pageBreakBefore w:val="0"/>
              <w:widowControl/>
              <w:wordWrap/>
              <w:overflowPunct/>
              <w:topLinePunct w:val="0"/>
              <w:bidi w:val="0"/>
              <w:spacing w:line="500" w:lineRule="exact"/>
              <w:rPr>
                <w:rFonts w:hint="default" w:ascii="宋体" w:hAnsi="宋体" w:eastAsia="宋体" w:cs="宋体"/>
                <w:snapToGrid w:val="0"/>
                <w:color w:val="000000"/>
                <w:spacing w:val="-2"/>
                <w:sz w:val="24"/>
                <w:szCs w:val="24"/>
              </w:rPr>
            </w:pPr>
            <w:r>
              <w:rPr>
                <w:rFonts w:ascii="宋体" w:hAnsi="宋体" w:eastAsia="宋体" w:cs="宋体"/>
                <w:snapToGrid w:val="0"/>
                <w:color w:val="000000"/>
                <w:spacing w:val="-2"/>
                <w:sz w:val="24"/>
                <w:szCs w:val="24"/>
              </w:rPr>
              <w:t>合同包2</w:t>
            </w:r>
            <w:r>
              <w:rPr>
                <w:rFonts w:hint="eastAsia" w:ascii="宋体" w:hAnsi="宋体" w:eastAsia="宋体" w:cs="宋体"/>
                <w:snapToGrid w:val="0"/>
                <w:color w:val="000000"/>
                <w:spacing w:val="-2"/>
                <w:sz w:val="24"/>
                <w:szCs w:val="24"/>
                <w:lang w:eastAsia="zh-CN"/>
              </w:rPr>
              <w:t>：</w:t>
            </w:r>
            <w:r>
              <w:rPr>
                <w:rFonts w:asciiTheme="minorEastAsia" w:hAnsiTheme="minorEastAsia"/>
                <w:sz w:val="24"/>
                <w:szCs w:val="24"/>
              </w:rPr>
              <w:t>▲</w:t>
            </w:r>
            <w:r>
              <w:rPr>
                <w:rFonts w:ascii="宋体" w:hAnsi="宋体" w:eastAsia="宋体" w:cs="宋体"/>
                <w:snapToGrid w:val="0"/>
                <w:color w:val="000000"/>
                <w:spacing w:val="-2"/>
                <w:sz w:val="24"/>
                <w:szCs w:val="24"/>
              </w:rPr>
              <w:t>二氧化碳激光治疗机</w:t>
            </w:r>
          </w:p>
          <w:p w14:paraId="7F96B185">
            <w:pPr>
              <w:pStyle w:val="17"/>
              <w:keepNext w:val="0"/>
              <w:keepLines w:val="0"/>
              <w:pageBreakBefore w:val="0"/>
              <w:widowControl/>
              <w:wordWrap/>
              <w:overflowPunct/>
              <w:topLinePunct w:val="0"/>
              <w:bidi w:val="0"/>
              <w:spacing w:before="55" w:line="500" w:lineRule="exact"/>
              <w:rPr>
                <w:spacing w:val="-2"/>
                <w:lang w:eastAsia="zh-CN"/>
              </w:rPr>
            </w:pPr>
            <w:r>
              <w:rPr>
                <w:rFonts w:hint="eastAsia"/>
                <w:spacing w:val="-2"/>
                <w:lang w:eastAsia="zh-CN"/>
              </w:rPr>
              <w:t>合同包3：</w:t>
            </w:r>
            <w:r>
              <w:rPr>
                <w:rFonts w:hint="eastAsia" w:asciiTheme="minorEastAsia" w:hAnsiTheme="minorEastAsia" w:eastAsiaTheme="minorEastAsia"/>
                <w:lang w:eastAsia="zh-CN"/>
              </w:rPr>
              <w:t>▲</w:t>
            </w:r>
            <w:r>
              <w:rPr>
                <w:rFonts w:hint="eastAsia"/>
                <w:spacing w:val="-2"/>
                <w:lang w:eastAsia="zh-CN"/>
              </w:rPr>
              <w:t>眼科超声乳化仪</w:t>
            </w:r>
          </w:p>
          <w:p w14:paraId="030F34F5">
            <w:pPr>
              <w:pStyle w:val="17"/>
              <w:keepNext w:val="0"/>
              <w:keepLines w:val="0"/>
              <w:pageBreakBefore w:val="0"/>
              <w:widowControl/>
              <w:wordWrap/>
              <w:overflowPunct/>
              <w:topLinePunct w:val="0"/>
              <w:bidi w:val="0"/>
              <w:spacing w:before="55" w:line="500" w:lineRule="exact"/>
              <w:rPr>
                <w:spacing w:val="-2"/>
                <w:lang w:eastAsia="zh-CN"/>
              </w:rPr>
            </w:pPr>
            <w:r>
              <w:rPr>
                <w:rFonts w:hint="eastAsia"/>
                <w:spacing w:val="-2"/>
                <w:lang w:eastAsia="zh-CN"/>
              </w:rPr>
              <w:t>合同包4：</w:t>
            </w:r>
            <w:r>
              <w:rPr>
                <w:rFonts w:hint="eastAsia" w:asciiTheme="minorEastAsia" w:hAnsiTheme="minorEastAsia" w:eastAsiaTheme="minorEastAsia"/>
                <w:lang w:eastAsia="zh-CN"/>
              </w:rPr>
              <w:t>▲</w:t>
            </w:r>
            <w:r>
              <w:rPr>
                <w:rFonts w:hint="eastAsia"/>
                <w:spacing w:val="-2"/>
                <w:lang w:eastAsia="zh-CN"/>
              </w:rPr>
              <w:t>数字化摄影X射线机</w:t>
            </w:r>
          </w:p>
        </w:tc>
      </w:tr>
      <w:tr w14:paraId="2DA5E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572" w:type="dxa"/>
            <w:vAlign w:val="center"/>
          </w:tcPr>
          <w:p w14:paraId="22E60A81">
            <w:pPr>
              <w:pStyle w:val="17"/>
              <w:keepNext w:val="0"/>
              <w:keepLines w:val="0"/>
              <w:pageBreakBefore w:val="0"/>
              <w:widowControl/>
              <w:wordWrap/>
              <w:overflowPunct/>
              <w:topLinePunct w:val="0"/>
              <w:bidi w:val="0"/>
              <w:spacing w:before="206" w:line="500" w:lineRule="exact"/>
              <w:jc w:val="center"/>
              <w:rPr>
                <w:spacing w:val="-14"/>
              </w:rPr>
            </w:pPr>
            <w:r>
              <w:rPr>
                <w:rFonts w:hint="eastAsia"/>
                <w:spacing w:val="-14"/>
                <w:lang w:eastAsia="zh-CN"/>
              </w:rPr>
              <w:t>15</w:t>
            </w:r>
          </w:p>
        </w:tc>
        <w:tc>
          <w:tcPr>
            <w:tcW w:w="1284" w:type="dxa"/>
            <w:vAlign w:val="center"/>
          </w:tcPr>
          <w:p w14:paraId="7C357941">
            <w:pPr>
              <w:pStyle w:val="17"/>
              <w:keepNext w:val="0"/>
              <w:keepLines w:val="0"/>
              <w:pageBreakBefore w:val="0"/>
              <w:widowControl/>
              <w:wordWrap/>
              <w:overflowPunct/>
              <w:topLinePunct w:val="0"/>
              <w:bidi w:val="0"/>
              <w:spacing w:before="173" w:line="500" w:lineRule="exact"/>
              <w:jc w:val="center"/>
              <w:rPr>
                <w:spacing w:val="-4"/>
              </w:rPr>
            </w:pPr>
            <w:r>
              <w:rPr>
                <w:rFonts w:hint="eastAsia"/>
                <w:lang w:eastAsia="zh-CN"/>
              </w:rPr>
              <w:t>本项目行业划分</w:t>
            </w:r>
          </w:p>
        </w:tc>
        <w:tc>
          <w:tcPr>
            <w:tcW w:w="7299" w:type="dxa"/>
          </w:tcPr>
          <w:p w14:paraId="45225EE4">
            <w:pPr>
              <w:keepNext w:val="0"/>
              <w:keepLines w:val="0"/>
              <w:pageBreakBefore w:val="0"/>
              <w:widowControl/>
              <w:wordWrap/>
              <w:overflowPunct/>
              <w:topLinePunct w:val="0"/>
              <w:bidi w:val="0"/>
              <w:spacing w:line="500" w:lineRule="exact"/>
              <w:jc w:val="both"/>
              <w:rPr>
                <w:rFonts w:ascii="宋体" w:hAnsi="宋体" w:eastAsia="宋体" w:cs="宋体"/>
                <w:spacing w:val="-5"/>
                <w:sz w:val="24"/>
                <w:szCs w:val="24"/>
                <w:lang w:eastAsia="zh-CN"/>
              </w:rPr>
            </w:pPr>
            <w:r>
              <w:rPr>
                <w:rFonts w:hint="eastAsia" w:ascii="宋体" w:hAnsi="宋体" w:eastAsia="宋体" w:cs="宋体"/>
                <w:sz w:val="24"/>
                <w:szCs w:val="24"/>
                <w:lang w:eastAsia="zh-CN"/>
              </w:rPr>
              <w:t>根据中小企业划型标准《工业和信息化部、国家统计局、国家发展和改革委员会、财政部关于印发中小企业划型标准规定的通知》（工信部联企业〔2011〕300 号）规定，本项目属于（工业）。</w:t>
            </w:r>
          </w:p>
        </w:tc>
      </w:tr>
      <w:tr w14:paraId="51E59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2B419521">
            <w:pPr>
              <w:pStyle w:val="17"/>
              <w:keepNext w:val="0"/>
              <w:keepLines w:val="0"/>
              <w:pageBreakBefore w:val="0"/>
              <w:widowControl/>
              <w:wordWrap/>
              <w:overflowPunct/>
              <w:topLinePunct w:val="0"/>
              <w:bidi w:val="0"/>
              <w:spacing w:before="206" w:line="500" w:lineRule="exact"/>
              <w:jc w:val="center"/>
              <w:rPr>
                <w:spacing w:val="-14"/>
              </w:rPr>
            </w:pPr>
            <w:r>
              <w:rPr>
                <w:rFonts w:hint="eastAsia"/>
                <w:spacing w:val="-14"/>
                <w:lang w:eastAsia="zh-CN"/>
              </w:rPr>
              <w:t>16</w:t>
            </w:r>
          </w:p>
        </w:tc>
        <w:tc>
          <w:tcPr>
            <w:tcW w:w="1284" w:type="dxa"/>
            <w:vAlign w:val="center"/>
          </w:tcPr>
          <w:p w14:paraId="08FCFE14">
            <w:pPr>
              <w:pStyle w:val="17"/>
              <w:keepNext w:val="0"/>
              <w:keepLines w:val="0"/>
              <w:pageBreakBefore w:val="0"/>
              <w:widowControl/>
              <w:wordWrap/>
              <w:overflowPunct/>
              <w:topLinePunct w:val="0"/>
              <w:bidi w:val="0"/>
              <w:spacing w:before="173" w:line="500" w:lineRule="exact"/>
              <w:jc w:val="center"/>
              <w:rPr>
                <w:spacing w:val="-4"/>
              </w:rPr>
            </w:pPr>
            <w:r>
              <w:rPr>
                <w:rFonts w:hint="eastAsia"/>
                <w:spacing w:val="-4"/>
                <w:lang w:eastAsia="zh-CN"/>
              </w:rPr>
              <w:t>工业</w:t>
            </w:r>
            <w:r>
              <w:rPr>
                <w:rFonts w:hint="eastAsia"/>
                <w:lang w:eastAsia="zh-CN"/>
              </w:rPr>
              <w:t>划型标准</w:t>
            </w:r>
          </w:p>
        </w:tc>
        <w:tc>
          <w:tcPr>
            <w:tcW w:w="7299" w:type="dxa"/>
          </w:tcPr>
          <w:p w14:paraId="779CF511">
            <w:pPr>
              <w:keepNext w:val="0"/>
              <w:keepLines w:val="0"/>
              <w:pageBreakBefore w:val="0"/>
              <w:widowControl/>
              <w:wordWrap/>
              <w:overflowPunct/>
              <w:topLinePunct w:val="0"/>
              <w:bidi w:val="0"/>
              <w:spacing w:line="500" w:lineRule="exact"/>
              <w:jc w:val="both"/>
              <w:rPr>
                <w:rFonts w:ascii="宋体" w:hAnsi="宋体" w:eastAsia="宋体" w:cs="宋体"/>
                <w:spacing w:val="-5"/>
                <w:sz w:val="24"/>
                <w:szCs w:val="24"/>
                <w:lang w:eastAsia="zh-CN"/>
              </w:rPr>
            </w:pPr>
            <w:r>
              <w:rPr>
                <w:rFonts w:hint="eastAsia" w:ascii="宋体" w:hAnsi="宋体" w:eastAsia="宋体" w:cs="宋体"/>
                <w:sz w:val="24"/>
                <w:szCs w:val="24"/>
                <w:lang w:eastAsia="zh-CN"/>
              </w:rPr>
              <w:t>从业人员 1000 人以下或营业收入 40000 万元以下的为中小微型企业。其中，从业人员 300 人及 以上，且营业收入 2000 万元及以上的为中型企业；从 业人员 20 人及以上，且营业收入 300 万元及以上的为小型企业；从业人员 20 人以下或营业收入 300 万元以下的为微型企业。</w:t>
            </w:r>
          </w:p>
        </w:tc>
      </w:tr>
      <w:tr w14:paraId="5B181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79A2C594">
            <w:pPr>
              <w:pStyle w:val="17"/>
              <w:keepNext w:val="0"/>
              <w:keepLines w:val="0"/>
              <w:pageBreakBefore w:val="0"/>
              <w:widowControl/>
              <w:wordWrap/>
              <w:overflowPunct/>
              <w:topLinePunct w:val="0"/>
              <w:bidi w:val="0"/>
              <w:spacing w:before="203" w:line="500" w:lineRule="exact"/>
              <w:jc w:val="center"/>
              <w:rPr>
                <w:spacing w:val="-14"/>
              </w:rPr>
            </w:pPr>
            <w:r>
              <w:rPr>
                <w:rFonts w:hint="eastAsia"/>
                <w:spacing w:val="-14"/>
                <w:lang w:eastAsia="zh-CN"/>
              </w:rPr>
              <w:t>17</w:t>
            </w:r>
          </w:p>
        </w:tc>
        <w:tc>
          <w:tcPr>
            <w:tcW w:w="1284" w:type="dxa"/>
            <w:vAlign w:val="center"/>
          </w:tcPr>
          <w:p w14:paraId="76E8AA66">
            <w:pPr>
              <w:pStyle w:val="17"/>
              <w:keepNext w:val="0"/>
              <w:keepLines w:val="0"/>
              <w:pageBreakBefore w:val="0"/>
              <w:widowControl/>
              <w:wordWrap/>
              <w:overflowPunct/>
              <w:topLinePunct w:val="0"/>
              <w:bidi w:val="0"/>
              <w:spacing w:before="166" w:line="500" w:lineRule="exact"/>
              <w:jc w:val="center"/>
              <w:rPr>
                <w:spacing w:val="-4"/>
              </w:rPr>
            </w:pPr>
            <w:r>
              <w:rPr>
                <w:rFonts w:hint="eastAsia"/>
                <w:spacing w:val="-4"/>
              </w:rPr>
              <w:t>评分办法</w:t>
            </w:r>
          </w:p>
        </w:tc>
        <w:tc>
          <w:tcPr>
            <w:tcW w:w="7299" w:type="dxa"/>
          </w:tcPr>
          <w:p w14:paraId="2EB2D8AA">
            <w:pPr>
              <w:pStyle w:val="17"/>
              <w:keepNext w:val="0"/>
              <w:keepLines w:val="0"/>
              <w:pageBreakBefore w:val="0"/>
              <w:widowControl/>
              <w:wordWrap/>
              <w:overflowPunct/>
              <w:topLinePunct w:val="0"/>
              <w:bidi w:val="0"/>
              <w:spacing w:before="166" w:line="500" w:lineRule="exact"/>
              <w:rPr>
                <w:spacing w:val="-5"/>
                <w:lang w:eastAsia="zh-CN"/>
              </w:rPr>
            </w:pPr>
            <w:r>
              <w:rPr>
                <w:rFonts w:hint="eastAsia"/>
                <w:spacing w:val="-2"/>
                <w:lang w:eastAsia="zh-CN"/>
              </w:rPr>
              <w:t>综合评分法，具体内容详见第八部分“评标办法”。</w:t>
            </w:r>
          </w:p>
        </w:tc>
      </w:tr>
      <w:tr w14:paraId="7A20F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37DD54AC">
            <w:pPr>
              <w:pStyle w:val="17"/>
              <w:keepNext w:val="0"/>
              <w:keepLines w:val="0"/>
              <w:pageBreakBefore w:val="0"/>
              <w:widowControl/>
              <w:wordWrap/>
              <w:overflowPunct/>
              <w:topLinePunct w:val="0"/>
              <w:bidi w:val="0"/>
              <w:spacing w:before="78" w:line="500" w:lineRule="exact"/>
              <w:jc w:val="center"/>
              <w:rPr>
                <w:spacing w:val="-14"/>
              </w:rPr>
            </w:pPr>
            <w:r>
              <w:rPr>
                <w:rFonts w:hint="eastAsia"/>
                <w:spacing w:val="-14"/>
                <w:lang w:eastAsia="zh-CN"/>
              </w:rPr>
              <w:t>18</w:t>
            </w:r>
          </w:p>
        </w:tc>
        <w:tc>
          <w:tcPr>
            <w:tcW w:w="1284" w:type="dxa"/>
            <w:vAlign w:val="center"/>
          </w:tcPr>
          <w:p w14:paraId="2E2BFE4C">
            <w:pPr>
              <w:pStyle w:val="17"/>
              <w:keepNext w:val="0"/>
              <w:keepLines w:val="0"/>
              <w:pageBreakBefore w:val="0"/>
              <w:widowControl/>
              <w:wordWrap/>
              <w:overflowPunct/>
              <w:topLinePunct w:val="0"/>
              <w:bidi w:val="0"/>
              <w:spacing w:before="78" w:line="500" w:lineRule="exact"/>
              <w:jc w:val="center"/>
              <w:rPr>
                <w:spacing w:val="-4"/>
              </w:rPr>
            </w:pPr>
            <w:r>
              <w:rPr>
                <w:rFonts w:hint="eastAsia"/>
                <w:spacing w:val="-3"/>
                <w:position w:val="16"/>
              </w:rPr>
              <w:t>评标委员会构成</w:t>
            </w:r>
          </w:p>
        </w:tc>
        <w:tc>
          <w:tcPr>
            <w:tcW w:w="7299" w:type="dxa"/>
          </w:tcPr>
          <w:p w14:paraId="12497102">
            <w:pPr>
              <w:pStyle w:val="17"/>
              <w:keepNext w:val="0"/>
              <w:keepLines w:val="0"/>
              <w:pageBreakBefore w:val="0"/>
              <w:widowControl/>
              <w:wordWrap/>
              <w:overflowPunct/>
              <w:topLinePunct w:val="0"/>
              <w:bidi w:val="0"/>
              <w:spacing w:before="183" w:line="500" w:lineRule="exact"/>
              <w:ind w:right="99"/>
              <w:jc w:val="both"/>
              <w:rPr>
                <w:spacing w:val="-5"/>
                <w:lang w:eastAsia="zh-CN"/>
              </w:rPr>
            </w:pPr>
            <w:r>
              <w:rPr>
                <w:rFonts w:hint="eastAsia"/>
                <w:spacing w:val="2"/>
                <w:lang w:eastAsia="zh-CN"/>
              </w:rPr>
              <w:t>根据《中华人民共和国政府采购法》、《中华人民共和国政</w:t>
            </w:r>
            <w:r>
              <w:rPr>
                <w:rFonts w:hint="eastAsia"/>
                <w:spacing w:val="1"/>
                <w:lang w:eastAsia="zh-CN"/>
              </w:rPr>
              <w:t>府采购</w:t>
            </w:r>
            <w:r>
              <w:rPr>
                <w:rFonts w:hint="eastAsia"/>
                <w:spacing w:val="-2"/>
                <w:lang w:eastAsia="zh-CN"/>
              </w:rPr>
              <w:t>法实施条例》、《政府采购货物和服务招标投标</w:t>
            </w:r>
            <w:r>
              <w:rPr>
                <w:rFonts w:hint="eastAsia"/>
                <w:spacing w:val="-3"/>
                <w:lang w:eastAsia="zh-CN"/>
              </w:rPr>
              <w:t>管理办法》（财政部</w:t>
            </w:r>
            <w:r>
              <w:rPr>
                <w:rFonts w:hint="eastAsia"/>
                <w:spacing w:val="-2"/>
                <w:lang w:eastAsia="zh-CN"/>
              </w:rPr>
              <w:t>令第87 号）等有关法律规定组建评标委员会。</w:t>
            </w:r>
          </w:p>
        </w:tc>
      </w:tr>
      <w:tr w14:paraId="773F9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2BE0F3A0">
            <w:pPr>
              <w:pStyle w:val="17"/>
              <w:keepNext w:val="0"/>
              <w:keepLines w:val="0"/>
              <w:pageBreakBefore w:val="0"/>
              <w:widowControl/>
              <w:wordWrap/>
              <w:overflowPunct/>
              <w:topLinePunct w:val="0"/>
              <w:bidi w:val="0"/>
              <w:spacing w:before="78" w:line="500" w:lineRule="exact"/>
              <w:jc w:val="center"/>
              <w:rPr>
                <w:spacing w:val="-14"/>
              </w:rPr>
            </w:pPr>
            <w:r>
              <w:rPr>
                <w:rFonts w:hint="eastAsia"/>
                <w:spacing w:val="-14"/>
                <w:lang w:eastAsia="zh-CN"/>
              </w:rPr>
              <w:t>19</w:t>
            </w:r>
          </w:p>
        </w:tc>
        <w:tc>
          <w:tcPr>
            <w:tcW w:w="1284" w:type="dxa"/>
            <w:vAlign w:val="center"/>
          </w:tcPr>
          <w:p w14:paraId="711FB58A">
            <w:pPr>
              <w:pStyle w:val="17"/>
              <w:keepNext w:val="0"/>
              <w:keepLines w:val="0"/>
              <w:pageBreakBefore w:val="0"/>
              <w:widowControl/>
              <w:wordWrap/>
              <w:overflowPunct/>
              <w:topLinePunct w:val="0"/>
              <w:bidi w:val="0"/>
              <w:spacing w:before="78" w:line="500" w:lineRule="exact"/>
              <w:jc w:val="center"/>
              <w:rPr>
                <w:spacing w:val="-4"/>
              </w:rPr>
            </w:pPr>
            <w:r>
              <w:rPr>
                <w:rFonts w:hint="eastAsia"/>
                <w:spacing w:val="-6"/>
              </w:rPr>
              <w:t>知识产权</w:t>
            </w:r>
          </w:p>
        </w:tc>
        <w:tc>
          <w:tcPr>
            <w:tcW w:w="7299" w:type="dxa"/>
          </w:tcPr>
          <w:p w14:paraId="3612935F">
            <w:pPr>
              <w:pStyle w:val="17"/>
              <w:keepNext w:val="0"/>
              <w:keepLines w:val="0"/>
              <w:pageBreakBefore w:val="0"/>
              <w:widowControl/>
              <w:wordWrap/>
              <w:overflowPunct/>
              <w:topLinePunct w:val="0"/>
              <w:bidi w:val="0"/>
              <w:spacing w:before="148" w:line="500" w:lineRule="exact"/>
              <w:ind w:right="99"/>
              <w:jc w:val="both"/>
              <w:rPr>
                <w:spacing w:val="-5"/>
                <w:lang w:eastAsia="zh-CN"/>
              </w:rPr>
            </w:pPr>
            <w:r>
              <w:rPr>
                <w:rFonts w:hint="eastAsia"/>
                <w:spacing w:val="1"/>
                <w:lang w:eastAsia="zh-CN"/>
              </w:rPr>
              <w:t>构成本招标文件各个组成部分的文件，未经采购人书面同意，投标</w:t>
            </w:r>
            <w:r>
              <w:rPr>
                <w:rFonts w:hint="eastAsia"/>
                <w:spacing w:val="2"/>
                <w:lang w:eastAsia="zh-CN"/>
              </w:rPr>
              <w:t>人不得擅自复印和用于非本招标项目所需的其他目的</w:t>
            </w:r>
            <w:r>
              <w:rPr>
                <w:rFonts w:hint="eastAsia"/>
                <w:spacing w:val="1"/>
                <w:lang w:eastAsia="zh-CN"/>
              </w:rPr>
              <w:t>。采购人全部</w:t>
            </w:r>
            <w:r>
              <w:rPr>
                <w:rFonts w:hint="eastAsia"/>
                <w:spacing w:val="2"/>
                <w:lang w:eastAsia="zh-CN"/>
              </w:rPr>
              <w:t>或者部分使用未中标单位投标文件中的技术成果或技术方</w:t>
            </w:r>
            <w:r>
              <w:rPr>
                <w:rFonts w:hint="eastAsia"/>
                <w:spacing w:val="1"/>
                <w:lang w:eastAsia="zh-CN"/>
              </w:rPr>
              <w:t>案时，需</w:t>
            </w:r>
            <w:r>
              <w:rPr>
                <w:rFonts w:hint="eastAsia"/>
                <w:spacing w:val="-2"/>
                <w:lang w:eastAsia="zh-CN"/>
              </w:rPr>
              <w:t>征得其书面同意，并不得擅自复印或提供给第三人。中标</w:t>
            </w:r>
            <w:r>
              <w:rPr>
                <w:rFonts w:hint="eastAsia"/>
                <w:spacing w:val="-3"/>
                <w:lang w:eastAsia="zh-CN"/>
              </w:rPr>
              <w:t>单位须保障</w:t>
            </w:r>
            <w:r>
              <w:rPr>
                <w:rFonts w:hint="eastAsia"/>
                <w:spacing w:val="-2"/>
                <w:lang w:eastAsia="zh-CN"/>
              </w:rPr>
              <w:t>采购人在使用文件或其任何一部分时不受到第三方关于侵</w:t>
            </w:r>
            <w:r>
              <w:rPr>
                <w:rFonts w:hint="eastAsia"/>
                <w:spacing w:val="-3"/>
                <w:lang w:eastAsia="zh-CN"/>
              </w:rPr>
              <w:t>犯专利权、</w:t>
            </w:r>
            <w:r>
              <w:rPr>
                <w:rFonts w:hint="eastAsia"/>
                <w:spacing w:val="6"/>
                <w:lang w:eastAsia="zh-CN"/>
              </w:rPr>
              <w:t>商标权或工业设计权等知识产权的指控。如果</w:t>
            </w:r>
            <w:r>
              <w:rPr>
                <w:rFonts w:hint="eastAsia"/>
                <w:spacing w:val="5"/>
                <w:lang w:eastAsia="zh-CN"/>
              </w:rPr>
              <w:t>任何第三方提出侵权</w:t>
            </w:r>
            <w:r>
              <w:rPr>
                <w:rFonts w:hint="eastAsia"/>
                <w:spacing w:val="6"/>
                <w:lang w:eastAsia="zh-CN"/>
              </w:rPr>
              <w:t>指控与采购人无关，中标单位须与第三方交涉并承</w:t>
            </w:r>
            <w:r>
              <w:rPr>
                <w:rFonts w:hint="eastAsia"/>
                <w:spacing w:val="5"/>
                <w:lang w:eastAsia="zh-CN"/>
              </w:rPr>
              <w:t>担可能发生的责</w:t>
            </w:r>
            <w:r>
              <w:rPr>
                <w:rFonts w:hint="eastAsia"/>
                <w:spacing w:val="6"/>
                <w:lang w:eastAsia="zh-CN"/>
              </w:rPr>
              <w:t>任与一切费用。如采购人因此而遭致损失的，中标单位应</w:t>
            </w:r>
            <w:r>
              <w:rPr>
                <w:rFonts w:hint="eastAsia"/>
                <w:spacing w:val="5"/>
                <w:lang w:eastAsia="zh-CN"/>
              </w:rPr>
              <w:t>赔偿该损</w:t>
            </w:r>
            <w:r>
              <w:rPr>
                <w:rFonts w:hint="eastAsia"/>
                <w:spacing w:val="-5"/>
                <w:lang w:eastAsia="zh-CN"/>
              </w:rPr>
              <w:t>失。</w:t>
            </w:r>
          </w:p>
        </w:tc>
      </w:tr>
      <w:tr w14:paraId="4BC1E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427F4B5E">
            <w:pPr>
              <w:pStyle w:val="17"/>
              <w:keepNext w:val="0"/>
              <w:keepLines w:val="0"/>
              <w:pageBreakBefore w:val="0"/>
              <w:widowControl/>
              <w:wordWrap/>
              <w:overflowPunct/>
              <w:topLinePunct w:val="0"/>
              <w:bidi w:val="0"/>
              <w:spacing w:before="78" w:line="500" w:lineRule="exact"/>
              <w:jc w:val="center"/>
              <w:rPr>
                <w:spacing w:val="-14"/>
              </w:rPr>
            </w:pPr>
            <w:r>
              <w:rPr>
                <w:rFonts w:hint="eastAsia"/>
                <w:lang w:eastAsia="zh-CN"/>
              </w:rPr>
              <w:t>20</w:t>
            </w:r>
          </w:p>
        </w:tc>
        <w:tc>
          <w:tcPr>
            <w:tcW w:w="1284" w:type="dxa"/>
            <w:vAlign w:val="center"/>
          </w:tcPr>
          <w:p w14:paraId="1FD537E9">
            <w:pPr>
              <w:pStyle w:val="17"/>
              <w:keepNext w:val="0"/>
              <w:keepLines w:val="0"/>
              <w:pageBreakBefore w:val="0"/>
              <w:widowControl/>
              <w:wordWrap/>
              <w:overflowPunct/>
              <w:topLinePunct w:val="0"/>
              <w:bidi w:val="0"/>
              <w:spacing w:before="78" w:line="500" w:lineRule="exact"/>
              <w:jc w:val="center"/>
              <w:rPr>
                <w:spacing w:val="-4"/>
              </w:rPr>
            </w:pPr>
            <w:r>
              <w:rPr>
                <w:spacing w:val="-5"/>
              </w:rPr>
              <w:t>现场踏勘</w:t>
            </w:r>
          </w:p>
        </w:tc>
        <w:tc>
          <w:tcPr>
            <w:tcW w:w="7299" w:type="dxa"/>
            <w:vAlign w:val="center"/>
          </w:tcPr>
          <w:p w14:paraId="668F5511">
            <w:pPr>
              <w:pStyle w:val="17"/>
              <w:keepNext w:val="0"/>
              <w:keepLines w:val="0"/>
              <w:pageBreakBefore w:val="0"/>
              <w:widowControl/>
              <w:wordWrap/>
              <w:overflowPunct/>
              <w:topLinePunct w:val="0"/>
              <w:bidi w:val="0"/>
              <w:spacing w:before="132" w:line="500" w:lineRule="exact"/>
              <w:jc w:val="both"/>
              <w:rPr>
                <w:spacing w:val="-5"/>
              </w:rPr>
            </w:pPr>
            <w:r>
              <w:rPr>
                <w:spacing w:val="-3"/>
                <w:lang w:eastAsia="zh-CN"/>
              </w:rPr>
              <w:t>自行勘察，未勘察现场造成的一切后果由投标人自行承担。</w:t>
            </w:r>
            <w:r>
              <w:rPr>
                <w:spacing w:val="-3"/>
              </w:rPr>
              <w:t>（一切费用自理）。</w:t>
            </w:r>
          </w:p>
        </w:tc>
      </w:tr>
      <w:tr w14:paraId="70804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08CC0D24">
            <w:pPr>
              <w:pStyle w:val="17"/>
              <w:keepNext w:val="0"/>
              <w:keepLines w:val="0"/>
              <w:pageBreakBefore w:val="0"/>
              <w:widowControl/>
              <w:wordWrap/>
              <w:overflowPunct/>
              <w:topLinePunct w:val="0"/>
              <w:bidi w:val="0"/>
              <w:spacing w:before="78" w:line="500" w:lineRule="exact"/>
              <w:jc w:val="center"/>
              <w:rPr>
                <w:spacing w:val="-3"/>
                <w:position w:val="16"/>
              </w:rPr>
            </w:pPr>
            <w:r>
              <w:rPr>
                <w:rFonts w:hint="eastAsia"/>
                <w:spacing w:val="-3"/>
                <w:position w:val="16"/>
                <w:lang w:eastAsia="zh-CN"/>
              </w:rPr>
              <w:t>21</w:t>
            </w:r>
          </w:p>
        </w:tc>
        <w:tc>
          <w:tcPr>
            <w:tcW w:w="1284" w:type="dxa"/>
            <w:vAlign w:val="center"/>
          </w:tcPr>
          <w:p w14:paraId="0A8B21B0">
            <w:pPr>
              <w:pStyle w:val="17"/>
              <w:keepNext w:val="0"/>
              <w:keepLines w:val="0"/>
              <w:pageBreakBefore w:val="0"/>
              <w:widowControl/>
              <w:wordWrap/>
              <w:overflowPunct/>
              <w:topLinePunct w:val="0"/>
              <w:bidi w:val="0"/>
              <w:spacing w:before="78" w:line="500" w:lineRule="exact"/>
              <w:jc w:val="center"/>
              <w:rPr>
                <w:spacing w:val="-3"/>
                <w:position w:val="16"/>
              </w:rPr>
            </w:pPr>
            <w:r>
              <w:rPr>
                <w:spacing w:val="-3"/>
                <w:position w:val="16"/>
              </w:rPr>
              <w:t>招标代理服务费</w:t>
            </w:r>
          </w:p>
        </w:tc>
        <w:tc>
          <w:tcPr>
            <w:tcW w:w="7299" w:type="dxa"/>
          </w:tcPr>
          <w:p w14:paraId="74D5FD1A">
            <w:pPr>
              <w:pStyle w:val="17"/>
              <w:keepNext w:val="0"/>
              <w:keepLines w:val="0"/>
              <w:pageBreakBefore w:val="0"/>
              <w:widowControl/>
              <w:numPr>
                <w:ilvl w:val="0"/>
                <w:numId w:val="0"/>
              </w:numPr>
              <w:wordWrap/>
              <w:overflowPunct/>
              <w:topLinePunct w:val="0"/>
              <w:bidi w:val="0"/>
              <w:spacing w:before="132" w:line="500" w:lineRule="exact"/>
              <w:jc w:val="both"/>
              <w:rPr>
                <w:color w:val="333333"/>
                <w:shd w:val="clear" w:color="auto" w:fill="FFFFFF"/>
                <w:lang w:eastAsia="zh-CN"/>
              </w:rPr>
            </w:pPr>
            <w:r>
              <w:rPr>
                <w:rFonts w:hint="eastAsia"/>
                <w:spacing w:val="-3"/>
                <w:lang w:val="en-US" w:eastAsia="zh-CN"/>
              </w:rPr>
              <w:t>1、</w:t>
            </w:r>
            <w:r>
              <w:rPr>
                <w:spacing w:val="-3"/>
                <w:lang w:eastAsia="zh-CN"/>
              </w:rPr>
              <w:t>招标代理服务费的计算方法：</w:t>
            </w:r>
            <w:r>
              <w:rPr>
                <w:rFonts w:hint="eastAsia"/>
                <w:color w:val="333333"/>
                <w:shd w:val="clear" w:color="auto" w:fill="FFFFFF"/>
                <w:lang w:eastAsia="zh-CN"/>
              </w:rPr>
              <w:t>按照</w:t>
            </w:r>
            <w:r>
              <w:rPr>
                <w:rFonts w:hint="eastAsia"/>
                <w:lang w:eastAsia="zh-CN"/>
              </w:rPr>
              <w:t>《汉阴县财政局关于印发&lt;汉阴县工程造价咨询等服务类收费项目评审最高限价及简化政府采购程序的通知&gt;》汉财字【2018】99 号</w:t>
            </w:r>
            <w:r>
              <w:rPr>
                <w:rFonts w:hint="eastAsia"/>
                <w:color w:val="333333"/>
                <w:shd w:val="clear" w:color="auto" w:fill="FFFFFF"/>
                <w:lang w:eastAsia="zh-CN"/>
              </w:rPr>
              <w:t>的规定</w:t>
            </w:r>
            <w:r>
              <w:rPr>
                <w:spacing w:val="-3"/>
                <w:lang w:eastAsia="zh-CN"/>
              </w:rPr>
              <w:t>计算办法计取。</w:t>
            </w:r>
          </w:p>
          <w:p w14:paraId="731F6BA7">
            <w:pPr>
              <w:pStyle w:val="17"/>
              <w:keepNext w:val="0"/>
              <w:keepLines w:val="0"/>
              <w:pageBreakBefore w:val="0"/>
              <w:widowControl/>
              <w:wordWrap/>
              <w:overflowPunct/>
              <w:topLinePunct w:val="0"/>
              <w:bidi w:val="0"/>
              <w:spacing w:before="132" w:line="500" w:lineRule="exact"/>
              <w:jc w:val="both"/>
              <w:rPr>
                <w:spacing w:val="-3"/>
                <w:lang w:eastAsia="zh-CN"/>
              </w:rPr>
            </w:pPr>
            <w:r>
              <w:rPr>
                <w:spacing w:val="-3"/>
                <w:lang w:eastAsia="zh-CN"/>
              </w:rPr>
              <w:t>2.招标代理服务费由中标单位支付，在领取《中标通知书》前，由中标单位一次性向陕西宏盛祥鼎招标代理有限公司递交装订成册并加盖公章的纸质版文件 2 套（一正一副）及电子版 U 盘 1 份（投标 人对所提供资料的电子版 U 盘 与上传文件保持一致且对文件的真实性、合法性、准确性、完整性负责）。</w:t>
            </w:r>
          </w:p>
          <w:p w14:paraId="133936D6">
            <w:pPr>
              <w:pStyle w:val="17"/>
              <w:keepNext w:val="0"/>
              <w:keepLines w:val="0"/>
              <w:pageBreakBefore w:val="0"/>
              <w:widowControl/>
              <w:wordWrap/>
              <w:overflowPunct/>
              <w:topLinePunct w:val="0"/>
              <w:bidi w:val="0"/>
              <w:spacing w:before="132" w:line="500" w:lineRule="exact"/>
              <w:jc w:val="both"/>
              <w:rPr>
                <w:spacing w:val="-3"/>
                <w:lang w:eastAsia="zh-CN"/>
              </w:rPr>
            </w:pPr>
            <w:r>
              <w:rPr>
                <w:spacing w:val="-3"/>
                <w:lang w:eastAsia="zh-CN"/>
              </w:rPr>
              <w:t>3.采购代理服务费缴纳账户：</w:t>
            </w:r>
          </w:p>
          <w:p w14:paraId="0C295649">
            <w:pPr>
              <w:pStyle w:val="17"/>
              <w:keepNext w:val="0"/>
              <w:keepLines w:val="0"/>
              <w:pageBreakBefore w:val="0"/>
              <w:widowControl/>
              <w:wordWrap/>
              <w:overflowPunct/>
              <w:topLinePunct w:val="0"/>
              <w:bidi w:val="0"/>
              <w:spacing w:before="132" w:line="500" w:lineRule="exact"/>
              <w:ind w:firstLine="234" w:firstLineChars="100"/>
              <w:jc w:val="both"/>
              <w:rPr>
                <w:spacing w:val="-3"/>
                <w:lang w:eastAsia="zh-CN"/>
              </w:rPr>
            </w:pPr>
            <w:r>
              <w:rPr>
                <w:spacing w:val="-3"/>
                <w:lang w:eastAsia="zh-CN"/>
              </w:rPr>
              <w:t>开户名称：陕西宏盛祥鼎招标代理有限公司</w:t>
            </w:r>
          </w:p>
          <w:p w14:paraId="0DD7E7DE">
            <w:pPr>
              <w:pStyle w:val="17"/>
              <w:keepNext w:val="0"/>
              <w:keepLines w:val="0"/>
              <w:pageBreakBefore w:val="0"/>
              <w:widowControl/>
              <w:wordWrap/>
              <w:overflowPunct/>
              <w:topLinePunct w:val="0"/>
              <w:bidi w:val="0"/>
              <w:spacing w:before="132" w:line="500" w:lineRule="exact"/>
              <w:ind w:firstLine="234" w:firstLineChars="100"/>
              <w:jc w:val="both"/>
              <w:rPr>
                <w:spacing w:val="-3"/>
                <w:lang w:eastAsia="zh-CN"/>
              </w:rPr>
            </w:pPr>
            <w:r>
              <w:rPr>
                <w:spacing w:val="-3"/>
                <w:lang w:eastAsia="zh-CN"/>
              </w:rPr>
              <w:t>开户银行：中国建设银行股份有限公司安康分行营业部</w:t>
            </w:r>
          </w:p>
          <w:p w14:paraId="0BE209E0">
            <w:pPr>
              <w:pStyle w:val="17"/>
              <w:keepNext w:val="0"/>
              <w:keepLines w:val="0"/>
              <w:pageBreakBefore w:val="0"/>
              <w:widowControl/>
              <w:wordWrap/>
              <w:overflowPunct/>
              <w:topLinePunct w:val="0"/>
              <w:bidi w:val="0"/>
              <w:spacing w:before="132" w:line="500" w:lineRule="exact"/>
              <w:ind w:firstLine="234" w:firstLineChars="100"/>
              <w:jc w:val="both"/>
              <w:rPr>
                <w:spacing w:val="-5"/>
              </w:rPr>
            </w:pPr>
            <w:r>
              <w:rPr>
                <w:spacing w:val="-3"/>
              </w:rPr>
              <w:t>账   号：61050166371100001492</w:t>
            </w:r>
          </w:p>
        </w:tc>
      </w:tr>
      <w:tr w14:paraId="0DA60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61810DA4">
            <w:pPr>
              <w:pStyle w:val="17"/>
              <w:keepNext w:val="0"/>
              <w:keepLines w:val="0"/>
              <w:pageBreakBefore w:val="0"/>
              <w:widowControl/>
              <w:wordWrap/>
              <w:overflowPunct/>
              <w:topLinePunct w:val="0"/>
              <w:bidi w:val="0"/>
              <w:spacing w:before="78" w:line="500" w:lineRule="exact"/>
              <w:jc w:val="center"/>
              <w:rPr>
                <w:spacing w:val="-14"/>
              </w:rPr>
            </w:pPr>
            <w:r>
              <w:rPr>
                <w:rFonts w:hint="eastAsia"/>
                <w:spacing w:val="-14"/>
                <w:lang w:eastAsia="zh-CN"/>
              </w:rPr>
              <w:t>22</w:t>
            </w:r>
          </w:p>
        </w:tc>
        <w:tc>
          <w:tcPr>
            <w:tcW w:w="1284" w:type="dxa"/>
            <w:vAlign w:val="center"/>
          </w:tcPr>
          <w:p w14:paraId="32E0F29E">
            <w:pPr>
              <w:pStyle w:val="17"/>
              <w:keepNext w:val="0"/>
              <w:keepLines w:val="0"/>
              <w:pageBreakBefore w:val="0"/>
              <w:widowControl/>
              <w:wordWrap/>
              <w:overflowPunct/>
              <w:topLinePunct w:val="0"/>
              <w:bidi w:val="0"/>
              <w:spacing w:before="78" w:line="500" w:lineRule="exact"/>
              <w:jc w:val="center"/>
              <w:rPr>
                <w:spacing w:val="-4"/>
              </w:rPr>
            </w:pPr>
            <w:r>
              <w:rPr>
                <w:spacing w:val="-4"/>
              </w:rPr>
              <w:t>特别提醒</w:t>
            </w:r>
          </w:p>
        </w:tc>
        <w:tc>
          <w:tcPr>
            <w:tcW w:w="7299" w:type="dxa"/>
          </w:tcPr>
          <w:p w14:paraId="6F22FCA4">
            <w:pPr>
              <w:pStyle w:val="17"/>
              <w:keepNext w:val="0"/>
              <w:keepLines w:val="0"/>
              <w:pageBreakBefore w:val="0"/>
              <w:widowControl/>
              <w:wordWrap/>
              <w:overflowPunct/>
              <w:topLinePunct w:val="0"/>
              <w:bidi w:val="0"/>
              <w:spacing w:line="500" w:lineRule="exact"/>
              <w:jc w:val="both"/>
              <w:rPr>
                <w:lang w:eastAsia="zh-CN"/>
              </w:rPr>
            </w:pPr>
            <w:r>
              <w:rPr>
                <w:spacing w:val="-8"/>
                <w:lang w:eastAsia="zh-CN"/>
              </w:rPr>
              <w:t>1 、本项目采用电子化投标，投标人须使用数字认证证书对电子投标文</w:t>
            </w:r>
            <w:r>
              <w:rPr>
                <w:spacing w:val="-4"/>
                <w:lang w:eastAsia="zh-CN"/>
              </w:rPr>
              <w:t>件进行签章、加密</w:t>
            </w:r>
            <w:r>
              <w:rPr>
                <w:rFonts w:hint="eastAsia"/>
                <w:spacing w:val="-4"/>
                <w:lang w:eastAsia="zh-CN"/>
              </w:rPr>
              <w:t>、递交及开标时解密等相关招投标</w:t>
            </w:r>
            <w:r>
              <w:rPr>
                <w:rFonts w:hint="eastAsia"/>
                <w:spacing w:val="-5"/>
                <w:lang w:eastAsia="zh-CN"/>
              </w:rPr>
              <w:t>事宜。</w:t>
            </w:r>
            <w:r>
              <w:rPr>
                <w:rFonts w:hint="eastAsia"/>
                <w:lang w:eastAsia="zh-CN"/>
              </w:rPr>
              <w:t>开标时投标单位须使用制作电子投标文件加密时所用的数字认证证书（CA 锁）在解密时间内，输入密码，进行解密；解密时间已到不可解密；如果在解密时间内解密失败，可再次解密。</w:t>
            </w:r>
          </w:p>
          <w:p w14:paraId="7C233376">
            <w:pPr>
              <w:pStyle w:val="17"/>
              <w:keepNext w:val="0"/>
              <w:keepLines w:val="0"/>
              <w:pageBreakBefore w:val="0"/>
              <w:widowControl/>
              <w:wordWrap/>
              <w:overflowPunct/>
              <w:topLinePunct w:val="0"/>
              <w:bidi w:val="0"/>
              <w:spacing w:line="500" w:lineRule="exact"/>
              <w:jc w:val="both"/>
              <w:rPr>
                <w:lang w:eastAsia="zh-CN"/>
              </w:rPr>
            </w:pPr>
            <w:r>
              <w:rPr>
                <w:rFonts w:hint="eastAsia"/>
                <w:spacing w:val="-4"/>
                <w:lang w:eastAsia="zh-CN"/>
              </w:rPr>
              <w:t>2、</w:t>
            </w:r>
            <w:r>
              <w:fldChar w:fldCharType="begin"/>
            </w:r>
            <w:r>
              <w:instrText xml:space="preserve"> HYPERLINK "http://www.sxggzyjy.cn/xwzx/002002/20220621/532f9beb-301b-4f3d-9f91-6530cd24520d.html" </w:instrText>
            </w:r>
            <w:r>
              <w:fldChar w:fldCharType="separate"/>
            </w:r>
            <w:r>
              <w:rPr>
                <w:rFonts w:hint="eastAsia"/>
                <w:spacing w:val="-4"/>
                <w:lang w:eastAsia="zh-CN"/>
              </w:rPr>
              <w:t>因 CA 已升级至最新版，请下载最新的</w:t>
            </w:r>
            <w:r>
              <w:rPr>
                <w:rFonts w:hint="eastAsia"/>
                <w:spacing w:val="-5"/>
                <w:lang w:eastAsia="zh-CN"/>
              </w:rPr>
              <w:t>驱动登录系统</w:t>
            </w:r>
            <w:r>
              <w:rPr>
                <w:rFonts w:hint="eastAsia"/>
                <w:spacing w:val="-5"/>
                <w:lang w:eastAsia="zh-CN"/>
              </w:rPr>
              <w:fldChar w:fldCharType="end"/>
            </w:r>
            <w:r>
              <w:rPr>
                <w:rFonts w:hint="eastAsia"/>
                <w:spacing w:val="-5"/>
                <w:lang w:eastAsia="zh-CN"/>
              </w:rPr>
              <w:t>，各投标</w:t>
            </w:r>
            <w:r>
              <w:rPr>
                <w:rFonts w:hint="eastAsia"/>
                <w:spacing w:val="-4"/>
                <w:lang w:eastAsia="zh-CN"/>
              </w:rPr>
              <w:t>人必须下载并使用新驱动和新工具制做投标文件</w:t>
            </w:r>
            <w:r>
              <w:rPr>
                <w:rFonts w:hint="eastAsia"/>
                <w:spacing w:val="-5"/>
                <w:lang w:eastAsia="zh-CN"/>
              </w:rPr>
              <w:t>（详见网址：</w:t>
            </w:r>
          </w:p>
          <w:p w14:paraId="539AD51D">
            <w:pPr>
              <w:pStyle w:val="17"/>
              <w:keepNext w:val="0"/>
              <w:keepLines w:val="0"/>
              <w:pageBreakBefore w:val="0"/>
              <w:widowControl/>
              <w:wordWrap/>
              <w:overflowPunct/>
              <w:topLinePunct w:val="0"/>
              <w:bidi w:val="0"/>
              <w:spacing w:line="500" w:lineRule="exact"/>
              <w:jc w:val="both"/>
              <w:rPr>
                <w:rFonts w:hint="eastAsia"/>
                <w:color w:val="000000"/>
                <w:lang w:eastAsia="zh-CN"/>
              </w:rPr>
            </w:pPr>
            <w:r>
              <w:rPr>
                <w:rFonts w:hint="eastAsia"/>
                <w:color w:val="000000"/>
                <w:lang w:eastAsia="zh-CN"/>
              </w:rPr>
              <w:fldChar w:fldCharType="begin"/>
            </w:r>
            <w:r>
              <w:rPr>
                <w:rFonts w:hint="eastAsia"/>
                <w:color w:val="000000"/>
                <w:lang w:eastAsia="zh-CN"/>
              </w:rPr>
              <w:instrText xml:space="preserve"> HYPERLINK "http://www.sxggzyjy.cn/fwzn/004003/20220621/532f9beb-301" </w:instrText>
            </w:r>
            <w:r>
              <w:rPr>
                <w:rFonts w:hint="eastAsia"/>
                <w:color w:val="000000"/>
                <w:lang w:eastAsia="zh-CN"/>
              </w:rPr>
              <w:fldChar w:fldCharType="separate"/>
            </w:r>
            <w:r>
              <w:rPr>
                <w:rFonts w:hint="eastAsia"/>
                <w:color w:val="000000"/>
                <w:lang w:eastAsia="zh-CN"/>
              </w:rPr>
              <w:t>http://www.sxggzyjy.cn/fwzn/004003/20220621/532f9beb-301</w:t>
            </w:r>
            <w:r>
              <w:rPr>
                <w:rFonts w:hint="eastAsia"/>
                <w:color w:val="000000"/>
                <w:lang w:eastAsia="zh-CN"/>
              </w:rPr>
              <w:fldChar w:fldCharType="end"/>
            </w:r>
            <w:r>
              <w:rPr>
                <w:rFonts w:hint="eastAsia"/>
                <w:color w:val="000000"/>
                <w:lang w:eastAsia="zh-CN"/>
              </w:rPr>
              <w:t>b-4f3d-9f91-6530cd24520d.html），新的不见面开标访问网址为</w:t>
            </w:r>
          </w:p>
          <w:p w14:paraId="51612FB9">
            <w:pPr>
              <w:pStyle w:val="17"/>
              <w:keepNext w:val="0"/>
              <w:keepLines w:val="0"/>
              <w:pageBreakBefore w:val="0"/>
              <w:widowControl/>
              <w:wordWrap/>
              <w:overflowPunct/>
              <w:topLinePunct w:val="0"/>
              <w:bidi w:val="0"/>
              <w:spacing w:line="500" w:lineRule="exact"/>
              <w:jc w:val="both"/>
              <w:rPr>
                <w:rFonts w:hint="eastAsia"/>
                <w:color w:val="000000"/>
                <w:lang w:eastAsia="zh-CN"/>
              </w:rPr>
            </w:pPr>
            <w:r>
              <w:rPr>
                <w:rFonts w:hint="eastAsia"/>
                <w:color w:val="000000"/>
                <w:lang w:eastAsia="zh-CN"/>
              </w:rPr>
              <w:t>http://</w:t>
            </w:r>
            <w:r>
              <w:rPr>
                <w:rFonts w:hint="eastAsia"/>
                <w:color w:val="000000"/>
                <w:lang w:eastAsia="zh-CN"/>
              </w:rPr>
              <w:fldChar w:fldCharType="begin"/>
            </w:r>
            <w:r>
              <w:rPr>
                <w:rFonts w:hint="eastAsia"/>
                <w:color w:val="000000"/>
                <w:lang w:eastAsia="zh-CN"/>
              </w:rPr>
              <w:instrText xml:space="preserve"> HYPERLINK "219.145.206.209" </w:instrText>
            </w:r>
            <w:r>
              <w:rPr>
                <w:rFonts w:hint="eastAsia"/>
                <w:color w:val="000000"/>
                <w:lang w:eastAsia="zh-CN"/>
              </w:rPr>
              <w:fldChar w:fldCharType="separate"/>
            </w:r>
            <w:r>
              <w:rPr>
                <w:rFonts w:hint="eastAsia"/>
                <w:color w:val="000000"/>
                <w:lang w:eastAsia="zh-CN"/>
              </w:rPr>
              <w:t>219.145.206.209</w:t>
            </w:r>
            <w:r>
              <w:rPr>
                <w:rFonts w:hint="eastAsia"/>
                <w:color w:val="000000"/>
                <w:lang w:eastAsia="zh-CN"/>
              </w:rPr>
              <w:fldChar w:fldCharType="end"/>
            </w:r>
            <w:r>
              <w:rPr>
                <w:rFonts w:hint="eastAsia"/>
                <w:color w:val="000000"/>
                <w:lang w:eastAsia="zh-CN"/>
              </w:rPr>
              <w:t>/BidOpeningHall/bidopeninghallaction/hall/login</w:t>
            </w:r>
          </w:p>
          <w:p w14:paraId="330C76B5">
            <w:pPr>
              <w:pStyle w:val="17"/>
              <w:keepNext w:val="0"/>
              <w:keepLines w:val="0"/>
              <w:pageBreakBefore w:val="0"/>
              <w:widowControl/>
              <w:wordWrap/>
              <w:overflowPunct/>
              <w:topLinePunct w:val="0"/>
              <w:bidi w:val="0"/>
              <w:spacing w:line="500" w:lineRule="exact"/>
              <w:jc w:val="both"/>
              <w:rPr>
                <w:lang w:eastAsia="zh-CN"/>
              </w:rPr>
            </w:pPr>
            <w:r>
              <w:rPr>
                <w:rFonts w:hint="eastAsia"/>
                <w:spacing w:val="-6"/>
                <w:lang w:eastAsia="zh-CN"/>
              </w:rPr>
              <w:t>3、制作电子投标文件：投标人须在“全国公</w:t>
            </w:r>
            <w:r>
              <w:rPr>
                <w:rFonts w:hint="eastAsia"/>
                <w:spacing w:val="-7"/>
                <w:lang w:eastAsia="zh-CN"/>
              </w:rPr>
              <w:t>共资源交易中心平台（陕西省</w:t>
            </w:r>
            <w:r>
              <w:rPr>
                <w:rFonts w:hint="eastAsia"/>
                <w:spacing w:val="-35"/>
                <w:lang w:eastAsia="zh-CN"/>
              </w:rPr>
              <w:t>）（</w:t>
            </w:r>
            <w:r>
              <w:rPr>
                <w:rFonts w:hint="eastAsia"/>
                <w:spacing w:val="-7"/>
                <w:lang w:eastAsia="zh-CN"/>
              </w:rPr>
              <w:t>http://www.sxggzy</w:t>
            </w:r>
            <w:r>
              <w:rPr>
                <w:rFonts w:hint="eastAsia"/>
                <w:spacing w:val="-8"/>
                <w:lang w:eastAsia="zh-CN"/>
              </w:rPr>
              <w:t>jy.cn/）</w:t>
            </w:r>
            <w:r>
              <w:rPr>
                <w:rFonts w:hint="eastAsia"/>
                <w:spacing w:val="-5"/>
                <w:lang w:eastAsia="zh-CN"/>
              </w:rPr>
              <w:t>”的“服务指南 ”栏目“下载专区 ”中，免费下载“陕西省公</w:t>
            </w:r>
            <w:r>
              <w:rPr>
                <w:rFonts w:hint="eastAsia"/>
                <w:spacing w:val="-4"/>
                <w:lang w:eastAsia="zh-CN"/>
              </w:rPr>
              <w:t>共资</w:t>
            </w:r>
            <w:r>
              <w:fldChar w:fldCharType="begin"/>
            </w:r>
            <w:r>
              <w:instrText xml:space="preserve"> HYPERLINK "8.0.0.47" </w:instrText>
            </w:r>
            <w:r>
              <w:fldChar w:fldCharType="separate"/>
            </w:r>
            <w:r>
              <w:rPr>
                <w:rFonts w:hint="eastAsia"/>
                <w:spacing w:val="-4"/>
                <w:lang w:eastAsia="zh-CN"/>
              </w:rPr>
              <w:t>源交易平台政府采购电子标书制作工具(V8.0.0.4</w:t>
            </w:r>
            <w:r>
              <w:rPr>
                <w:rFonts w:hint="eastAsia"/>
                <w:spacing w:val="-5"/>
                <w:lang w:eastAsia="zh-CN"/>
              </w:rPr>
              <w:t>7</w:t>
            </w:r>
            <w:r>
              <w:rPr>
                <w:rFonts w:hint="eastAsia"/>
                <w:spacing w:val="-5"/>
                <w:lang w:eastAsia="zh-CN"/>
              </w:rPr>
              <w:fldChar w:fldCharType="end"/>
            </w:r>
            <w:r>
              <w:rPr>
                <w:rFonts w:hint="eastAsia"/>
                <w:spacing w:val="-5"/>
                <w:lang w:eastAsia="zh-CN"/>
              </w:rPr>
              <w:t>)”，并</w:t>
            </w:r>
            <w:r>
              <w:rPr>
                <w:rFonts w:hint="eastAsia"/>
                <w:spacing w:val="-4"/>
                <w:lang w:eastAsia="zh-CN"/>
              </w:rPr>
              <w:t>升级至最新版本，使用该客户端制作电子投标文件，制</w:t>
            </w:r>
            <w:r>
              <w:rPr>
                <w:rFonts w:hint="eastAsia"/>
                <w:spacing w:val="-5"/>
                <w:lang w:eastAsia="zh-CN"/>
              </w:rPr>
              <w:t>作扩展名“.SXSTF ” 的电子投标文件。</w:t>
            </w:r>
          </w:p>
          <w:p w14:paraId="75CCE2CE">
            <w:pPr>
              <w:pStyle w:val="17"/>
              <w:keepNext w:val="0"/>
              <w:keepLines w:val="0"/>
              <w:pageBreakBefore w:val="0"/>
              <w:widowControl/>
              <w:wordWrap/>
              <w:overflowPunct/>
              <w:topLinePunct w:val="0"/>
              <w:bidi w:val="0"/>
              <w:spacing w:line="500" w:lineRule="exact"/>
              <w:jc w:val="both"/>
              <w:rPr>
                <w:lang w:eastAsia="zh-CN"/>
              </w:rPr>
            </w:pPr>
            <w:r>
              <w:rPr>
                <w:rFonts w:hint="eastAsia"/>
                <w:spacing w:val="-8"/>
              </w:rPr>
              <w:t>4、递交电子投标文件：登录全国公共资源交易中心平台（陕西省）</w:t>
            </w:r>
            <w:r>
              <w:rPr>
                <w:rFonts w:hint="eastAsia"/>
                <w:spacing w:val="-6"/>
              </w:rPr>
              <w:t>（</w:t>
            </w:r>
            <w:r>
              <w:fldChar w:fldCharType="begin"/>
            </w:r>
            <w:r>
              <w:instrText xml:space="preserve"> HYPERLINK "http://www.sxggzyjy.cn/" </w:instrText>
            </w:r>
            <w:r>
              <w:fldChar w:fldCharType="separate"/>
            </w:r>
            <w:r>
              <w:rPr>
                <w:rFonts w:hint="eastAsia"/>
                <w:spacing w:val="-6"/>
              </w:rPr>
              <w:t>http://www.sxggzyjy.cn/</w:t>
            </w:r>
            <w:r>
              <w:rPr>
                <w:rFonts w:hint="eastAsia"/>
                <w:spacing w:val="-6"/>
              </w:rPr>
              <w:fldChar w:fldCharType="end"/>
            </w:r>
            <w:r>
              <w:rPr>
                <w:rFonts w:hint="eastAsia"/>
                <w:spacing w:val="-17"/>
              </w:rPr>
              <w:t>），</w:t>
            </w:r>
            <w:r>
              <w:rPr>
                <w:rFonts w:hint="eastAsia"/>
                <w:spacing w:val="-6"/>
              </w:rPr>
              <w:t>选择“电子交易平台—陕西政府采购</w:t>
            </w:r>
            <w:r>
              <w:rPr>
                <w:rFonts w:hint="eastAsia"/>
                <w:spacing w:val="-3"/>
              </w:rPr>
              <w:t>交易系统—企业端”进行登录，登录后选择“交易乙方”身份进</w:t>
            </w:r>
            <w:r>
              <w:rPr>
                <w:rFonts w:hint="eastAsia"/>
                <w:spacing w:val="1"/>
              </w:rPr>
              <w:t>入，进入菜单“采购业务—我的项目——项目流程——上传响应</w:t>
            </w:r>
            <w:r>
              <w:rPr>
                <w:rFonts w:hint="eastAsia"/>
                <w:spacing w:val="-1"/>
              </w:rPr>
              <w:t>文件”，上传加密的电子投标文件。</w:t>
            </w:r>
            <w:r>
              <w:rPr>
                <w:rFonts w:hint="eastAsia"/>
                <w:spacing w:val="-1"/>
                <w:lang w:eastAsia="zh-CN"/>
              </w:rPr>
              <w:t>上传成功后，电子化平台将</w:t>
            </w:r>
            <w:r>
              <w:rPr>
                <w:rFonts w:hint="eastAsia"/>
                <w:spacing w:val="-6"/>
                <w:lang w:eastAsia="zh-CN"/>
              </w:rPr>
              <w:t>予以记录。</w:t>
            </w:r>
          </w:p>
          <w:p w14:paraId="5C9E233A">
            <w:pPr>
              <w:pStyle w:val="17"/>
              <w:keepNext w:val="0"/>
              <w:keepLines w:val="0"/>
              <w:pageBreakBefore w:val="0"/>
              <w:widowControl/>
              <w:wordWrap/>
              <w:overflowPunct/>
              <w:topLinePunct w:val="0"/>
              <w:bidi w:val="0"/>
              <w:spacing w:line="500" w:lineRule="exact"/>
              <w:jc w:val="both"/>
              <w:rPr>
                <w:lang w:eastAsia="zh-CN"/>
              </w:rPr>
            </w:pPr>
            <w:r>
              <w:rPr>
                <w:rFonts w:hint="eastAsia"/>
                <w:spacing w:val="-3"/>
                <w:lang w:eastAsia="zh-CN"/>
              </w:rPr>
              <w:t>5、为了保证远程不见面开标顺利进行，投标人需使用配备音响和</w:t>
            </w:r>
            <w:r>
              <w:rPr>
                <w:rFonts w:hint="eastAsia"/>
                <w:spacing w:val="-4"/>
                <w:lang w:eastAsia="zh-CN"/>
              </w:rPr>
              <w:t>拾音设备的电脑提前一个小时登录网络开标大厅（陕西省安康市）</w:t>
            </w:r>
            <w:r>
              <w:rPr>
                <w:rFonts w:hint="eastAsia"/>
                <w:spacing w:val="-9"/>
                <w:lang w:eastAsia="zh-CN"/>
              </w:rPr>
              <w:t>自行调 试（“不见 面开标大厅”登录网址：</w:t>
            </w:r>
            <w:r>
              <w:fldChar w:fldCharType="begin"/>
            </w:r>
            <w:r>
              <w:instrText xml:space="preserve"> HYPERLINK "219.145.206.209" </w:instrText>
            </w:r>
            <w:r>
              <w:fldChar w:fldCharType="separate"/>
            </w:r>
            <w:r>
              <w:rPr>
                <w:rFonts w:hint="eastAsia"/>
                <w:lang w:eastAsia="zh-CN"/>
              </w:rPr>
              <w:t>http://219.145.206.209/BidOpeningHall/bidopeninghallactio</w:t>
            </w:r>
            <w:r>
              <w:rPr>
                <w:rFonts w:hint="eastAsia"/>
                <w:spacing w:val="-1"/>
                <w:lang w:eastAsia="zh-CN"/>
              </w:rPr>
              <w:t>n/hall/log</w:t>
            </w:r>
            <w:r>
              <w:rPr>
                <w:rFonts w:hint="eastAsia"/>
                <w:spacing w:val="-1"/>
                <w:lang w:eastAsia="zh-CN"/>
              </w:rPr>
              <w:fldChar w:fldCharType="end"/>
            </w:r>
            <w:r>
              <w:rPr>
                <w:rFonts w:hint="eastAsia"/>
                <w:spacing w:val="-4"/>
                <w:lang w:eastAsia="zh-CN"/>
              </w:rPr>
              <w:t>in 。并按照工作人员要求进行投标文件解密，远程观看开标直播。</w:t>
            </w:r>
            <w:r>
              <w:rPr>
                <w:rFonts w:hint="eastAsia"/>
                <w:spacing w:val="6"/>
                <w:lang w:eastAsia="zh-CN"/>
              </w:rPr>
              <w:t>及时加入网络开标大厅公布的腾讯</w:t>
            </w:r>
            <w:r>
              <w:rPr>
                <w:rFonts w:hint="eastAsia"/>
                <w:lang w:eastAsia="zh-CN"/>
              </w:rPr>
              <w:t>QQ</w:t>
            </w:r>
            <w:r>
              <w:rPr>
                <w:rFonts w:hint="eastAsia"/>
                <w:spacing w:val="6"/>
                <w:lang w:eastAsia="zh-CN"/>
              </w:rPr>
              <w:t>号，以便澄清等情况处</w:t>
            </w:r>
          </w:p>
          <w:p w14:paraId="2D7757AC">
            <w:pPr>
              <w:pStyle w:val="17"/>
              <w:keepNext w:val="0"/>
              <w:keepLines w:val="0"/>
              <w:pageBreakBefore w:val="0"/>
              <w:widowControl/>
              <w:wordWrap/>
              <w:overflowPunct/>
              <w:topLinePunct w:val="0"/>
              <w:bidi w:val="0"/>
              <w:spacing w:line="500" w:lineRule="exact"/>
              <w:jc w:val="both"/>
              <w:rPr>
                <w:lang w:eastAsia="zh-CN"/>
              </w:rPr>
            </w:pPr>
            <w:r>
              <w:rPr>
                <w:rFonts w:hint="eastAsia"/>
                <w:spacing w:val="-1"/>
                <w:lang w:eastAsia="zh-CN"/>
              </w:rPr>
              <w:t>理。如遇困难，请拨打系统平台技术支持电话：4009980000。</w:t>
            </w:r>
          </w:p>
          <w:p w14:paraId="29BD85C2">
            <w:pPr>
              <w:pStyle w:val="17"/>
              <w:keepNext w:val="0"/>
              <w:keepLines w:val="0"/>
              <w:pageBreakBefore w:val="0"/>
              <w:widowControl/>
              <w:wordWrap/>
              <w:overflowPunct/>
              <w:topLinePunct w:val="0"/>
              <w:bidi w:val="0"/>
              <w:spacing w:line="500" w:lineRule="exact"/>
              <w:jc w:val="both"/>
              <w:rPr>
                <w:lang w:eastAsia="zh-CN"/>
              </w:rPr>
            </w:pPr>
            <w:r>
              <w:rPr>
                <w:rFonts w:hint="eastAsia"/>
                <w:spacing w:val="-2"/>
                <w:lang w:eastAsia="zh-CN"/>
              </w:rPr>
              <w:t>6、投标人需安装新点播放器，以便观看远程</w:t>
            </w:r>
            <w:r>
              <w:rPr>
                <w:rFonts w:hint="eastAsia"/>
                <w:spacing w:val="-3"/>
                <w:lang w:eastAsia="zh-CN"/>
              </w:rPr>
              <w:t>不见面开标直播画面</w:t>
            </w:r>
            <w:r>
              <w:rPr>
                <w:rFonts w:hint="eastAsia"/>
                <w:spacing w:val="-11"/>
                <w:lang w:eastAsia="zh-CN"/>
              </w:rPr>
              <w:t>（播放器下载链接为：</w:t>
            </w:r>
          </w:p>
          <w:p w14:paraId="473728D6">
            <w:pPr>
              <w:pStyle w:val="17"/>
              <w:keepNext w:val="0"/>
              <w:keepLines w:val="0"/>
              <w:pageBreakBefore w:val="0"/>
              <w:widowControl/>
              <w:wordWrap/>
              <w:overflowPunct/>
              <w:topLinePunct w:val="0"/>
              <w:bidi w:val="0"/>
              <w:spacing w:line="500" w:lineRule="exact"/>
              <w:jc w:val="both"/>
              <w:rPr>
                <w:spacing w:val="-5"/>
                <w:lang w:eastAsia="zh-CN"/>
              </w:rPr>
            </w:pPr>
            <w:r>
              <w:fldChar w:fldCharType="begin"/>
            </w:r>
            <w:r>
              <w:instrText xml:space="preserve"> HYPERLINK "https://download.bqpoint.com/download/downloadprodetail.html?Sou" </w:instrText>
            </w:r>
            <w:r>
              <w:fldChar w:fldCharType="separate"/>
            </w:r>
            <w:r>
              <w:rPr>
                <w:rFonts w:hint="eastAsia"/>
                <w:lang w:eastAsia="zh-CN"/>
              </w:rPr>
              <w:t>https://download.bqpoint.com/download/downl</w:t>
            </w:r>
            <w:r>
              <w:rPr>
                <w:rFonts w:hint="eastAsia"/>
                <w:spacing w:val="-1"/>
                <w:lang w:eastAsia="zh-CN"/>
              </w:rPr>
              <w:t>oadprodetail.html?Sou</w:t>
            </w:r>
            <w:r>
              <w:rPr>
                <w:rFonts w:hint="eastAsia"/>
                <w:spacing w:val="-1"/>
                <w:lang w:eastAsia="zh-CN"/>
              </w:rPr>
              <w:fldChar w:fldCharType="end"/>
            </w:r>
            <w:r>
              <w:rPr>
                <w:rFonts w:hint="eastAsia"/>
                <w:lang w:eastAsia="zh-CN"/>
              </w:rPr>
              <w:t>rceFrom=Down&amp;SoftGuid=55aa4e06-c384-4005-bcb9</w:t>
            </w:r>
            <w:r>
              <w:rPr>
                <w:rFonts w:hint="eastAsia"/>
                <w:spacing w:val="-1"/>
                <w:lang w:eastAsia="zh-CN"/>
              </w:rPr>
              <w:t xml:space="preserve">-48932d410fd4 7 </w:t>
            </w:r>
            <w:r>
              <w:rPr>
                <w:rFonts w:hint="eastAsia"/>
                <w:spacing w:val="-5"/>
                <w:lang w:eastAsia="zh-CN"/>
              </w:rPr>
              <w:t>、相关操作培训请关注（陕西省公共资源交易中心）通知公告栏目</w:t>
            </w:r>
            <w:r>
              <w:rPr>
                <w:rFonts w:hint="eastAsia"/>
                <w:spacing w:val="-7"/>
                <w:lang w:eastAsia="zh-CN"/>
              </w:rPr>
              <w:t>,相关操作流程详见全国公共资源交易平台（陕西省）</w:t>
            </w:r>
            <w:r>
              <w:rPr>
                <w:rFonts w:hint="eastAsia"/>
                <w:spacing w:val="-8"/>
                <w:lang w:eastAsia="zh-CN"/>
              </w:rPr>
              <w:t>网站【首 页.</w:t>
            </w:r>
            <w:r>
              <w:rPr>
                <w:rFonts w:hint="eastAsia"/>
                <w:spacing w:val="-2"/>
                <w:lang w:eastAsia="zh-CN"/>
              </w:rPr>
              <w:t>服务指南.下载专区】中的《陕西省公共资源交易政府采购项目远程不见面开标操作手册（投标人版</w:t>
            </w:r>
            <w:r>
              <w:rPr>
                <w:spacing w:val="-2"/>
                <w:lang w:eastAsia="zh-CN"/>
              </w:rPr>
              <w:t>）》。</w:t>
            </w:r>
          </w:p>
        </w:tc>
      </w:tr>
    </w:tbl>
    <w:p w14:paraId="0E44A478">
      <w:pPr>
        <w:keepNext w:val="0"/>
        <w:keepLines w:val="0"/>
        <w:pageBreakBefore w:val="0"/>
        <w:widowControl/>
        <w:wordWrap/>
        <w:overflowPunct/>
        <w:topLinePunct w:val="0"/>
        <w:bidi w:val="0"/>
        <w:spacing w:before="78" w:line="500" w:lineRule="exact"/>
        <w:ind w:firstLine="478"/>
        <w:outlineLvl w:val="0"/>
        <w:rPr>
          <w:rFonts w:ascii="宋体" w:hAnsi="宋体" w:eastAsia="宋体" w:cs="宋体"/>
          <w:sz w:val="24"/>
          <w:szCs w:val="24"/>
          <w:lang w:eastAsia="zh-CN"/>
        </w:rPr>
      </w:pPr>
      <w:r>
        <w:rPr>
          <w:rFonts w:ascii="宋体" w:hAnsi="宋体" w:eastAsia="宋体" w:cs="宋体"/>
          <w:spacing w:val="-1"/>
          <w:sz w:val="24"/>
          <w:szCs w:val="24"/>
          <w:lang w:eastAsia="zh-CN"/>
        </w:rPr>
        <w:t>注：本表内容与投标人须知内容不一致的，</w:t>
      </w:r>
      <w:r>
        <w:rPr>
          <w:rFonts w:ascii="宋体" w:hAnsi="宋体" w:eastAsia="宋体" w:cs="宋体"/>
          <w:spacing w:val="-2"/>
          <w:sz w:val="24"/>
          <w:szCs w:val="24"/>
          <w:lang w:eastAsia="zh-CN"/>
        </w:rPr>
        <w:t>以本表内容为准。</w:t>
      </w:r>
    </w:p>
    <w:p w14:paraId="02A990EB">
      <w:pPr>
        <w:spacing w:before="62" w:line="225" w:lineRule="auto"/>
        <w:jc w:val="center"/>
        <w:rPr>
          <w:rFonts w:ascii="宋体" w:hAnsi="宋体" w:eastAsia="宋体" w:cs="宋体"/>
          <w:sz w:val="30"/>
          <w:szCs w:val="30"/>
          <w:lang w:eastAsia="zh-CN"/>
        </w:rPr>
      </w:pPr>
      <w:r>
        <w:rPr>
          <w:rFonts w:ascii="宋体" w:hAnsi="宋体" w:eastAsia="宋体" w:cs="宋体"/>
          <w:spacing w:val="12"/>
          <w:sz w:val="30"/>
          <w:szCs w:val="30"/>
          <w:lang w:eastAsia="zh-CN"/>
        </w:rPr>
        <w:t>第三部分投标人须知</w:t>
      </w:r>
    </w:p>
    <w:p w14:paraId="6E1E95CF">
      <w:pPr>
        <w:spacing w:before="183" w:line="220" w:lineRule="auto"/>
        <w:ind w:firstLine="3876" w:firstLineChars="1700"/>
        <w:rPr>
          <w:rFonts w:ascii="宋体" w:hAnsi="宋体" w:eastAsia="宋体" w:cs="宋体"/>
          <w:sz w:val="24"/>
          <w:szCs w:val="24"/>
          <w:lang w:eastAsia="zh-CN"/>
        </w:rPr>
      </w:pPr>
      <w:r>
        <w:rPr>
          <w:rFonts w:ascii="宋体" w:hAnsi="宋体" w:eastAsia="宋体" w:cs="宋体"/>
          <w:spacing w:val="-6"/>
          <w:sz w:val="24"/>
          <w:szCs w:val="24"/>
          <w:lang w:eastAsia="zh-CN"/>
        </w:rPr>
        <w:t>一、总则</w:t>
      </w:r>
    </w:p>
    <w:p w14:paraId="7D4E43AB">
      <w:pPr>
        <w:spacing w:before="119" w:line="219" w:lineRule="auto"/>
        <w:ind w:left="36" w:firstLine="464"/>
        <w:rPr>
          <w:rFonts w:ascii="宋体" w:hAnsi="宋体" w:eastAsia="宋体" w:cs="宋体"/>
          <w:sz w:val="24"/>
          <w:szCs w:val="24"/>
          <w:lang w:eastAsia="zh-CN"/>
        </w:rPr>
      </w:pPr>
      <w:r>
        <w:rPr>
          <w:rFonts w:ascii="宋体" w:hAnsi="宋体" w:eastAsia="宋体" w:cs="宋体"/>
          <w:spacing w:val="-8"/>
          <w:sz w:val="24"/>
          <w:szCs w:val="24"/>
          <w:lang w:eastAsia="zh-CN"/>
        </w:rPr>
        <w:t>1.采购依据</w:t>
      </w:r>
    </w:p>
    <w:p w14:paraId="7AC535FC">
      <w:pPr>
        <w:pStyle w:val="5"/>
        <w:spacing w:before="137" w:line="258" w:lineRule="auto"/>
        <w:ind w:right="4" w:firstLine="482"/>
        <w:jc w:val="both"/>
        <w:rPr>
          <w:rFonts w:ascii="宋体" w:hAnsi="宋体" w:eastAsia="宋体" w:cs="宋体"/>
          <w:sz w:val="24"/>
          <w:szCs w:val="24"/>
          <w:lang w:eastAsia="zh-CN"/>
        </w:rPr>
      </w:pPr>
      <w:r>
        <w:rPr>
          <w:rFonts w:ascii="宋体" w:hAnsi="宋体" w:eastAsia="宋体" w:cs="宋体"/>
          <w:spacing w:val="1"/>
          <w:sz w:val="24"/>
          <w:szCs w:val="24"/>
          <w:lang w:eastAsia="zh-CN"/>
        </w:rPr>
        <w:t>本次采购依据《中华人民共和国政府采购法》、《中华人民共和国政府采购法实施条</w:t>
      </w:r>
      <w:r>
        <w:rPr>
          <w:rFonts w:ascii="宋体" w:hAnsi="宋体" w:eastAsia="宋体" w:cs="宋体"/>
          <w:spacing w:val="-3"/>
          <w:sz w:val="24"/>
          <w:szCs w:val="24"/>
          <w:lang w:eastAsia="zh-CN"/>
        </w:rPr>
        <w:t>例》、《政府采购货物和服务招标投标管理办法》（财政部令第</w:t>
      </w:r>
      <w:r>
        <w:rPr>
          <w:spacing w:val="-3"/>
          <w:sz w:val="24"/>
          <w:szCs w:val="24"/>
          <w:lang w:eastAsia="zh-CN"/>
        </w:rPr>
        <w:t xml:space="preserve">87 </w:t>
      </w:r>
      <w:r>
        <w:rPr>
          <w:rFonts w:ascii="宋体" w:hAnsi="宋体" w:eastAsia="宋体" w:cs="宋体"/>
          <w:spacing w:val="-3"/>
          <w:sz w:val="24"/>
          <w:szCs w:val="24"/>
          <w:lang w:eastAsia="zh-CN"/>
        </w:rPr>
        <w:t>号）及国家现行有关法律法规执行。</w:t>
      </w:r>
    </w:p>
    <w:p w14:paraId="3FDA3304">
      <w:pPr>
        <w:spacing w:before="168" w:line="220" w:lineRule="auto"/>
        <w:ind w:left="7" w:firstLine="472"/>
        <w:jc w:val="both"/>
        <w:rPr>
          <w:rFonts w:ascii="宋体" w:hAnsi="宋体" w:eastAsia="宋体" w:cs="宋体"/>
          <w:sz w:val="24"/>
          <w:szCs w:val="24"/>
          <w:lang w:eastAsia="zh-CN"/>
        </w:rPr>
      </w:pPr>
      <w:r>
        <w:rPr>
          <w:rFonts w:ascii="宋体" w:hAnsi="宋体" w:eastAsia="宋体" w:cs="宋体"/>
          <w:spacing w:val="-4"/>
          <w:sz w:val="24"/>
          <w:szCs w:val="24"/>
          <w:lang w:eastAsia="zh-CN"/>
        </w:rPr>
        <w:t>2.适用范围</w:t>
      </w:r>
    </w:p>
    <w:p w14:paraId="353BF15A">
      <w:pPr>
        <w:spacing w:before="114" w:line="389" w:lineRule="exact"/>
        <w:ind w:firstLine="472" w:firstLineChars="200"/>
        <w:jc w:val="both"/>
        <w:rPr>
          <w:rFonts w:ascii="宋体" w:hAnsi="宋体" w:eastAsia="宋体" w:cs="宋体"/>
          <w:sz w:val="24"/>
          <w:szCs w:val="24"/>
          <w:lang w:eastAsia="zh-CN"/>
        </w:rPr>
      </w:pPr>
      <w:r>
        <w:rPr>
          <w:rFonts w:ascii="宋体" w:hAnsi="宋体" w:eastAsia="宋体" w:cs="宋体"/>
          <w:spacing w:val="-2"/>
          <w:position w:val="10"/>
          <w:sz w:val="24"/>
          <w:szCs w:val="24"/>
          <w:lang w:eastAsia="zh-CN"/>
        </w:rPr>
        <w:t>本招标文件适用于本次招标活动的全过程。</w:t>
      </w:r>
    </w:p>
    <w:p w14:paraId="54EB22F0">
      <w:pPr>
        <w:spacing w:line="219" w:lineRule="auto"/>
        <w:ind w:left="9" w:firstLine="476"/>
        <w:jc w:val="both"/>
        <w:rPr>
          <w:rFonts w:ascii="宋体" w:hAnsi="宋体" w:eastAsia="宋体" w:cs="宋体"/>
          <w:sz w:val="24"/>
          <w:szCs w:val="24"/>
          <w:lang w:eastAsia="zh-CN"/>
        </w:rPr>
      </w:pPr>
      <w:r>
        <w:rPr>
          <w:rFonts w:ascii="宋体" w:hAnsi="宋体" w:eastAsia="宋体" w:cs="宋体"/>
          <w:spacing w:val="-2"/>
          <w:sz w:val="24"/>
          <w:szCs w:val="24"/>
          <w:lang w:eastAsia="zh-CN"/>
        </w:rPr>
        <w:t>3.合格投标人的资格条件</w:t>
      </w:r>
    </w:p>
    <w:p w14:paraId="23E502CD">
      <w:pPr>
        <w:spacing w:before="126" w:line="219"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3.1 合格的投标人</w:t>
      </w:r>
    </w:p>
    <w:p w14:paraId="5515FEBF">
      <w:pPr>
        <w:spacing w:before="136" w:line="277" w:lineRule="auto"/>
        <w:ind w:left="3" w:firstLine="482"/>
        <w:jc w:val="both"/>
        <w:rPr>
          <w:rFonts w:ascii="宋体" w:hAnsi="宋体" w:eastAsia="宋体" w:cs="宋体"/>
          <w:sz w:val="24"/>
          <w:szCs w:val="24"/>
          <w:lang w:eastAsia="zh-CN"/>
        </w:rPr>
      </w:pPr>
      <w:r>
        <w:rPr>
          <w:rFonts w:ascii="宋体" w:hAnsi="宋体" w:eastAsia="宋体" w:cs="宋体"/>
          <w:spacing w:val="1"/>
          <w:sz w:val="24"/>
          <w:szCs w:val="24"/>
          <w:lang w:eastAsia="zh-CN"/>
        </w:rPr>
        <w:t>3.1.1 依照《中华人民共和国公司法》注册、符合《中华人民共和国政府采购法》第二十二条要求具备的条件、并具备国家规定的相关该行业必备资质，有能力提供本次招标</w:t>
      </w:r>
      <w:r>
        <w:rPr>
          <w:rFonts w:ascii="宋体" w:hAnsi="宋体" w:eastAsia="宋体" w:cs="宋体"/>
          <w:spacing w:val="-2"/>
          <w:sz w:val="24"/>
          <w:szCs w:val="24"/>
          <w:lang w:eastAsia="zh-CN"/>
        </w:rPr>
        <w:t>采购的货物和服务的制造商或授权投标人。</w:t>
      </w:r>
    </w:p>
    <w:p w14:paraId="6BAA4932">
      <w:pPr>
        <w:spacing w:before="210" w:line="220" w:lineRule="auto"/>
        <w:ind w:firstLine="456" w:firstLineChars="200"/>
        <w:jc w:val="both"/>
        <w:rPr>
          <w:rFonts w:ascii="宋体" w:hAnsi="宋体" w:eastAsia="宋体" w:cs="宋体"/>
          <w:sz w:val="24"/>
          <w:szCs w:val="24"/>
          <w:lang w:eastAsia="zh-CN"/>
        </w:rPr>
      </w:pPr>
      <w:r>
        <w:rPr>
          <w:rFonts w:ascii="宋体" w:hAnsi="宋体" w:eastAsia="宋体" w:cs="宋体"/>
          <w:spacing w:val="-6"/>
          <w:sz w:val="24"/>
          <w:szCs w:val="24"/>
          <w:lang w:eastAsia="zh-CN"/>
        </w:rPr>
        <w:t>3.1.2资质要求</w:t>
      </w:r>
    </w:p>
    <w:p w14:paraId="3A4008DB">
      <w:pPr>
        <w:spacing w:before="113" w:line="219" w:lineRule="auto"/>
        <w:ind w:firstLine="496" w:firstLineChars="200"/>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3.1.2.1必</w:t>
      </w:r>
      <w:r>
        <w:rPr>
          <w:rFonts w:ascii="宋体" w:hAnsi="宋体" w:eastAsia="宋体" w:cs="宋体"/>
          <w:spacing w:val="4"/>
          <w:sz w:val="24"/>
          <w:szCs w:val="24"/>
          <w:lang w:eastAsia="zh-CN"/>
        </w:rPr>
        <w:t>备资格要求:</w:t>
      </w:r>
    </w:p>
    <w:p w14:paraId="5741096C">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合同包1（康复理疗类设备)特定资格要求如下:</w:t>
      </w:r>
    </w:p>
    <w:p w14:paraId="0E5EE259">
      <w:pPr>
        <w:pStyle w:val="10"/>
        <w:kinsoku/>
        <w:wordWrap w:val="0"/>
        <w:autoSpaceDE/>
        <w:autoSpaceDN/>
        <w:adjustRightInd/>
        <w:snapToGrid/>
        <w:spacing w:beforeAutospacing="0" w:afterAutospacing="0" w:line="540" w:lineRule="exact"/>
        <w:ind w:left="48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（1)具有独立承担民事责任的能力，提供营业执照、税务登记证、组织机构代码证或登载有统一社会信用代码的营业执照（或《事业单位法人证书》或其他合法组织登记证书、自然人只须提交身份证复印件）；</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（2）法定代表人参加投标时，提供本人身份证复印件；授权代表参加投标时，提供法定代表人授权委托书、法定代表人和被授权人身份证复印件；</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3)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（4）税收缴纳证明:提供开标截止时间前6个月内至少已缴纳1个月的完税证明，完税证明上应有代收机构或税务机关的公章或业务专用章,依法免税或新成立的供应商应提供相关文件证明；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5)社会保障资金缴纳证明：提供开标截止时间前6个月内至少已缴存1个月的社会保障资金缴存单据或社保机构开具的社会保险参保缴费情况证明，单据或证明上应有社保机构或代收机构的公章或业务专用章。依法不需要缴纳社会保障资金或新成立的供应商应提供相关文件证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（6)投标人必须提供参加政府采购活动近3年内在经营活动中没有重大违法记录的书面声明；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7）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 </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（9)本项目不专门面向中小企业采购：如主要设备制造商为中小微企业、监狱企业、残疾人福利单位需提供的证明材料。</w:t>
      </w:r>
    </w:p>
    <w:p w14:paraId="11C27F6E">
      <w:pPr>
        <w:pStyle w:val="10"/>
        <w:kinsoku/>
        <w:wordWrap w:val="0"/>
        <w:autoSpaceDE/>
        <w:autoSpaceDN/>
        <w:adjustRightInd/>
        <w:snapToGrid/>
        <w:spacing w:beforeAutospacing="0" w:afterAutospacing="0" w:line="540" w:lineRule="exact"/>
        <w:ind w:left="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（10）本项目不接受联合体，须出具非联合体声明；</w:t>
      </w:r>
    </w:p>
    <w:p w14:paraId="6242057A">
      <w:pPr>
        <w:pStyle w:val="10"/>
        <w:kinsoku/>
        <w:wordWrap w:val="0"/>
        <w:autoSpaceDE/>
        <w:autoSpaceDN/>
        <w:adjustRightInd/>
        <w:snapToGrid/>
        <w:spacing w:beforeAutospacing="0" w:afterAutospacing="0" w:line="540" w:lineRule="exact"/>
        <w:ind w:firstLine="48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合同包2( 皮肤检查治疗设备)特定资格要求如下:</w:t>
      </w:r>
    </w:p>
    <w:p w14:paraId="5FFBDA45">
      <w:pPr>
        <w:pStyle w:val="10"/>
        <w:kinsoku/>
        <w:wordWrap w:val="0"/>
        <w:autoSpaceDE/>
        <w:autoSpaceDN/>
        <w:adjustRightInd/>
        <w:snapToGrid/>
        <w:spacing w:beforeAutospacing="0" w:afterAutospacing="0" w:line="54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73D0BDA6">
      <w:pPr>
        <w:pStyle w:val="10"/>
        <w:kinsoku/>
        <w:wordWrap w:val="0"/>
        <w:autoSpaceDE/>
        <w:autoSpaceDN/>
        <w:adjustRightInd/>
        <w:snapToGrid/>
        <w:spacing w:beforeAutospacing="0" w:afterAutospacing="0" w:line="54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合同包3(眼科医疗设备</w:t>
      </w:r>
      <w:r>
        <w:rPr>
          <w:rFonts w:hint="eastAsia" w:ascii="宋体" w:hAnsi="宋体" w:eastAsia="宋体" w:cs="宋体"/>
          <w:color w:val="333333"/>
          <w:szCs w:val="24"/>
          <w:shd w:val="clear" w:color="auto" w:fill="FFFFFF"/>
        </w:rPr>
        <w:tab/>
      </w:r>
      <w:r>
        <w:rPr>
          <w:rFonts w:hint="eastAsia" w:ascii="宋体" w:hAnsi="宋体" w:eastAsia="宋体" w:cs="宋体"/>
          <w:color w:val="333333"/>
          <w:szCs w:val="24"/>
          <w:shd w:val="clear" w:color="auto" w:fill="FFFFFF"/>
        </w:rPr>
        <w:t>)特定资格要求如下:</w:t>
      </w:r>
    </w:p>
    <w:p w14:paraId="75C0CCA4">
      <w:pPr>
        <w:pStyle w:val="10"/>
        <w:kinsoku/>
        <w:wordWrap w:val="0"/>
        <w:autoSpaceDE/>
        <w:autoSpaceDN/>
        <w:adjustRightInd/>
        <w:snapToGrid/>
        <w:spacing w:beforeAutospacing="0" w:afterAutospacing="0" w:line="54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73A9CEE4">
      <w:pPr>
        <w:pStyle w:val="10"/>
        <w:kinsoku/>
        <w:wordWrap w:val="0"/>
        <w:autoSpaceDE/>
        <w:autoSpaceDN/>
        <w:adjustRightInd/>
        <w:snapToGrid/>
        <w:spacing w:beforeAutospacing="0" w:afterAutospacing="0" w:line="540" w:lineRule="exact"/>
        <w:ind w:firstLine="48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合同包4(放射科医疗设备)特定资格要求如下:</w:t>
      </w:r>
    </w:p>
    <w:p w14:paraId="0932A8D0">
      <w:pPr>
        <w:pStyle w:val="10"/>
        <w:kinsoku/>
        <w:wordWrap w:val="0"/>
        <w:autoSpaceDE/>
        <w:autoSpaceDN/>
        <w:adjustRightInd/>
        <w:snapToGrid/>
        <w:spacing w:beforeAutospacing="0" w:afterAutospacing="0" w:line="54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4D66EC90">
      <w:pPr>
        <w:spacing w:line="520" w:lineRule="exact"/>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投标文件中须附上述资格证明文件的复印件</w:t>
      </w:r>
      <w:r>
        <w:rPr>
          <w:rFonts w:ascii="宋体" w:hAnsi="宋体" w:eastAsia="宋体" w:cs="宋体"/>
          <w:spacing w:val="-2"/>
          <w:sz w:val="24"/>
          <w:szCs w:val="24"/>
          <w:lang w:eastAsia="zh-CN"/>
        </w:rPr>
        <w:t>并加盖投标人公章（红章）。</w:t>
      </w:r>
    </w:p>
    <w:p w14:paraId="30F33624">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3.1.2.2其他资格证明：法律、行政法规规定的其他条件。</w:t>
      </w:r>
    </w:p>
    <w:p w14:paraId="5583E07A">
      <w:pPr>
        <w:spacing w:line="520" w:lineRule="exact"/>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3.2投标人如有下列情形之一的按废标处理：</w:t>
      </w:r>
    </w:p>
    <w:p w14:paraId="06ABEB6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（1）为采购人不具有独立法人资格的附属机构（单位）；</w:t>
      </w:r>
    </w:p>
    <w:p w14:paraId="0C86DBB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（2）为本招标项目提供采购代理服务的；</w:t>
      </w:r>
    </w:p>
    <w:p w14:paraId="702F5D88">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（3）与本招标项目采购代理机构同为一个法定代表人的；</w:t>
      </w:r>
    </w:p>
    <w:p w14:paraId="715D834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（4）与本招标项目采购代理机构相互控股或参股的；</w:t>
      </w:r>
    </w:p>
    <w:p w14:paraId="4F03FA14">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（5）与本招标项目采购代理机构相互任职或工作的；</w:t>
      </w:r>
    </w:p>
    <w:p w14:paraId="1AB0AFF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（6）被责令停业的；</w:t>
      </w:r>
    </w:p>
    <w:p w14:paraId="2F8A0DB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（7）被暂停或取消投标资格的有效期内；</w:t>
      </w:r>
    </w:p>
    <w:p w14:paraId="7918F6A8">
      <w:pPr>
        <w:spacing w:line="520" w:lineRule="exact"/>
        <w:ind w:firstLine="480" w:firstLineChars="200"/>
        <w:jc w:val="both"/>
        <w:rPr>
          <w:rFonts w:ascii="宋体" w:hAnsi="宋体" w:eastAsia="宋体" w:cs="宋体"/>
          <w:sz w:val="24"/>
          <w:szCs w:val="24"/>
          <w:lang w:eastAsia="zh-CN"/>
        </w:rPr>
      </w:pPr>
      <w:r>
        <w:rPr>
          <w:rFonts w:hint="eastAsia" w:ascii="宋体" w:hAnsi="宋体" w:eastAsia="宋体" w:cs="宋体"/>
          <w:color w:val="333333"/>
          <w:sz w:val="24"/>
          <w:szCs w:val="24"/>
          <w:shd w:val="clear" w:color="auto" w:fill="FFFFFF"/>
          <w:lang w:eastAsia="zh-CN"/>
        </w:rPr>
        <w:t>（8）被省级或招标项目备案地司法部门或财政监管部门作行政处罚（或不良行为记录），但不在其行政处罚期（或不良行为记录期）</w:t>
      </w:r>
      <w:r>
        <w:rPr>
          <w:rFonts w:ascii="宋体" w:hAnsi="宋体" w:eastAsia="宋体" w:cs="宋体"/>
          <w:spacing w:val="-2"/>
          <w:sz w:val="24"/>
          <w:szCs w:val="24"/>
          <w:lang w:eastAsia="zh-CN"/>
        </w:rPr>
        <w:t>内的除外。</w:t>
      </w:r>
    </w:p>
    <w:p w14:paraId="07198DF2">
      <w:pPr>
        <w:spacing w:line="520" w:lineRule="exact"/>
        <w:ind w:firstLine="480" w:firstLineChars="200"/>
        <w:jc w:val="both"/>
        <w:rPr>
          <w:rFonts w:ascii="宋体" w:hAnsi="宋体" w:eastAsia="宋体" w:cs="宋体"/>
          <w:spacing w:val="-2"/>
          <w:sz w:val="24"/>
          <w:szCs w:val="24"/>
          <w:lang w:eastAsia="zh-CN"/>
        </w:rPr>
      </w:pPr>
      <w:r>
        <w:rPr>
          <w:rFonts w:hint="eastAsia" w:ascii="宋体" w:hAnsi="宋体" w:eastAsia="宋体" w:cs="宋体"/>
          <w:color w:val="333333"/>
          <w:sz w:val="24"/>
          <w:szCs w:val="24"/>
          <w:shd w:val="clear" w:color="auto" w:fill="FFFFFF"/>
          <w:lang w:eastAsia="zh-CN"/>
        </w:rPr>
        <w:t>4.报价费用投标人应当承担参与本次投标活动发生的相关费用，代理机构和采购人在任何情况下均无义务和责任承担这些费用。</w:t>
      </w:r>
    </w:p>
    <w:p w14:paraId="23D81D0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通知对与本项目有关的通知，代理机构将以书面(包括书面材料、信函、传真、电子邮件等，下同)或以在本次投标公告刊登的媒体上发布公告的形式送达所有已登记备案并领取招标文件的投标人，联系方式以投标人的登记为准。收到通知的投标人应以书面方式立即予以回复确认。因登记有误或传真线路故障导致通知延迟送达或无法送达，代理机构不承担责任。</w:t>
      </w:r>
    </w:p>
    <w:p w14:paraId="2E3D5F38">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6.其他招标文件的解释权归采购代理机构。如发现招标文件内容中存在与现行的法律法规不相符合的情况，以现行的法律法规为准。</w:t>
      </w:r>
    </w:p>
    <w:p w14:paraId="74D6AC30">
      <w:pPr>
        <w:pStyle w:val="5"/>
        <w:spacing w:line="314" w:lineRule="auto"/>
        <w:rPr>
          <w:lang w:eastAsia="zh-CN"/>
        </w:rPr>
      </w:pPr>
    </w:p>
    <w:p w14:paraId="0EEDFEAF">
      <w:pPr>
        <w:pStyle w:val="5"/>
        <w:spacing w:line="314" w:lineRule="auto"/>
        <w:rPr>
          <w:lang w:eastAsia="zh-CN"/>
        </w:rPr>
      </w:pPr>
    </w:p>
    <w:p w14:paraId="65143D34">
      <w:pPr>
        <w:spacing w:before="78" w:line="219" w:lineRule="auto"/>
        <w:ind w:firstLine="474"/>
        <w:jc w:val="center"/>
        <w:rPr>
          <w:rFonts w:ascii="宋体" w:hAnsi="宋体" w:eastAsia="宋体" w:cs="宋体"/>
          <w:sz w:val="24"/>
          <w:szCs w:val="24"/>
          <w:lang w:eastAsia="zh-CN"/>
        </w:rPr>
      </w:pPr>
      <w:r>
        <w:rPr>
          <w:rFonts w:ascii="宋体" w:hAnsi="宋体" w:eastAsia="宋体" w:cs="宋体"/>
          <w:spacing w:val="-3"/>
          <w:sz w:val="24"/>
          <w:szCs w:val="24"/>
          <w:lang w:eastAsia="zh-CN"/>
        </w:rPr>
        <w:t>二、招标文件及要求</w:t>
      </w:r>
    </w:p>
    <w:p w14:paraId="16841360">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7、招标文件的内容</w:t>
      </w:r>
    </w:p>
    <w:p w14:paraId="5691D4FF">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招标文件由下列八部分内容组成：</w:t>
      </w:r>
    </w:p>
    <w:p w14:paraId="3ABE748E">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第一部分： 招标公告；</w:t>
      </w:r>
    </w:p>
    <w:p w14:paraId="2CFE7DCE">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第二部分：投标人须知前附表；</w:t>
      </w:r>
    </w:p>
    <w:p w14:paraId="2806B0AC">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第三部分：投标人须知；</w:t>
      </w:r>
    </w:p>
    <w:p w14:paraId="4264F051">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第四部分：采购内容及技术要求；</w:t>
      </w:r>
    </w:p>
    <w:p w14:paraId="4ACC11F3">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第五部分：商务要求；</w:t>
      </w:r>
    </w:p>
    <w:p w14:paraId="3EE33CA5">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第六部分：合同条款及格式；</w:t>
      </w:r>
    </w:p>
    <w:p w14:paraId="1E3E4F84">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第七部分：投标文件格式；</w:t>
      </w:r>
    </w:p>
    <w:p w14:paraId="4424F907">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第八部分：评标办法。</w:t>
      </w:r>
    </w:p>
    <w:p w14:paraId="23499284">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8、招标文件的获取</w:t>
      </w:r>
    </w:p>
    <w:p w14:paraId="1C6EE750">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8.1招标采购公告发布后，有意向的投标人应在网上投标成功后</w:t>
      </w:r>
      <w:r>
        <w:rPr>
          <w:rFonts w:hint="eastAsia" w:ascii="宋体" w:hAnsi="宋体" w:eastAsia="宋体" w:cs="宋体"/>
          <w:spacing w:val="1"/>
          <w:sz w:val="24"/>
          <w:szCs w:val="24"/>
          <w:lang w:eastAsia="zh-CN"/>
        </w:rPr>
        <w:t>须在文件获取截止时间前登录电子交易平台下载招标文件</w:t>
      </w:r>
      <w:r>
        <w:rPr>
          <w:rFonts w:hint="eastAsia" w:ascii="宋体" w:hAnsi="宋体" w:eastAsia="宋体" w:cs="宋体"/>
          <w:color w:val="333333"/>
          <w:sz w:val="24"/>
          <w:szCs w:val="24"/>
          <w:shd w:val="clear" w:color="auto" w:fill="FFFFFF"/>
          <w:lang w:eastAsia="zh-CN"/>
        </w:rPr>
        <w:t>，仅作为本次招标使用。</w:t>
      </w:r>
    </w:p>
    <w:p w14:paraId="2A92EA4E">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8.2 投标人应详细阅读招标文件所有的事项、格式、条款和规范要求等，在投标文件 中对招标文件的各方面都做出实质性的响应，按照招标文件的要求提交全部资料。若投标人的投标文件未按招标文件要求提交全部资料，或没有对招标文件做出实质性响应，将导致投标被拒绝。</w:t>
      </w:r>
    </w:p>
    <w:p w14:paraId="362A80D9">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9、招标文件的澄清或修改：</w:t>
      </w:r>
    </w:p>
    <w:p w14:paraId="39F00E63">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9.1 采购人在投标截止时间15日前，可以以书面形式对招标文件进行必要的澄清或修改，其内容均为招标文件的组成部分，并对采购人及投标人起约束作用。</w:t>
      </w:r>
    </w:p>
    <w:p w14:paraId="73AB350A">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9.2 投标人对招标文件如有疑问要求澄清，或认为有必要与采购人进行技术交流，应于投标文件递交截止15日前，以书面形式通知采购代理机构，采购代理机构以书面形式予以答复。</w:t>
      </w:r>
    </w:p>
    <w:p w14:paraId="3AB01A1B">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9.3 无论是采购代理机构主动对招标文件进行必要的修改，或根据投标人的要求对招标文件做出的澄清，都将于投标截止时间 15 日前以书面形式发送给所有合格的投标人。</w:t>
      </w:r>
    </w:p>
    <w:p w14:paraId="021916AF">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9.4 招标文件的澄清或修改内容均以书面形式明确的内容为准。当招标文件的澄清、 修改、补充等在同一内容的表述上不一致时，以最后发出的书面文件为准。所有补充文件将作为招标文件的组成部分，对所有投标人具有约束力。</w:t>
      </w:r>
    </w:p>
    <w:p w14:paraId="3C2C5243">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9.5 根据招标工作进展实际情况，采购人可酌情延长递交投标文件的截止时间，若延长将另行以书面形式通知各投标人。</w:t>
      </w:r>
    </w:p>
    <w:p w14:paraId="6FCB0BD4">
      <w:pPr>
        <w:spacing w:before="1" w:line="520" w:lineRule="exact"/>
        <w:ind w:left="5" w:firstLine="478"/>
        <w:jc w:val="center"/>
        <w:rPr>
          <w:rFonts w:ascii="宋体" w:hAnsi="宋体" w:eastAsia="宋体" w:cs="宋体"/>
          <w:spacing w:val="-1"/>
          <w:sz w:val="24"/>
          <w:szCs w:val="24"/>
          <w:lang w:eastAsia="zh-CN"/>
        </w:rPr>
      </w:pPr>
    </w:p>
    <w:p w14:paraId="359A246E">
      <w:pPr>
        <w:spacing w:before="1" w:line="520" w:lineRule="exact"/>
        <w:ind w:left="5" w:firstLine="478"/>
        <w:jc w:val="center"/>
        <w:rPr>
          <w:rFonts w:ascii="宋体" w:hAnsi="宋体" w:eastAsia="宋体" w:cs="宋体"/>
          <w:sz w:val="24"/>
          <w:szCs w:val="24"/>
          <w:lang w:eastAsia="zh-CN"/>
        </w:rPr>
      </w:pPr>
      <w:r>
        <w:rPr>
          <w:rFonts w:ascii="宋体" w:hAnsi="宋体" w:eastAsia="宋体" w:cs="宋体"/>
          <w:spacing w:val="-1"/>
          <w:sz w:val="24"/>
          <w:szCs w:val="24"/>
          <w:lang w:eastAsia="zh-CN"/>
        </w:rPr>
        <w:t>三、投标文件及编制要求</w:t>
      </w:r>
    </w:p>
    <w:p w14:paraId="79351753">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10、投标文件的语言和计量单位</w:t>
      </w:r>
    </w:p>
    <w:p w14:paraId="2F128D6F">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10.1 投标人提交的资格证明文件、商务技术文件，包括技术资料等中的说明以及投标人与代理机构就有关报价的所有来往函电，均应使用中文简体字。</w:t>
      </w:r>
    </w:p>
    <w:p w14:paraId="16E0E30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10.2 投标文件所使用的计量单位，必须使用国家法定计量单位。</w:t>
      </w:r>
    </w:p>
    <w:p w14:paraId="1DEFD31A">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11、编制要求</w:t>
      </w:r>
    </w:p>
    <w:p w14:paraId="1D7CA8B0">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11.1 投标人应认真阅读招标文件的所有内容，严格按照招标文件的要求编制和提供 投标文件，并保证所提供的全部资料的真实性，使投标文件对招标文件作出实质性响应 。如果投标人在投标文件中没有按照招标文件要求提交全部资料或者投标文件没有对招标文件在各方面都做出实质性响应，其投标将被拒绝。</w:t>
      </w:r>
    </w:p>
    <w:p w14:paraId="17C01228">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11.2 投标人提交的投标文件（包括产品资料）以及投标人与采购代理机构就有关投标的所有来往函电均应以中文书写。</w:t>
      </w:r>
    </w:p>
    <w:p w14:paraId="4524202B">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12、投标文件构成和格式</w:t>
      </w:r>
    </w:p>
    <w:p w14:paraId="431DE71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12.1 文件的制作和签名</w:t>
      </w:r>
    </w:p>
    <w:p w14:paraId="4DCBF1D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12.1.1 为保证本项目顺利开展，本项目采用电子化投标文件不见面开标的方式。投标人在投标时须提供电子投标文件。如果投标人在投标文件中没有按照招标文件要求提交全部资料或投标文件没有对招标文件在各方面都作出实质性响应，评标委员会将按最不利与投标人的原则对投标文件做出评判，因此导致废标或未中标，投标人自行承担责任。</w:t>
      </w:r>
    </w:p>
    <w:p w14:paraId="3EFA2B9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12.1.2 编制电子投标文件时，应使用最新发布的电子招标文件及专用制作工具进行编制。并使用数字认证证书（CA）对电子投标文件进行签署、加密、递交及开标时解密等相 关操 作。投标文件中需要加（盖法定代表人私章）的地方，请使用“法人CA”进行签章；需要加盖投标人公章的地方，请使用“企业CA”进行盖章。加密和解密应当使用同一CA，否则将会导致解密失败。</w:t>
      </w:r>
    </w:p>
    <w:p w14:paraId="0E0E79CD">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（1）电子招标文件下载</w:t>
      </w:r>
    </w:p>
    <w:p w14:paraId="0A7FD1A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投标人登录全国公共资源交易平台（陕西省）网站[电子交易平台-企业端]后，在[我的项目]中点击“项目流程-交易文件下载 ”下载电子招标文件（*.SXSZF）；</w:t>
      </w:r>
    </w:p>
    <w:p w14:paraId="02E0CFB8">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注意：该项目如有变更文件，则应点击“项目流程&gt;答疑文件下载 ”下载更新后的电子招标文件（*.SXSCF），使用旧版电子招标文件制作的电子投标文件，系统将拒绝接收。</w:t>
      </w:r>
    </w:p>
    <w:p w14:paraId="393EFF9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（2）电子招标文件需要使用专用软件打开、浏览</w:t>
      </w:r>
    </w:p>
    <w:p w14:paraId="06795F9D">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投标人登录全国公共资源交易平台（陕西省）网站[服务指南-下载专区]免费下载《陕西省公共资源交易平台政府采购电子标书制作工具  (V8.0.0.47) 》，下载网址 ：</w:t>
      </w:r>
    </w:p>
    <w:p w14:paraId="6172D27C">
      <w:pPr>
        <w:spacing w:line="520" w:lineRule="exact"/>
        <w:ind w:firstLine="480"/>
        <w:jc w:val="both"/>
        <w:rPr>
          <w:rFonts w:ascii="宋体" w:hAnsi="宋体" w:eastAsia="宋体" w:cs="宋体"/>
          <w:color w:val="333333"/>
          <w:sz w:val="24"/>
          <w:szCs w:val="24"/>
          <w:shd w:val="clear" w:color="auto" w:fill="FFFFFF"/>
          <w:lang w:eastAsia="zh-CN"/>
        </w:rPr>
      </w:pPr>
      <w:r>
        <w:fldChar w:fldCharType="begin"/>
      </w:r>
      <w:r>
        <w:instrText xml:space="preserve"> HYPERLINK "http://www.sxggzyjy.cn/fwzn/004003/20180827/c8c8fb15-a7cc-4011-a244-806289" </w:instrText>
      </w:r>
      <w:r>
        <w:fldChar w:fldCharType="separate"/>
      </w:r>
      <w:r>
        <w:rPr>
          <w:rFonts w:hint="eastAsia" w:ascii="宋体" w:hAnsi="宋体" w:eastAsia="宋体" w:cs="宋体"/>
          <w:color w:val="333333"/>
          <w:sz w:val="24"/>
          <w:szCs w:val="24"/>
          <w:shd w:val="clear" w:color="auto" w:fill="FFFFFF"/>
          <w:lang w:eastAsia="zh-CN"/>
        </w:rPr>
        <w:t>http://www.sxggzyjy.cn/fwzn/004003/20180827/c8c8fb15-a7cc-4011-a244-806289</w:t>
      </w:r>
      <w:r>
        <w:rPr>
          <w:rFonts w:hint="eastAsia" w:ascii="宋体" w:hAnsi="宋体" w:eastAsia="宋体" w:cs="宋体"/>
          <w:color w:val="333333"/>
          <w:sz w:val="24"/>
          <w:szCs w:val="24"/>
          <w:shd w:val="clear" w:color="auto" w:fill="FFFFFF"/>
          <w:lang w:eastAsia="zh-CN"/>
        </w:rPr>
        <w:fldChar w:fldCharType="end"/>
      </w:r>
      <w:r>
        <w:rPr>
          <w:rFonts w:hint="eastAsia" w:ascii="宋体" w:hAnsi="宋体" w:eastAsia="宋体" w:cs="宋体"/>
          <w:color w:val="333333"/>
          <w:sz w:val="24"/>
          <w:szCs w:val="24"/>
          <w:shd w:val="clear" w:color="auto" w:fill="FFFFFF"/>
          <w:lang w:eastAsia="zh-CN"/>
        </w:rPr>
        <w:t xml:space="preserve"> d7cf3b.html，并升级至最新版本，使用该客户端可以打开电子招标文件。软件操作手册详见全国公共 资源交易平台（陕西省）网站[服务指南-下载专区]中的《陕西省公共资源交易（政府采购类）投标文件制作软件操作手册》,下载网址：</w:t>
      </w:r>
    </w:p>
    <w:p w14:paraId="364CB57A">
      <w:pPr>
        <w:spacing w:line="520" w:lineRule="exact"/>
        <w:ind w:firstLine="480"/>
        <w:jc w:val="both"/>
        <w:rPr>
          <w:rFonts w:ascii="宋体" w:hAnsi="宋体" w:eastAsia="宋体" w:cs="宋体"/>
          <w:color w:val="333333"/>
          <w:sz w:val="24"/>
          <w:szCs w:val="24"/>
          <w:shd w:val="clear" w:color="auto" w:fill="FFFFFF"/>
          <w:lang w:eastAsia="zh-CN"/>
        </w:rPr>
      </w:pPr>
      <w:r>
        <w:fldChar w:fldCharType="begin"/>
      </w:r>
      <w:r>
        <w:instrText xml:space="preserve"> HYPERLINK "http://www.sxggzyjy.cn/fwzn/004003/20170821/c3afa05b-f5e6-4e64-9fb0-e397ef" </w:instrText>
      </w:r>
      <w:r>
        <w:fldChar w:fldCharType="separate"/>
      </w:r>
      <w:r>
        <w:rPr>
          <w:rFonts w:hint="eastAsia" w:ascii="宋体" w:hAnsi="宋体" w:eastAsia="宋体" w:cs="宋体"/>
          <w:color w:val="333333"/>
          <w:sz w:val="24"/>
          <w:szCs w:val="24"/>
          <w:shd w:val="clear" w:color="auto" w:fill="FFFFFF"/>
          <w:lang w:eastAsia="zh-CN"/>
        </w:rPr>
        <w:t>http://www.sxggzyjy.cn/fwzn/004003/20170821/c3afa05b-f5e6-4e64-9fb0-e397ef</w:t>
      </w:r>
      <w:r>
        <w:rPr>
          <w:rFonts w:hint="eastAsia" w:ascii="宋体" w:hAnsi="宋体" w:eastAsia="宋体" w:cs="宋体"/>
          <w:color w:val="333333"/>
          <w:sz w:val="24"/>
          <w:szCs w:val="24"/>
          <w:shd w:val="clear" w:color="auto" w:fill="FFFFFF"/>
          <w:lang w:eastAsia="zh-CN"/>
        </w:rPr>
        <w:fldChar w:fldCharType="end"/>
      </w:r>
      <w:r>
        <w:rPr>
          <w:rFonts w:hint="eastAsia" w:ascii="宋体" w:hAnsi="宋体" w:eastAsia="宋体" w:cs="宋体"/>
          <w:color w:val="333333"/>
          <w:sz w:val="24"/>
          <w:szCs w:val="24"/>
          <w:shd w:val="clear" w:color="auto" w:fill="FFFFFF"/>
          <w:lang w:eastAsia="zh-CN"/>
        </w:rPr>
        <w:t>73413d.html；</w:t>
      </w:r>
    </w:p>
    <w:p w14:paraId="5AD05424">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（3）制作电子投标文件</w:t>
      </w:r>
    </w:p>
    <w:p w14:paraId="31D903AE">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电子投标文件同样需要使用上述专用软件进行编制。若投标文件签章后，导出的PDF 文件里看不到签章，请尝试使用查看投标文件工具打开未加密的投标文件重新导出。在编制过程中，如有技术性问题，请先翻阅操作手册或致电软件开发商，技术支持热线：4009280095、4009980000。</w:t>
      </w:r>
    </w:p>
    <w:p w14:paraId="570E333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12.2 投标人应按照本须知第 12 条的内容及第七部分提供的格式编写投标文件，不得缺少招标文件要求填写的表格或提交的资料。</w:t>
      </w:r>
    </w:p>
    <w:p w14:paraId="5EF58DC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13、投标报价</w:t>
      </w:r>
    </w:p>
    <w:p w14:paraId="70F7022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13.1 投标人的报价应当包括满足本次招标全部采购需求所应提供的货物，以及伴随的服务。所有投标均应以人民币报价。投标人的投标报价应遵守《中华人民共和国价格法》。</w:t>
      </w:r>
    </w:p>
    <w:p w14:paraId="2F7FF897">
      <w:pPr>
        <w:spacing w:line="520" w:lineRule="exact"/>
        <w:ind w:firstLine="480" w:firstLineChars="200"/>
        <w:jc w:val="both"/>
        <w:rPr>
          <w:rFonts w:ascii="宋体" w:hAnsi="宋体" w:eastAsia="宋体" w:cs="宋体"/>
          <w:sz w:val="24"/>
          <w:szCs w:val="24"/>
          <w:lang w:eastAsia="zh-CN"/>
        </w:rPr>
      </w:pPr>
      <w:r>
        <w:rPr>
          <w:rFonts w:hint="eastAsia" w:ascii="宋体" w:hAnsi="宋体" w:eastAsia="宋体" w:cs="宋体"/>
          <w:color w:val="333333"/>
          <w:sz w:val="24"/>
          <w:szCs w:val="24"/>
          <w:shd w:val="clear" w:color="auto" w:fill="FFFFFF"/>
          <w:lang w:eastAsia="zh-CN"/>
        </w:rPr>
        <w:t>13.2 投标人须对《采购内容及技术要求》中任何货物需求和服务要求进行完整报价,采购代理机构拒绝只对部分货物或服务进行报价的投标。投标人应在投标文件中的投标分项报价表上标明对本次招标拟提供货物和服务的单价和总价。任何有选择的报价将</w:t>
      </w:r>
      <w:r>
        <w:rPr>
          <w:rFonts w:ascii="宋体" w:hAnsi="宋体" w:eastAsia="宋体" w:cs="宋体"/>
          <w:spacing w:val="-2"/>
          <w:sz w:val="24"/>
          <w:szCs w:val="24"/>
          <w:lang w:eastAsia="zh-CN"/>
        </w:rPr>
        <w:t>不予接受，每种货物只允许有一个报价。</w:t>
      </w:r>
    </w:p>
    <w:p w14:paraId="7B8338A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13.3 投标人所报的投标综合总价在合同执行过程中是固定不变的，不得以任何理由予以变更。任何包含价格调整要求的投标，将被认为是非响应性投标而予以拒绝。</w:t>
      </w:r>
    </w:p>
    <w:p w14:paraId="3C7FA62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13.4 采购代理机构不接受投标人对任何未办理正常进口手续的货物的投标报价。</w:t>
      </w:r>
    </w:p>
    <w:p w14:paraId="1165110D">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13.5 最低报价不是中标的唯一依据。</w:t>
      </w:r>
    </w:p>
    <w:p w14:paraId="337F00E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13.6 投标人不得以低于成本的报价参加投标。当评标委员会认为某个投标人的投标价或者某些分项报价明显不合理或者低于成本，有可能影响货物质量和不能诚信履约的，可要求该投标人在规定的期限内提供书面文件予以解释说明，并提交相关证明材料；否则，评标委员会认定该投标人以低于成本报价竞标，其投标应作废标处理。</w:t>
      </w:r>
    </w:p>
    <w:p w14:paraId="4B5172A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14、投标货币</w:t>
      </w:r>
    </w:p>
    <w:p w14:paraId="6E21A23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投标人提供报价以人民币为货币单位。</w:t>
      </w:r>
    </w:p>
    <w:p w14:paraId="0C7680E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15、为支持和促进中小企业发展，进一步发挥政府采购政策功能作用，有效缓解中小企业融资难等问题，根据财政部财库【2011】124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参加投标的投标人在缴纳保证金及中标投标人缴纳履约保证金时可自愿选择通过担保机构保函的形式缴纳；投标人如果需要融资贷款服务的，可凭中标通知书、政府采购合同等相关资料，按照文件规定的程 序申请办理，具体规定可登陆陕西省政府采购网(www.ccgp-shaanxi.gov.cn/)重要通知专栏中查询了解。</w:t>
      </w:r>
    </w:p>
    <w:p w14:paraId="780E0464">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16 、投标人为中小企业的，可依据《陕西省中小企业政府采购信用融资办法》（陕财办采〔2018〕23 号）申请信用融资，投标人获得政府采购合同后，凭政府采购合同向银行提出融资申请。并根据各银行提供的方案，自行选择符合自身情况的金融产品，银行根据投标人的申请开展尽职调查，合理确定融资授信额度。如融资金额未超过政府采购合同金额的，银行原则上不得要求参与投标人融资的投标人提供的产品，应以信用贷款为主，贷款利率应当优于一般中小企业的贷款利率水平，并将产品信息（包括贷款发放条件、利率优惠、贷款金额）等在陕西政府采购网予以展示。具体可登录</w:t>
      </w:r>
      <w:r>
        <w:fldChar w:fldCharType="begin"/>
      </w:r>
      <w:r>
        <w:instrText xml:space="preserve"> HYPERLINK "http://www.ccgp-shaanxi.gov.cn/zcdservice/zcd/shanxi/" </w:instrText>
      </w:r>
      <w:r>
        <w:fldChar w:fldCharType="separate"/>
      </w:r>
      <w:r>
        <w:rPr>
          <w:rFonts w:hint="eastAsia" w:ascii="宋体" w:hAnsi="宋体" w:eastAsia="宋体" w:cs="宋体"/>
          <w:color w:val="333333"/>
          <w:sz w:val="24"/>
          <w:szCs w:val="24"/>
          <w:shd w:val="clear" w:color="auto" w:fill="FFFFFF"/>
          <w:lang w:eastAsia="zh-CN"/>
        </w:rPr>
        <w:t>http://www.ccgp-shaanxi.gov.cn/zcdservice/zcd/shanxi/</w:t>
      </w:r>
      <w:r>
        <w:rPr>
          <w:rFonts w:hint="eastAsia" w:ascii="宋体" w:hAnsi="宋体" w:eastAsia="宋体" w:cs="宋体"/>
          <w:color w:val="333333"/>
          <w:sz w:val="24"/>
          <w:szCs w:val="24"/>
          <w:shd w:val="clear" w:color="auto" w:fill="FFFFFF"/>
          <w:lang w:eastAsia="zh-CN"/>
        </w:rPr>
        <w:fldChar w:fldCharType="end"/>
      </w:r>
      <w:r>
        <w:rPr>
          <w:rFonts w:hint="eastAsia" w:ascii="宋体" w:hAnsi="宋体" w:eastAsia="宋体" w:cs="宋体"/>
          <w:color w:val="333333"/>
          <w:sz w:val="24"/>
          <w:szCs w:val="24"/>
          <w:shd w:val="clear" w:color="auto" w:fill="FFFFFF"/>
          <w:lang w:eastAsia="zh-CN"/>
        </w:rPr>
        <w:t>（陕西政府采购信用融资平台）查看办理。</w:t>
      </w:r>
    </w:p>
    <w:p w14:paraId="4D433784">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17、如投标发生下列情况之一时，投标人的失信行为将被纳入诚信记录。给采购人、采购代理机构造成损失的，由投标人承担赔偿责任：</w:t>
      </w:r>
    </w:p>
    <w:p w14:paraId="2CE3639E">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（1）投标人有围标、串标现象，经查证属实；</w:t>
      </w:r>
    </w:p>
    <w:p w14:paraId="756FDEB3">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（2）投标人在该项目招投标期间擅自退出投标活动；</w:t>
      </w:r>
    </w:p>
    <w:p w14:paraId="18E69096">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（3）投标人因自身原因未能在规定的时间内参加开标；</w:t>
      </w:r>
    </w:p>
    <w:p w14:paraId="4FE21526">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（4）投标人无理取闹，影响开标会议纪律的；</w:t>
      </w:r>
    </w:p>
    <w:p w14:paraId="43BF20DE">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（5）中标单位不在规定的时效内领取《中标通知书》；</w:t>
      </w:r>
    </w:p>
    <w:p w14:paraId="1662A6A5">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（6）中标人不按规定支付招标服务费；</w:t>
      </w:r>
    </w:p>
    <w:p w14:paraId="2321394E">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（7）中标人因自身原因未能在规定期限内与使用单位签订合同；</w:t>
      </w:r>
    </w:p>
    <w:p w14:paraId="476A5141">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（8）中标人在与使用单位签订合同后未能按规定期限供货、施工；</w:t>
      </w:r>
    </w:p>
    <w:p w14:paraId="5EA63AF0">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（9）在与使用单位签订合同后所供货物与投标文件不符。</w:t>
      </w:r>
    </w:p>
    <w:p w14:paraId="6DB7375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18、投标文件填写说明</w:t>
      </w:r>
    </w:p>
    <w:p w14:paraId="0FA8F48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18.1 投标人应详细阅读招标文件的全部内容。投标文件应对招标文件中的内容做出实质性和完整性的响应。</w:t>
      </w:r>
    </w:p>
    <w:p w14:paraId="2F933C1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18.2 投标人未提供技术资料或提供资料不详的，评标委员会有权决定是否通知投标人限期进行书面解释或提供相关证明材料。该投标人在规定时间内未做出解释、作出的解释不合理或不能提供证明材料的，评标委员会有权作无效报价处理。</w:t>
      </w:r>
    </w:p>
    <w:p w14:paraId="2E53145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18.3 投标人必须保证投标文件所提供的全部资料真实可靠，并接受评标委员会对其中任何资料进一步审查的要求。</w:t>
      </w:r>
    </w:p>
    <w:p w14:paraId="0158B540">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18.4 投标文件应字迹清楚、内容齐全、不得涂改或增删。如有修改和增删，必须加盖投标人公章及法定代表人或其授权代表签字或盖章。因投标文件字迹模糊或表达不清所引起的不利后果由投标人自行承担。</w:t>
      </w:r>
    </w:p>
    <w:p w14:paraId="2943E5EA">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18.5 投标人之间不得相互串通报价，不得妨碍其他投标人的公平竞争，不得损害采购单位或者其他投标人的合法权益。</w:t>
      </w:r>
    </w:p>
    <w:p w14:paraId="1057B607">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19、投标文件的有效期</w:t>
      </w:r>
    </w:p>
    <w:p w14:paraId="5BFDCA36">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19.1 投标文件有效期为投标之日起90个日历日（中标单位的投标文件有效期与合同 有效期一致）。投标人的投标文件有效期比招标文件规定短的将被视为非响应性而予以拒绝。</w:t>
      </w:r>
    </w:p>
    <w:p w14:paraId="6535D7A2">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19.2 在特殊情况下，在原投标文件有效期期满之前，采购单位可征得投标人同意延长投标文件有效期。这种要求与答复均应以书面形式提交。</w:t>
      </w:r>
    </w:p>
    <w:p w14:paraId="33F2825B">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20、投标文件的签署及其他规定</w:t>
      </w:r>
    </w:p>
    <w:p w14:paraId="0F3E43A5">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20.1 投标人应提交电子投标文件壹份（*.SXSTF）。如果投标人在投标文件中没有按 照招标文件要求提交全部资料或者投标文件没有对招标文件在各方面都做出实质性响应，评标委员会将按最不利于投标人的原则对投标文件做出评判，因此导致废标或未中标，投标人自行承担责任。</w:t>
      </w:r>
    </w:p>
    <w:p w14:paraId="037FBE60">
      <w:pPr>
        <w:spacing w:line="520" w:lineRule="exact"/>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20.2 投标文件按要求由法定代表人或其委托代理人签字或盖章，由委托代理人签字或盖章的，须在投标文件中同时提交法定代表人授权委托书。</w:t>
      </w:r>
    </w:p>
    <w:p w14:paraId="3DED30BE">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20.3 除投标人对投标文件错处做必要修改外，投标文件不得行间插字、涂改和增删，如有修改错漏处，必须由投标人的法人或其授权代表在修改处签字或盖章后才有效。</w:t>
      </w:r>
    </w:p>
    <w:p w14:paraId="736A227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20.4 电子投标文件中需要签字的地方应使用不褪色的蓝、黑墨水笔书写，字迹应清晰易于辨认。</w:t>
      </w:r>
    </w:p>
    <w:p w14:paraId="0252DE0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20.5 投标文件因表述不清所引起的后果由投标人负责。</w:t>
      </w:r>
    </w:p>
    <w:p w14:paraId="471EBDFE">
      <w:pPr>
        <w:spacing w:line="520" w:lineRule="exact"/>
        <w:ind w:firstLine="480" w:firstLineChars="200"/>
        <w:rPr>
          <w:rFonts w:ascii="宋体" w:hAnsi="宋体" w:eastAsia="宋体" w:cs="宋体"/>
          <w:color w:val="333333"/>
          <w:sz w:val="24"/>
          <w:szCs w:val="24"/>
          <w:shd w:val="clear" w:color="auto" w:fill="FFFFFF"/>
          <w:lang w:eastAsia="zh-CN"/>
        </w:rPr>
      </w:pPr>
    </w:p>
    <w:p w14:paraId="293C3925">
      <w:pPr>
        <w:spacing w:before="79" w:line="219" w:lineRule="auto"/>
        <w:ind w:firstLine="3420" w:firstLineChars="1500"/>
        <w:rPr>
          <w:rFonts w:ascii="宋体" w:hAnsi="宋体" w:eastAsia="宋体" w:cs="宋体"/>
          <w:sz w:val="24"/>
          <w:szCs w:val="24"/>
          <w:lang w:eastAsia="zh-CN"/>
        </w:rPr>
      </w:pPr>
      <w:r>
        <w:rPr>
          <w:rFonts w:ascii="宋体" w:hAnsi="宋体" w:eastAsia="宋体" w:cs="宋体"/>
          <w:spacing w:val="-6"/>
          <w:sz w:val="24"/>
          <w:szCs w:val="24"/>
          <w:lang w:eastAsia="zh-CN"/>
        </w:rPr>
        <w:t>四、投标文件的递交</w:t>
      </w:r>
    </w:p>
    <w:p w14:paraId="722B3A5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21、投标文件的递交与解密</w:t>
      </w:r>
    </w:p>
    <w:p w14:paraId="143F1478">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21.1文件递交</w:t>
      </w:r>
    </w:p>
    <w:p w14:paraId="70FA86C2">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电子投标文件可于提交投标文件截止时间前任意时段登录全国公共资源交易平台（陕西省）网站[电子交易平台-企业端]进行提交，逾期系统将拒绝接收。提交时，投标人应登录全国公共资源交易中心平台（陕西省），选择[“首页&gt;电子交易平台&gt;企业端&gt; 我的 项目] ”，点击[项目流程]，在打开的[项目管理]对话框中选择[上传响应文件]，上传加密的电子投标文件（*.SXSTF），上传成功后，电子化平台将予以记录。逾期上传的将被拒绝接收。</w:t>
      </w:r>
    </w:p>
    <w:p w14:paraId="2AF11CA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（2）投标文件递交截止时间系统将自动关闭上传通道；</w:t>
      </w:r>
    </w:p>
    <w:p w14:paraId="34C95100">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（3）代理机构不接受邮寄的投标文件或现场递交的纸质投标文件。</w:t>
      </w:r>
    </w:p>
    <w:p w14:paraId="252E74F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21.2 文件开启与解密</w:t>
      </w:r>
    </w:p>
    <w:p w14:paraId="6FA33E5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开标时，投标人须使用电子投标文件加密时所用的数字认证证书（CA 锁）在不见面开标大厅中，根据主持人的要求在规定的时间内自行解密电子投标文件（超过系统默认解密时间未解密成功的视为解密失败，其投标文件按无效文件处理），投标单位需在解密时间规定内完成标书解密。所有投标单位解密完成后由开标人员将投标文件导入开评标系统。</w:t>
      </w:r>
    </w:p>
    <w:p w14:paraId="5CCA1572">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22、提交投标文件截止时间、签到、密封核实</w:t>
      </w:r>
    </w:p>
    <w:p w14:paraId="799DE760">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22.1 电子投标文件须按照招标文件规定的时间上传至上传至全国公共资源交易平台（陕西省安康市），在提交投标文件截止时间以后，系统将拒绝接收投标人的投标文件。</w:t>
      </w:r>
    </w:p>
    <w:p w14:paraId="4A8B1954">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22.2 参加报价的投标人代表须在开标前在不见面开标系统中完成签到，相关操作流程详见全国公共资源交易平台（陕西省）网站【首页.服务指南.下载专区】中的《陕西省公共资源交易政府采购项目远程不见面开标操作手册（投标人版）》。</w:t>
      </w:r>
    </w:p>
    <w:p w14:paraId="7FEEDAD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22.3 采购代理机构可以按本须知第 9 条规定，通知因修改招标文件而适当延长投标截止期。在此情况下，招标采购单位和投标人受投标截止期制约的所有权利和义务均应延长至新的截止期。</w:t>
      </w:r>
    </w:p>
    <w:p w14:paraId="387F1E5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23、投标文件有效性</w:t>
      </w:r>
    </w:p>
    <w:p w14:paraId="5A6AB78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23.1 投标文件有下列情况之一者将视为无效：</w:t>
      </w:r>
    </w:p>
    <w:p w14:paraId="7FF94064">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（1）投标人未经过正常渠道</w:t>
      </w:r>
      <w:r>
        <w:rPr>
          <w:rFonts w:hint="eastAsia" w:ascii="宋体" w:hAnsi="宋体" w:eastAsia="宋体" w:cs="宋体"/>
          <w:color w:val="333333"/>
          <w:sz w:val="24"/>
          <w:szCs w:val="24"/>
          <w:shd w:val="clear" w:color="auto" w:fill="FFFFFF"/>
          <w:lang w:val="en-US" w:eastAsia="zh-CN"/>
        </w:rPr>
        <w:t>获取</w:t>
      </w:r>
      <w:r>
        <w:rPr>
          <w:rFonts w:hint="eastAsia" w:ascii="宋体" w:hAnsi="宋体" w:eastAsia="宋体" w:cs="宋体"/>
          <w:color w:val="333333"/>
          <w:sz w:val="24"/>
          <w:szCs w:val="24"/>
          <w:shd w:val="clear" w:color="auto" w:fill="FFFFFF"/>
          <w:lang w:eastAsia="zh-CN"/>
        </w:rPr>
        <w:t>招标文件的；</w:t>
      </w:r>
    </w:p>
    <w:p w14:paraId="6BCE206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（2）投标函、开标一览表、法定代表人授权书未加盖投标人公章，或未经法定代表人或其授权代表签字或盖章的；</w:t>
      </w:r>
    </w:p>
    <w:p w14:paraId="40602658">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（3）投标文件没有法定代表人授权书（法定代表人直接投标除外）或授权书的合法性或有效性不符合招标文件规定的；</w:t>
      </w:r>
    </w:p>
    <w:p w14:paraId="3977883A">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（4）投标文件未按招标文件规定要求递交、签署、盖章的,无投标有效期或有效期达不到招标文件要求的；</w:t>
      </w:r>
    </w:p>
    <w:p w14:paraId="132CCDDA">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（5）投标文件不具备招标文件中规定的资格要求的；</w:t>
      </w:r>
    </w:p>
    <w:p w14:paraId="3A9A0D2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（6）投标文件的关键内容字迹模糊、无法辨认的；</w:t>
      </w:r>
    </w:p>
    <w:p w14:paraId="068229FC">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（7）投标人名称或组织机构与投标时审查内容时不一致的；</w:t>
      </w:r>
    </w:p>
    <w:p w14:paraId="4B6FFE4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（8）提供虚假证明（包括第三方提供的虚假证明），开具虚假资质，出现虚假应答，除按无效投标文件处理外，并进行相应的处罚；</w:t>
      </w:r>
    </w:p>
    <w:p w14:paraId="55187BDB">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（9）投标单位未按照招标文件格式及内容（付款方式、质量要求、完成期限、验收条件、售后服务等）要求填写的或附加了采购人难以接受的条件或款项的；</w:t>
      </w:r>
    </w:p>
    <w:p w14:paraId="3130CF3B">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（10）对招标文件未做实质性响应或有重大缺项漏项,明显不符合技术规格、技术标准的要求的；</w:t>
      </w:r>
    </w:p>
    <w:p w14:paraId="1655BAE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（11）投标单位未按照招标文件要求提供产品资料及产品供货渠道不明确的，投标文件载明的货物包装方式、检验标准和方法等不符合招标文件要求的；</w:t>
      </w:r>
    </w:p>
    <w:p w14:paraId="0A6F4E5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（12）投标单位针对同一项目递交两份或多份内容不同的投标文件，未书面声明哪一份是有效的或出现选择性报价的；</w:t>
      </w:r>
    </w:p>
    <w:p w14:paraId="5A73046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（13）投标报价大于预算或与市场价偏离较大，低于成本，形成不正当竞争的；</w:t>
      </w:r>
    </w:p>
    <w:p w14:paraId="22B13A52">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（14）投标人有围标、串标现象（不同投标人的投标文件错漏之处一致的、不同投标人的投标报价或者报价组成异常一致的或者成规律性变化的），经查证属实的；</w:t>
      </w:r>
    </w:p>
    <w:p w14:paraId="663DB7A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（15）在“信用中国 ”网站(www.creditchina.gov.cn)、中国政府采购网(www.ccgp.gov.cn  )查询到相关主体失信记录的（截止时间点为招标文件发出至招标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5EF4AD8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（16）不符合现行法律法规和招标文件规定的其他实质性要求的。</w:t>
      </w:r>
    </w:p>
    <w:p w14:paraId="64977ECA">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23.2 有下列情形之一的，视为投标人串通投标，其投标无效：</w:t>
      </w:r>
    </w:p>
    <w:p w14:paraId="3AF6FCB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（1）不同投标人的投标文件由同一单位或者个人编制；</w:t>
      </w:r>
    </w:p>
    <w:p w14:paraId="306C3AC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（2）不同投标人委托同一单位或个人办理投标事宜；</w:t>
      </w:r>
    </w:p>
    <w:p w14:paraId="3942EA70">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（3）不同投标人的投标文件载明的项目管理成员或者联系人员为同一人；</w:t>
      </w:r>
    </w:p>
    <w:p w14:paraId="3E8961A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（4）不同投标人的投标文件异常一致或者投标报价呈规律性差异；</w:t>
      </w:r>
    </w:p>
    <w:p w14:paraId="57F75A02">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（5）不同投标人的投标文件互相混装；</w:t>
      </w:r>
    </w:p>
    <w:p w14:paraId="60D47D6B">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（6）在电子评标过程中，对各投标人电子投标文件进行雷同性分析中，不同投标人的文件制作机器码或文件创建标识码为同一编码。</w:t>
      </w:r>
    </w:p>
    <w:p w14:paraId="1AD5D99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24、投标文件的修改和撤回</w:t>
      </w:r>
    </w:p>
    <w:p w14:paraId="22C3E8A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24.1 投标人在递交投标文件后，投标截止时间前，可以修改或撤回其投标文件。但投标人必须在规定的投标截止期之前将修改或撤回的书面通知递交到采购代理机构。</w:t>
      </w:r>
    </w:p>
    <w:p w14:paraId="32D300C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24.2 在投标截止日期之后，投标人不得对其投标文件做任何修改。从投标截止期始至招标文件确定的投标文件有效期期满这段时间内，投标人不得撤回其投标文件，否则投标人的失信行为将被纳入诚信记录。</w:t>
      </w:r>
    </w:p>
    <w:p w14:paraId="24D49BDA">
      <w:pPr>
        <w:spacing w:before="289" w:line="220" w:lineRule="auto"/>
        <w:ind w:left="3517" w:firstLine="474"/>
        <w:rPr>
          <w:rFonts w:ascii="宋体" w:hAnsi="宋体" w:eastAsia="宋体" w:cs="宋体"/>
          <w:sz w:val="24"/>
          <w:szCs w:val="24"/>
          <w:lang w:eastAsia="zh-CN"/>
        </w:rPr>
      </w:pPr>
      <w:r>
        <w:rPr>
          <w:rFonts w:ascii="宋体" w:hAnsi="宋体" w:eastAsia="宋体" w:cs="宋体"/>
          <w:spacing w:val="-3"/>
          <w:sz w:val="24"/>
          <w:szCs w:val="24"/>
          <w:lang w:eastAsia="zh-CN"/>
        </w:rPr>
        <w:t>五、开标、评标和定标</w:t>
      </w:r>
    </w:p>
    <w:p w14:paraId="2984AF9B">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25、开标</w:t>
      </w:r>
    </w:p>
    <w:p w14:paraId="2DA3F29A">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25.1 采购代理机构按规定的时间和地点组织公开开标会议，并通知采购人和所有投标人法人或被授权人参加开标会议。</w:t>
      </w:r>
    </w:p>
    <w:p w14:paraId="2F6ADD0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25.2 本项目采用远程不见面开标方式进行开标、开标，采购代理机构在规定的时间  和 地点组织开标，投标单位授权代表不到现场参加开标，须自行在各自办公场所， 自备电脑在投标截止时间前登录不见面开标大厅，进行远程开标、开标。</w:t>
      </w:r>
    </w:p>
    <w:p w14:paraId="0DCA8638">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投 标 人 提 前 登  陆 新 点 不 见 面 开 标 大 厅 进 行 签 到 。</w:t>
      </w:r>
    </w:p>
    <w:p w14:paraId="331FFED9">
      <w:pPr>
        <w:spacing w:line="520" w:lineRule="exact"/>
        <w:ind w:firstLine="480" w:firstLineChars="200"/>
        <w:jc w:val="both"/>
        <w:rPr>
          <w:rFonts w:ascii="宋体" w:hAnsi="宋体" w:eastAsia="宋体" w:cs="宋体"/>
          <w:sz w:val="24"/>
          <w:szCs w:val="24"/>
          <w:lang w:eastAsia="zh-CN"/>
        </w:rPr>
      </w:pPr>
      <w:r>
        <w:rPr>
          <w:rFonts w:hint="eastAsia" w:ascii="宋体" w:hAnsi="宋体" w:eastAsia="宋体" w:cs="宋体"/>
          <w:color w:val="333333"/>
          <w:sz w:val="24"/>
          <w:szCs w:val="24"/>
          <w:shd w:val="clear" w:color="auto" w:fill="FFFFFF"/>
          <w:lang w:eastAsia="zh-CN"/>
        </w:rPr>
        <w:t>http://</w:t>
      </w:r>
      <w:r>
        <w:fldChar w:fldCharType="begin"/>
      </w:r>
      <w:r>
        <w:instrText xml:space="preserve"> HYPERLINK "219.145.206.209" </w:instrText>
      </w:r>
      <w:r>
        <w:fldChar w:fldCharType="separate"/>
      </w:r>
      <w:r>
        <w:rPr>
          <w:rFonts w:hint="eastAsia" w:ascii="宋体" w:hAnsi="宋体" w:eastAsia="宋体" w:cs="宋体"/>
          <w:color w:val="333333"/>
          <w:sz w:val="24"/>
          <w:szCs w:val="24"/>
          <w:shd w:val="clear" w:color="auto" w:fill="FFFFFF"/>
          <w:lang w:eastAsia="zh-CN"/>
        </w:rPr>
        <w:t>219.145.206.209</w:t>
      </w:r>
      <w:r>
        <w:rPr>
          <w:rFonts w:hint="eastAsia" w:ascii="宋体" w:hAnsi="宋体" w:eastAsia="宋体" w:cs="宋体"/>
          <w:color w:val="333333"/>
          <w:sz w:val="24"/>
          <w:szCs w:val="24"/>
          <w:shd w:val="clear" w:color="auto" w:fill="FFFFFF"/>
          <w:lang w:eastAsia="zh-CN"/>
        </w:rPr>
        <w:fldChar w:fldCharType="end"/>
      </w:r>
      <w:r>
        <w:rPr>
          <w:rFonts w:hint="eastAsia" w:ascii="宋体" w:hAnsi="宋体" w:eastAsia="宋体" w:cs="宋体"/>
          <w:color w:val="333333"/>
          <w:sz w:val="24"/>
          <w:szCs w:val="24"/>
          <w:shd w:val="clear" w:color="auto" w:fill="FFFFFF"/>
          <w:lang w:eastAsia="zh-CN"/>
        </w:rPr>
        <w:t>/BidOpeningHall/bidopeninghallaction/hall/l</w:t>
      </w:r>
      <w:r>
        <w:rPr>
          <w:rFonts w:ascii="宋体" w:hAnsi="宋体" w:eastAsia="宋体" w:cs="宋体"/>
          <w:sz w:val="24"/>
          <w:szCs w:val="24"/>
          <w:lang w:eastAsia="zh-CN"/>
        </w:rPr>
        <w:t>ogin</w:t>
      </w:r>
    </w:p>
    <w:p w14:paraId="55D3C8B3">
      <w:pPr>
        <w:spacing w:line="520" w:lineRule="exact"/>
        <w:ind w:firstLine="480" w:firstLineChars="200"/>
        <w:jc w:val="both"/>
        <w:rPr>
          <w:rFonts w:ascii="宋体" w:hAnsi="宋体" w:eastAsia="宋体" w:cs="宋体"/>
          <w:color w:val="333333"/>
          <w:sz w:val="24"/>
          <w:szCs w:val="24"/>
          <w:u w:val="single"/>
          <w:shd w:val="clear" w:color="auto" w:fill="FFFFFF"/>
          <w:lang w:eastAsia="zh-CN"/>
        </w:rPr>
      </w:pPr>
      <w:r>
        <w:rPr>
          <w:rFonts w:hint="eastAsia" w:ascii="宋体" w:hAnsi="宋体" w:eastAsia="宋体" w:cs="宋体"/>
          <w:color w:val="333333"/>
          <w:sz w:val="24"/>
          <w:szCs w:val="24"/>
          <w:u w:val="single"/>
          <w:shd w:val="clear" w:color="auto" w:fill="FFFFFF"/>
          <w:lang w:eastAsia="zh-CN"/>
        </w:rPr>
        <w:t>25.3 为顺利实现不见面开标系统的远程交互，建议投标人配置的软硬件设施有：高配置电脑、高速稳定的网络、电源（不间断）、CA 锁、音视频设备（话筒、耳麦、高清摄像头、音响），浏览器要求使用IE11浏览器，且电脑已经正确安装了陕西省公共资源 CA 驱动。</w:t>
      </w:r>
    </w:p>
    <w:p w14:paraId="43C4946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25.4 投标人需注意 CA 锁一定要提前准备好，并确保 CA 锁为制作电子投标文件的 CA锁。</w:t>
      </w:r>
    </w:p>
    <w:p w14:paraId="5C719D2C">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25.5不见面开标方式因投标人不来开标现场，资格审查如需提供原件，请按招标文件中要求，在投标文件中上传电子版。</w:t>
      </w:r>
    </w:p>
    <w:p w14:paraId="7335E518">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25.6 开标时间截止后就不能签到，建议投标人在开标前半小时登录不见面开标大厅，并及时签到（开标前30分钟即可签到），遇到问题及时联系客服 4009280095。</w:t>
      </w:r>
    </w:p>
    <w:p w14:paraId="17CFBED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25.7 合格投标人按规定提交合格的投标文件后到投标截止时间前如中途要求撤回时，可以修改或撤回其投标文件。</w:t>
      </w:r>
    </w:p>
    <w:p w14:paraId="23B60C6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25.8 开标程序：</w:t>
      </w:r>
    </w:p>
    <w:p w14:paraId="620A6CD2">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（1）开标会议由采购代理机构主持。</w:t>
      </w:r>
    </w:p>
    <w:p w14:paraId="33D8BA5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（2）首先由采购代理机构与采购人共同签署《拒绝商业贿赂承诺书》。</w:t>
      </w:r>
    </w:p>
    <w:p w14:paraId="0F444EEC">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（3）由投标人使用电子投标文件加密时所用的数字认证证书（CA 锁）在自备电脑上自行远程解密电子投标文件。</w:t>
      </w:r>
    </w:p>
    <w:p w14:paraId="57A5FDE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（4）解密完成后，电子化开标。宣读投标人名称、投标报价和投标文件的其它主要内容，并由监标人签字确认唱标内容。</w:t>
      </w:r>
    </w:p>
    <w:p w14:paraId="7C8EBF4D">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（5）由采购人查验投标人必备资格文件，未通过审查的按废标处理。</w:t>
      </w:r>
    </w:p>
    <w:p w14:paraId="7794EAF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（6）采购代理机构对开标过程进行摄像、文字记录，并存档备查。</w:t>
      </w:r>
    </w:p>
    <w:p w14:paraId="38F88D0E">
      <w:pPr>
        <w:kinsoku/>
        <w:wordWrap w:val="0"/>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（7）评审时，由采购人或采购代理机构对递交投标文件的各供应商在“信用中国”网站( www.creditchina.gov.cn)、中国政府采购网( www.ccgp.gov.cn )等信用主体网站进行信用查询（查询时间点为招标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招标人将拒绝其参与政府采购活动。</w:t>
      </w:r>
    </w:p>
    <w:p w14:paraId="26036132">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25.9 在开标环节出现下列情况之一的，其电子投标文件视为无效文件：</w:t>
      </w:r>
    </w:p>
    <w:p w14:paraId="428CE5B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（1）投标人拒绝对电子投标文件进行解密的；</w:t>
      </w:r>
    </w:p>
    <w:p w14:paraId="1AA5800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（2）因投标人自身原因（如未带 CA 锁、或所带 CA 锁与制作电子投标文件使用的CA 锁不一致、或沿用旧版招标文件编制投标文件等情形），导致在规定时间内无法解密投标文件的；</w:t>
      </w:r>
    </w:p>
    <w:p w14:paraId="2632A4C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（3）上传的电子投标文件无法打开的；</w:t>
      </w:r>
    </w:p>
    <w:p w14:paraId="6F6B376D">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（4）政府采购法律法规规定的其他无效情形。</w:t>
      </w:r>
    </w:p>
    <w:p w14:paraId="6307FEEB">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25.10 特殊情形下的应急处置</w:t>
      </w:r>
    </w:p>
    <w:p w14:paraId="2625871B">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在开标、评审过程中，如因停电、断网、电子化系统故障等特殊原因导致电子化开、评标无法正常进行时，将按照《安康市公共资源交易平台电子化交易应急处置管理办法（试行）》执行。《安康市公共资源交易平台电子化交易应急处置管理办法（试行）》链接：</w:t>
      </w:r>
      <w:r>
        <w:fldChar w:fldCharType="begin"/>
      </w:r>
      <w:r>
        <w:instrText xml:space="preserve"> HYPERLINK "http://ak.sxggzyjy.cn/xwzx/002002/20210730/71d9e716-cb77-45ad-b689-f7d151f" </w:instrText>
      </w:r>
      <w:r>
        <w:fldChar w:fldCharType="separate"/>
      </w:r>
      <w:r>
        <w:rPr>
          <w:rFonts w:hint="eastAsia" w:ascii="宋体" w:hAnsi="宋体" w:eastAsia="宋体" w:cs="宋体"/>
          <w:color w:val="333333"/>
          <w:sz w:val="24"/>
          <w:szCs w:val="24"/>
          <w:shd w:val="clear" w:color="auto" w:fill="FFFFFF"/>
          <w:lang w:eastAsia="zh-CN"/>
        </w:rPr>
        <w:t>http://ak.sxggzyjy.cn/xwzx/002002/20210730/71d9e716-cb77-45ad-b689-f7d151f</w:t>
      </w:r>
      <w:r>
        <w:rPr>
          <w:rFonts w:hint="eastAsia" w:ascii="宋体" w:hAnsi="宋体" w:eastAsia="宋体" w:cs="宋体"/>
          <w:color w:val="333333"/>
          <w:sz w:val="24"/>
          <w:szCs w:val="24"/>
          <w:shd w:val="clear" w:color="auto" w:fill="FFFFFF"/>
          <w:lang w:eastAsia="zh-CN"/>
        </w:rPr>
        <w:fldChar w:fldCharType="end"/>
      </w:r>
      <w:r>
        <w:rPr>
          <w:rFonts w:hint="eastAsia" w:ascii="宋体" w:hAnsi="宋体" w:eastAsia="宋体" w:cs="宋体"/>
          <w:color w:val="333333"/>
          <w:sz w:val="24"/>
          <w:szCs w:val="24"/>
          <w:shd w:val="clear" w:color="auto" w:fill="FFFFFF"/>
          <w:lang w:eastAsia="zh-CN"/>
        </w:rPr>
        <w:t>b8a85.html</w:t>
      </w:r>
    </w:p>
    <w:p w14:paraId="4171A5F8">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（2）因投标人（含投标人、竞买人等）自身问题或数字证书遗失、遗忘等原因导致不能正常参与电子交易活动的，后果由投标人承担。</w:t>
      </w:r>
    </w:p>
    <w:p w14:paraId="0834626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26、评标</w:t>
      </w:r>
    </w:p>
    <w:p w14:paraId="47959D5E">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26.1 招标单位将按照《中华人民共和国政府采购法》、《中华人民共和国政府采购法实施条例》、《政府采购货物和服务招标投标管理办法》等有关规定组建评标委员会。评标委员会由采购人代表及评审专家组成，评审专家从政府采购专家库中随机抽取产生。评标委员会专家人数应占总人数的 2/3 以上。评标委员会负责对具备实质性响应的投标文件进行评估和比较。</w:t>
      </w:r>
    </w:p>
    <w:p w14:paraId="0ED3A23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26.2 评标委员会成员应当遵守并履行下列职责义务：</w:t>
      </w:r>
    </w:p>
    <w:p w14:paraId="2DA43080">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（1）遵纪守法，客观、公正、认真负责地履行职责，审查投标文件是否符合招标文件的要求，并做出评价；</w:t>
      </w:r>
    </w:p>
    <w:p w14:paraId="422B808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（2）评标委员会可要求投标人就投标文件中含义不明确的内容进行书面说明并提供相关材料。</w:t>
      </w:r>
    </w:p>
    <w:p w14:paraId="16423B3D">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（3）依据招标文件的要求和评审标准进行评审，推荐中标候选单位名单，对评标意见承担个人责任；</w:t>
      </w:r>
    </w:p>
    <w:p w14:paraId="43F3863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（4）对评标过程及各投标人的商业机密予以保密；</w:t>
      </w:r>
    </w:p>
    <w:p w14:paraId="7F02EF80">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（5）拟定评标结果；</w:t>
      </w:r>
    </w:p>
    <w:p w14:paraId="062F928D">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（6）配合采购人、采购代理机构答复各投标人提出的质疑；</w:t>
      </w:r>
    </w:p>
    <w:p w14:paraId="491ABE2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（7）配合各部门处理投诉工作。</w:t>
      </w:r>
    </w:p>
    <w:p w14:paraId="78777F6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26.3 评标委员会将按照评标办法，对有实质性响应的投标文件进行评审、比较。</w:t>
      </w:r>
    </w:p>
    <w:p w14:paraId="4ED2DE0B">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27、定标</w:t>
      </w:r>
    </w:p>
    <w:p w14:paraId="72CDF3D0">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27.1 评标委员会依据评标办法，对投标文件进行评审和比较，向采购人提出书面评标报告并依据综合评审得分结果由高到低的顺序推荐合格的中标候选人。采购人根据评标委员会提交的评标报告和采购代理机构的《报送评审结果的函》，按照最高分确定中标人，并出具《定标复函》。</w:t>
      </w:r>
    </w:p>
    <w:p w14:paraId="166B3D6E">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六、中标通知</w:t>
      </w:r>
    </w:p>
    <w:p w14:paraId="2AED73B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28、确定中标人</w:t>
      </w:r>
    </w:p>
    <w:p w14:paraId="2ABF07E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28.1 采购代理机构在接到采购人的“定标复函 ”通知之日起2个工作日内，在指定媒体上发布中标公告，同时向中标人发出“中标通知书”。公告质疑期内，其他投标人若有异议，按《政府采购法》第 52 条执行。</w:t>
      </w:r>
    </w:p>
    <w:p w14:paraId="0DB5A512">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28.2 采购代理机构不做未中标原因的解释。</w:t>
      </w:r>
    </w:p>
    <w:p w14:paraId="5E45AE6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28.3 中标人应在接到采购代理机构通知之日起七日内领取中标通知书。未在规定时间内领取中标通知书的，将中标人的失信行为纳入诚信记录。给招标单位或采购代理机构造成损失的，由中标人予以赔偿，并依法承担相应法律责任。</w:t>
      </w:r>
    </w:p>
    <w:p w14:paraId="47C205D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28.4 中标人应在接到采购代理机构通知之日起七日内领取中标通知书。未在规定时间内领取中标通知书的，将中标人的失信行为纳入诚信记录。给招标单位或采购代理机构造成损失的，由中标人予以赔偿，并依法承担相应法律责任。</w:t>
      </w:r>
    </w:p>
    <w:p w14:paraId="31534F18">
      <w:pPr>
        <w:spacing w:before="289" w:line="221" w:lineRule="auto"/>
        <w:jc w:val="center"/>
        <w:rPr>
          <w:rFonts w:ascii="宋体" w:hAnsi="宋体" w:eastAsia="宋体" w:cs="宋体"/>
          <w:sz w:val="24"/>
          <w:szCs w:val="24"/>
          <w:lang w:eastAsia="zh-CN"/>
        </w:rPr>
      </w:pPr>
      <w:r>
        <w:rPr>
          <w:rFonts w:ascii="宋体" w:hAnsi="宋体" w:eastAsia="宋体" w:cs="宋体"/>
          <w:spacing w:val="-3"/>
          <w:sz w:val="24"/>
          <w:szCs w:val="24"/>
          <w:lang w:eastAsia="zh-CN"/>
        </w:rPr>
        <w:t>七、合同授予</w:t>
      </w:r>
    </w:p>
    <w:p w14:paraId="605D69A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29、合同</w:t>
      </w:r>
    </w:p>
    <w:p w14:paraId="63A6CEB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29.1 中标通知书是合同的重要组成部分。</w:t>
      </w:r>
    </w:p>
    <w:p w14:paraId="7F4062E8">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29.2 招标文件、中标人的投标文件及评议过程中有关的澄清文件均作为合同附件。</w:t>
      </w:r>
    </w:p>
    <w:p w14:paraId="5A2F5FA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29.3 授予合同时更改采购货物数量的权力使用单位在授予合同时有权在10%的幅度内对招标文件规定的货物数量、工程量、和服务予以增加或减少，但不得对单价或其它的条款和条件做任何改变。</w:t>
      </w:r>
    </w:p>
    <w:p w14:paraId="169878A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30、签订合同</w:t>
      </w:r>
    </w:p>
    <w:p w14:paraId="59DD417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30.1 中标人自中标通知书发出之日起二十五（25）个日历日内，应按招标文件和中标人投标文件的规定与采购方、使用单位签订合同。</w:t>
      </w:r>
    </w:p>
    <w:p w14:paraId="3DEA05EC">
      <w:pPr>
        <w:spacing w:before="158" w:line="219" w:lineRule="auto"/>
        <w:jc w:val="center"/>
        <w:rPr>
          <w:rFonts w:ascii="宋体" w:hAnsi="宋体" w:eastAsia="宋体" w:cs="宋体"/>
          <w:sz w:val="24"/>
          <w:szCs w:val="24"/>
          <w:lang w:eastAsia="zh-CN"/>
        </w:rPr>
      </w:pPr>
      <w:r>
        <w:rPr>
          <w:rFonts w:ascii="宋体" w:hAnsi="宋体" w:eastAsia="宋体" w:cs="宋体"/>
          <w:spacing w:val="-4"/>
          <w:sz w:val="24"/>
          <w:szCs w:val="24"/>
          <w:lang w:eastAsia="zh-CN"/>
        </w:rPr>
        <w:t>八、招标服务费</w:t>
      </w:r>
    </w:p>
    <w:p w14:paraId="67F8CB6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31、招标服务费的收取</w:t>
      </w:r>
    </w:p>
    <w:p w14:paraId="681BBED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31.1 中标单位应在领取中标通知书时按照</w:t>
      </w:r>
      <w:r>
        <w:rPr>
          <w:rFonts w:hint="eastAsia" w:ascii="宋体" w:hAnsi="宋体" w:cs="宋体"/>
          <w:sz w:val="24"/>
          <w:lang w:eastAsia="zh-CN"/>
        </w:rPr>
        <w:t>《汉阴县财政局关于印发&lt;汉阴县工程造价咨询等服务类收费项目评审最高限价及简化政府采购程序的通知&gt;》汉财字【2018】99 号</w:t>
      </w:r>
      <w:r>
        <w:rPr>
          <w:rFonts w:hint="eastAsia" w:ascii="宋体" w:hAnsi="宋体" w:eastAsia="宋体" w:cs="宋体"/>
          <w:color w:val="333333"/>
          <w:sz w:val="24"/>
          <w:szCs w:val="24"/>
          <w:shd w:val="clear" w:color="auto" w:fill="FFFFFF"/>
          <w:lang w:eastAsia="zh-CN"/>
        </w:rPr>
        <w:t>的规定，向陕西宏盛祥鼎招标代理有限公司缴纳中标服务费。</w:t>
      </w:r>
    </w:p>
    <w:p w14:paraId="22CFD0D1">
      <w:pPr>
        <w:kinsoku/>
        <w:autoSpaceDE/>
        <w:autoSpaceDN/>
        <w:spacing w:line="400" w:lineRule="exact"/>
        <w:ind w:firstLine="576" w:firstLineChars="200"/>
        <w:textAlignment w:val="auto"/>
        <w:rPr>
          <w:rFonts w:ascii="宋体" w:hAnsi="宋体" w:eastAsia="宋体" w:cs="宋体"/>
          <w:spacing w:val="24"/>
          <w:sz w:val="24"/>
          <w:szCs w:val="24"/>
          <w:lang w:eastAsia="zh-CN"/>
        </w:rPr>
      </w:pPr>
      <w:r>
        <w:rPr>
          <w:rFonts w:hint="eastAsia" w:ascii="宋体" w:hAnsi="宋体" w:eastAsia="宋体" w:cs="宋体"/>
          <w:spacing w:val="24"/>
          <w:sz w:val="24"/>
          <w:szCs w:val="24"/>
          <w:lang w:eastAsia="zh-CN"/>
        </w:rPr>
        <w:t>招标代理服务费缴纳账户：</w:t>
      </w:r>
    </w:p>
    <w:p w14:paraId="3B366FD9">
      <w:pPr>
        <w:kinsoku/>
        <w:autoSpaceDE/>
        <w:autoSpaceDN/>
        <w:spacing w:line="400" w:lineRule="exact"/>
        <w:ind w:firstLine="528"/>
        <w:textAlignment w:val="auto"/>
        <w:rPr>
          <w:rFonts w:ascii="宋体" w:hAnsi="宋体" w:eastAsia="宋体" w:cs="宋体"/>
          <w:spacing w:val="24"/>
          <w:sz w:val="24"/>
          <w:szCs w:val="24"/>
          <w:lang w:eastAsia="zh-CN"/>
        </w:rPr>
      </w:pPr>
      <w:r>
        <w:rPr>
          <w:rFonts w:hint="eastAsia" w:ascii="宋体" w:hAnsi="宋体" w:eastAsia="宋体" w:cs="宋体"/>
          <w:spacing w:val="24"/>
          <w:sz w:val="24"/>
          <w:szCs w:val="24"/>
          <w:lang w:eastAsia="zh-CN"/>
        </w:rPr>
        <w:t>开户名称：陕西宏盛祥鼎招标代理有限公司</w:t>
      </w:r>
    </w:p>
    <w:p w14:paraId="44073552">
      <w:pPr>
        <w:kinsoku/>
        <w:autoSpaceDE/>
        <w:autoSpaceDN/>
        <w:spacing w:line="400" w:lineRule="exact"/>
        <w:ind w:firstLine="528"/>
        <w:textAlignment w:val="auto"/>
        <w:rPr>
          <w:rFonts w:ascii="宋体" w:hAnsi="宋体" w:eastAsia="宋体" w:cs="宋体"/>
          <w:spacing w:val="24"/>
          <w:sz w:val="24"/>
          <w:szCs w:val="24"/>
          <w:lang w:eastAsia="zh-CN"/>
        </w:rPr>
      </w:pPr>
      <w:r>
        <w:rPr>
          <w:rFonts w:hint="eastAsia" w:ascii="宋体" w:hAnsi="宋体" w:eastAsia="宋体" w:cs="宋体"/>
          <w:spacing w:val="24"/>
          <w:sz w:val="24"/>
          <w:szCs w:val="24"/>
          <w:lang w:eastAsia="zh-CN"/>
        </w:rPr>
        <w:t>开户银行：中国建设银行股份有限公司安康分行营业部</w:t>
      </w:r>
    </w:p>
    <w:p w14:paraId="1E64211F">
      <w:pPr>
        <w:kinsoku/>
        <w:autoSpaceDE/>
        <w:autoSpaceDN/>
        <w:spacing w:line="400" w:lineRule="exact"/>
        <w:ind w:firstLine="528"/>
        <w:textAlignment w:val="auto"/>
        <w:rPr>
          <w:rFonts w:ascii="宋体" w:hAnsi="宋体" w:eastAsia="宋体" w:cs="宋体"/>
          <w:spacing w:val="24"/>
          <w:sz w:val="24"/>
          <w:szCs w:val="24"/>
          <w:lang w:eastAsia="zh-CN"/>
        </w:rPr>
      </w:pPr>
      <w:r>
        <w:rPr>
          <w:rFonts w:hint="eastAsia" w:ascii="宋体" w:hAnsi="宋体" w:eastAsia="宋体" w:cs="宋体"/>
          <w:spacing w:val="24"/>
          <w:sz w:val="24"/>
          <w:szCs w:val="24"/>
          <w:lang w:eastAsia="zh-CN"/>
        </w:rPr>
        <w:t>账号：61050166371100001492</w:t>
      </w:r>
    </w:p>
    <w:p w14:paraId="69BDF4B5">
      <w:pPr>
        <w:kinsoku/>
        <w:autoSpaceDE/>
        <w:autoSpaceDN/>
        <w:spacing w:line="400" w:lineRule="exact"/>
        <w:ind w:firstLine="528"/>
        <w:textAlignment w:val="auto"/>
        <w:rPr>
          <w:rFonts w:ascii="宋体" w:hAnsi="宋体" w:eastAsia="宋体" w:cs="宋体"/>
          <w:spacing w:val="24"/>
          <w:lang w:eastAsia="zh-CN"/>
        </w:rPr>
      </w:pPr>
      <w:r>
        <w:rPr>
          <w:rFonts w:hint="eastAsia" w:ascii="宋体" w:hAnsi="宋体" w:eastAsia="宋体" w:cs="宋体"/>
          <w:spacing w:val="24"/>
          <w:lang w:eastAsia="zh-CN"/>
        </w:rPr>
        <w:t>附：汉阴县招标代理服务收费项目最高限价表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2"/>
        <w:gridCol w:w="1032"/>
        <w:gridCol w:w="1032"/>
        <w:gridCol w:w="1032"/>
        <w:gridCol w:w="1032"/>
        <w:gridCol w:w="1032"/>
        <w:gridCol w:w="1032"/>
        <w:gridCol w:w="1032"/>
      </w:tblGrid>
      <w:tr w14:paraId="3831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287" w:type="dxa"/>
            <w:gridSpan w:val="9"/>
            <w:vAlign w:val="center"/>
          </w:tcPr>
          <w:p w14:paraId="53666ED1">
            <w:pPr>
              <w:widowControl w:val="0"/>
              <w:kinsoku/>
              <w:autoSpaceDE/>
              <w:autoSpaceDN/>
              <w:spacing w:line="312" w:lineRule="auto"/>
              <w:ind w:firstLine="528"/>
              <w:jc w:val="center"/>
              <w:textAlignment w:val="auto"/>
              <w:rPr>
                <w:rFonts w:ascii="宋体" w:hAnsi="宋体" w:eastAsia="宋体" w:cs="宋体"/>
                <w:spacing w:val="24"/>
                <w:lang w:eastAsia="zh-CN"/>
              </w:rPr>
            </w:pPr>
            <w:r>
              <w:rPr>
                <w:rFonts w:hint="eastAsia" w:ascii="宋体" w:hAnsi="宋体" w:eastAsia="宋体" w:cs="宋体"/>
                <w:spacing w:val="24"/>
                <w:lang w:eastAsia="zh-CN"/>
              </w:rPr>
              <w:t>汉阴县招标代理服务收费项目最高限价表（差额定率分档累进法）</w:t>
            </w:r>
          </w:p>
        </w:tc>
      </w:tr>
      <w:tr w14:paraId="7A38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restart"/>
            <w:vAlign w:val="center"/>
          </w:tcPr>
          <w:p w14:paraId="60413F8E">
            <w:pPr>
              <w:kinsoku/>
              <w:autoSpaceDE/>
              <w:autoSpaceDN/>
              <w:jc w:val="center"/>
              <w:textAlignment w:val="center"/>
              <w:rPr>
                <w:rFonts w:ascii="宋体" w:hAnsi="宋体" w:eastAsia="宋体" w:cs="宋体"/>
                <w:lang w:eastAsia="zh-CN"/>
              </w:rPr>
            </w:pPr>
            <w:r>
              <w:rPr>
                <w:rFonts w:hint="eastAsia" w:ascii="宋体" w:hAnsi="宋体" w:eastAsia="宋体" w:cs="宋体"/>
                <w:lang w:eastAsia="zh-CN"/>
              </w:rPr>
              <w:t>收费</w:t>
            </w:r>
          </w:p>
          <w:p w14:paraId="1C5946E0">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项目</w:t>
            </w:r>
          </w:p>
        </w:tc>
        <w:tc>
          <w:tcPr>
            <w:tcW w:w="1032" w:type="dxa"/>
            <w:vMerge w:val="restart"/>
            <w:vAlign w:val="center"/>
          </w:tcPr>
          <w:p w14:paraId="324D3DE3">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计费基数（万元）</w:t>
            </w:r>
          </w:p>
        </w:tc>
        <w:tc>
          <w:tcPr>
            <w:tcW w:w="7224" w:type="dxa"/>
            <w:gridSpan w:val="7"/>
          </w:tcPr>
          <w:p w14:paraId="77791558">
            <w:pPr>
              <w:widowControl w:val="0"/>
              <w:kinsoku/>
              <w:autoSpaceDE/>
              <w:autoSpaceDN/>
              <w:spacing w:line="313" w:lineRule="auto"/>
              <w:ind w:firstLine="528"/>
              <w:jc w:val="center"/>
              <w:rPr>
                <w:rFonts w:ascii="宋体" w:hAnsi="宋体" w:eastAsia="宋体" w:cs="宋体"/>
                <w:spacing w:val="24"/>
                <w:lang w:eastAsia="zh-CN"/>
              </w:rPr>
            </w:pPr>
            <w:r>
              <w:rPr>
                <w:rFonts w:hint="eastAsia" w:ascii="宋体" w:hAnsi="宋体" w:eastAsia="宋体" w:cs="宋体"/>
                <w:spacing w:val="24"/>
                <w:lang w:eastAsia="zh-CN"/>
              </w:rPr>
              <w:t>收费率％</w:t>
            </w:r>
          </w:p>
        </w:tc>
      </w:tr>
      <w:tr w14:paraId="1E49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Merge w:val="continue"/>
          </w:tcPr>
          <w:p w14:paraId="2E783F6D">
            <w:pPr>
              <w:widowControl w:val="0"/>
              <w:kinsoku/>
              <w:autoSpaceDE/>
              <w:autoSpaceDN/>
              <w:spacing w:line="313" w:lineRule="auto"/>
              <w:ind w:firstLine="528"/>
              <w:jc w:val="center"/>
              <w:rPr>
                <w:rFonts w:ascii="宋体" w:hAnsi="宋体" w:eastAsia="宋体" w:cs="宋体"/>
                <w:spacing w:val="24"/>
                <w:lang w:eastAsia="zh-CN"/>
              </w:rPr>
            </w:pPr>
          </w:p>
        </w:tc>
        <w:tc>
          <w:tcPr>
            <w:tcW w:w="1032" w:type="dxa"/>
            <w:vMerge w:val="continue"/>
          </w:tcPr>
          <w:p w14:paraId="4EC6D0DA">
            <w:pPr>
              <w:widowControl w:val="0"/>
              <w:kinsoku/>
              <w:autoSpaceDE/>
              <w:autoSpaceDN/>
              <w:spacing w:line="313" w:lineRule="auto"/>
              <w:ind w:firstLine="528"/>
              <w:jc w:val="center"/>
              <w:rPr>
                <w:rFonts w:ascii="宋体" w:hAnsi="宋体" w:eastAsia="宋体" w:cs="宋体"/>
                <w:spacing w:val="24"/>
                <w:lang w:eastAsia="zh-CN"/>
              </w:rPr>
            </w:pPr>
          </w:p>
        </w:tc>
        <w:tc>
          <w:tcPr>
            <w:tcW w:w="1032" w:type="dxa"/>
            <w:vAlign w:val="center"/>
          </w:tcPr>
          <w:p w14:paraId="279BCDB0">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200以下</w:t>
            </w:r>
          </w:p>
        </w:tc>
        <w:tc>
          <w:tcPr>
            <w:tcW w:w="1032" w:type="dxa"/>
            <w:vAlign w:val="center"/>
          </w:tcPr>
          <w:p w14:paraId="45DB2246">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200-500</w:t>
            </w:r>
          </w:p>
        </w:tc>
        <w:tc>
          <w:tcPr>
            <w:tcW w:w="1032" w:type="dxa"/>
            <w:vAlign w:val="center"/>
          </w:tcPr>
          <w:p w14:paraId="1CC82C45">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500-1000</w:t>
            </w:r>
          </w:p>
        </w:tc>
        <w:tc>
          <w:tcPr>
            <w:tcW w:w="1032" w:type="dxa"/>
            <w:vAlign w:val="center"/>
          </w:tcPr>
          <w:p w14:paraId="2A8FBBDE">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1000-5000</w:t>
            </w:r>
          </w:p>
        </w:tc>
        <w:tc>
          <w:tcPr>
            <w:tcW w:w="1032" w:type="dxa"/>
            <w:vAlign w:val="center"/>
          </w:tcPr>
          <w:p w14:paraId="473AEF93">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5000-10000</w:t>
            </w:r>
          </w:p>
        </w:tc>
        <w:tc>
          <w:tcPr>
            <w:tcW w:w="1032" w:type="dxa"/>
            <w:vAlign w:val="center"/>
          </w:tcPr>
          <w:p w14:paraId="465ACA3B">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10000-100000</w:t>
            </w:r>
          </w:p>
        </w:tc>
        <w:tc>
          <w:tcPr>
            <w:tcW w:w="1032" w:type="dxa"/>
            <w:vAlign w:val="center"/>
          </w:tcPr>
          <w:p w14:paraId="20694B26">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100000以上</w:t>
            </w:r>
          </w:p>
        </w:tc>
      </w:tr>
      <w:tr w14:paraId="34D9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1" w:type="dxa"/>
            <w:vAlign w:val="center"/>
          </w:tcPr>
          <w:p w14:paraId="70AB20A4">
            <w:pPr>
              <w:kinsoku/>
              <w:autoSpaceDE/>
              <w:autoSpaceDN/>
              <w:jc w:val="center"/>
              <w:textAlignment w:val="center"/>
              <w:rPr>
                <w:rFonts w:ascii="宋体" w:hAnsi="宋体" w:eastAsia="宋体" w:cs="宋体"/>
                <w:lang w:eastAsia="zh-CN"/>
              </w:rPr>
            </w:pPr>
            <w:r>
              <w:rPr>
                <w:rFonts w:hint="eastAsia" w:ascii="宋体" w:hAnsi="宋体" w:eastAsia="宋体" w:cs="宋体"/>
                <w:lang w:eastAsia="zh-CN"/>
              </w:rPr>
              <w:t>货物</w:t>
            </w:r>
          </w:p>
          <w:p w14:paraId="1CF93311">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招标</w:t>
            </w:r>
          </w:p>
        </w:tc>
        <w:tc>
          <w:tcPr>
            <w:tcW w:w="1032" w:type="dxa"/>
            <w:vAlign w:val="center"/>
          </w:tcPr>
          <w:p w14:paraId="25521043">
            <w:pPr>
              <w:kinsoku/>
              <w:autoSpaceDE/>
              <w:autoSpaceDN/>
              <w:jc w:val="center"/>
              <w:textAlignment w:val="center"/>
              <w:rPr>
                <w:rFonts w:ascii="宋体" w:hAnsi="宋体" w:eastAsia="宋体" w:cs="宋体"/>
                <w:lang w:eastAsia="zh-CN"/>
              </w:rPr>
            </w:pPr>
            <w:r>
              <w:rPr>
                <w:rFonts w:hint="eastAsia" w:ascii="宋体" w:hAnsi="宋体" w:eastAsia="宋体" w:cs="宋体"/>
                <w:lang w:eastAsia="zh-CN"/>
              </w:rPr>
              <w:t>中标</w:t>
            </w:r>
          </w:p>
          <w:p w14:paraId="072B2729">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金额</w:t>
            </w:r>
          </w:p>
        </w:tc>
        <w:tc>
          <w:tcPr>
            <w:tcW w:w="1032" w:type="dxa"/>
            <w:vAlign w:val="center"/>
          </w:tcPr>
          <w:p w14:paraId="60DF9E90">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1.65</w:t>
            </w:r>
          </w:p>
        </w:tc>
        <w:tc>
          <w:tcPr>
            <w:tcW w:w="1032" w:type="dxa"/>
            <w:vAlign w:val="center"/>
          </w:tcPr>
          <w:p w14:paraId="7AC1B7F0">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0.99</w:t>
            </w:r>
          </w:p>
        </w:tc>
        <w:tc>
          <w:tcPr>
            <w:tcW w:w="1032" w:type="dxa"/>
            <w:vAlign w:val="center"/>
          </w:tcPr>
          <w:p w14:paraId="51386798">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0.64</w:t>
            </w:r>
          </w:p>
        </w:tc>
        <w:tc>
          <w:tcPr>
            <w:tcW w:w="1032" w:type="dxa"/>
            <w:vAlign w:val="center"/>
          </w:tcPr>
          <w:p w14:paraId="1AAD18D8">
            <w:pPr>
              <w:kinsoku/>
              <w:autoSpaceDE/>
              <w:autoSpaceDN/>
              <w:ind w:firstLine="210" w:firstLineChars="100"/>
              <w:jc w:val="both"/>
              <w:textAlignment w:val="center"/>
              <w:rPr>
                <w:rFonts w:ascii="宋体" w:hAnsi="宋体" w:eastAsia="宋体" w:cs="宋体"/>
                <w:spacing w:val="24"/>
                <w:lang w:eastAsia="zh-CN"/>
              </w:rPr>
            </w:pPr>
            <w:r>
              <w:rPr>
                <w:rFonts w:hint="eastAsia" w:ascii="宋体" w:hAnsi="宋体" w:eastAsia="宋体" w:cs="宋体"/>
                <w:lang w:eastAsia="zh-CN"/>
              </w:rPr>
              <w:t>0.4</w:t>
            </w:r>
          </w:p>
        </w:tc>
        <w:tc>
          <w:tcPr>
            <w:tcW w:w="1032" w:type="dxa"/>
            <w:vAlign w:val="center"/>
          </w:tcPr>
          <w:p w14:paraId="6B6E2CCC">
            <w:pPr>
              <w:kinsoku/>
              <w:autoSpaceDE/>
              <w:autoSpaceDN/>
              <w:ind w:firstLine="210" w:firstLineChars="100"/>
              <w:jc w:val="both"/>
              <w:textAlignment w:val="center"/>
              <w:rPr>
                <w:rFonts w:ascii="宋体" w:hAnsi="宋体" w:eastAsia="宋体" w:cs="宋体"/>
                <w:spacing w:val="24"/>
                <w:lang w:eastAsia="zh-CN"/>
              </w:rPr>
            </w:pPr>
            <w:r>
              <w:rPr>
                <w:rFonts w:hint="eastAsia" w:ascii="宋体" w:hAnsi="宋体" w:eastAsia="宋体" w:cs="宋体"/>
                <w:lang w:eastAsia="zh-CN"/>
              </w:rPr>
              <w:t>0.2</w:t>
            </w:r>
          </w:p>
        </w:tc>
        <w:tc>
          <w:tcPr>
            <w:tcW w:w="1032" w:type="dxa"/>
            <w:vAlign w:val="center"/>
          </w:tcPr>
          <w:p w14:paraId="1F3DFBEE">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0.04</w:t>
            </w:r>
          </w:p>
        </w:tc>
        <w:tc>
          <w:tcPr>
            <w:tcW w:w="1032" w:type="dxa"/>
            <w:vAlign w:val="center"/>
          </w:tcPr>
          <w:p w14:paraId="0519B65E">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0.008</w:t>
            </w:r>
          </w:p>
        </w:tc>
      </w:tr>
      <w:tr w14:paraId="7A56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31" w:type="dxa"/>
            <w:vAlign w:val="center"/>
          </w:tcPr>
          <w:p w14:paraId="04284DAE">
            <w:pPr>
              <w:kinsoku/>
              <w:autoSpaceDE/>
              <w:autoSpaceDN/>
              <w:jc w:val="center"/>
              <w:textAlignment w:val="center"/>
              <w:rPr>
                <w:rFonts w:ascii="宋体" w:hAnsi="宋体" w:eastAsia="宋体" w:cs="宋体"/>
                <w:lang w:eastAsia="zh-CN"/>
              </w:rPr>
            </w:pPr>
            <w:r>
              <w:rPr>
                <w:rFonts w:hint="eastAsia" w:ascii="宋体" w:hAnsi="宋体" w:eastAsia="宋体" w:cs="宋体"/>
                <w:lang w:eastAsia="zh-CN"/>
              </w:rPr>
              <w:t>服务</w:t>
            </w:r>
          </w:p>
          <w:p w14:paraId="77D6EED8">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招标</w:t>
            </w:r>
          </w:p>
        </w:tc>
        <w:tc>
          <w:tcPr>
            <w:tcW w:w="1032" w:type="dxa"/>
            <w:vAlign w:val="center"/>
          </w:tcPr>
          <w:p w14:paraId="34F319CA">
            <w:pPr>
              <w:kinsoku/>
              <w:autoSpaceDE/>
              <w:autoSpaceDN/>
              <w:jc w:val="center"/>
              <w:textAlignment w:val="center"/>
              <w:rPr>
                <w:rFonts w:ascii="宋体" w:hAnsi="宋体" w:eastAsia="宋体" w:cs="宋体"/>
                <w:lang w:eastAsia="zh-CN"/>
              </w:rPr>
            </w:pPr>
            <w:r>
              <w:rPr>
                <w:rFonts w:hint="eastAsia" w:ascii="宋体" w:hAnsi="宋体" w:eastAsia="宋体" w:cs="宋体"/>
                <w:lang w:eastAsia="zh-CN"/>
              </w:rPr>
              <w:t>中标</w:t>
            </w:r>
          </w:p>
          <w:p w14:paraId="62526317">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金额</w:t>
            </w:r>
          </w:p>
        </w:tc>
        <w:tc>
          <w:tcPr>
            <w:tcW w:w="1032" w:type="dxa"/>
            <w:vAlign w:val="center"/>
          </w:tcPr>
          <w:p w14:paraId="4C1D0DB1">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1.65</w:t>
            </w:r>
          </w:p>
        </w:tc>
        <w:tc>
          <w:tcPr>
            <w:tcW w:w="1032" w:type="dxa"/>
            <w:vAlign w:val="center"/>
          </w:tcPr>
          <w:p w14:paraId="6A402C62">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0.72</w:t>
            </w:r>
          </w:p>
        </w:tc>
        <w:tc>
          <w:tcPr>
            <w:tcW w:w="1032" w:type="dxa"/>
            <w:vAlign w:val="center"/>
          </w:tcPr>
          <w:p w14:paraId="2F6DAB12">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0.36</w:t>
            </w:r>
          </w:p>
        </w:tc>
        <w:tc>
          <w:tcPr>
            <w:tcW w:w="1032" w:type="dxa"/>
            <w:vAlign w:val="center"/>
          </w:tcPr>
          <w:p w14:paraId="6E0ED486">
            <w:pPr>
              <w:kinsoku/>
              <w:autoSpaceDE/>
              <w:autoSpaceDN/>
              <w:ind w:firstLine="210" w:firstLineChars="100"/>
              <w:jc w:val="both"/>
              <w:textAlignment w:val="center"/>
              <w:rPr>
                <w:rFonts w:ascii="宋体" w:hAnsi="宋体" w:eastAsia="宋体" w:cs="宋体"/>
                <w:spacing w:val="24"/>
                <w:lang w:eastAsia="zh-CN"/>
              </w:rPr>
            </w:pPr>
            <w:r>
              <w:rPr>
                <w:rFonts w:hint="eastAsia" w:ascii="宋体" w:hAnsi="宋体" w:eastAsia="宋体" w:cs="宋体"/>
                <w:lang w:eastAsia="zh-CN"/>
              </w:rPr>
              <w:t>0.2</w:t>
            </w:r>
          </w:p>
        </w:tc>
        <w:tc>
          <w:tcPr>
            <w:tcW w:w="1032" w:type="dxa"/>
            <w:vAlign w:val="center"/>
          </w:tcPr>
          <w:p w14:paraId="0426ADE4">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0.08</w:t>
            </w:r>
          </w:p>
        </w:tc>
        <w:tc>
          <w:tcPr>
            <w:tcW w:w="1032" w:type="dxa"/>
            <w:vAlign w:val="center"/>
          </w:tcPr>
          <w:p w14:paraId="0C1B8B83">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0.04</w:t>
            </w:r>
          </w:p>
        </w:tc>
        <w:tc>
          <w:tcPr>
            <w:tcW w:w="1032" w:type="dxa"/>
            <w:vAlign w:val="center"/>
          </w:tcPr>
          <w:p w14:paraId="7F116332">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0.008</w:t>
            </w:r>
          </w:p>
        </w:tc>
      </w:tr>
      <w:tr w14:paraId="336B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031" w:type="dxa"/>
            <w:vAlign w:val="center"/>
          </w:tcPr>
          <w:p w14:paraId="0C9414AE">
            <w:pPr>
              <w:kinsoku/>
              <w:autoSpaceDE/>
              <w:autoSpaceDN/>
              <w:jc w:val="center"/>
              <w:textAlignment w:val="center"/>
              <w:rPr>
                <w:rFonts w:ascii="宋体" w:hAnsi="宋体" w:eastAsia="宋体" w:cs="宋体"/>
                <w:lang w:eastAsia="zh-CN"/>
              </w:rPr>
            </w:pPr>
            <w:r>
              <w:rPr>
                <w:rFonts w:hint="eastAsia" w:ascii="宋体" w:hAnsi="宋体" w:eastAsia="宋体" w:cs="宋体"/>
                <w:lang w:eastAsia="zh-CN"/>
              </w:rPr>
              <w:t>工程</w:t>
            </w:r>
          </w:p>
          <w:p w14:paraId="29A37639">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招标</w:t>
            </w:r>
          </w:p>
        </w:tc>
        <w:tc>
          <w:tcPr>
            <w:tcW w:w="1032" w:type="dxa"/>
            <w:vAlign w:val="center"/>
          </w:tcPr>
          <w:p w14:paraId="76E517F3">
            <w:pPr>
              <w:kinsoku/>
              <w:autoSpaceDE/>
              <w:autoSpaceDN/>
              <w:jc w:val="center"/>
              <w:textAlignment w:val="center"/>
              <w:rPr>
                <w:rFonts w:ascii="宋体" w:hAnsi="宋体" w:eastAsia="宋体" w:cs="宋体"/>
                <w:lang w:eastAsia="zh-CN"/>
              </w:rPr>
            </w:pPr>
            <w:r>
              <w:rPr>
                <w:rFonts w:hint="eastAsia" w:ascii="宋体" w:hAnsi="宋体" w:eastAsia="宋体" w:cs="宋体"/>
                <w:lang w:eastAsia="zh-CN"/>
              </w:rPr>
              <w:t>中标</w:t>
            </w:r>
          </w:p>
          <w:p w14:paraId="732379A9">
            <w:pPr>
              <w:kinsoku/>
              <w:autoSpaceDE/>
              <w:autoSpaceDN/>
              <w:jc w:val="center"/>
              <w:textAlignment w:val="center"/>
              <w:rPr>
                <w:rFonts w:ascii="宋体" w:hAnsi="宋体" w:eastAsia="宋体" w:cs="宋体"/>
                <w:spacing w:val="24"/>
                <w:lang w:eastAsia="zh-CN"/>
              </w:rPr>
            </w:pPr>
            <w:r>
              <w:rPr>
                <w:rFonts w:hint="eastAsia" w:ascii="宋体" w:hAnsi="宋体" w:eastAsia="宋体" w:cs="宋体"/>
                <w:lang w:eastAsia="zh-CN"/>
              </w:rPr>
              <w:t>金额</w:t>
            </w:r>
          </w:p>
        </w:tc>
        <w:tc>
          <w:tcPr>
            <w:tcW w:w="1032" w:type="dxa"/>
            <w:vAlign w:val="center"/>
          </w:tcPr>
          <w:p w14:paraId="3F083EFC">
            <w:pPr>
              <w:kinsoku/>
              <w:autoSpaceDE/>
              <w:autoSpaceDN/>
              <w:ind w:firstLine="210" w:firstLineChars="100"/>
              <w:jc w:val="both"/>
              <w:textAlignment w:val="center"/>
              <w:rPr>
                <w:rFonts w:ascii="宋体" w:hAnsi="宋体" w:eastAsia="宋体" w:cs="宋体"/>
                <w:spacing w:val="24"/>
                <w:lang w:eastAsia="zh-CN"/>
              </w:rPr>
            </w:pPr>
            <w:r>
              <w:rPr>
                <w:rFonts w:hint="eastAsia" w:ascii="宋体" w:hAnsi="宋体" w:eastAsia="宋体" w:cs="宋体"/>
                <w:lang w:eastAsia="zh-CN"/>
              </w:rPr>
              <w:t>1.1</w:t>
            </w:r>
          </w:p>
        </w:tc>
        <w:tc>
          <w:tcPr>
            <w:tcW w:w="1032" w:type="dxa"/>
            <w:vAlign w:val="center"/>
          </w:tcPr>
          <w:p w14:paraId="6E9B12BC">
            <w:pPr>
              <w:kinsoku/>
              <w:autoSpaceDE/>
              <w:autoSpaceDN/>
              <w:ind w:firstLine="210" w:firstLineChars="100"/>
              <w:jc w:val="both"/>
              <w:textAlignment w:val="center"/>
              <w:rPr>
                <w:rFonts w:ascii="宋体" w:hAnsi="宋体" w:eastAsia="宋体" w:cs="宋体"/>
                <w:spacing w:val="24"/>
                <w:lang w:eastAsia="zh-CN"/>
              </w:rPr>
            </w:pPr>
            <w:r>
              <w:rPr>
                <w:rFonts w:hint="eastAsia" w:ascii="宋体" w:hAnsi="宋体" w:eastAsia="宋体" w:cs="宋体"/>
                <w:lang w:eastAsia="zh-CN"/>
              </w:rPr>
              <w:t>0.63</w:t>
            </w:r>
          </w:p>
        </w:tc>
        <w:tc>
          <w:tcPr>
            <w:tcW w:w="1032" w:type="dxa"/>
            <w:vAlign w:val="center"/>
          </w:tcPr>
          <w:p w14:paraId="634E7F8F">
            <w:pPr>
              <w:kinsoku/>
              <w:autoSpaceDE/>
              <w:autoSpaceDN/>
              <w:ind w:firstLine="210" w:firstLineChars="100"/>
              <w:jc w:val="both"/>
              <w:textAlignment w:val="center"/>
              <w:rPr>
                <w:rFonts w:ascii="宋体" w:hAnsi="宋体" w:eastAsia="宋体" w:cs="宋体"/>
                <w:spacing w:val="24"/>
                <w:lang w:eastAsia="zh-CN"/>
              </w:rPr>
            </w:pPr>
            <w:r>
              <w:rPr>
                <w:rFonts w:hint="eastAsia" w:ascii="宋体" w:hAnsi="宋体" w:eastAsia="宋体" w:cs="宋体"/>
                <w:lang w:eastAsia="zh-CN"/>
              </w:rPr>
              <w:t>0.44</w:t>
            </w:r>
          </w:p>
        </w:tc>
        <w:tc>
          <w:tcPr>
            <w:tcW w:w="1032" w:type="dxa"/>
            <w:vAlign w:val="center"/>
          </w:tcPr>
          <w:p w14:paraId="3C9ADE49">
            <w:pPr>
              <w:kinsoku/>
              <w:autoSpaceDE/>
              <w:autoSpaceDN/>
              <w:ind w:firstLine="210" w:firstLineChars="100"/>
              <w:jc w:val="both"/>
              <w:textAlignment w:val="center"/>
              <w:rPr>
                <w:rFonts w:ascii="宋体" w:hAnsi="宋体" w:eastAsia="宋体" w:cs="宋体"/>
                <w:spacing w:val="24"/>
                <w:lang w:eastAsia="zh-CN"/>
              </w:rPr>
            </w:pPr>
            <w:r>
              <w:rPr>
                <w:rFonts w:hint="eastAsia" w:ascii="宋体" w:hAnsi="宋体" w:eastAsia="宋体" w:cs="宋体"/>
                <w:lang w:eastAsia="zh-CN"/>
              </w:rPr>
              <w:t>0.28</w:t>
            </w:r>
          </w:p>
        </w:tc>
        <w:tc>
          <w:tcPr>
            <w:tcW w:w="1032" w:type="dxa"/>
            <w:vAlign w:val="center"/>
          </w:tcPr>
          <w:p w14:paraId="3A18AF44">
            <w:pPr>
              <w:kinsoku/>
              <w:autoSpaceDE/>
              <w:autoSpaceDN/>
              <w:ind w:firstLine="210" w:firstLineChars="100"/>
              <w:jc w:val="both"/>
              <w:textAlignment w:val="center"/>
              <w:rPr>
                <w:rFonts w:ascii="宋体" w:hAnsi="宋体" w:eastAsia="宋体" w:cs="宋体"/>
                <w:spacing w:val="24"/>
                <w:lang w:eastAsia="zh-CN"/>
              </w:rPr>
            </w:pPr>
            <w:r>
              <w:rPr>
                <w:rFonts w:hint="eastAsia" w:ascii="宋体" w:hAnsi="宋体" w:eastAsia="宋体" w:cs="宋体"/>
                <w:lang w:eastAsia="zh-CN"/>
              </w:rPr>
              <w:t>0.16</w:t>
            </w:r>
          </w:p>
        </w:tc>
        <w:tc>
          <w:tcPr>
            <w:tcW w:w="1032" w:type="dxa"/>
            <w:vAlign w:val="center"/>
          </w:tcPr>
          <w:p w14:paraId="254F34E5">
            <w:pPr>
              <w:kinsoku/>
              <w:autoSpaceDE/>
              <w:autoSpaceDN/>
              <w:ind w:firstLine="210" w:firstLineChars="100"/>
              <w:jc w:val="both"/>
              <w:textAlignment w:val="center"/>
              <w:rPr>
                <w:rFonts w:ascii="宋体" w:hAnsi="宋体" w:eastAsia="宋体" w:cs="宋体"/>
                <w:spacing w:val="24"/>
                <w:lang w:eastAsia="zh-CN"/>
              </w:rPr>
            </w:pPr>
            <w:r>
              <w:rPr>
                <w:rFonts w:hint="eastAsia" w:ascii="宋体" w:hAnsi="宋体" w:eastAsia="宋体" w:cs="宋体"/>
                <w:lang w:eastAsia="zh-CN"/>
              </w:rPr>
              <w:t>0.04</w:t>
            </w:r>
          </w:p>
        </w:tc>
        <w:tc>
          <w:tcPr>
            <w:tcW w:w="1032" w:type="dxa"/>
            <w:vAlign w:val="center"/>
          </w:tcPr>
          <w:p w14:paraId="2A1C081B">
            <w:pPr>
              <w:kinsoku/>
              <w:autoSpaceDE/>
              <w:autoSpaceDN/>
              <w:ind w:firstLine="210" w:firstLineChars="100"/>
              <w:jc w:val="both"/>
              <w:textAlignment w:val="center"/>
              <w:rPr>
                <w:rFonts w:ascii="宋体" w:hAnsi="宋体" w:eastAsia="宋体" w:cs="宋体"/>
                <w:spacing w:val="24"/>
                <w:lang w:eastAsia="zh-CN"/>
              </w:rPr>
            </w:pPr>
            <w:r>
              <w:rPr>
                <w:rFonts w:hint="eastAsia" w:ascii="宋体" w:hAnsi="宋体" w:eastAsia="宋体" w:cs="宋体"/>
                <w:lang w:eastAsia="zh-CN"/>
              </w:rPr>
              <w:t>0.008</w:t>
            </w:r>
          </w:p>
        </w:tc>
      </w:tr>
      <w:tr w14:paraId="0C5B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9287" w:type="dxa"/>
            <w:gridSpan w:val="9"/>
          </w:tcPr>
          <w:p w14:paraId="354DA221">
            <w:pPr>
              <w:widowControl w:val="0"/>
              <w:kinsoku/>
              <w:autoSpaceDE/>
              <w:autoSpaceDN/>
              <w:spacing w:line="312" w:lineRule="auto"/>
              <w:ind w:firstLine="528"/>
              <w:jc w:val="both"/>
              <w:textAlignment w:val="auto"/>
              <w:rPr>
                <w:rFonts w:ascii="宋体" w:hAnsi="宋体" w:eastAsia="宋体" w:cs="宋体"/>
                <w:spacing w:val="24"/>
                <w:lang w:eastAsia="zh-CN"/>
              </w:rPr>
            </w:pPr>
            <w:r>
              <w:rPr>
                <w:rFonts w:hint="eastAsia" w:ascii="宋体" w:hAnsi="宋体" w:eastAsia="宋体" w:cs="宋体"/>
                <w:spacing w:val="24"/>
                <w:lang w:eastAsia="zh-CN"/>
              </w:rPr>
              <w:t>说明：1、参照国家计委关于印发《招标代理服务收费管理暂行办法》的通知（计价格【2002】198号）以及国家发展改革委《关于降低部分建设项目收费标准规范收费行为等有关问题》的通知（发改价格【2011】534 号）文件，结合我县近两年来各单位各类招标代理服务费项目政府采购、招标中标费率情况，对取费标准进行了综合测算并适度下浮；</w:t>
            </w:r>
          </w:p>
          <w:p w14:paraId="7508E271">
            <w:pPr>
              <w:widowControl w:val="0"/>
              <w:kinsoku/>
              <w:autoSpaceDE/>
              <w:autoSpaceDN/>
              <w:spacing w:line="312" w:lineRule="auto"/>
              <w:ind w:left="129" w:firstLine="528"/>
              <w:jc w:val="both"/>
              <w:textAlignment w:val="auto"/>
              <w:rPr>
                <w:rFonts w:ascii="宋体" w:hAnsi="宋体" w:eastAsia="宋体" w:cs="宋体"/>
                <w:spacing w:val="24"/>
                <w:lang w:eastAsia="zh-CN"/>
              </w:rPr>
            </w:pPr>
            <w:r>
              <w:rPr>
                <w:rFonts w:hint="eastAsia" w:ascii="宋体" w:hAnsi="宋体" w:eastAsia="宋体" w:cs="宋体"/>
                <w:spacing w:val="24"/>
                <w:lang w:eastAsia="zh-CN"/>
              </w:rPr>
              <w:t>2、适用范围：各类招标代理服务的收费行为；</w:t>
            </w:r>
          </w:p>
          <w:p w14:paraId="52454E59">
            <w:pPr>
              <w:widowControl w:val="0"/>
              <w:kinsoku/>
              <w:autoSpaceDE/>
              <w:autoSpaceDN/>
              <w:spacing w:line="312" w:lineRule="auto"/>
              <w:ind w:left="129" w:firstLine="528"/>
              <w:jc w:val="both"/>
              <w:textAlignment w:val="auto"/>
              <w:rPr>
                <w:rFonts w:ascii="宋体" w:hAnsi="宋体" w:eastAsia="宋体" w:cs="宋体"/>
                <w:spacing w:val="24"/>
                <w:lang w:eastAsia="zh-CN"/>
              </w:rPr>
            </w:pPr>
            <w:r>
              <w:rPr>
                <w:rFonts w:hint="eastAsia" w:ascii="宋体" w:hAnsi="宋体" w:eastAsia="宋体" w:cs="宋体"/>
                <w:spacing w:val="24"/>
                <w:lang w:eastAsia="zh-CN"/>
              </w:rPr>
              <w:t>3、招标代理费总额低于1万元的按保底招标代理费1万元计算；招标代理费中均含招标代理公司支付给评审专家的相关费用；</w:t>
            </w:r>
          </w:p>
          <w:p w14:paraId="612FF04A">
            <w:pPr>
              <w:widowControl w:val="0"/>
              <w:kinsoku/>
              <w:autoSpaceDE/>
              <w:autoSpaceDN/>
              <w:spacing w:line="312" w:lineRule="auto"/>
              <w:ind w:left="129" w:firstLine="528"/>
              <w:jc w:val="both"/>
              <w:textAlignment w:val="auto"/>
              <w:rPr>
                <w:rFonts w:ascii="宋体" w:hAnsi="宋体" w:eastAsia="宋体" w:cs="宋体"/>
                <w:spacing w:val="24"/>
                <w:lang w:eastAsia="zh-CN"/>
              </w:rPr>
            </w:pPr>
            <w:r>
              <w:rPr>
                <w:rFonts w:hint="eastAsia" w:ascii="宋体" w:hAnsi="宋体" w:eastAsia="宋体" w:cs="宋体"/>
                <w:spacing w:val="24"/>
                <w:lang w:eastAsia="zh-CN"/>
              </w:rPr>
              <w:t>4、招标代理服务费用包括编制招标文件，审查投标人资格，组织投标人答疑，组织招标、评标、定标以及提供招标前期咨询，协调合同的签订等业务。招标代理机构从事以上服务内容质量标准必须符合招投标法、采购法等法律法规，招标单位应尽审查监管职责，应按中标金额计取，严禁擅自扩大、弄虚作假虚估计费基数，套取骗取工程招标代理服务费。其招标代理费可由项目单位与代理公司按最高限价以下价格进行差额定率分档累进法结算支付，项目下达上级部门有具体标准规定的除外；</w:t>
            </w:r>
          </w:p>
          <w:p w14:paraId="303F7AB4">
            <w:pPr>
              <w:widowControl w:val="0"/>
              <w:kinsoku/>
              <w:autoSpaceDE/>
              <w:autoSpaceDN/>
              <w:spacing w:line="312" w:lineRule="auto"/>
              <w:ind w:left="129" w:firstLine="528"/>
              <w:jc w:val="both"/>
              <w:textAlignment w:val="auto"/>
              <w:rPr>
                <w:rFonts w:ascii="宋体" w:hAnsi="宋体" w:eastAsia="宋体" w:cs="宋体"/>
                <w:spacing w:val="24"/>
                <w:lang w:eastAsia="zh-CN"/>
              </w:rPr>
            </w:pPr>
            <w:r>
              <w:rPr>
                <w:rFonts w:hint="eastAsia" w:ascii="宋体" w:hAnsi="宋体" w:eastAsia="宋体" w:cs="宋体"/>
                <w:spacing w:val="24"/>
                <w:lang w:eastAsia="zh-CN"/>
              </w:rPr>
              <w:t>5、招标代理费服务收费按差额定率分档累进法计算。例如：某工程计费基数为6000万元，计算招标代理服务收费额如下：</w:t>
            </w:r>
          </w:p>
          <w:p w14:paraId="0B89DB75">
            <w:pPr>
              <w:widowControl w:val="0"/>
              <w:kinsoku/>
              <w:autoSpaceDE/>
              <w:autoSpaceDN/>
              <w:spacing w:line="312" w:lineRule="auto"/>
              <w:ind w:left="129" w:firstLine="528"/>
              <w:jc w:val="both"/>
              <w:textAlignment w:val="auto"/>
              <w:rPr>
                <w:rFonts w:ascii="宋体" w:hAnsi="宋体" w:eastAsia="宋体" w:cs="宋体"/>
                <w:spacing w:val="24"/>
                <w:lang w:eastAsia="zh-CN"/>
              </w:rPr>
            </w:pPr>
            <w:r>
              <w:rPr>
                <w:rFonts w:hint="eastAsia" w:ascii="宋体" w:hAnsi="宋体" w:eastAsia="宋体" w:cs="宋体"/>
                <w:spacing w:val="24"/>
                <w:lang w:eastAsia="zh-CN"/>
              </w:rPr>
              <w:t>200万元ｘ1.1%=2.2万元、（500-200）万元ｘ0.63%=1.89万元、（1000-500）万元ｘ0.44%=2.2万元、（5000-1000）万元ｘ0.28%=11.2万元、（6000-5000）万元ｘ0.16%=1.6万元。</w:t>
            </w:r>
          </w:p>
          <w:p w14:paraId="3867A4A1">
            <w:pPr>
              <w:widowControl w:val="0"/>
              <w:kinsoku/>
              <w:autoSpaceDE/>
              <w:autoSpaceDN/>
              <w:spacing w:line="312" w:lineRule="auto"/>
              <w:ind w:left="129" w:firstLine="528"/>
              <w:jc w:val="both"/>
              <w:textAlignment w:val="auto"/>
              <w:rPr>
                <w:rFonts w:ascii="宋体" w:hAnsi="宋体" w:eastAsia="宋体" w:cs="宋体"/>
                <w:spacing w:val="24"/>
                <w:lang w:eastAsia="zh-CN"/>
              </w:rPr>
            </w:pPr>
            <w:r>
              <w:rPr>
                <w:rFonts w:hint="eastAsia" w:ascii="宋体" w:hAnsi="宋体" w:eastAsia="宋体" w:cs="宋体"/>
                <w:spacing w:val="24"/>
                <w:lang w:eastAsia="zh-CN"/>
              </w:rPr>
              <w:t>合计收费=2.2+1.89+2.2+11.2+1.6=19.09万元</w:t>
            </w:r>
          </w:p>
        </w:tc>
      </w:tr>
    </w:tbl>
    <w:p w14:paraId="3AA115F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31.2 招标服务费应按招标文件要求的方式缴纳。</w:t>
      </w:r>
    </w:p>
    <w:p w14:paraId="74BFEBAC">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31.3 中标人如未按上述第 31.1 条规定办理，采购代理机构将依法向中标人提出赔偿，并将中标人的失信行为纳入诚信记录。</w:t>
      </w:r>
    </w:p>
    <w:p w14:paraId="4583BED6">
      <w:pPr>
        <w:spacing w:before="48" w:line="221" w:lineRule="auto"/>
        <w:ind w:firstLine="468"/>
        <w:jc w:val="center"/>
        <w:rPr>
          <w:rFonts w:ascii="宋体" w:hAnsi="宋体" w:eastAsia="宋体" w:cs="宋体"/>
          <w:spacing w:val="-6"/>
          <w:sz w:val="24"/>
          <w:szCs w:val="24"/>
          <w:lang w:eastAsia="zh-CN"/>
        </w:rPr>
      </w:pPr>
    </w:p>
    <w:p w14:paraId="311B81FC">
      <w:pPr>
        <w:spacing w:before="48" w:line="221" w:lineRule="auto"/>
        <w:ind w:firstLine="468"/>
        <w:jc w:val="center"/>
        <w:rPr>
          <w:rFonts w:ascii="宋体" w:hAnsi="宋体" w:eastAsia="宋体" w:cs="宋体"/>
          <w:sz w:val="24"/>
          <w:szCs w:val="24"/>
          <w:lang w:eastAsia="zh-CN"/>
        </w:rPr>
      </w:pPr>
      <w:r>
        <w:rPr>
          <w:rFonts w:ascii="宋体" w:hAnsi="宋体" w:eastAsia="宋体" w:cs="宋体"/>
          <w:spacing w:val="-6"/>
          <w:sz w:val="24"/>
          <w:szCs w:val="24"/>
          <w:lang w:eastAsia="zh-CN"/>
        </w:rPr>
        <w:t>九、其他</w:t>
      </w:r>
    </w:p>
    <w:p w14:paraId="4634016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32、如果发生下列情况采购代理机构将报请监督管理机构批准变更招标方式或重新组织招标：</w:t>
      </w:r>
    </w:p>
    <w:p w14:paraId="0CDD54A4">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（1）有效投标人不足三家；</w:t>
      </w:r>
    </w:p>
    <w:p w14:paraId="45B2457E">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（2）评标委员会三分之二以上的评委认定所有投标报价存在价格不实的现象；</w:t>
      </w:r>
    </w:p>
    <w:p w14:paraId="6602B04D">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（3）有证据证明有围标现象的发生；</w:t>
      </w:r>
    </w:p>
    <w:p w14:paraId="0B176BF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（4）因重大变故，招标任务取消的。</w:t>
      </w:r>
    </w:p>
    <w:p w14:paraId="4227F27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33、投标人有下列情况之一的，其投标文件按废标处理。</w:t>
      </w:r>
    </w:p>
    <w:p w14:paraId="1185DF9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（1）投标文件未加盖单位公章和无法定代表人签字或盖章（或被授权人签字或盖章）的；</w:t>
      </w:r>
    </w:p>
    <w:p w14:paraId="0C061DEE">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（2）投标文件逾期上传的；</w:t>
      </w:r>
    </w:p>
    <w:p w14:paraId="2B9ED50B">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（3）不具备招标文件的规定的资格证明要求的；</w:t>
      </w:r>
    </w:p>
    <w:p w14:paraId="25012ADA">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（4）投标报价超过项目预算的；</w:t>
      </w:r>
    </w:p>
    <w:p w14:paraId="71AA6B30">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（5）不符合法律、法规和招标文件中规定的其他实质性要求的。</w:t>
      </w:r>
    </w:p>
    <w:p w14:paraId="4A55AE24">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34、拒绝商业贿赂</w:t>
      </w:r>
    </w:p>
    <w:p w14:paraId="7E57647C">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34.1 遵照陕西省财政厅的规定，采购人、采购代理机构、投标人和评审专家在招投标 活动中，都要签订相应的《拒绝政府采购领域商业贿赂承诺书》，并对违反承诺的行为承担全部责任。</w:t>
      </w:r>
    </w:p>
    <w:p w14:paraId="6E1B96C6">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34.2 投标文件中必须填写一份《拒绝政府采购领域商业贿赂承诺书》（附件）。</w:t>
      </w:r>
    </w:p>
    <w:p w14:paraId="540DDA1C">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35、质疑与投诉</w:t>
      </w:r>
    </w:p>
    <w:p w14:paraId="20A3C57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35.1 质疑</w:t>
      </w:r>
    </w:p>
    <w:p w14:paraId="6FE5351C">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（1）供应商认为招标文件、采购过程、中标或者中标结果使自己的权益受到损害的，可以在知道或者应知其权益受到损害之日起 7 个工作日内，以书面形式向采购单位、 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7D3A3232">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（2）提出质疑的供应商应当是参与本项目采购活动的供应商。</w:t>
      </w:r>
    </w:p>
    <w:p w14:paraId="5933508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（3）潜在供应商已依法获取其可质疑的招标文件的，可以对该文件提出质疑。对采购文件提出质疑的，应当在获取招标文件（以供应商填写报名登记表的时间为准）起7个工作日内提出。</w:t>
      </w:r>
    </w:p>
    <w:p w14:paraId="659E783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（4）供应商提出质疑应当提交质疑函和必要的证明材料，质疑函应包括下列内容：</w:t>
      </w:r>
    </w:p>
    <w:p w14:paraId="65F7835C">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① 供应商的姓名或者名称、地址、邮编、联系人及联系电话；</w:t>
      </w:r>
    </w:p>
    <w:p w14:paraId="3BF96D4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② 质疑项目的名称、编号；</w:t>
      </w:r>
    </w:p>
    <w:p w14:paraId="24928BFA">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③ 具体、明确的质疑事项和与质疑事项相关的请求；</w:t>
      </w:r>
    </w:p>
    <w:p w14:paraId="4B6B6A54">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④ 事实依据；</w:t>
      </w:r>
    </w:p>
    <w:p w14:paraId="633C5BA2">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⑤ 必要的法律依据；</w:t>
      </w:r>
    </w:p>
    <w:p w14:paraId="34FB3C1A">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⑥ 提出质疑的日期。</w:t>
      </w:r>
    </w:p>
    <w:p w14:paraId="632DB4C4">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（5）供应商为自然人的，应当由本人签字；供应商为法人或者其他组织的，应当由法定代表人、主要负责人，或者其被授权人签字或者盖章并加盖公章。</w:t>
      </w:r>
    </w:p>
    <w:p w14:paraId="66279842">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751D77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（7）采购单位负责供应商质疑答复。采购单位委托采购代理机构采购的，采购代理机构在委托授权范围内作出答复。</w:t>
      </w:r>
    </w:p>
    <w:p w14:paraId="1CFC716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（8）接收质疑函的方式和联系方式：</w:t>
      </w:r>
    </w:p>
    <w:p w14:paraId="501DBFD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① 接收质疑函的方式：书面递交质疑函纸质版</w:t>
      </w:r>
    </w:p>
    <w:p w14:paraId="309E924B">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② 联系方式</w:t>
      </w:r>
    </w:p>
    <w:p w14:paraId="7020C62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项目联系人：罗工</w:t>
      </w:r>
    </w:p>
    <w:p w14:paraId="4886C28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联系电话：18590946606</w:t>
      </w:r>
    </w:p>
    <w:p w14:paraId="2AECA98B">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邮    箱：477634460@qq.com</w:t>
      </w:r>
    </w:p>
    <w:p w14:paraId="5256199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35.2  投诉</w:t>
      </w:r>
    </w:p>
    <w:p w14:paraId="14CCC9F5">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（1）质疑供应商对采购单位、采购代理机构的答复不满意，或者采购单位、采购代理机构未在规定时间内作出答复的，可以在答复期满后 15 个工作日内向同级财政部门提起投诉。</w:t>
      </w:r>
    </w:p>
    <w:p w14:paraId="64AA440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（2）投诉人投诉时,应当提交投诉书和必要的证明材料，并按照被投诉采购单位、采购代理机构（以下简称被投诉人）和与投诉事项有关的供应商数量提供投诉书的副本。投诉书应当包括下列内容：</w:t>
      </w:r>
    </w:p>
    <w:p w14:paraId="1E0590C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① 投诉人和被投诉人的姓名或者名称、通讯地址、邮编、联系人及联系电话；</w:t>
      </w:r>
    </w:p>
    <w:p w14:paraId="501D2AEA">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② 质疑和质疑答复情况说明及相关证明材料；</w:t>
      </w:r>
      <w:bookmarkStart w:id="2" w:name="bookmark3"/>
      <w:bookmarkEnd w:id="2"/>
    </w:p>
    <w:p w14:paraId="0B4BC88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③ 具体、明确的投诉事项和与投诉事项相关的投诉请求；</w:t>
      </w:r>
    </w:p>
    <w:p w14:paraId="4D677D4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④ 事实依据；</w:t>
      </w:r>
    </w:p>
    <w:p w14:paraId="7DA6A178">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⑤ 法律依据；</w:t>
      </w:r>
    </w:p>
    <w:p w14:paraId="008F3903">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⑥ 提起投诉的日期。</w:t>
      </w:r>
    </w:p>
    <w:p w14:paraId="3B633CFC">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（3）投诉人为自然人的，应当由本人签字；投诉人为法人或者其他组织的，应当由法定代表人、主要负责人，或者其授权代表签字或者盖章，并加盖公章。</w:t>
      </w:r>
    </w:p>
    <w:p w14:paraId="3DA2B092">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（4）投诉人提起投诉应当符合下列条件：</w:t>
      </w:r>
    </w:p>
    <w:p w14:paraId="622A370A">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① 提起投诉前已依法进行质疑；</w:t>
      </w:r>
    </w:p>
    <w:p w14:paraId="798521A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② 投诉书内容符合《政府采购质疑和投诉办法》（财政部令第 94 号令）的规定；</w:t>
      </w:r>
    </w:p>
    <w:p w14:paraId="1D736F1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③ 在投诉有效期限内提起投诉；</w:t>
      </w:r>
    </w:p>
    <w:p w14:paraId="7475F667">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④ 同一投诉事项未经财政部门投诉处理；</w:t>
      </w:r>
    </w:p>
    <w:p w14:paraId="5A7D1721">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⑤ 财政部规定的其他条件。</w:t>
      </w:r>
    </w:p>
    <w:p w14:paraId="3123D4D9">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（5）供应商投诉的事项不得超出已质疑事项的范围，但基于质疑答复内容提出的投诉事项除外。</w:t>
      </w:r>
    </w:p>
    <w:p w14:paraId="62E4B48C">
      <w:pPr>
        <w:spacing w:line="520" w:lineRule="exact"/>
        <w:ind w:firstLine="480" w:firstLineChars="200"/>
        <w:jc w:val="both"/>
        <w:rPr>
          <w:rFonts w:ascii="宋体" w:hAnsi="宋体" w:eastAsia="宋体" w:cs="宋体"/>
          <w:sz w:val="24"/>
          <w:szCs w:val="24"/>
          <w:lang w:eastAsia="zh-CN"/>
        </w:rPr>
      </w:pPr>
      <w:r>
        <w:rPr>
          <w:rFonts w:hint="eastAsia" w:ascii="宋体" w:hAnsi="宋体" w:eastAsia="宋体" w:cs="宋体"/>
          <w:color w:val="333333"/>
          <w:sz w:val="24"/>
          <w:szCs w:val="24"/>
          <w:shd w:val="clear" w:color="auto" w:fill="FFFFFF"/>
          <w:lang w:eastAsia="zh-CN"/>
        </w:rPr>
        <w:t xml:space="preserve">（6）供应商在全国范围 12 个月内三次以上投诉查无实据的，由财政部门列入不良行 为记录名单。供应商捏造事实、提供虚假材料或者以非法手段取得证明材料进行投诉的，由财政部门列入不良记录名单，禁止其 1 至 </w:t>
      </w:r>
      <w:r>
        <w:rPr>
          <w:rFonts w:ascii="宋体" w:hAnsi="宋体" w:eastAsia="宋体" w:cs="宋体"/>
          <w:spacing w:val="-7"/>
          <w:sz w:val="24"/>
          <w:szCs w:val="24"/>
          <w:lang w:eastAsia="zh-CN"/>
        </w:rPr>
        <w:t>3年内参加采购活动。</w:t>
      </w:r>
    </w:p>
    <w:p w14:paraId="1F8718C3">
      <w:pPr>
        <w:spacing w:before="61" w:line="225" w:lineRule="auto"/>
        <w:outlineLvl w:val="0"/>
        <w:rPr>
          <w:rFonts w:ascii="宋体" w:hAnsi="宋体" w:eastAsia="宋体" w:cs="宋体"/>
          <w:spacing w:val="17"/>
          <w:sz w:val="30"/>
          <w:szCs w:val="30"/>
          <w:lang w:eastAsia="zh-CN"/>
        </w:rPr>
      </w:pPr>
    </w:p>
    <w:p w14:paraId="156B9FBF">
      <w:pPr>
        <w:spacing w:before="61" w:line="225" w:lineRule="auto"/>
        <w:ind w:left="2615" w:firstLine="634"/>
        <w:outlineLvl w:val="0"/>
        <w:rPr>
          <w:rFonts w:ascii="宋体" w:hAnsi="宋体" w:eastAsia="宋体" w:cs="宋体"/>
          <w:spacing w:val="17"/>
          <w:sz w:val="30"/>
          <w:szCs w:val="30"/>
          <w:lang w:eastAsia="zh-CN"/>
        </w:rPr>
      </w:pPr>
    </w:p>
    <w:p w14:paraId="041EAE62">
      <w:pPr>
        <w:spacing w:before="61" w:line="225" w:lineRule="auto"/>
        <w:ind w:firstLine="2338" w:firstLineChars="700"/>
        <w:outlineLvl w:val="0"/>
        <w:rPr>
          <w:rFonts w:ascii="宋体" w:hAnsi="宋体" w:eastAsia="宋体" w:cs="宋体"/>
          <w:sz w:val="30"/>
          <w:szCs w:val="30"/>
          <w:lang w:eastAsia="zh-CN"/>
        </w:rPr>
      </w:pPr>
      <w:r>
        <w:rPr>
          <w:rFonts w:ascii="宋体" w:hAnsi="宋体" w:eastAsia="宋体" w:cs="宋体"/>
          <w:spacing w:val="17"/>
          <w:sz w:val="30"/>
          <w:szCs w:val="30"/>
          <w:lang w:eastAsia="zh-CN"/>
        </w:rPr>
        <w:t>第四部分 采购内容及技术要求</w:t>
      </w:r>
    </w:p>
    <w:p w14:paraId="3F9FC955">
      <w:pPr>
        <w:pStyle w:val="5"/>
        <w:spacing w:line="386" w:lineRule="auto"/>
        <w:ind w:firstLine="482"/>
        <w:rPr>
          <w:b/>
          <w:bCs/>
          <w:lang w:eastAsia="zh-CN"/>
        </w:rPr>
      </w:pPr>
    </w:p>
    <w:p w14:paraId="365CA3CF">
      <w:pPr>
        <w:spacing w:line="520" w:lineRule="exact"/>
        <w:ind w:firstLine="482" w:firstLineChars="200"/>
        <w:jc w:val="both"/>
        <w:rPr>
          <w:rFonts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lang w:eastAsia="zh-CN"/>
        </w:rPr>
        <w:t>一、采购内容和采购明细及单个品目最高限价：</w:t>
      </w:r>
    </w:p>
    <w:p w14:paraId="26E24C6E">
      <w:pPr>
        <w:spacing w:line="520" w:lineRule="exact"/>
        <w:ind w:firstLine="482" w:firstLineChars="200"/>
        <w:jc w:val="both"/>
        <w:rPr>
          <w:rFonts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lang w:eastAsia="zh-CN"/>
        </w:rPr>
        <w:t>合同包1：康复理疗类设备</w:t>
      </w:r>
    </w:p>
    <w:tbl>
      <w:tblPr>
        <w:tblStyle w:val="12"/>
        <w:tblW w:w="9147" w:type="dxa"/>
        <w:tblInd w:w="93" w:type="dxa"/>
        <w:tblLayout w:type="fixed"/>
        <w:tblCellMar>
          <w:top w:w="0" w:type="dxa"/>
          <w:left w:w="108" w:type="dxa"/>
          <w:bottom w:w="0" w:type="dxa"/>
          <w:right w:w="108" w:type="dxa"/>
        </w:tblCellMar>
      </w:tblPr>
      <w:tblGrid>
        <w:gridCol w:w="977"/>
        <w:gridCol w:w="3783"/>
        <w:gridCol w:w="1467"/>
        <w:gridCol w:w="2920"/>
      </w:tblGrid>
      <w:tr w14:paraId="1D36184C">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0D0B">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序号</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9076">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名称</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B203">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数量</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7ACF">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单个品目最高限价（元）</w:t>
            </w:r>
          </w:p>
        </w:tc>
      </w:tr>
      <w:tr w14:paraId="14423754">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F1C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1F06">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生物反馈助力电刺激仪</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3E14">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32CB">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50000.00 </w:t>
            </w:r>
          </w:p>
        </w:tc>
      </w:tr>
      <w:tr w14:paraId="24505E6A">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D933">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2D66">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四肢联动康复训练仪</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FB4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C334">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52000.00 </w:t>
            </w:r>
          </w:p>
        </w:tc>
      </w:tr>
      <w:tr w14:paraId="70CDB14E">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475F">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3BE7">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康复直立床</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5142">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0E32">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20000.00 </w:t>
            </w:r>
          </w:p>
        </w:tc>
      </w:tr>
      <w:tr w14:paraId="67F51B0D">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3782">
            <w:pPr>
              <w:jc w:val="center"/>
              <w:textAlignment w:val="center"/>
              <w:rPr>
                <w:rFonts w:ascii="宋体" w:hAnsi="宋体" w:eastAsia="宋体" w:cs="宋体"/>
                <w:sz w:val="24"/>
                <w:szCs w:val="24"/>
              </w:rPr>
            </w:pPr>
            <w:r>
              <w:rPr>
                <w:rFonts w:hint="eastAsia" w:ascii="宋体" w:hAnsi="宋体" w:eastAsia="宋体" w:cs="宋体"/>
                <w:sz w:val="24"/>
                <w:szCs w:val="24"/>
                <w:lang w:eastAsia="zh-CN"/>
              </w:rPr>
              <w:t>4</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2155">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空气波压力治疗仪</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E7F3">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03A7">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9800.00 </w:t>
            </w:r>
          </w:p>
        </w:tc>
      </w:tr>
      <w:tr w14:paraId="0E106894">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EC42">
            <w:pPr>
              <w:jc w:val="center"/>
              <w:textAlignment w:val="center"/>
              <w:rPr>
                <w:rFonts w:ascii="宋体" w:hAnsi="宋体" w:eastAsia="宋体" w:cs="宋体"/>
                <w:sz w:val="24"/>
                <w:szCs w:val="24"/>
              </w:rPr>
            </w:pPr>
            <w:r>
              <w:rPr>
                <w:rFonts w:hint="eastAsia" w:ascii="宋体" w:hAnsi="宋体" w:eastAsia="宋体" w:cs="宋体"/>
                <w:sz w:val="24"/>
                <w:szCs w:val="24"/>
                <w:lang w:eastAsia="zh-CN"/>
              </w:rPr>
              <w:t>5</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D32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减重步态康复平台</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59FE">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B4CF">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39000.00 </w:t>
            </w:r>
          </w:p>
        </w:tc>
      </w:tr>
      <w:tr w14:paraId="2A03C0E7">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D62A">
            <w:pPr>
              <w:jc w:val="center"/>
              <w:textAlignment w:val="center"/>
              <w:rPr>
                <w:rFonts w:ascii="宋体" w:hAnsi="宋体" w:eastAsia="宋体" w:cs="宋体"/>
                <w:sz w:val="24"/>
                <w:szCs w:val="24"/>
              </w:rPr>
            </w:pPr>
            <w:r>
              <w:rPr>
                <w:rFonts w:hint="eastAsia" w:ascii="宋体" w:hAnsi="宋体" w:eastAsia="宋体" w:cs="宋体"/>
                <w:sz w:val="24"/>
                <w:szCs w:val="24"/>
                <w:lang w:eastAsia="zh-CN"/>
              </w:rPr>
              <w:t>6</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1EA2">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超短波治疗仪</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C52F">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D236">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13000.00 </w:t>
            </w:r>
          </w:p>
        </w:tc>
      </w:tr>
      <w:tr w14:paraId="3A37B8B1">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9146">
            <w:pPr>
              <w:jc w:val="center"/>
              <w:textAlignment w:val="center"/>
              <w:rPr>
                <w:rFonts w:ascii="宋体" w:hAnsi="宋体" w:eastAsia="宋体" w:cs="宋体"/>
                <w:sz w:val="24"/>
                <w:szCs w:val="24"/>
              </w:rPr>
            </w:pPr>
            <w:r>
              <w:rPr>
                <w:rFonts w:hint="eastAsia" w:ascii="宋体" w:hAnsi="宋体" w:eastAsia="宋体" w:cs="宋体"/>
                <w:sz w:val="24"/>
                <w:szCs w:val="24"/>
                <w:lang w:eastAsia="zh-CN"/>
              </w:rPr>
              <w:t>7</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C808">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超声波治疗仪</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E6D4">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4683">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19000.00 </w:t>
            </w:r>
          </w:p>
        </w:tc>
      </w:tr>
      <w:tr w14:paraId="678243DC">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5E15">
            <w:pPr>
              <w:jc w:val="center"/>
              <w:textAlignment w:val="center"/>
              <w:rPr>
                <w:rFonts w:ascii="宋体" w:hAnsi="宋体" w:eastAsia="宋体" w:cs="宋体"/>
                <w:sz w:val="24"/>
                <w:szCs w:val="24"/>
              </w:rPr>
            </w:pPr>
            <w:r>
              <w:rPr>
                <w:rFonts w:hint="eastAsia" w:ascii="宋体" w:hAnsi="宋体" w:eastAsia="宋体" w:cs="宋体"/>
                <w:sz w:val="24"/>
                <w:szCs w:val="24"/>
                <w:lang w:eastAsia="zh-CN"/>
              </w:rPr>
              <w:t>8</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D5ED">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立体动态干扰电治疗仪</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DE73">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767D">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43000.00 </w:t>
            </w:r>
          </w:p>
        </w:tc>
      </w:tr>
      <w:tr w14:paraId="6EE774D5">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B5A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9</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2746">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深层肌肉按摩器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DCFA">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BC4F">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40000.00 </w:t>
            </w:r>
          </w:p>
        </w:tc>
      </w:tr>
      <w:tr w14:paraId="292DB825">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47CE">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10</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5926">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定向透药治疗仪</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EDEF">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290F">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6500.00 </w:t>
            </w:r>
          </w:p>
        </w:tc>
      </w:tr>
      <w:tr w14:paraId="75A129BB">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BA14">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11</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F837">
            <w:pPr>
              <w:jc w:val="center"/>
              <w:textAlignment w:val="center"/>
              <w:rPr>
                <w:rFonts w:ascii="宋体" w:hAnsi="宋体" w:eastAsia="宋体" w:cs="宋体"/>
                <w:sz w:val="24"/>
                <w:szCs w:val="24"/>
              </w:rPr>
            </w:pPr>
            <w:r>
              <w:rPr>
                <w:rFonts w:hint="eastAsia" w:ascii="宋体" w:hAnsi="宋体" w:eastAsia="宋体" w:cs="宋体"/>
                <w:sz w:val="24"/>
                <w:szCs w:val="24"/>
                <w:lang w:eastAsia="zh-CN"/>
              </w:rPr>
              <w:t>上肢关节康复器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AA6F">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673">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15000.00 </w:t>
            </w:r>
          </w:p>
        </w:tc>
      </w:tr>
      <w:tr w14:paraId="451A4D5E">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946C">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12</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2B0A">
            <w:pPr>
              <w:jc w:val="center"/>
              <w:textAlignment w:val="center"/>
              <w:rPr>
                <w:rFonts w:ascii="宋体" w:hAnsi="宋体" w:eastAsia="宋体" w:cs="宋体"/>
                <w:sz w:val="24"/>
                <w:szCs w:val="24"/>
              </w:rPr>
            </w:pPr>
            <w:r>
              <w:rPr>
                <w:rFonts w:hint="eastAsia" w:ascii="宋体" w:hAnsi="宋体" w:eastAsia="宋体" w:cs="宋体"/>
                <w:sz w:val="24"/>
                <w:szCs w:val="24"/>
                <w:lang w:eastAsia="zh-CN"/>
              </w:rPr>
              <w:t>下肢关节康复器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645B">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29D6">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14000.00 </w:t>
            </w:r>
          </w:p>
        </w:tc>
      </w:tr>
      <w:tr w14:paraId="5041F2E2">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8DF0">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13</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3627">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语言障碍康复评估训练系统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E85E">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5C74">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45000.00 </w:t>
            </w:r>
          </w:p>
        </w:tc>
      </w:tr>
      <w:tr w14:paraId="6B76433B">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118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14</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0FF6">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深层肌肉刺激仪（脉冲整脊枪）</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7619">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F079">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15000.00 </w:t>
            </w:r>
          </w:p>
        </w:tc>
      </w:tr>
      <w:tr w14:paraId="41972859">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344F">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15</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CFC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矫正镜</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9FC2">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42BF">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1800.00 </w:t>
            </w:r>
          </w:p>
        </w:tc>
      </w:tr>
      <w:tr w14:paraId="68901937">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BEF2">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16</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5DDE">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悬吊康复训练器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9BD7">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DD1C">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48000.00 </w:t>
            </w:r>
          </w:p>
        </w:tc>
      </w:tr>
      <w:tr w14:paraId="388B787C">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4972">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17</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BD53">
            <w:pPr>
              <w:jc w:val="center"/>
              <w:textAlignment w:val="center"/>
              <w:rPr>
                <w:rFonts w:ascii="宋体" w:hAnsi="宋体" w:eastAsia="宋体" w:cs="宋体"/>
                <w:sz w:val="24"/>
                <w:szCs w:val="24"/>
              </w:rPr>
            </w:pPr>
            <w:r>
              <w:rPr>
                <w:rFonts w:hint="eastAsia" w:ascii="宋体" w:hAnsi="宋体" w:eastAsia="宋体" w:cs="宋体"/>
                <w:sz w:val="24"/>
                <w:szCs w:val="24"/>
                <w:lang w:eastAsia="zh-CN"/>
              </w:rPr>
              <w:t>PT凳</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D6A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10</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B147">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600.00 </w:t>
            </w:r>
          </w:p>
        </w:tc>
      </w:tr>
      <w:tr w14:paraId="5C6AE352">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7EF3">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18</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8755">
            <w:pPr>
              <w:jc w:val="center"/>
              <w:textAlignment w:val="center"/>
              <w:rPr>
                <w:rFonts w:ascii="宋体" w:hAnsi="宋体" w:eastAsia="宋体" w:cs="宋体"/>
                <w:sz w:val="24"/>
                <w:szCs w:val="24"/>
              </w:rPr>
            </w:pPr>
            <w:r>
              <w:rPr>
                <w:rFonts w:hint="eastAsia" w:ascii="宋体" w:hAnsi="宋体" w:eastAsia="宋体" w:cs="宋体"/>
                <w:sz w:val="24"/>
                <w:szCs w:val="24"/>
                <w:lang w:eastAsia="zh-CN"/>
              </w:rPr>
              <w:t>OT桌（可调式）</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67CB">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CFAF">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1800.00 </w:t>
            </w:r>
          </w:p>
        </w:tc>
      </w:tr>
      <w:tr w14:paraId="3B51439F">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DF00">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19</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7CAF">
            <w:pPr>
              <w:jc w:val="center"/>
              <w:textAlignment w:val="center"/>
              <w:rPr>
                <w:rFonts w:ascii="宋体" w:hAnsi="宋体" w:eastAsia="宋体" w:cs="宋体"/>
                <w:sz w:val="24"/>
                <w:szCs w:val="24"/>
              </w:rPr>
            </w:pPr>
            <w:r>
              <w:rPr>
                <w:rFonts w:hint="eastAsia" w:ascii="宋体" w:hAnsi="宋体" w:eastAsia="宋体" w:cs="宋体"/>
                <w:sz w:val="24"/>
                <w:szCs w:val="24"/>
                <w:lang w:eastAsia="zh-CN"/>
              </w:rPr>
              <w:t>下肢功率车(卧式）</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05F8">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6539">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4000.00 </w:t>
            </w:r>
          </w:p>
        </w:tc>
      </w:tr>
      <w:tr w14:paraId="33F2E7C2">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6638">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20</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305C">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辅助步行训练器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9FA2">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7309">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3000.00 </w:t>
            </w:r>
          </w:p>
        </w:tc>
      </w:tr>
      <w:tr w14:paraId="0E8D38FA">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B603">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21</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28E5">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等速上肢推举康复训练器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5A00">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774B">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9200.00 </w:t>
            </w:r>
          </w:p>
        </w:tc>
      </w:tr>
      <w:tr w14:paraId="1D806FD0">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EA0A">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22</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7DBB">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等速胸背康复训练器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01E9">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4766">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9200.00 </w:t>
            </w:r>
          </w:p>
        </w:tc>
      </w:tr>
      <w:tr w14:paraId="19E34E95">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D355">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23</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BA6B">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等速下肢屈伸康复训练器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C12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E52B">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9200.00 </w:t>
            </w:r>
          </w:p>
        </w:tc>
      </w:tr>
      <w:tr w14:paraId="74FA2EB5">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CABC">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24</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4CA8">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肩关节回旋训练器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7894">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26C6">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1500.00 </w:t>
            </w:r>
          </w:p>
        </w:tc>
      </w:tr>
      <w:tr w14:paraId="4CC68CDC">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B213">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25</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5A15">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前臂旋转训练器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CEA7">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9FDA">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1500.00 </w:t>
            </w:r>
          </w:p>
        </w:tc>
      </w:tr>
      <w:tr w14:paraId="24D788FC">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81E7">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26</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8B78">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腕关节屈伸训练器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F10B">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666A">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1500.00 </w:t>
            </w:r>
          </w:p>
        </w:tc>
      </w:tr>
      <w:tr w14:paraId="7A61DE0A">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C749">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27</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C3BE">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滑轮吊环训练器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35FA">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1970">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500.00 </w:t>
            </w:r>
          </w:p>
        </w:tc>
      </w:tr>
      <w:tr w14:paraId="44CFF6CE">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BB35">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28</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016E">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肩抬举训练器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26C6">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F588">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560.00 </w:t>
            </w:r>
          </w:p>
        </w:tc>
      </w:tr>
      <w:tr w14:paraId="12C19233">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429F">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29</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A0CB">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滚筒</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C69B">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1D42">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510.00 </w:t>
            </w:r>
          </w:p>
        </w:tc>
      </w:tr>
      <w:tr w14:paraId="50E5514A">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B484">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FD73">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熏蒸治疗机</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8AF0">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7E93">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35000.00 </w:t>
            </w:r>
          </w:p>
        </w:tc>
      </w:tr>
      <w:tr w14:paraId="737A7E48">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6A5E">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31</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CB01">
            <w:pPr>
              <w:jc w:val="center"/>
              <w:textAlignment w:val="center"/>
              <w:rPr>
                <w:rFonts w:ascii="宋体" w:hAnsi="宋体" w:eastAsia="宋体" w:cs="宋体"/>
                <w:sz w:val="24"/>
                <w:szCs w:val="24"/>
              </w:rPr>
            </w:pPr>
            <w:r>
              <w:rPr>
                <w:rFonts w:hint="eastAsia" w:ascii="宋体" w:hAnsi="宋体" w:eastAsia="宋体" w:cs="宋体"/>
                <w:sz w:val="24"/>
                <w:szCs w:val="24"/>
                <w:lang w:eastAsia="zh-CN"/>
              </w:rPr>
              <w:t>中医艾灸治疗机</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FA50">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F82C">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24000.00 </w:t>
            </w:r>
          </w:p>
        </w:tc>
      </w:tr>
      <w:tr w14:paraId="2B3C907E">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B981">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32</w:t>
            </w:r>
          </w:p>
        </w:tc>
        <w:tc>
          <w:tcPr>
            <w:tcW w:w="3783" w:type="dxa"/>
            <w:tcBorders>
              <w:top w:val="nil"/>
              <w:left w:val="nil"/>
              <w:bottom w:val="nil"/>
              <w:right w:val="nil"/>
            </w:tcBorders>
            <w:shd w:val="clear" w:color="auto" w:fill="auto"/>
            <w:noWrap/>
            <w:vAlign w:val="center"/>
          </w:tcPr>
          <w:p w14:paraId="799E62E9">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数字OT评估和训练系统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2E33">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2DD4">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78000.00 </w:t>
            </w:r>
          </w:p>
        </w:tc>
      </w:tr>
      <w:tr w14:paraId="15F99496">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9495">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33</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941B">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气压手功能康复仪</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7450">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07E2">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2600.00 </w:t>
            </w:r>
          </w:p>
        </w:tc>
      </w:tr>
      <w:tr w14:paraId="2508AADF">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8679">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34</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CF5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医用臭氧机</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6F7A">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DFBD">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25000.00 </w:t>
            </w:r>
          </w:p>
        </w:tc>
      </w:tr>
      <w:tr w14:paraId="0D17A8B2">
        <w:tblPrEx>
          <w:tblCellMar>
            <w:top w:w="0" w:type="dxa"/>
            <w:left w:w="108" w:type="dxa"/>
            <w:bottom w:w="0" w:type="dxa"/>
            <w:right w:w="108" w:type="dxa"/>
          </w:tblCellMar>
        </w:tblPrEx>
        <w:trPr>
          <w:trHeight w:val="439"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0FD1">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35</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BA8F">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▲射频控温热凝器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A6CB">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8887">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180000.00 </w:t>
            </w:r>
          </w:p>
        </w:tc>
      </w:tr>
    </w:tbl>
    <w:p w14:paraId="03FC47B5">
      <w:pPr>
        <w:spacing w:line="520" w:lineRule="exact"/>
        <w:ind w:firstLine="482" w:firstLineChars="200"/>
        <w:jc w:val="both"/>
        <w:rPr>
          <w:rFonts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lang w:eastAsia="zh-CN"/>
        </w:rPr>
        <w:t>合同包2：皮肤检查治疗设备</w:t>
      </w:r>
    </w:p>
    <w:tbl>
      <w:tblPr>
        <w:tblStyle w:val="12"/>
        <w:tblW w:w="9147" w:type="dxa"/>
        <w:tblInd w:w="93" w:type="dxa"/>
        <w:tblLayout w:type="fixed"/>
        <w:tblCellMar>
          <w:top w:w="0" w:type="dxa"/>
          <w:left w:w="108" w:type="dxa"/>
          <w:bottom w:w="0" w:type="dxa"/>
          <w:right w:w="108" w:type="dxa"/>
        </w:tblCellMar>
      </w:tblPr>
      <w:tblGrid>
        <w:gridCol w:w="975"/>
        <w:gridCol w:w="3819"/>
        <w:gridCol w:w="1450"/>
        <w:gridCol w:w="2903"/>
      </w:tblGrid>
      <w:tr w14:paraId="0E5B0AEE">
        <w:tblPrEx>
          <w:tblCellMar>
            <w:top w:w="0" w:type="dxa"/>
            <w:left w:w="108" w:type="dxa"/>
            <w:bottom w:w="0" w:type="dxa"/>
            <w:right w:w="108" w:type="dxa"/>
          </w:tblCellMar>
        </w:tblPrEx>
        <w:trPr>
          <w:trHeight w:val="60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9DB0">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序号</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2A33">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名称</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7586">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数量</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E3DE">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单个品目最高限价（元）</w:t>
            </w:r>
          </w:p>
        </w:tc>
      </w:tr>
      <w:tr w14:paraId="3A5ADBCE">
        <w:tblPrEx>
          <w:tblCellMar>
            <w:top w:w="0" w:type="dxa"/>
            <w:left w:w="108" w:type="dxa"/>
            <w:bottom w:w="0" w:type="dxa"/>
            <w:right w:w="108" w:type="dxa"/>
          </w:tblCellMar>
        </w:tblPrEx>
        <w:trPr>
          <w:trHeight w:val="60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9F63">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CC2B">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皮肤真菌镜检仪</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EB75">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51F1">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90000.00 </w:t>
            </w:r>
          </w:p>
        </w:tc>
      </w:tr>
      <w:tr w14:paraId="5323C546">
        <w:tblPrEx>
          <w:tblCellMar>
            <w:top w:w="0" w:type="dxa"/>
            <w:left w:w="108" w:type="dxa"/>
            <w:bottom w:w="0" w:type="dxa"/>
            <w:right w:w="108" w:type="dxa"/>
          </w:tblCellMar>
        </w:tblPrEx>
        <w:trPr>
          <w:trHeight w:val="682"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A487">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4A1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医用手术照明灯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FBC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0DE3">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12000.00 </w:t>
            </w:r>
          </w:p>
        </w:tc>
      </w:tr>
      <w:tr w14:paraId="1299FA35">
        <w:tblPrEx>
          <w:tblCellMar>
            <w:top w:w="0" w:type="dxa"/>
            <w:left w:w="108" w:type="dxa"/>
            <w:bottom w:w="0" w:type="dxa"/>
            <w:right w:w="108" w:type="dxa"/>
          </w:tblCellMar>
        </w:tblPrEx>
        <w:trPr>
          <w:trHeight w:val="626"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3392">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8AA9">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电子皮肤镜</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3EA6">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F3C7">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180000.00 </w:t>
            </w:r>
          </w:p>
        </w:tc>
      </w:tr>
      <w:tr w14:paraId="1DF7DA26">
        <w:tblPrEx>
          <w:tblCellMar>
            <w:top w:w="0" w:type="dxa"/>
            <w:left w:w="108" w:type="dxa"/>
            <w:bottom w:w="0" w:type="dxa"/>
            <w:right w:w="108" w:type="dxa"/>
          </w:tblCellMar>
        </w:tblPrEx>
        <w:trPr>
          <w:trHeight w:val="74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76A4">
            <w:pPr>
              <w:jc w:val="center"/>
              <w:textAlignment w:val="center"/>
              <w:rPr>
                <w:rFonts w:ascii="宋体" w:hAnsi="宋体" w:eastAsia="宋体" w:cs="宋体"/>
                <w:sz w:val="24"/>
                <w:szCs w:val="24"/>
              </w:rPr>
            </w:pPr>
            <w:r>
              <w:rPr>
                <w:rFonts w:hint="eastAsia" w:ascii="宋体" w:hAnsi="宋体" w:eastAsia="宋体" w:cs="宋体"/>
                <w:sz w:val="24"/>
                <w:szCs w:val="24"/>
                <w:lang w:eastAsia="zh-CN"/>
              </w:rPr>
              <w:t>4</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FA4A">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▲二氧化碳激光治疗机</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B64C">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39E9">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220000.00 </w:t>
            </w:r>
          </w:p>
        </w:tc>
      </w:tr>
    </w:tbl>
    <w:p w14:paraId="4DCD162C">
      <w:pPr>
        <w:spacing w:line="520" w:lineRule="exact"/>
        <w:ind w:firstLine="482" w:firstLineChars="200"/>
        <w:rPr>
          <w:rFonts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lang w:eastAsia="zh-CN"/>
        </w:rPr>
        <w:t>合同包3：眼科医疗设备</w:t>
      </w:r>
    </w:p>
    <w:tbl>
      <w:tblPr>
        <w:tblStyle w:val="12"/>
        <w:tblW w:w="9135" w:type="dxa"/>
        <w:tblInd w:w="93" w:type="dxa"/>
        <w:tblLayout w:type="fixed"/>
        <w:tblCellMar>
          <w:top w:w="0" w:type="dxa"/>
          <w:left w:w="108" w:type="dxa"/>
          <w:bottom w:w="0" w:type="dxa"/>
          <w:right w:w="108" w:type="dxa"/>
        </w:tblCellMar>
      </w:tblPr>
      <w:tblGrid>
        <w:gridCol w:w="960"/>
        <w:gridCol w:w="3834"/>
        <w:gridCol w:w="1466"/>
        <w:gridCol w:w="2875"/>
      </w:tblGrid>
      <w:tr w14:paraId="73460A6B">
        <w:tblPrEx>
          <w:tblCellMar>
            <w:top w:w="0" w:type="dxa"/>
            <w:left w:w="108" w:type="dxa"/>
            <w:bottom w:w="0" w:type="dxa"/>
            <w:right w:w="108"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A39E">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序号</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9945">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名称</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84E9">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数量</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8AF2">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单个品目最高限价（元）</w:t>
            </w:r>
          </w:p>
        </w:tc>
      </w:tr>
      <w:tr w14:paraId="4E871003">
        <w:tblPrEx>
          <w:tblCellMar>
            <w:top w:w="0" w:type="dxa"/>
            <w:left w:w="108" w:type="dxa"/>
            <w:bottom w:w="0" w:type="dxa"/>
            <w:right w:w="108"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36AA">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6E82">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综合验光台</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19E4">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835B">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40000.00 </w:t>
            </w:r>
          </w:p>
        </w:tc>
      </w:tr>
      <w:tr w14:paraId="2076B794">
        <w:tblPrEx>
          <w:tblCellMar>
            <w:top w:w="0" w:type="dxa"/>
            <w:left w:w="108" w:type="dxa"/>
            <w:bottom w:w="0" w:type="dxa"/>
            <w:right w:w="108"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F055">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C6CA">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手术显微镜</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7CA2">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454C">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255000.00 </w:t>
            </w:r>
          </w:p>
        </w:tc>
      </w:tr>
      <w:tr w14:paraId="15F9F66B">
        <w:tblPrEx>
          <w:tblCellMar>
            <w:top w:w="0" w:type="dxa"/>
            <w:left w:w="108" w:type="dxa"/>
            <w:bottom w:w="0" w:type="dxa"/>
            <w:right w:w="108"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B504">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DE3C">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▲眼科超声乳化仪</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9CA8">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0FD2">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480000.00 </w:t>
            </w:r>
          </w:p>
        </w:tc>
      </w:tr>
      <w:tr w14:paraId="5233075C">
        <w:tblPrEx>
          <w:tblCellMar>
            <w:top w:w="0" w:type="dxa"/>
            <w:left w:w="108" w:type="dxa"/>
            <w:bottom w:w="0" w:type="dxa"/>
            <w:right w:w="108"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1CFB">
            <w:pPr>
              <w:jc w:val="center"/>
              <w:textAlignment w:val="center"/>
              <w:rPr>
                <w:rFonts w:ascii="宋体" w:hAnsi="宋体" w:eastAsia="宋体" w:cs="宋体"/>
                <w:sz w:val="24"/>
                <w:szCs w:val="24"/>
              </w:rPr>
            </w:pPr>
            <w:r>
              <w:rPr>
                <w:rFonts w:hint="eastAsia" w:ascii="宋体" w:hAnsi="宋体" w:eastAsia="宋体" w:cs="宋体"/>
                <w:sz w:val="24"/>
                <w:szCs w:val="24"/>
                <w:lang w:eastAsia="zh-CN"/>
              </w:rPr>
              <w:t>4</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349E">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眼科AB超</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16AE">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9005">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70000.00 </w:t>
            </w:r>
          </w:p>
        </w:tc>
      </w:tr>
      <w:tr w14:paraId="32584786">
        <w:tblPrEx>
          <w:tblCellMar>
            <w:top w:w="0" w:type="dxa"/>
            <w:left w:w="108" w:type="dxa"/>
            <w:bottom w:w="0" w:type="dxa"/>
            <w:right w:w="108"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22B9">
            <w:pPr>
              <w:jc w:val="center"/>
              <w:textAlignment w:val="center"/>
              <w:rPr>
                <w:rFonts w:ascii="宋体" w:hAnsi="宋体" w:eastAsia="宋体" w:cs="宋体"/>
                <w:sz w:val="24"/>
                <w:szCs w:val="24"/>
              </w:rPr>
            </w:pPr>
            <w:r>
              <w:rPr>
                <w:rFonts w:hint="eastAsia" w:ascii="宋体" w:hAnsi="宋体" w:eastAsia="宋体" w:cs="宋体"/>
                <w:sz w:val="24"/>
                <w:szCs w:val="24"/>
                <w:lang w:eastAsia="zh-CN"/>
              </w:rPr>
              <w:t>5</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8A6D">
            <w:pPr>
              <w:jc w:val="center"/>
              <w:textAlignment w:val="center"/>
              <w:rPr>
                <w:rFonts w:ascii="宋体" w:hAnsi="宋体" w:eastAsia="宋体" w:cs="宋体"/>
                <w:sz w:val="24"/>
                <w:szCs w:val="24"/>
              </w:rPr>
            </w:pPr>
            <w:r>
              <w:rPr>
                <w:rFonts w:hint="eastAsia" w:ascii="宋体" w:hAnsi="宋体" w:eastAsia="宋体" w:cs="宋体"/>
                <w:sz w:val="24"/>
                <w:szCs w:val="24"/>
                <w:lang w:eastAsia="zh-CN"/>
              </w:rPr>
              <w:t>鼻窦手术器械包</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5185">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FF2C">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35600.00 </w:t>
            </w:r>
          </w:p>
        </w:tc>
      </w:tr>
      <w:tr w14:paraId="57F83411">
        <w:tblPrEx>
          <w:tblCellMar>
            <w:top w:w="0" w:type="dxa"/>
            <w:left w:w="108" w:type="dxa"/>
            <w:bottom w:w="0" w:type="dxa"/>
            <w:right w:w="108"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1B5E">
            <w:pPr>
              <w:jc w:val="center"/>
              <w:textAlignment w:val="center"/>
              <w:rPr>
                <w:rFonts w:ascii="宋体" w:hAnsi="宋体" w:eastAsia="宋体" w:cs="宋体"/>
                <w:sz w:val="24"/>
                <w:szCs w:val="24"/>
              </w:rPr>
            </w:pPr>
            <w:r>
              <w:rPr>
                <w:rFonts w:hint="eastAsia" w:ascii="宋体" w:hAnsi="宋体" w:eastAsia="宋体" w:cs="宋体"/>
                <w:sz w:val="24"/>
                <w:szCs w:val="24"/>
                <w:lang w:eastAsia="zh-CN"/>
              </w:rPr>
              <w:t>6</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B6B9">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扁桃体手术器械包</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C959">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ECDE">
            <w:pPr>
              <w:ind w:firstLine="440"/>
              <w:jc w:val="center"/>
              <w:textAlignment w:val="center"/>
              <w:rPr>
                <w:rFonts w:ascii="宋体" w:hAnsi="宋体" w:eastAsia="宋体" w:cs="宋体"/>
                <w:sz w:val="24"/>
                <w:szCs w:val="24"/>
                <w:lang w:eastAsia="zh-CN"/>
              </w:rPr>
            </w:pPr>
            <w:r>
              <w:rPr>
                <w:rFonts w:hint="eastAsia" w:ascii="宋体" w:hAnsi="宋体" w:eastAsia="宋体" w:cs="宋体"/>
                <w:sz w:val="22"/>
                <w:szCs w:val="22"/>
                <w:lang w:eastAsia="zh-CN"/>
              </w:rPr>
              <w:t xml:space="preserve">7400.00 </w:t>
            </w:r>
          </w:p>
        </w:tc>
      </w:tr>
    </w:tbl>
    <w:p w14:paraId="5E541823">
      <w:pPr>
        <w:spacing w:line="520" w:lineRule="exact"/>
        <w:ind w:firstLine="482" w:firstLineChars="200"/>
        <w:jc w:val="both"/>
        <w:rPr>
          <w:rFonts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lang w:eastAsia="zh-CN"/>
        </w:rPr>
        <w:t>合同包4：放射科医疗设备</w:t>
      </w:r>
    </w:p>
    <w:tbl>
      <w:tblPr>
        <w:tblStyle w:val="12"/>
        <w:tblW w:w="9182" w:type="dxa"/>
        <w:tblInd w:w="93" w:type="dxa"/>
        <w:tblLayout w:type="fixed"/>
        <w:tblCellMar>
          <w:top w:w="0" w:type="dxa"/>
          <w:left w:w="108" w:type="dxa"/>
          <w:bottom w:w="0" w:type="dxa"/>
          <w:right w:w="108" w:type="dxa"/>
        </w:tblCellMar>
      </w:tblPr>
      <w:tblGrid>
        <w:gridCol w:w="944"/>
        <w:gridCol w:w="3850"/>
        <w:gridCol w:w="1466"/>
        <w:gridCol w:w="2922"/>
      </w:tblGrid>
      <w:tr w14:paraId="58961676">
        <w:tblPrEx>
          <w:tblCellMar>
            <w:top w:w="0" w:type="dxa"/>
            <w:left w:w="108" w:type="dxa"/>
            <w:bottom w:w="0" w:type="dxa"/>
            <w:right w:w="108" w:type="dxa"/>
          </w:tblCellMar>
        </w:tblPrEx>
        <w:trPr>
          <w:trHeight w:val="43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ED95">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序号</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15AA">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名称</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0049">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数量</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952D">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单个品目最高限价（元）</w:t>
            </w:r>
          </w:p>
        </w:tc>
      </w:tr>
      <w:tr w14:paraId="66F31819">
        <w:tblPrEx>
          <w:tblCellMar>
            <w:top w:w="0" w:type="dxa"/>
            <w:left w:w="108" w:type="dxa"/>
            <w:bottom w:w="0" w:type="dxa"/>
            <w:right w:w="108" w:type="dxa"/>
          </w:tblCellMar>
        </w:tblPrEx>
        <w:trPr>
          <w:trHeight w:val="43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6A97">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4F1B">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▲数字化摄影X射线机</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97C4">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76FE">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650000.00</w:t>
            </w:r>
          </w:p>
        </w:tc>
      </w:tr>
    </w:tbl>
    <w:p w14:paraId="522464F2">
      <w:pPr>
        <w:spacing w:line="520" w:lineRule="exact"/>
        <w:ind w:firstLine="480" w:firstLineChars="200"/>
        <w:jc w:val="both"/>
        <w:rPr>
          <w:rFonts w:ascii="宋体" w:hAnsi="宋体" w:eastAsia="宋体" w:cs="宋体"/>
          <w:color w:val="333333"/>
          <w:sz w:val="24"/>
          <w:szCs w:val="24"/>
          <w:shd w:val="clear" w:color="auto" w:fill="FFFFFF"/>
          <w:lang w:eastAsia="zh-CN"/>
        </w:rPr>
      </w:pPr>
    </w:p>
    <w:p w14:paraId="4D6289CF">
      <w:pPr>
        <w:spacing w:line="520" w:lineRule="exact"/>
        <w:ind w:firstLine="480" w:firstLineChars="200"/>
        <w:jc w:val="both"/>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ab/>
      </w:r>
    </w:p>
    <w:p w14:paraId="1F7DDBC9">
      <w:pPr>
        <w:spacing w:line="520" w:lineRule="exact"/>
        <w:ind w:firstLine="482" w:firstLineChars="200"/>
        <w:jc w:val="both"/>
        <w:rPr>
          <w:rFonts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lang w:eastAsia="zh-CN"/>
        </w:rPr>
        <w:t>二、项目概况</w:t>
      </w:r>
    </w:p>
    <w:p w14:paraId="5252203D">
      <w:pPr>
        <w:spacing w:line="520" w:lineRule="exact"/>
        <w:ind w:firstLine="480" w:firstLineChars="200"/>
        <w:jc w:val="both"/>
        <w:rPr>
          <w:rFonts w:ascii="宋体" w:hAnsi="宋体" w:eastAsia="宋体" w:cs="宋体"/>
          <w:b/>
          <w:bCs/>
          <w:color w:val="auto"/>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汉阴县中医医院2025年第一批次医疗设备采购项目的要求，拟采购医用设备：合同包1：康复理疗类设备1批，采购预算829970.00元；合同包2：皮肤检查治疗设备1批，采购预算514000.00元；合同包3：眼科医疗设备1批，采购预算888000.00元；合同包4：放射科医疗设备1批，采购预算650000.00元。需满足医院业务开展需要。</w:t>
      </w:r>
      <w:r>
        <w:rPr>
          <w:rFonts w:hint="eastAsia" w:ascii="宋体" w:hAnsi="宋体" w:eastAsia="宋体" w:cs="宋体"/>
          <w:b/>
          <w:bCs/>
          <w:color w:val="auto"/>
          <w:sz w:val="24"/>
          <w:szCs w:val="24"/>
          <w:shd w:val="clear" w:color="auto" w:fill="FFFFFF"/>
          <w:lang w:eastAsia="zh-CN"/>
        </w:rPr>
        <w:t>本项目不接受进口产品。</w:t>
      </w:r>
    </w:p>
    <w:p w14:paraId="09F24E06">
      <w:pPr>
        <w:spacing w:line="520" w:lineRule="exact"/>
        <w:ind w:firstLine="482" w:firstLineChars="200"/>
        <w:jc w:val="both"/>
        <w:rPr>
          <w:rFonts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lang w:eastAsia="zh-CN"/>
        </w:rPr>
        <w:t>三、采购技术要求：</w:t>
      </w:r>
    </w:p>
    <w:p w14:paraId="0F0C431B">
      <w:pPr>
        <w:spacing w:line="520" w:lineRule="exact"/>
        <w:ind w:firstLine="482" w:firstLineChars="200"/>
        <w:jc w:val="both"/>
        <w:rPr>
          <w:rFonts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lang w:eastAsia="zh-CN"/>
        </w:rPr>
        <w:t>合同包1（康复理疗类设备）</w:t>
      </w:r>
    </w:p>
    <w:p w14:paraId="39034E26">
      <w:pPr>
        <w:pStyle w:val="2"/>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  生物反馈助力电刺激仪</w:t>
      </w:r>
    </w:p>
    <w:p w14:paraId="67CFE57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1、双通道输出，每通道可独立设置治疗参数，一个通道同时具备电刺激/肌电采集功能。</w:t>
      </w:r>
    </w:p>
    <w:p w14:paraId="45E853C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2、内置锂电池，可随身携带治疗，充电后循环使用，充满电可持续使用≥4小时。</w:t>
      </w:r>
    </w:p>
    <w:p w14:paraId="0532A2A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★3、工作模式：5种，包括：电刺激、触发电刺激、助力电刺激、镜像治疗、肌电检测。</w:t>
      </w:r>
    </w:p>
    <w:p w14:paraId="495B803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4、输出波形：双向对称波。</w:t>
      </w:r>
    </w:p>
    <w:p w14:paraId="22CEC6F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5、反馈阈值：10</w:t>
      </w:r>
      <w:r>
        <w:rPr>
          <w:rFonts w:hint="eastAsia" w:asciiTheme="minorEastAsia" w:hAnsiTheme="minorEastAsia" w:eastAsiaTheme="minorEastAsia"/>
          <w:sz w:val="24"/>
          <w:szCs w:val="24"/>
        </w:rPr>
        <w:t>μ</w:t>
      </w:r>
      <w:r>
        <w:rPr>
          <w:rFonts w:hint="eastAsia" w:asciiTheme="minorEastAsia" w:hAnsiTheme="minorEastAsia" w:eastAsiaTheme="minorEastAsia"/>
          <w:sz w:val="24"/>
          <w:szCs w:val="24"/>
          <w:lang w:eastAsia="zh-CN"/>
        </w:rPr>
        <w:t>V～1000</w:t>
      </w:r>
      <w:r>
        <w:rPr>
          <w:rFonts w:hint="eastAsia" w:asciiTheme="minorEastAsia" w:hAnsiTheme="minorEastAsia" w:eastAsiaTheme="minorEastAsia"/>
          <w:sz w:val="24"/>
          <w:szCs w:val="24"/>
        </w:rPr>
        <w:t>μ</w:t>
      </w:r>
      <w:r>
        <w:rPr>
          <w:rFonts w:hint="eastAsia" w:asciiTheme="minorEastAsia" w:hAnsiTheme="minorEastAsia" w:eastAsiaTheme="minorEastAsia"/>
          <w:sz w:val="24"/>
          <w:szCs w:val="24"/>
          <w:lang w:eastAsia="zh-CN"/>
        </w:rPr>
        <w:t>V。</w:t>
      </w:r>
    </w:p>
    <w:p w14:paraId="2D56FB4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6、分辨率（测量灵敏度）：≤2</w:t>
      </w:r>
      <w:r>
        <w:rPr>
          <w:rFonts w:hint="eastAsia" w:asciiTheme="minorEastAsia" w:hAnsiTheme="minorEastAsia" w:eastAsiaTheme="minorEastAsia"/>
          <w:sz w:val="24"/>
          <w:szCs w:val="24"/>
        </w:rPr>
        <w:t>μ</w:t>
      </w:r>
      <w:r>
        <w:rPr>
          <w:rFonts w:hint="eastAsia" w:asciiTheme="minorEastAsia" w:hAnsiTheme="minorEastAsia" w:eastAsiaTheme="minorEastAsia"/>
          <w:sz w:val="24"/>
          <w:szCs w:val="24"/>
          <w:lang w:eastAsia="zh-CN"/>
        </w:rPr>
        <w:t>V。</w:t>
      </w:r>
    </w:p>
    <w:p w14:paraId="1A518B6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7、通频带：不窄于20Hz～500Hz（-3dB）（不包括陷波波段）。</w:t>
      </w:r>
    </w:p>
    <w:p w14:paraId="7F49FBA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8、系统噪声：≤l</w:t>
      </w:r>
      <w:r>
        <w:rPr>
          <w:rFonts w:hint="eastAsia" w:asciiTheme="minorEastAsia" w:hAnsiTheme="minorEastAsia" w:eastAsiaTheme="minorEastAsia"/>
          <w:sz w:val="24"/>
          <w:szCs w:val="24"/>
        </w:rPr>
        <w:t>μ</w:t>
      </w:r>
      <w:r>
        <w:rPr>
          <w:rFonts w:hint="eastAsia" w:asciiTheme="minorEastAsia" w:hAnsiTheme="minorEastAsia" w:eastAsiaTheme="minorEastAsia"/>
          <w:sz w:val="24"/>
          <w:szCs w:val="24"/>
          <w:lang w:eastAsia="zh-CN"/>
        </w:rPr>
        <w:t>V。</w:t>
      </w:r>
    </w:p>
    <w:p w14:paraId="2F9A2DE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9、差模输入阻抗：&gt;5M</w:t>
      </w:r>
      <w:r>
        <w:rPr>
          <w:rFonts w:hint="eastAsia" w:asciiTheme="minorEastAsia" w:hAnsiTheme="minorEastAsia" w:eastAsiaTheme="minorEastAsia"/>
          <w:sz w:val="24"/>
          <w:szCs w:val="24"/>
        </w:rPr>
        <w:t>Ω</w:t>
      </w:r>
      <w:r>
        <w:rPr>
          <w:rFonts w:hint="eastAsia" w:asciiTheme="minorEastAsia" w:hAnsiTheme="minorEastAsia" w:eastAsiaTheme="minorEastAsia"/>
          <w:sz w:val="24"/>
          <w:szCs w:val="24"/>
          <w:lang w:eastAsia="zh-CN"/>
        </w:rPr>
        <w:t>。</w:t>
      </w:r>
    </w:p>
    <w:p w14:paraId="1FC5567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10、共模抑制比：&gt;100dB。</w:t>
      </w:r>
    </w:p>
    <w:p w14:paraId="3A8FD5E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11、输出频率：2～100Hz可调。</w:t>
      </w:r>
    </w:p>
    <w:p w14:paraId="49C8B8A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12、脉冲宽度：50</w:t>
      </w:r>
      <w:r>
        <w:rPr>
          <w:rFonts w:hint="eastAsia" w:asciiTheme="minorEastAsia" w:hAnsiTheme="minorEastAsia" w:eastAsiaTheme="minorEastAsia"/>
          <w:sz w:val="24"/>
          <w:szCs w:val="24"/>
        </w:rPr>
        <w:t>μ</w:t>
      </w:r>
      <w:r>
        <w:rPr>
          <w:rFonts w:hint="eastAsia" w:asciiTheme="minorEastAsia" w:hAnsiTheme="minorEastAsia" w:eastAsiaTheme="minorEastAsia"/>
          <w:sz w:val="24"/>
          <w:szCs w:val="24"/>
          <w:lang w:eastAsia="zh-CN"/>
        </w:rPr>
        <w:t>s～450</w:t>
      </w:r>
      <w:r>
        <w:rPr>
          <w:rFonts w:hint="eastAsia" w:asciiTheme="minorEastAsia" w:hAnsiTheme="minorEastAsia" w:eastAsiaTheme="minorEastAsia"/>
          <w:sz w:val="24"/>
          <w:szCs w:val="24"/>
        </w:rPr>
        <w:t>μ</w:t>
      </w:r>
      <w:r>
        <w:rPr>
          <w:rFonts w:hint="eastAsia" w:asciiTheme="minorEastAsia" w:hAnsiTheme="minorEastAsia" w:eastAsiaTheme="minorEastAsia"/>
          <w:sz w:val="24"/>
          <w:szCs w:val="24"/>
          <w:lang w:eastAsia="zh-CN"/>
        </w:rPr>
        <w:t>s可调，步进10</w:t>
      </w:r>
      <w:r>
        <w:rPr>
          <w:rFonts w:hint="eastAsia" w:asciiTheme="minorEastAsia" w:hAnsiTheme="minorEastAsia" w:eastAsiaTheme="minorEastAsia"/>
          <w:sz w:val="24"/>
          <w:szCs w:val="24"/>
        </w:rPr>
        <w:t>μ</w:t>
      </w:r>
      <w:r>
        <w:rPr>
          <w:rFonts w:hint="eastAsia" w:asciiTheme="minorEastAsia" w:hAnsiTheme="minorEastAsia" w:eastAsiaTheme="minorEastAsia"/>
          <w:sz w:val="24"/>
          <w:szCs w:val="24"/>
          <w:lang w:eastAsia="zh-CN"/>
        </w:rPr>
        <w:t>s。</w:t>
      </w:r>
    </w:p>
    <w:p w14:paraId="6731166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13、输出强度：0～60mA可调。</w:t>
      </w:r>
    </w:p>
    <w:p w14:paraId="138ED0F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14、上升、下降时间：0～10s可调。</w:t>
      </w:r>
    </w:p>
    <w:p w14:paraId="7612F9D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15、刺激、休息时间：0～20s可调。</w:t>
      </w:r>
    </w:p>
    <w:p w14:paraId="1B9C093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16、主机治疗时间：1min～60min可调。设置从机最长工作时间：1min～99h59min，步进1min。也可设置不限制时间。</w:t>
      </w:r>
    </w:p>
    <w:p w14:paraId="49B9292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17、延迟时间：0～5s可调。</w:t>
      </w:r>
    </w:p>
    <w:p w14:paraId="3728EF0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★18、针对每个患者设置个性化治疗方案，自定义临床方案刺激时间、休息时间、波升时间、波降时间、刺激频率、脉宽可调 。</w:t>
      </w:r>
    </w:p>
    <w:p w14:paraId="0315892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19、可存储管理治疗方案≥60个。</w:t>
      </w:r>
    </w:p>
    <w:p w14:paraId="7BC9E78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患者可自主控制肌肉收缩来控制电刺激强弱，按照患者的主观意愿进行运动训练，根据肌电信号实时改变电刺激强度，肌电值越大,电流强度也越大。强调患者的主观运动，并提供积极、正向的反馈，帮助患者最大限度的恢复运动功能。</w:t>
      </w:r>
    </w:p>
    <w:p w14:paraId="35A80CF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★21、治疗过程中有波形曲线、实时数据，让医生和患者直观感受肌肉训练过程。</w:t>
      </w:r>
    </w:p>
    <w:p w14:paraId="17EEB7C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22、具有镜像电刺激功能：以健侧肌电信号控制患侧进行对称性运动，提供双侧的皮质驱动,重塑中枢。促进患者主动再学习，恢复其对患侧的控制能力，激发患者康复的信心。</w:t>
      </w:r>
    </w:p>
    <w:p w14:paraId="5B6B13C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23、由主机针对每个患者设置个性化治疗方案，同一主机可以针对每个患者分别设置多台从机实现电刺激治疗，从机数量选配不受限。</w:t>
      </w:r>
    </w:p>
    <w:p w14:paraId="0410323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24、便携式设计，设置治疗方案后，从机可与主机脱离，患者随身携带从机进行各类功能训练。</w:t>
      </w:r>
    </w:p>
    <w:p w14:paraId="7B37A99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25、主机可通过下载线连接从机，查看或修改从机数据。</w:t>
      </w:r>
    </w:p>
    <w:p w14:paraId="1B72B87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26、具有输出保护功能，任何单一组件具有开短路保护（电极脱路或未连接电极具有提示）。</w:t>
      </w:r>
    </w:p>
    <w:p w14:paraId="3DED1CD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27、电极分离技术：肌电检测和电刺激使用同一根电极线。</w:t>
      </w:r>
    </w:p>
    <w:p w14:paraId="7FCF668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28、具备电极脱落检测功能。异常时（短路或开路时）停止刺激输出，并作出屏幕弹窗提示。</w:t>
      </w:r>
    </w:p>
    <w:p w14:paraId="0B8FB57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29、主机具有开路报警和低电量报警提示功能。</w:t>
      </w:r>
    </w:p>
    <w:p w14:paraId="15A6376B">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2  四肢联动康复训练仪</w:t>
      </w:r>
    </w:p>
    <w:p w14:paraId="39E4A80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1、供电方式：内部、外部电源供电两种可自由转换。</w:t>
      </w:r>
    </w:p>
    <w:p w14:paraId="06444BB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2、最大承重：200kg。</w:t>
      </w:r>
    </w:p>
    <w:p w14:paraId="25DCC07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3、操作显示：≧7英寸液晶触摸显示屏。</w:t>
      </w:r>
    </w:p>
    <w:p w14:paraId="121F6F6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4、操作屏幕显示内容：时间、功率、步频、新陈代谢率、步数、卡路里、阻力等级。</w:t>
      </w:r>
    </w:p>
    <w:p w14:paraId="62DEA5E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5、步频范围：0～250步/分，功率范围：0～800瓦特，累积计步：9999步，卡路里消耗：0～999卡。</w:t>
      </w:r>
    </w:p>
    <w:p w14:paraId="72C23F6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6、阻力调节：10级阻力（0～20N·m），允差±10%，步进2N·m。</w:t>
      </w:r>
    </w:p>
    <w:p w14:paraId="05DE7B7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7、座椅由前向后调节范围：0～325mm，允差±5%；手动调节，14个锁定位置，相邻两位置之间间隔25mm，允差±1mm；向后移动时，座椅高度会自动向上升高：0～40mm，允差±5%。</w:t>
      </w:r>
    </w:p>
    <w:p w14:paraId="5578A7B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8、把手长度调节范围：0～400mm，允差±5%。</w:t>
      </w:r>
    </w:p>
    <w:p w14:paraId="4DF24F7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9、座椅可向左右旋转90°，旋转至90°时自动锁定，允差±2°。</w:t>
      </w:r>
    </w:p>
    <w:p w14:paraId="2086B14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10、人体工程学靠椅设计，两侧扶手可折叠，方便病人转移。</w:t>
      </w:r>
    </w:p>
    <w:p w14:paraId="0BC2F7F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11、座椅靠背调节角度：0～31°，允差±5°。</w:t>
      </w:r>
    </w:p>
    <w:p w14:paraId="05416B3F">
      <w:pPr>
        <w:pStyle w:val="2"/>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3  康复直立床</w:t>
      </w:r>
    </w:p>
    <w:p w14:paraId="71445EF1">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1、电源：AC220V±22V；</w:t>
      </w:r>
    </w:p>
    <w:p w14:paraId="65D45AE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频率：</w:t>
      </w:r>
      <w:r>
        <w:rPr>
          <w:rFonts w:asciiTheme="minorEastAsia" w:hAnsiTheme="minorEastAsia" w:eastAsiaTheme="minorEastAsia"/>
          <w:sz w:val="24"/>
          <w:szCs w:val="24"/>
          <w:lang w:eastAsia="zh-CN"/>
        </w:rPr>
        <w:t>50Hz±1Hz</w:t>
      </w:r>
    </w:p>
    <w:p w14:paraId="57F40C3C">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2、功率：180W</w:t>
      </w:r>
    </w:p>
    <w:p w14:paraId="347E56E0">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3、控制方式；手柄控制、RF遥控控制及微电脑控制三种方式，更加方便临床操作。</w:t>
      </w:r>
    </w:p>
    <w:p w14:paraId="5C30D5E8">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4、音乐播放；MP3随意播放</w:t>
      </w:r>
    </w:p>
    <w:p w14:paraId="5D3249BF">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5、遥控；RF遥控</w:t>
      </w:r>
    </w:p>
    <w:p w14:paraId="4CE63C6D">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6、遥控有效距离：3m</w:t>
      </w:r>
    </w:p>
    <w:p w14:paraId="46708337">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7、床面尺寸：1780×620mm，允差±50mm</w:t>
      </w:r>
    </w:p>
    <w:p w14:paraId="69805B1D">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8、床面离地高度：550mm，允差±50mm</w:t>
      </w:r>
    </w:p>
    <w:p w14:paraId="0CF6222A">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9、外形尺寸：2050×840×830mm，允差±50mm</w:t>
      </w:r>
    </w:p>
    <w:p w14:paraId="593168C4">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10、起立角度：0°～90°(允差±5°)连续可调</w:t>
      </w:r>
    </w:p>
    <w:p w14:paraId="24E079DC">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11、脚踏板上下调整角度：-25°～25°可调(允差±2°)(相对水平向上为正)；</w:t>
      </w:r>
    </w:p>
    <w:p w14:paraId="7992481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脚踏板内外调整角度：</w:t>
      </w:r>
      <w:r>
        <w:rPr>
          <w:rFonts w:asciiTheme="minorEastAsia" w:hAnsiTheme="minorEastAsia" w:eastAsiaTheme="minorEastAsia"/>
          <w:sz w:val="24"/>
          <w:szCs w:val="24"/>
          <w:lang w:eastAsia="zh-CN"/>
        </w:rPr>
        <w:t>-30°～30°可调(双板)(允差±3°)</w:t>
      </w:r>
    </w:p>
    <w:p w14:paraId="68166365">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12、可任意设定时间：0～60min可调，起立设定0～9秒可调，间歇设定0～90秒可调；</w:t>
      </w:r>
    </w:p>
    <w:p w14:paraId="0743B6B6">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13，控制驱动系统采用五个电机运行设备，实现电动控制</w:t>
      </w:r>
    </w:p>
    <w:p w14:paraId="5FA5A804">
      <w:pPr>
        <w:pStyle w:val="2"/>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4  空气波压力治疗仪</w:t>
      </w:r>
    </w:p>
    <w:p w14:paraId="4771397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1、操作方式：数码显示，按键控制，使用简便。</w:t>
      </w:r>
    </w:p>
    <w:p w14:paraId="242E410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2、气囊腔数：单侧4腔气囊，双侧8腔气囊，配备双下肢气囊。</w:t>
      </w:r>
    </w:p>
    <w:p w14:paraId="6DDE70E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3、压力范围：0kPa～27kPa（0mmHg～203mmHg），步进1kPa。</w:t>
      </w:r>
    </w:p>
    <w:p w14:paraId="0D2CB9C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4、压力调节：采用数据采集技术，快速识别压力值，利用旋钮电位器进行快速压力调节，操作简便。</w:t>
      </w:r>
    </w:p>
    <w:p w14:paraId="4FBD4B7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5、零压跳过：在有创面或压力治疗禁忌的部位，可选择关闭该位置的气囊压力。</w:t>
      </w:r>
    </w:p>
    <w:p w14:paraId="7A44365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6、治疗时间：1min～99min自由设置，开机默认20min。</w:t>
      </w:r>
    </w:p>
    <w:p w14:paraId="59D7B5A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★7、提示与警示：具备过压保护提示功能。</w:t>
      </w:r>
    </w:p>
    <w:p w14:paraId="339BD64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8、自动泄压功能：达到阈值时、突然断电或中断治疗时，气囊可自动泄压。</w:t>
      </w:r>
    </w:p>
    <w:p w14:paraId="027F8A5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9、安全保护功能：配备紧急功能开关，遇到紧急情况可以进行紧急停止。</w:t>
      </w:r>
    </w:p>
    <w:p w14:paraId="08583DD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10、静音治疗：设备使用噪声不超过60dB(A)。</w:t>
      </w:r>
    </w:p>
    <w:p w14:paraId="1E09DB2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11、压强监测：内置压强检测模块，实时监测工作状态下压强。</w:t>
      </w:r>
    </w:p>
    <w:p w14:paraId="2CB6956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12、充气间隔时间：8s。</w:t>
      </w:r>
    </w:p>
    <w:p w14:paraId="638B65F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13、充气保持时间：1s。</w:t>
      </w:r>
    </w:p>
    <w:p w14:paraId="24FD41A4">
      <w:pPr>
        <w:pStyle w:val="2"/>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5减重步态康复平台</w:t>
      </w:r>
    </w:p>
    <w:p w14:paraId="5CC884E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1、额定电压：a.c.220V，额定频率：50Hz。</w:t>
      </w:r>
    </w:p>
    <w:p w14:paraId="6B1E608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2、额定输入功率：1800W。</w:t>
      </w:r>
    </w:p>
    <w:p w14:paraId="4BECE03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3、外形尺寸（长宽高）：1260×1150×2130mm，允差±10%。</w:t>
      </w:r>
    </w:p>
    <w:p w14:paraId="6ED1336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4、最大承重：200kg。</w:t>
      </w:r>
    </w:p>
    <w:p w14:paraId="55A0C3F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5、控制方式：电动控制。</w:t>
      </w:r>
    </w:p>
    <w:p w14:paraId="538FF83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6、立柱升降调节范围：0～300mm，允差±10mm。</w:t>
      </w:r>
    </w:p>
    <w:p w14:paraId="0686F2C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7、立柱升降速度≥5mm/s。</w:t>
      </w:r>
    </w:p>
    <w:p w14:paraId="268268B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8、扶手高度调节范围：0～330mm，允差±10mm。</w:t>
      </w:r>
    </w:p>
    <w:p w14:paraId="23C6820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9、减重力量显示范围：0～990N，步进10N。</w:t>
      </w:r>
    </w:p>
    <w:p w14:paraId="15ED862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10、配备DC24V备用电源，确保设备在没有网电源提供下的正常使用。</w:t>
      </w:r>
    </w:p>
    <w:p w14:paraId="7B6DD5B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11、海绵扶手：保持患者身体平衡或支撑，可以保证人身安全。</w:t>
      </w:r>
    </w:p>
    <w:p w14:paraId="3AF3FBE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12、立柱升降可调节：通过调节立柱升降高度，从而调节训练者下肢的承重，在患者能承受范围内进行步态训练。</w:t>
      </w:r>
    </w:p>
    <w:p w14:paraId="34A5462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13、带刹脚轮：有效地控制训练器在使用过程中的移动幅度，移动方便，固定稳固，保证训练的安全性。</w:t>
      </w:r>
    </w:p>
    <w:p w14:paraId="69B2B02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14、配备手柄开关，通过控制立柱升降下降，方便对患者进行减重操作。</w:t>
      </w:r>
    </w:p>
    <w:p w14:paraId="7C0FA39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15、具有力量显示功能。</w:t>
      </w:r>
    </w:p>
    <w:p w14:paraId="4C419A6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16、充气式背心及腿部固定绑带。</w:t>
      </w:r>
    </w:p>
    <w:p w14:paraId="6DEE165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17、配备医用跑台，与医用跑台配合使用，帮助控制步行姿势，提供更足够的临床使用空间：</w:t>
      </w:r>
    </w:p>
    <w:p w14:paraId="6FD542C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18.1控制模式：7种固定模式（心率模式、心肺模式）+1种自定义模式。</w:t>
      </w:r>
    </w:p>
    <w:p w14:paraId="36DBD11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18.2持续马力：2.5HP/DC。</w:t>
      </w:r>
    </w:p>
    <w:p w14:paraId="40C0A63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18.3速度范围：0.1～10km/h。</w:t>
      </w:r>
    </w:p>
    <w:p w14:paraId="0FE1652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18.4控制面板：LCD显示（时间、速度、距离、消耗热量、心率程式等）。</w:t>
      </w:r>
    </w:p>
    <w:p w14:paraId="55DFB75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18.5坡度调节范围：1～12档，电动扬升。</w:t>
      </w:r>
    </w:p>
    <w:p w14:paraId="343727D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18.6反向训练：0～5km/h可调。</w:t>
      </w:r>
    </w:p>
    <w:p w14:paraId="19CFEE32">
      <w:pPr>
        <w:pStyle w:val="2"/>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6超短波治疗仪</w:t>
      </w:r>
    </w:p>
    <w:p w14:paraId="0EC4B7C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1、工作频率：27.12MHz，允差±1.5%。</w:t>
      </w:r>
    </w:p>
    <w:p w14:paraId="056E548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2、治疗时间：分10min、15min、20min、25min、30min五档可调，各档允差±5%，预热时间≤120s。治疗结束后有蜂鸣声提示治疗结束。</w:t>
      </w:r>
    </w:p>
    <w:p w14:paraId="0C4BA3C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3、治疗模式：连续和脉冲。</w:t>
      </w:r>
    </w:p>
    <w:p w14:paraId="66F62A5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4、输出功率：分20W、40W、60W、100W、200W五档可调，允差±20%。</w:t>
      </w:r>
    </w:p>
    <w:p w14:paraId="7B68C72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5、脉冲模式：</w:t>
      </w:r>
    </w:p>
    <w:p w14:paraId="1237B6E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5.1、脉冲调制频率：疏波MF70Hz，密波DF350Hz；允差±10%。</w:t>
      </w:r>
    </w:p>
    <w:p w14:paraId="2F5625D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5.2、调制波形：方波。</w:t>
      </w:r>
    </w:p>
    <w:p w14:paraId="02C6F6E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5.3、调制脉冲脉宽：疏波2.0ms，密波1.8ms，允差±20%。</w:t>
      </w:r>
    </w:p>
    <w:p w14:paraId="0DAC453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5.4、调制度：100%。</w:t>
      </w:r>
    </w:p>
    <w:p w14:paraId="5793CE4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6、输出线长度：≥1100mm，允差±10%。</w:t>
      </w:r>
    </w:p>
    <w:p w14:paraId="73D8F0E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7、指示灯条：指示输出强度。</w:t>
      </w:r>
    </w:p>
    <w:p w14:paraId="7D7007C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8、治疗结束后输出保护功能：有声音提示并断开输出。</w:t>
      </w:r>
    </w:p>
    <w:p w14:paraId="4123A0F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9、具有手动调谐功能。</w:t>
      </w:r>
    </w:p>
    <w:p w14:paraId="718E4BC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10、配备≧四个电子管。</w:t>
      </w:r>
    </w:p>
    <w:p w14:paraId="7625CD3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11、符合GB 9706.1-2020、GB 9706.203-2020的要求。</w:t>
      </w:r>
    </w:p>
    <w:p w14:paraId="327A65C4">
      <w:pPr>
        <w:pStyle w:val="2"/>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7  超声波治疗仪</w:t>
      </w:r>
    </w:p>
    <w:p w14:paraId="2DD2851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1、输入功率：50VA。</w:t>
      </w:r>
    </w:p>
    <w:p w14:paraId="4E4A2A9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2、输出通道：单路输出。</w:t>
      </w:r>
    </w:p>
    <w:p w14:paraId="16B7C47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3、显示方式：≧5英寸液晶屏，支持一键飞梭。</w:t>
      </w:r>
    </w:p>
    <w:p w14:paraId="088725C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4、声工作频率：1MHz±10%。</w:t>
      </w:r>
    </w:p>
    <w:p w14:paraId="4D1A530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5、输出模式：四种，连续、断续1、断续2、断续3。</w:t>
      </w:r>
    </w:p>
    <w:p w14:paraId="571FD7F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a）、连续输出；</w:t>
      </w:r>
    </w:p>
    <w:p w14:paraId="16A7382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b）、断续1：输出1s，间歇1s；</w:t>
      </w:r>
    </w:p>
    <w:p w14:paraId="35C5BE7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c）、断续2：输出0.5s，间歇0.5s；</w:t>
      </w:r>
    </w:p>
    <w:p w14:paraId="6315A96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d）、断续3：输出0.3s，间歇0.3s。</w:t>
      </w:r>
    </w:p>
    <w:p w14:paraId="2C048F5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6、有效声强：0～1.5W/cm²。</w:t>
      </w:r>
    </w:p>
    <w:p w14:paraId="16BA39F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7、定时范围：1～30min，步进1min。</w:t>
      </w:r>
    </w:p>
    <w:p w14:paraId="1F9347F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8、最大输出功率：6W，允差±20%。</w:t>
      </w:r>
    </w:p>
    <w:p w14:paraId="79B214B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9、有效辐射面积：4cm²。</w:t>
      </w:r>
    </w:p>
    <w:p w14:paraId="2861BFF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10、波束不均匀性系数RBN：不超过8.0。</w:t>
      </w:r>
    </w:p>
    <w:p w14:paraId="3B82EA7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11、波束类型：准直型。</w:t>
      </w:r>
    </w:p>
    <w:p w14:paraId="0AAAB3D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12、具有超温保护功能。</w:t>
      </w:r>
    </w:p>
    <w:p w14:paraId="70D562F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13、具有治疗头脱落检测功能。</w:t>
      </w:r>
    </w:p>
    <w:p w14:paraId="0FB3FE48">
      <w:pPr>
        <w:pStyle w:val="2"/>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  立体动态干扰电治疗仪</w:t>
      </w:r>
    </w:p>
    <w:p w14:paraId="17AF671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1、输出通道：两组二维干扰电输出，支持单路中频输出。</w:t>
      </w:r>
    </w:p>
    <w:p w14:paraId="0D9ED5C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2、波形丰富：具有单向正弦波、单向方波、单向三角波、双向正弦波、双向方波、双向三角波共计六种波形设置模式。</w:t>
      </w:r>
    </w:p>
    <w:p w14:paraId="24D2F37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3、电极种类：吸附式电极、自粘电极可选择。</w:t>
      </w:r>
    </w:p>
    <w:p w14:paraId="128B840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4、负压泵吸附拔罐模式：SER、15、30、60、AUTO共计五种可选择，吸附动作周期允差±10%，使吸附式电极在治疗同时有近似拔罐功能。</w:t>
      </w:r>
    </w:p>
    <w:p w14:paraId="2B082A0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5、配备加热盘预热抽屉，预热温度区间：30～45°C。</w:t>
      </w:r>
    </w:p>
    <w:p w14:paraId="1C49857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6、配备紫外线消毒抽屉，消毒时间区间：10～30min。</w:t>
      </w:r>
    </w:p>
    <w:p w14:paraId="08A7E64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7、4个固定处方和1个自定义处方，数码显示窗口，操作界面一目了然。</w:t>
      </w:r>
    </w:p>
    <w:p w14:paraId="53BC9B7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8、工作频率：2kHz、3kHz、4kHz、5kHz、6kHz五档可选择。</w:t>
      </w:r>
    </w:p>
    <w:p w14:paraId="041B2BE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9、差频频率范围：1Hz～200Hz。</w:t>
      </w:r>
    </w:p>
    <w:p w14:paraId="56ACC85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10、差频周期：1/F（随机变化）、15s、30s、60s共计四档可选择，选择15s、30s、60s时允差±10%。</w:t>
      </w:r>
    </w:p>
    <w:p w14:paraId="17A6617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11、动态节律：0（off）、1s、2s、3s、4s、5s、6s、7s、8s、9s共计十档可选择，允差±10%。</w:t>
      </w:r>
    </w:p>
    <w:p w14:paraId="19B8C49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12、调幅度：0%、25%、50%、75%、100%，允差±5%。</w:t>
      </w:r>
    </w:p>
    <w:p w14:paraId="5B8288F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13、调制频率：0～152Hz。</w:t>
      </w:r>
    </w:p>
    <w:p w14:paraId="650A3E3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14、每路最大输出电流有效值60mA。</w:t>
      </w:r>
    </w:p>
    <w:p w14:paraId="1B93684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15、定时设置范围：1min～99min连续可调，级差1min，允差±5%，治疗结束有蜂鸣器提示声。</w:t>
      </w:r>
    </w:p>
    <w:p w14:paraId="6DACB7F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16、治疗时，产品具备输出通道开路，短路保护功能。</w:t>
      </w:r>
    </w:p>
    <w:p w14:paraId="4BAB55B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17、立式配备脚轮，配有抽屉方便存放输出线和电极。</w:t>
      </w:r>
    </w:p>
    <w:p w14:paraId="207693E6">
      <w:pPr>
        <w:pStyle w:val="2"/>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9  深层肌肉按摩器</w:t>
      </w:r>
    </w:p>
    <w:p w14:paraId="6852B8F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1、电压：a.c.220V。</w:t>
      </w:r>
    </w:p>
    <w:p w14:paraId="1D6A712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2、频率：50Hz。</w:t>
      </w:r>
    </w:p>
    <w:p w14:paraId="5A3FAD0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3、耗电量：150W。</w:t>
      </w:r>
    </w:p>
    <w:p w14:paraId="44509F6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5、尺寸规格（长宽高）：53×53×120cm，允差±10%。</w:t>
      </w:r>
    </w:p>
    <w:p w14:paraId="2A05E77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6、输出转速：4200rpm。</w:t>
      </w:r>
    </w:p>
    <w:p w14:paraId="38FC3DC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7、强度0～7档可调</w:t>
      </w:r>
    </w:p>
    <w:p w14:paraId="1A8295B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8、具有3种自动模式和手动模式，</w:t>
      </w:r>
    </w:p>
    <w:p w14:paraId="25DAB6E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9、涂药器：7个。</w:t>
      </w:r>
    </w:p>
    <w:p w14:paraId="69494CD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10、震感强烈，有助于血液循环，清除体内有毒垃圾减少肌肉痉挛，特别对于肌肉收缩及促进脂肪吸收有显著效果。配备多个涂药器，适合身体多个部位按摩治疗。</w:t>
      </w:r>
    </w:p>
    <w:p w14:paraId="2D1326C0">
      <w:pPr>
        <w:pStyle w:val="2"/>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10  定向透药治疗仪</w:t>
      </w:r>
    </w:p>
    <w:p w14:paraId="160CE4F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1、输出通道：四通道。</w:t>
      </w:r>
    </w:p>
    <w:p w14:paraId="18EB62C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2、外形尺寸（长宽高）：500×540×1140mm，允差±10%。</w:t>
      </w:r>
    </w:p>
    <w:p w14:paraId="528A1D0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3、额定输入功率：140VA。</w:t>
      </w:r>
    </w:p>
    <w:p w14:paraId="4A53AD5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4、操作显示：≧10.1英寸液晶触摸屏。</w:t>
      </w:r>
    </w:p>
    <w:p w14:paraId="5E427C8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5、治疗模式：三种，导药按摩、导药、按摩模式。</w:t>
      </w:r>
    </w:p>
    <w:p w14:paraId="2791132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6、中频载波频率：4000Hz，允差±10%。</w:t>
      </w:r>
    </w:p>
    <w:p w14:paraId="202990C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7、中频载波波形：非对称方波。</w:t>
      </w:r>
    </w:p>
    <w:p w14:paraId="7D38B83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8、调制频率范围：0～150Hz，单一频率允差±10%或±1Hz取大值。</w:t>
      </w:r>
    </w:p>
    <w:p w14:paraId="049E8A7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9、调制波波形：方波、正弦波、三角波、梯形波、锯齿波。</w:t>
      </w:r>
    </w:p>
    <w:p w14:paraId="04B8E6F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10、调幅度：0%、100%，允差±5%。</w:t>
      </w:r>
    </w:p>
    <w:p w14:paraId="338E238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11、电刺激强度：0～99级可调。</w:t>
      </w:r>
    </w:p>
    <w:p w14:paraId="1779E7C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12、中频脉冲电压：导药模式最大峰值电压45V，允差±30%；按摩模式最大峰峰值电压90V，允差±30%。</w:t>
      </w:r>
    </w:p>
    <w:p w14:paraId="0B0B977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13、定时范围：1min～60min连续可调，开机默认值20min，允差±10s，治疗时间结束后，停止输出，并发出蜂鸣提示音。</w:t>
      </w:r>
    </w:p>
    <w:p w14:paraId="7912A96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14、电极片辅助温热温度：43℃，允差±3℃。</w:t>
      </w:r>
    </w:p>
    <w:p w14:paraId="7E5C077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15、电致孔功能：</w:t>
      </w:r>
    </w:p>
    <w:p w14:paraId="1C5C6BF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15.1、脉冲波群由6个脉冲宽度50</w:t>
      </w:r>
      <w:r>
        <w:rPr>
          <w:rFonts w:hint="eastAsia" w:asciiTheme="minorEastAsia" w:hAnsiTheme="minorEastAsia" w:eastAsiaTheme="minorEastAsia"/>
          <w:sz w:val="24"/>
          <w:szCs w:val="24"/>
        </w:rPr>
        <w:t>μ</w:t>
      </w:r>
      <w:r>
        <w:rPr>
          <w:rFonts w:hint="eastAsia" w:asciiTheme="minorEastAsia" w:hAnsiTheme="minorEastAsia" w:eastAsiaTheme="minorEastAsia"/>
          <w:sz w:val="24"/>
          <w:szCs w:val="24"/>
          <w:lang w:eastAsia="zh-CN"/>
        </w:rPr>
        <w:t>s，频率2kHz的脉冲组成，允差±20%。15.2、电致孔输出最大峰值电压90V，允差±20%。</w:t>
      </w:r>
    </w:p>
    <w:p w14:paraId="6650F9C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15.3、电致孔强度10可调。</w:t>
      </w:r>
    </w:p>
    <w:p w14:paraId="17A953B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16、中频按摩处方：20个。</w:t>
      </w:r>
    </w:p>
    <w:p w14:paraId="35938C91">
      <w:pPr>
        <w:pStyle w:val="2"/>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11  上肢关节康复器</w:t>
      </w:r>
    </w:p>
    <w:p w14:paraId="10F200F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1、肘关节活动支架长度调节范围：0～150mm，允差±10%。</w:t>
      </w:r>
    </w:p>
    <w:p w14:paraId="6CEEFE7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2、肩上臂支架调节范围：0～200mm，允差±10%。</w:t>
      </w:r>
    </w:p>
    <w:p w14:paraId="0D4EA29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3、肩前臂支架调节范围：0～280mm，允差±10%。</w:t>
      </w:r>
    </w:p>
    <w:p w14:paraId="206F33A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4、前臂支托调节范围：0～280mm，允差±10%。</w:t>
      </w:r>
    </w:p>
    <w:p w14:paraId="4954A6B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5、移动支架高度调节范围：0～290mm，允差±10%。</w:t>
      </w:r>
    </w:p>
    <w:p w14:paraId="15E8893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6、被动训练力矩：20N·m，允差±10%。</w:t>
      </w:r>
    </w:p>
    <w:p w14:paraId="08A61B4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7、额定载荷：50N。</w:t>
      </w:r>
    </w:p>
    <w:p w14:paraId="4E6088E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8、角度调节范围：0°～125°，级差3°，允差±10%。</w:t>
      </w:r>
    </w:p>
    <w:p w14:paraId="465E58C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9、角速度调节范围：3.0～4.4°/s，允差±20%，8档调节，级差0.2°/s。</w:t>
      </w:r>
    </w:p>
    <w:p w14:paraId="19620C1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10、运动时间：0～240min，级差10min，允差±30s。</w:t>
      </w:r>
    </w:p>
    <w:p w14:paraId="6A4D5C4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11、设有线控开关，安全可靠。</w:t>
      </w:r>
    </w:p>
    <w:p w14:paraId="26D8B77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12、设备具有手动急停开关，触发后可停止设备所有电动产生的机械运动。</w:t>
      </w:r>
    </w:p>
    <w:p w14:paraId="2D7592D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13、电源中断及恢复通电后，固定肢体的支架保持在停止时的状态。</w:t>
      </w:r>
    </w:p>
    <w:p w14:paraId="6E27D46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14、启动后，设备开机自检，并自动复位。</w:t>
      </w:r>
    </w:p>
    <w:p w14:paraId="59DC509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15、运动支臂左右可调换。</w:t>
      </w:r>
    </w:p>
    <w:p w14:paraId="49C8AE8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16、LCD背光液晶屏实时显示运动角度、速度、时间。</w:t>
      </w:r>
    </w:p>
    <w:p w14:paraId="202079C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17、电源：AC220V±22V、50Hz±1Hz。</w:t>
      </w:r>
    </w:p>
    <w:p w14:paraId="5320E55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18、额定输入功率：70VA。</w:t>
      </w:r>
    </w:p>
    <w:p w14:paraId="0C983D84">
      <w:pPr>
        <w:pStyle w:val="2"/>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12  下肢关节康复器</w:t>
      </w:r>
    </w:p>
    <w:p w14:paraId="7FDE91B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1、支架长度调节范围：大腿0～260mm，小腿0～260mm，滑动连杆0～340mm，允差±10%。</w:t>
      </w:r>
    </w:p>
    <w:p w14:paraId="6CB3F26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2、伸展角度调节范围：0～120°，级差3°。</w:t>
      </w:r>
    </w:p>
    <w:p w14:paraId="2F80F1B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3、屈曲角度调节范围：0～125°，级差3°。</w:t>
      </w:r>
    </w:p>
    <w:p w14:paraId="4779C62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★4、角度运行速度：8档可调，1.5～3.6°/s，级差0.3°/s，允差±20%。</w:t>
      </w:r>
    </w:p>
    <w:p w14:paraId="13966C5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5、训练过程中可实时显示训练当前角度位置。</w:t>
      </w:r>
    </w:p>
    <w:p w14:paraId="23204E3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6、训练时间：0～240min可调，级差10min，允差±10%，训练结束有提示音。</w:t>
      </w:r>
    </w:p>
    <w:p w14:paraId="2A4D026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★7、脚踏板左右活动范围：移动至最左位置和最右位置中心线夹角为60°，允差为±10°。</w:t>
      </w:r>
    </w:p>
    <w:p w14:paraId="74CE044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8、具有线控开关，安全可靠。</w:t>
      </w:r>
    </w:p>
    <w:p w14:paraId="49FA52E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9、设备具有手动急停开关，触发后可停止设备所有电动产生的机械运动。</w:t>
      </w:r>
    </w:p>
    <w:p w14:paraId="3912E77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10、启动后，设备开机自检，并自动复位。</w:t>
      </w:r>
    </w:p>
    <w:p w14:paraId="7E74942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11、额定输入功率：60VA。</w:t>
      </w:r>
    </w:p>
    <w:p w14:paraId="0C320A38">
      <w:pPr>
        <w:pStyle w:val="2"/>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13  语言障碍康复评估训练系统</w:t>
      </w:r>
    </w:p>
    <w:p w14:paraId="7A8CA69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1、功能用途：通过量表或评估体系对用户语言功能进行评估，评估后出具结果报告，可针对该报告制定个性化训练计划并进行训练。</w:t>
      </w:r>
    </w:p>
    <w:p w14:paraId="15CEB5C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2、选择用户：支持按照编号、姓名、性别、出生日期、就诊号、文化程度、家庭地址、联系电话、出生后首次学习的语言进行搜索和选择用户。</w:t>
      </w:r>
    </w:p>
    <w:p w14:paraId="03922C3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3、评估：选择评估题目或评估量表，进行评估，支持语音读题和语音识别。</w:t>
      </w:r>
    </w:p>
    <w:p w14:paraId="5A15F1A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4、评估结果：分别显示“表一听检查结果”、“表二视检查和语音检查结果”、“表三口语表达结果”、“直方图”、“口语检查结果”、“能量图和声调图”的结果。</w:t>
      </w:r>
    </w:p>
    <w:p w14:paraId="3E8E44E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5、训练：包括单项训练、常规训练、专项训练、教师出题、学生做题，有5000个训练项目。</w:t>
      </w:r>
    </w:p>
    <w:p w14:paraId="5E0580F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a)、单项训练：数字、词组、词语、拼音、句子、短文、课文欣赏。</w:t>
      </w:r>
    </w:p>
    <w:p w14:paraId="6FE8DD6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b)、常规训练：视康复、听康复、语音康复、发音器官、口语表达。</w:t>
      </w:r>
    </w:p>
    <w:p w14:paraId="7551F43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c)、专项训练：19种语言障碍处方。</w:t>
      </w:r>
    </w:p>
    <w:p w14:paraId="51A275B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d)、教师出题：词语、词组、句子、短文。</w:t>
      </w:r>
    </w:p>
    <w:p w14:paraId="6E22BB0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e)、学生做题：词语、词组、句子、短文。</w:t>
      </w:r>
    </w:p>
    <w:p w14:paraId="5983184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6、量表维护：可自定义添加、编辑量表。</w:t>
      </w:r>
    </w:p>
    <w:p w14:paraId="3A0010F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7、题目维护：可自定义添加、编辑、删除。</w:t>
      </w:r>
    </w:p>
    <w:p w14:paraId="0A68518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8、题目类型：评估题目包括听力测验、视力测验、语音测验、口语表达和早期障碍评估；训练题目包括常规训练、单项训练和专项训练。</w:t>
      </w:r>
    </w:p>
    <w:p w14:paraId="1F9D5D1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9、导入导出：可对量表和题目进行导入和导出。</w:t>
      </w:r>
    </w:p>
    <w:p w14:paraId="7BCFCE2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10、角色：内置超级管理员、操作员和用户三种角色。</w:t>
      </w:r>
    </w:p>
    <w:p w14:paraId="191D190D">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11、账户管理：超级管理员可对操作员和用户进行管理；操作员可对用户进行管理。</w:t>
      </w:r>
    </w:p>
    <w:p w14:paraId="4E3BC282">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12、数据安全：支持数据备份和恢复。</w:t>
      </w:r>
    </w:p>
    <w:p w14:paraId="6ADEFC28">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13、系统维护：支持在线更新和离线更新。</w:t>
      </w:r>
    </w:p>
    <w:p w14:paraId="7D7BD2BB">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14、日志管理：可查看异常日志</w:t>
      </w:r>
    </w:p>
    <w:p w14:paraId="7DCEB9EC">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15、信息维护：支持单位和个人信息修改。</w:t>
      </w:r>
    </w:p>
    <w:p w14:paraId="7F0A9DF9">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16、康复知识：包括3大部分特殊教育、19种疾病介绍，支持自定义添加、编辑、删除。</w:t>
      </w:r>
    </w:p>
    <w:p w14:paraId="3A1E6723">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17、处方：包含5大类，19种语言障碍处方。</w:t>
      </w:r>
    </w:p>
    <w:p w14:paraId="6783F4B4">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18、硬件配置：</w:t>
      </w:r>
    </w:p>
    <w:p w14:paraId="5381F3A7">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单屏：</w:t>
      </w:r>
    </w:p>
    <w:p w14:paraId="51BDAC13">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台车</w:t>
      </w:r>
    </w:p>
    <w:p w14:paraId="15869022">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操作显示：≧30英寸液晶显示屏</w:t>
      </w:r>
    </w:p>
    <w:p w14:paraId="75D35CB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处理器：不低于12代i5</w:t>
      </w:r>
    </w:p>
    <w:p w14:paraId="29509B6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内存：不低于16G</w:t>
      </w:r>
    </w:p>
    <w:p w14:paraId="4FB169E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硬盘：不低于SSD 500G</w:t>
      </w:r>
    </w:p>
    <w:p w14:paraId="0F04ACF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外设：屏幕支架、键鼠、音频设备、打印机。</w:t>
      </w:r>
    </w:p>
    <w:p w14:paraId="1707F965">
      <w:pPr>
        <w:pStyle w:val="2"/>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14  深层肌肉刺激仪（脉冲整脊枪）</w:t>
      </w:r>
    </w:p>
    <w:p w14:paraId="3BE793B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1、转速：400rpm～3200rpm可调，当前设定值允差±5%。</w:t>
      </w:r>
    </w:p>
    <w:p w14:paraId="1218953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2、振动幅度：≥6mm。</w:t>
      </w:r>
    </w:p>
    <w:p w14:paraId="49B8737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3、工作时间：10min，允差±5%。</w:t>
      </w:r>
    </w:p>
    <w:p w14:paraId="14AA46E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4、最高振动频率：75Hz，振动频率越高，可供医生选择的治疗范围越广。</w:t>
      </w:r>
    </w:p>
    <w:p w14:paraId="775BC96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5、噪声：≤60dB（A）。</w:t>
      </w:r>
    </w:p>
    <w:p w14:paraId="2069B1A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6、电源：内部直流电源，d.c.24V，允差±10%。</w:t>
      </w:r>
    </w:p>
    <w:p w14:paraId="3EC4EF48">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7、电池容量：62.4Wh，允差±10%。</w:t>
      </w:r>
    </w:p>
    <w:p w14:paraId="2B9C51CE">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8、充电接口：DC插口。</w:t>
      </w:r>
    </w:p>
    <w:p w14:paraId="06530EC8">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9、显示方式：液晶显示。</w:t>
      </w:r>
    </w:p>
    <w:p w14:paraId="2716C3D5">
      <w:pPr>
        <w:kinsoku/>
        <w:wordWrap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10、按摩头：13个，可通过更换按摩头种类，模拟传统按摩手法：禅推、雀啄、掌摩、齿梳、指揉、指压、指按、拳振、揉捏、推、垂、击、拍、打、叩等。</w:t>
      </w:r>
    </w:p>
    <w:p w14:paraId="0DB6CED0">
      <w:pPr>
        <w:spacing w:line="360" w:lineRule="auto"/>
        <w:jc w:val="center"/>
        <w:rPr>
          <w:rFonts w:cs="宋体"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15  </w:t>
      </w:r>
      <w:r>
        <w:rPr>
          <w:rFonts w:hint="eastAsia" w:cs="宋体" w:asciiTheme="minorEastAsia" w:hAnsiTheme="minorEastAsia" w:eastAsiaTheme="minorEastAsia"/>
          <w:b/>
          <w:sz w:val="24"/>
          <w:szCs w:val="24"/>
          <w:lang w:eastAsia="zh-CN"/>
        </w:rPr>
        <w:t>矫正镜</w:t>
      </w:r>
    </w:p>
    <w:p w14:paraId="5749A302">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1、规格：≧930×650×1840mm。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2、镜面玻璃厚度：≧5mm。</w:t>
      </w:r>
    </w:p>
    <w:p w14:paraId="526B5EE6">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3、用途：各种姿势矫正训练。</w:t>
      </w:r>
    </w:p>
    <w:p w14:paraId="6A1DD636">
      <w:pPr>
        <w:pStyle w:val="2"/>
        <w:spacing w:line="360" w:lineRule="auto"/>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color w:val="000000"/>
          <w:sz w:val="24"/>
          <w:szCs w:val="24"/>
        </w:rPr>
        <w:t>16</w:t>
      </w:r>
      <w:r>
        <w:rPr>
          <w:rFonts w:hint="eastAsia" w:asciiTheme="minorEastAsia" w:hAnsiTheme="minorEastAsia" w:eastAsiaTheme="minorEastAsia"/>
          <w:b/>
          <w:sz w:val="24"/>
          <w:szCs w:val="24"/>
        </w:rPr>
        <w:t>悬吊康复训练器</w:t>
      </w:r>
    </w:p>
    <w:p w14:paraId="06F1B7A5">
      <w:pPr>
        <w:spacing w:line="360" w:lineRule="auto"/>
        <w:rPr>
          <w:rFonts w:cs="宋体" w:asciiTheme="minorEastAsia" w:hAnsiTheme="minorEastAsia" w:eastAsiaTheme="minorEastAsia"/>
          <w:sz w:val="24"/>
          <w:szCs w:val="24"/>
          <w:lang w:eastAsia="zh-CN"/>
        </w:rPr>
      </w:pPr>
      <w:r>
        <w:rPr>
          <w:rFonts w:hint="eastAsia" w:asciiTheme="minorEastAsia" w:hAnsiTheme="minorEastAsia" w:eastAsiaTheme="minorEastAsia"/>
          <w:szCs w:val="24"/>
          <w:lang w:eastAsia="zh-CN"/>
        </w:rPr>
        <w:t>★</w:t>
      </w:r>
      <w:r>
        <w:rPr>
          <w:rFonts w:hint="eastAsia" w:cs="宋体" w:asciiTheme="minorEastAsia" w:hAnsiTheme="minorEastAsia" w:eastAsiaTheme="minorEastAsia"/>
          <w:sz w:val="24"/>
          <w:szCs w:val="24"/>
          <w:lang w:eastAsia="zh-CN"/>
        </w:rPr>
        <w:t>1、尺寸：≧2310×1520×2500;悬吊训练装置位移量0～1800 mm;拉力装置移动范围0～1500 mm最大承重150公斤,拉绳无延展；每个悬吊训练器具有两组定滑轮；两根绳具备任意滑动位置随时锁定效果。</w:t>
      </w:r>
    </w:p>
    <w:p w14:paraId="59968E9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Cs w:val="24"/>
          <w:lang w:eastAsia="zh-CN"/>
        </w:rPr>
        <w:t>★</w:t>
      </w:r>
      <w:r>
        <w:rPr>
          <w:rFonts w:hint="eastAsia" w:cs="宋体"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吊带</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不同尺寸的吊带可以满足身体不同部分的训练需求。这些吊带都有容易固定、耐用和使用方便的特点。</w:t>
      </w:r>
    </w:p>
    <w:p w14:paraId="729AC008">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不同规格的悬带，便于悬吊起身体不同部位</w:t>
      </w:r>
    </w:p>
    <w:p w14:paraId="57805C2F">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窄悬带：尺寸980*100mm，</w:t>
      </w:r>
      <w:r>
        <w:rPr>
          <w:rFonts w:hint="eastAsia" w:asciiTheme="minorEastAsia" w:hAnsiTheme="minorEastAsia" w:eastAsiaTheme="minorEastAsia"/>
          <w:sz w:val="24"/>
          <w:szCs w:val="24"/>
          <w:lang w:eastAsia="zh-CN"/>
        </w:rPr>
        <w:t>允差</w:t>
      </w:r>
      <w:r>
        <w:rPr>
          <w:rFonts w:hint="eastAsia" w:cs="宋体" w:asciiTheme="minorEastAsia" w:hAnsiTheme="minorEastAsia" w:eastAsiaTheme="minorEastAsia"/>
          <w:sz w:val="24"/>
          <w:szCs w:val="24"/>
          <w:lang w:eastAsia="zh-CN"/>
        </w:rPr>
        <w:t>±10%</w:t>
      </w:r>
      <w:r>
        <w:rPr>
          <w:rFonts w:hint="eastAsia" w:asciiTheme="minorEastAsia" w:hAnsiTheme="minorEastAsia" w:eastAsiaTheme="minorEastAsia"/>
          <w:sz w:val="24"/>
          <w:szCs w:val="24"/>
          <w:lang w:eastAsia="zh-CN"/>
        </w:rPr>
        <w:t>，最大承重</w:t>
      </w:r>
      <w:r>
        <w:rPr>
          <w:rFonts w:hint="eastAsia" w:cs="宋体" w:asciiTheme="minorEastAsia" w:hAnsiTheme="minorEastAsia" w:eastAsiaTheme="minorEastAsia"/>
          <w:sz w:val="24"/>
          <w:szCs w:val="24"/>
          <w:lang w:eastAsia="zh-CN"/>
        </w:rPr>
        <w:t>80公斤</w:t>
      </w:r>
    </w:p>
    <w:p w14:paraId="6EBCDE3C">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宽悬带：尺寸880*235mm，</w:t>
      </w:r>
      <w:r>
        <w:rPr>
          <w:rFonts w:hint="eastAsia" w:asciiTheme="minorEastAsia" w:hAnsiTheme="minorEastAsia" w:eastAsiaTheme="minorEastAsia"/>
          <w:sz w:val="24"/>
          <w:szCs w:val="24"/>
          <w:lang w:eastAsia="zh-CN"/>
        </w:rPr>
        <w:t>允差</w:t>
      </w:r>
      <w:r>
        <w:rPr>
          <w:rFonts w:hint="eastAsia" w:cs="宋体" w:asciiTheme="minorEastAsia" w:hAnsiTheme="minorEastAsia" w:eastAsiaTheme="minorEastAsia"/>
          <w:sz w:val="24"/>
          <w:szCs w:val="24"/>
          <w:lang w:eastAsia="zh-CN"/>
        </w:rPr>
        <w:t>±10%</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eastAsia="zh-CN"/>
        </w:rPr>
        <w:t>最大承重80公斤</w:t>
      </w:r>
    </w:p>
    <w:p w14:paraId="7F5FB48A">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中分带：尺寸750*50*100mm，</w:t>
      </w:r>
      <w:r>
        <w:rPr>
          <w:rFonts w:hint="eastAsia" w:asciiTheme="minorEastAsia" w:hAnsiTheme="minorEastAsia" w:eastAsiaTheme="minorEastAsia"/>
          <w:sz w:val="24"/>
          <w:szCs w:val="24"/>
          <w:lang w:eastAsia="zh-CN"/>
        </w:rPr>
        <w:t>允差</w:t>
      </w:r>
      <w:r>
        <w:rPr>
          <w:rFonts w:hint="eastAsia" w:cs="宋体" w:asciiTheme="minorEastAsia" w:hAnsiTheme="minorEastAsia" w:eastAsiaTheme="minorEastAsia"/>
          <w:sz w:val="24"/>
          <w:szCs w:val="24"/>
          <w:lang w:eastAsia="zh-CN"/>
        </w:rPr>
        <w:t>±10%</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eastAsia="zh-CN"/>
        </w:rPr>
        <w:t>最大承重80公斤</w:t>
      </w:r>
    </w:p>
    <w:p w14:paraId="38548473">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长悬带：尺寸1185*200mm，</w:t>
      </w:r>
      <w:r>
        <w:rPr>
          <w:rFonts w:hint="eastAsia" w:asciiTheme="minorEastAsia" w:hAnsiTheme="minorEastAsia" w:eastAsiaTheme="minorEastAsia"/>
          <w:sz w:val="24"/>
          <w:szCs w:val="24"/>
          <w:lang w:eastAsia="zh-CN"/>
        </w:rPr>
        <w:t>允差</w:t>
      </w:r>
      <w:r>
        <w:rPr>
          <w:rFonts w:hint="eastAsia" w:cs="宋体" w:asciiTheme="minorEastAsia" w:hAnsiTheme="minorEastAsia" w:eastAsiaTheme="minorEastAsia"/>
          <w:sz w:val="24"/>
          <w:szCs w:val="24"/>
          <w:lang w:eastAsia="zh-CN"/>
        </w:rPr>
        <w:t>±10%</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eastAsia="zh-CN"/>
        </w:rPr>
        <w:t>最大承重80公斤</w:t>
      </w:r>
    </w:p>
    <w:p w14:paraId="1C19AE27">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T型带：尺寸310*50*100mm，</w:t>
      </w:r>
      <w:r>
        <w:rPr>
          <w:rFonts w:hint="eastAsia" w:asciiTheme="minorEastAsia" w:hAnsiTheme="minorEastAsia" w:eastAsiaTheme="minorEastAsia"/>
          <w:sz w:val="24"/>
          <w:szCs w:val="24"/>
          <w:lang w:eastAsia="zh-CN"/>
        </w:rPr>
        <w:t>允差</w:t>
      </w:r>
      <w:r>
        <w:rPr>
          <w:rFonts w:hint="eastAsia" w:cs="宋体" w:asciiTheme="minorEastAsia" w:hAnsiTheme="minorEastAsia" w:eastAsiaTheme="minorEastAsia"/>
          <w:sz w:val="24"/>
          <w:szCs w:val="24"/>
          <w:lang w:eastAsia="zh-CN"/>
        </w:rPr>
        <w:t>±10%</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eastAsia="zh-CN"/>
        </w:rPr>
        <w:t>最大承重80公斤</w:t>
      </w:r>
    </w:p>
    <w:p w14:paraId="15AC067F">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面部悬带：尺寸677*215*100*140，</w:t>
      </w:r>
      <w:r>
        <w:rPr>
          <w:rFonts w:hint="eastAsia" w:asciiTheme="minorEastAsia" w:hAnsiTheme="minorEastAsia" w:eastAsiaTheme="minorEastAsia"/>
          <w:sz w:val="24"/>
          <w:szCs w:val="24"/>
          <w:lang w:eastAsia="zh-CN"/>
        </w:rPr>
        <w:t>允差</w:t>
      </w:r>
      <w:r>
        <w:rPr>
          <w:rFonts w:hint="eastAsia" w:cs="宋体" w:asciiTheme="minorEastAsia" w:hAnsiTheme="minorEastAsia" w:eastAsiaTheme="minorEastAsia"/>
          <w:sz w:val="24"/>
          <w:szCs w:val="24"/>
          <w:lang w:eastAsia="zh-CN"/>
        </w:rPr>
        <w:t>±10%</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eastAsia="zh-CN"/>
        </w:rPr>
        <w:t>最大承重80公斤</w:t>
      </w:r>
    </w:p>
    <w:p w14:paraId="1E7D996E">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把手: 尺寸250*145，</w:t>
      </w:r>
      <w:r>
        <w:rPr>
          <w:rFonts w:hint="eastAsia" w:asciiTheme="minorEastAsia" w:hAnsiTheme="minorEastAsia" w:eastAsiaTheme="minorEastAsia"/>
          <w:sz w:val="24"/>
          <w:szCs w:val="24"/>
        </w:rPr>
        <w:t>允差</w:t>
      </w:r>
      <w:r>
        <w:rPr>
          <w:rFonts w:hint="eastAsia" w:cs="宋体" w:asciiTheme="minorEastAsia" w:hAnsiTheme="minorEastAsia" w:eastAsiaTheme="minorEastAsia"/>
          <w:sz w:val="24"/>
          <w:szCs w:val="24"/>
        </w:rPr>
        <w:t>±10%</w:t>
      </w:r>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rPr>
        <w:t>最大承重80公斤</w:t>
      </w:r>
    </w:p>
    <w:p w14:paraId="237729B7">
      <w:pPr>
        <w:pStyle w:val="10"/>
        <w:shd w:val="clear" w:color="auto" w:fill="FFFFFF"/>
        <w:spacing w:before="150" w:beforeAutospacing="0" w:after="150" w:afterAutospacing="0" w:line="360" w:lineRule="auto"/>
        <w:rPr>
          <w:rFonts w:cs="宋体" w:asciiTheme="minorEastAsia" w:hAnsiTheme="minorEastAsia" w:eastAsiaTheme="minorEastAsia"/>
          <w:kern w:val="2"/>
          <w:szCs w:val="24"/>
        </w:rPr>
      </w:pPr>
      <w:r>
        <w:rPr>
          <w:rFonts w:hint="eastAsia" w:cs="宋体" w:asciiTheme="minorEastAsia" w:hAnsiTheme="minorEastAsia" w:eastAsiaTheme="minorEastAsia"/>
          <w:kern w:val="2"/>
          <w:szCs w:val="24"/>
        </w:rPr>
        <w:t>3、</w:t>
      </w:r>
      <w:r>
        <w:rPr>
          <w:rFonts w:hint="eastAsia" w:asciiTheme="minorEastAsia" w:hAnsiTheme="minorEastAsia" w:eastAsiaTheme="minorEastAsia"/>
          <w:szCs w:val="24"/>
        </w:rPr>
        <w:t>瑜伽坐垫</w:t>
      </w:r>
      <w:r>
        <w:rPr>
          <w:rFonts w:hint="eastAsia" w:cs="宋体" w:asciiTheme="minorEastAsia" w:hAnsiTheme="minorEastAsia" w:eastAsiaTheme="minorEastAsia"/>
          <w:kern w:val="2"/>
          <w:szCs w:val="24"/>
        </w:rPr>
        <w:t>：直径33cm，允差±10%；</w:t>
      </w:r>
    </w:p>
    <w:p w14:paraId="155385CA">
      <w:pPr>
        <w:pStyle w:val="10"/>
        <w:shd w:val="clear" w:color="auto" w:fill="FFFFFF"/>
        <w:spacing w:before="150" w:beforeAutospacing="0" w:after="150" w:afterAutospacing="0" w:line="360" w:lineRule="auto"/>
        <w:rPr>
          <w:rFonts w:cs="宋体" w:asciiTheme="minorEastAsia" w:hAnsiTheme="minorEastAsia" w:eastAsiaTheme="minorEastAsia"/>
          <w:szCs w:val="24"/>
        </w:rPr>
      </w:pPr>
      <w:r>
        <w:rPr>
          <w:rFonts w:hint="eastAsia" w:cs="宋体" w:asciiTheme="minorEastAsia" w:hAnsiTheme="minorEastAsia" w:eastAsiaTheme="minorEastAsia"/>
          <w:kern w:val="2"/>
          <w:szCs w:val="24"/>
        </w:rPr>
        <w:t>4、柱形垫：直径25cm、长70cm，允差±10%。</w:t>
      </w:r>
    </w:p>
    <w:p w14:paraId="1ECE67B2">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5、绳索、吊索自由组合，训练形式及配合生物反馈多样组合，根据不同规格的拉绳可以满足不同的训练要求。</w:t>
      </w:r>
    </w:p>
    <w:p w14:paraId="3CB7AF06">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带卡绳器登山扣弹力绳：长30cm、直径8mm，允差±10%，最大承重30公斤；　</w:t>
      </w:r>
    </w:p>
    <w:p w14:paraId="25D00CF6">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带卡绳器登山扣红绳：长30cm、直径8mm，允差±10%，最大承重100公斤；</w:t>
      </w:r>
    </w:p>
    <w:p w14:paraId="5C55AF62">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带卡绳器登山扣弹力绳：长60cm、直径8mm，允差±10%，最大承重30公斤；　</w:t>
      </w:r>
    </w:p>
    <w:p w14:paraId="16FF9B5E">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带卡绳器登山扣红绳：长60cm、直径8mm，允差±10%，最大承重100公斤；</w:t>
      </w:r>
    </w:p>
    <w:p w14:paraId="0C806BF8">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带卡绳器登山扣弹力绳：长80cm、直径8mm，允差±10%，最大承重30公斤；　</w:t>
      </w:r>
    </w:p>
    <w:p w14:paraId="3B1BD13F">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带卡绳器登山扣红绳：长80cm、直径8mm，允差±10%，最大承重100公斤；</w:t>
      </w:r>
    </w:p>
    <w:p w14:paraId="1935BA7F">
      <w:pPr>
        <w:numPr>
          <w:ilvl w:val="0"/>
          <w:numId w:val="2"/>
        </w:num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训练床，可配合进行患者多体位的训练，尺寸≧1970*660*570，头部段面相对平行面调节角度：-20°</w:t>
      </w:r>
      <w:r>
        <w:rPr>
          <w:rFonts w:hint="eastAsia" w:cs="Dotum" w:asciiTheme="minorEastAsia" w:hAnsiTheme="minorEastAsia" w:eastAsiaTheme="minorEastAsia"/>
          <w:bCs/>
          <w:sz w:val="24"/>
          <w:szCs w:val="24"/>
          <w:lang w:eastAsia="zh-CN"/>
        </w:rPr>
        <w:t>~</w:t>
      </w:r>
      <w:r>
        <w:rPr>
          <w:rFonts w:hint="eastAsia" w:cs="宋体" w:asciiTheme="minorEastAsia" w:hAnsiTheme="minorEastAsia" w:eastAsiaTheme="minorEastAsia"/>
          <w:sz w:val="24"/>
          <w:szCs w:val="24"/>
          <w:lang w:eastAsia="zh-CN"/>
        </w:rPr>
        <w:t xml:space="preserve"> +30°，腰胸段面相对水平调节角度0°</w:t>
      </w:r>
      <w:r>
        <w:rPr>
          <w:rFonts w:hint="eastAsia" w:cs="Dotum" w:asciiTheme="minorEastAsia" w:hAnsiTheme="minorEastAsia" w:eastAsiaTheme="minorEastAsia"/>
          <w:bCs/>
          <w:sz w:val="24"/>
          <w:szCs w:val="24"/>
          <w:lang w:eastAsia="zh-CN"/>
        </w:rPr>
        <w:t>~</w:t>
      </w:r>
      <w:r>
        <w:rPr>
          <w:rFonts w:hint="eastAsia" w:cs="宋体" w:asciiTheme="minorEastAsia" w:hAnsiTheme="minorEastAsia" w:eastAsiaTheme="minorEastAsia"/>
          <w:sz w:val="24"/>
          <w:szCs w:val="24"/>
          <w:lang w:eastAsia="zh-CN"/>
        </w:rPr>
        <w:t>+25°，下身段面相对水平面调节角度-25°</w:t>
      </w:r>
      <w:r>
        <w:rPr>
          <w:rFonts w:hint="eastAsia" w:cs="Dotum" w:asciiTheme="minorEastAsia" w:hAnsiTheme="minorEastAsia" w:eastAsiaTheme="minorEastAsia"/>
          <w:bCs/>
          <w:sz w:val="24"/>
          <w:szCs w:val="24"/>
          <w:lang w:eastAsia="zh-CN"/>
        </w:rPr>
        <w:t>~</w:t>
      </w:r>
      <w:r>
        <w:rPr>
          <w:rFonts w:hint="eastAsia" w:cs="宋体" w:asciiTheme="minorEastAsia" w:hAnsiTheme="minorEastAsia" w:eastAsiaTheme="minorEastAsia"/>
          <w:sz w:val="24"/>
          <w:szCs w:val="24"/>
          <w:lang w:eastAsia="zh-CN"/>
        </w:rPr>
        <w:t>+40，床面升降行程0</w:t>
      </w:r>
      <w:r>
        <w:rPr>
          <w:rFonts w:hint="eastAsia" w:cs="Dotum" w:asciiTheme="minorEastAsia" w:hAnsiTheme="minorEastAsia" w:eastAsiaTheme="minorEastAsia"/>
          <w:bCs/>
          <w:sz w:val="24"/>
          <w:szCs w:val="24"/>
          <w:lang w:eastAsia="zh-CN"/>
        </w:rPr>
        <w:t>~</w:t>
      </w:r>
      <w:r>
        <w:rPr>
          <w:rFonts w:hint="eastAsia" w:cs="宋体" w:asciiTheme="minorEastAsia" w:hAnsiTheme="minorEastAsia" w:eastAsiaTheme="minorEastAsia"/>
          <w:sz w:val="24"/>
          <w:szCs w:val="24"/>
          <w:lang w:eastAsia="zh-CN"/>
        </w:rPr>
        <w:t>300mm。</w:t>
      </w:r>
    </w:p>
    <w:p w14:paraId="394185ED">
      <w:pPr>
        <w:numPr>
          <w:ilvl w:val="0"/>
          <w:numId w:val="3"/>
        </w:numPr>
        <w:spacing w:line="360" w:lineRule="auto"/>
        <w:jc w:val="both"/>
        <w:rPr>
          <w:rFonts w:cs="宋体"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训练过程无痛、舒适、起效快；绳索、吊索和悬带自由组合，训练形式多样。</w:t>
      </w:r>
    </w:p>
    <w:p w14:paraId="093C9D1E">
      <w:pPr>
        <w:numPr>
          <w:ilvl w:val="0"/>
          <w:numId w:val="3"/>
        </w:numPr>
        <w:spacing w:line="360" w:lineRule="auto"/>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既可以使用开链运动，也可以使用闭链运动。</w:t>
      </w:r>
    </w:p>
    <w:p w14:paraId="57C9A101">
      <w:pPr>
        <w:spacing w:line="360" w:lineRule="auto"/>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sz w:val="24"/>
          <w:szCs w:val="24"/>
          <w:lang w:eastAsia="zh-CN"/>
        </w:rPr>
        <w:t>9、</w:t>
      </w:r>
      <w:r>
        <w:rPr>
          <w:rFonts w:hint="eastAsia" w:cs="宋体" w:asciiTheme="minorEastAsia" w:hAnsiTheme="minorEastAsia" w:eastAsiaTheme="minorEastAsia"/>
          <w:bCs/>
          <w:sz w:val="24"/>
          <w:szCs w:val="24"/>
          <w:lang w:eastAsia="zh-CN"/>
        </w:rPr>
        <w:t>适应症：</w:t>
      </w:r>
    </w:p>
    <w:p w14:paraId="3C05F3FC">
      <w:pPr>
        <w:pStyle w:val="10"/>
        <w:shd w:val="clear" w:color="auto" w:fill="FFFFFF"/>
        <w:spacing w:before="225" w:beforeAutospacing="0" w:afterAutospacing="0" w:line="360" w:lineRule="auto"/>
        <w:ind w:firstLine="240" w:firstLineChars="100"/>
        <w:rPr>
          <w:rFonts w:cs="宋体" w:asciiTheme="minorEastAsia" w:hAnsiTheme="minorEastAsia" w:eastAsiaTheme="minorEastAsia"/>
          <w:szCs w:val="24"/>
        </w:rPr>
      </w:pPr>
      <w:r>
        <w:rPr>
          <w:rFonts w:cs="宋体" w:asciiTheme="minorEastAsia" w:hAnsiTheme="minorEastAsia" w:eastAsiaTheme="minorEastAsia"/>
          <w:szCs w:val="24"/>
        </w:rPr>
        <w:t>（1）</w:t>
      </w:r>
      <w:r>
        <w:rPr>
          <w:rFonts w:hint="eastAsia" w:cs="宋体" w:asciiTheme="minorEastAsia" w:hAnsiTheme="minorEastAsia" w:eastAsiaTheme="minorEastAsia"/>
          <w:szCs w:val="24"/>
        </w:rPr>
        <w:t>脑卒中患者。</w:t>
      </w:r>
    </w:p>
    <w:p w14:paraId="18405B5E">
      <w:pPr>
        <w:pStyle w:val="10"/>
        <w:shd w:val="clear" w:color="auto" w:fill="FFFFFF"/>
        <w:spacing w:before="225" w:beforeAutospacing="0" w:afterAutospacing="0" w:line="360" w:lineRule="auto"/>
        <w:ind w:firstLine="240" w:firstLineChars="100"/>
        <w:rPr>
          <w:rFonts w:cs="宋体" w:asciiTheme="minorEastAsia" w:hAnsiTheme="minorEastAsia" w:eastAsiaTheme="minorEastAsia"/>
          <w:szCs w:val="24"/>
        </w:rPr>
      </w:pPr>
      <w:r>
        <w:rPr>
          <w:rFonts w:cs="宋体" w:asciiTheme="minorEastAsia" w:hAnsiTheme="minorEastAsia" w:eastAsiaTheme="minorEastAsia"/>
          <w:szCs w:val="24"/>
        </w:rPr>
        <w:t>（2）</w:t>
      </w:r>
      <w:r>
        <w:rPr>
          <w:rFonts w:hint="eastAsia" w:cs="宋体" w:asciiTheme="minorEastAsia" w:hAnsiTheme="minorEastAsia" w:eastAsiaTheme="minorEastAsia"/>
          <w:szCs w:val="24"/>
        </w:rPr>
        <w:t>脊髓损伤。</w:t>
      </w:r>
    </w:p>
    <w:p w14:paraId="415A0547">
      <w:pPr>
        <w:pStyle w:val="10"/>
        <w:shd w:val="clear" w:color="auto" w:fill="FFFFFF"/>
        <w:spacing w:before="225" w:beforeAutospacing="0" w:afterAutospacing="0" w:line="360" w:lineRule="auto"/>
        <w:ind w:firstLine="240" w:firstLineChars="100"/>
        <w:rPr>
          <w:rFonts w:cs="宋体" w:asciiTheme="minorEastAsia" w:hAnsiTheme="minorEastAsia" w:eastAsiaTheme="minorEastAsia"/>
          <w:szCs w:val="24"/>
        </w:rPr>
      </w:pPr>
      <w:r>
        <w:rPr>
          <w:rFonts w:cs="宋体" w:asciiTheme="minorEastAsia" w:hAnsiTheme="minorEastAsia" w:eastAsiaTheme="minorEastAsia"/>
          <w:szCs w:val="24"/>
        </w:rPr>
        <w:t>（3）</w:t>
      </w:r>
      <w:r>
        <w:rPr>
          <w:rFonts w:hint="eastAsia" w:cs="宋体" w:asciiTheme="minorEastAsia" w:hAnsiTheme="minorEastAsia" w:eastAsiaTheme="minorEastAsia"/>
          <w:szCs w:val="24"/>
        </w:rPr>
        <w:t>脑外伤。</w:t>
      </w:r>
    </w:p>
    <w:p w14:paraId="40AD2D6E">
      <w:pPr>
        <w:pStyle w:val="10"/>
        <w:shd w:val="clear" w:color="auto" w:fill="FFFFFF"/>
        <w:spacing w:before="225" w:beforeAutospacing="0" w:afterAutospacing="0" w:line="360" w:lineRule="auto"/>
        <w:ind w:firstLine="240" w:firstLineChars="100"/>
        <w:rPr>
          <w:rFonts w:cs="宋体"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脑瘫、多发硬化、帕金森氏病、马尾神经损伤、格林·巴利综合征等各种上神经元性或下神经元性病。</w:t>
      </w:r>
    </w:p>
    <w:p w14:paraId="0E61D8A5">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17</w:t>
      </w:r>
      <w:r>
        <w:rPr>
          <w:rFonts w:hint="eastAsia" w:cs="宋体" w:asciiTheme="minorEastAsia" w:hAnsiTheme="minorEastAsia" w:eastAsiaTheme="minorEastAsia"/>
          <w:b/>
          <w:sz w:val="24"/>
          <w:szCs w:val="24"/>
          <w:lang w:eastAsia="zh-CN"/>
        </w:rPr>
        <w:t xml:space="preserve"> PT凳</w:t>
      </w:r>
    </w:p>
    <w:p w14:paraId="73EAAB0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1、规格尺寸：≧600×600×420～560mm，允差±50mm。</w:t>
      </w:r>
    </w:p>
    <w:p w14:paraId="3D0C879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2、升降功能：升降轻便灵活，无噪音。</w:t>
      </w:r>
    </w:p>
    <w:p w14:paraId="59CFDD6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3、椅面载荷：静载荷不小于135kg。</w:t>
      </w:r>
    </w:p>
    <w:p w14:paraId="00706F3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4、功能适用：治疗师对患者进行手法治疗时可移动式的坐具。</w:t>
      </w:r>
    </w:p>
    <w:p w14:paraId="1F6883AD">
      <w:pPr>
        <w:spacing w:line="360" w:lineRule="auto"/>
        <w:jc w:val="center"/>
        <w:rPr>
          <w:rFonts w:cs="宋体"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18</w:t>
      </w:r>
      <w:r>
        <w:rPr>
          <w:rFonts w:hint="eastAsia" w:cs="宋体" w:asciiTheme="minorEastAsia" w:hAnsiTheme="minorEastAsia" w:eastAsiaTheme="minorEastAsia"/>
          <w:b/>
          <w:sz w:val="24"/>
          <w:szCs w:val="24"/>
          <w:lang w:eastAsia="zh-CN"/>
        </w:rPr>
        <w:t xml:space="preserve"> OT桌（可调式）</w:t>
      </w:r>
    </w:p>
    <w:p w14:paraId="7F41E9C4">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1、桌面升降范围：620～850mm。</w:t>
      </w:r>
    </w:p>
    <w:p w14:paraId="6B550AC5">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2、手柄转动力距：10N·m。</w:t>
      </w:r>
      <w:r>
        <w:rPr>
          <w:rFonts w:hint="eastAsia" w:cs="宋体" w:asciiTheme="minorEastAsia" w:hAnsiTheme="minorEastAsia" w:eastAsiaTheme="minorEastAsia"/>
          <w:sz w:val="24"/>
          <w:szCs w:val="24"/>
          <w:lang w:eastAsia="zh-CN"/>
        </w:rPr>
        <w:cr/>
      </w:r>
      <w:r>
        <w:rPr>
          <w:rFonts w:hint="eastAsia" w:cs="宋体" w:asciiTheme="minorEastAsia" w:hAnsiTheme="minorEastAsia" w:eastAsiaTheme="minorEastAsia"/>
          <w:sz w:val="24"/>
          <w:szCs w:val="24"/>
          <w:lang w:eastAsia="zh-CN"/>
        </w:rPr>
        <w:t>3、桌面额定载荷：≧50kg。</w:t>
      </w:r>
    </w:p>
    <w:p w14:paraId="469A3A82">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4、桌面尺寸（长×宽）：≧1500×800mm。</w:t>
      </w:r>
    </w:p>
    <w:p w14:paraId="0088C022">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5、外形尺寸（长×宽×高）：≧1500×800×620～850mm。</w:t>
      </w:r>
      <w:r>
        <w:rPr>
          <w:rFonts w:hint="eastAsia" w:cs="宋体" w:asciiTheme="minorEastAsia" w:hAnsiTheme="minorEastAsia" w:eastAsiaTheme="minorEastAsia"/>
          <w:sz w:val="24"/>
          <w:szCs w:val="24"/>
          <w:lang w:eastAsia="zh-CN"/>
        </w:rPr>
        <w:cr/>
      </w:r>
      <w:r>
        <w:rPr>
          <w:rFonts w:hint="eastAsia" w:cs="宋体" w:asciiTheme="minorEastAsia" w:hAnsiTheme="minorEastAsia" w:eastAsiaTheme="minorEastAsia"/>
          <w:sz w:val="24"/>
          <w:szCs w:val="24"/>
          <w:lang w:eastAsia="zh-CN"/>
        </w:rPr>
        <w:t>6、用途：作业训练用桌，桌面高度可调节。</w:t>
      </w:r>
    </w:p>
    <w:p w14:paraId="4CCC1632">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7、材质：型材、多层板、不锈钢。</w:t>
      </w:r>
      <w:r>
        <w:rPr>
          <w:rFonts w:hint="eastAsia" w:cs="宋体" w:asciiTheme="minorEastAsia" w:hAnsiTheme="minorEastAsia" w:eastAsiaTheme="minorEastAsia"/>
          <w:sz w:val="24"/>
          <w:szCs w:val="24"/>
          <w:lang w:eastAsia="zh-CN"/>
        </w:rPr>
        <w:cr/>
      </w:r>
      <w:r>
        <w:rPr>
          <w:rFonts w:hint="eastAsia" w:cs="宋体" w:asciiTheme="minorEastAsia" w:hAnsiTheme="minorEastAsia" w:eastAsiaTheme="minorEastAsia"/>
          <w:sz w:val="24"/>
          <w:szCs w:val="24"/>
          <w:lang w:eastAsia="zh-CN"/>
        </w:rPr>
        <w:t>8、结构形式：底座、升降部分、摇把、桌面、脚垫。</w:t>
      </w:r>
    </w:p>
    <w:p w14:paraId="28FA487E">
      <w:pPr>
        <w:spacing w:line="360" w:lineRule="auto"/>
        <w:jc w:val="center"/>
        <w:rPr>
          <w:rFonts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19</w:t>
      </w:r>
      <w:r>
        <w:rPr>
          <w:rFonts w:hint="eastAsia" w:asciiTheme="minorEastAsia" w:hAnsiTheme="minorEastAsia" w:eastAsiaTheme="minorEastAsia"/>
          <w:b/>
          <w:sz w:val="24"/>
          <w:szCs w:val="24"/>
          <w:lang w:eastAsia="zh-CN"/>
        </w:rPr>
        <w:t>下肢功率车（卧式）</w:t>
      </w:r>
    </w:p>
    <w:p w14:paraId="43CFCA7D">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1、显示窗口：时间</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速度</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距离</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卡路里</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心率</w:t>
      </w:r>
      <w:r>
        <w:rPr>
          <w:rFonts w:hint="eastAsia" w:asciiTheme="minorEastAsia" w:hAnsiTheme="minorEastAsia" w:eastAsiaTheme="minorEastAsia"/>
          <w:sz w:val="24"/>
          <w:szCs w:val="24"/>
          <w:lang w:eastAsia="zh-CN"/>
        </w:rPr>
        <w:t>。</w:t>
      </w:r>
    </w:p>
    <w:p w14:paraId="5B624479">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具</w:t>
      </w:r>
      <w:r>
        <w:rPr>
          <w:rFonts w:asciiTheme="minorEastAsia" w:hAnsiTheme="minorEastAsia" w:eastAsiaTheme="minorEastAsia"/>
          <w:sz w:val="24"/>
          <w:szCs w:val="24"/>
          <w:lang w:eastAsia="zh-CN"/>
        </w:rPr>
        <w:t>有MODE键</w:t>
      </w:r>
      <w:r>
        <w:rPr>
          <w:rFonts w:hint="eastAsia" w:asciiTheme="minorEastAsia" w:hAnsiTheme="minorEastAsia" w:eastAsiaTheme="minorEastAsia"/>
          <w:sz w:val="24"/>
          <w:szCs w:val="24"/>
          <w:lang w:eastAsia="zh-CN"/>
        </w:rPr>
        <w:t>。</w:t>
      </w:r>
    </w:p>
    <w:p w14:paraId="3F2FC42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最大使用者承重力</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100kg</w:t>
      </w:r>
      <w:r>
        <w:rPr>
          <w:rFonts w:hint="eastAsia" w:asciiTheme="minorEastAsia" w:hAnsiTheme="minorEastAsia" w:eastAsiaTheme="minorEastAsia"/>
          <w:sz w:val="24"/>
          <w:szCs w:val="24"/>
          <w:lang w:eastAsia="zh-CN"/>
        </w:rPr>
        <w:t>。</w:t>
      </w:r>
    </w:p>
    <w:p w14:paraId="0374A20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座垫额定载荷：100kg</w:t>
      </w:r>
      <w:r>
        <w:rPr>
          <w:rFonts w:hint="eastAsia" w:asciiTheme="minorEastAsia" w:hAnsiTheme="minorEastAsia" w:eastAsiaTheme="minorEastAsia"/>
          <w:sz w:val="24"/>
          <w:szCs w:val="24"/>
          <w:lang w:eastAsia="zh-CN"/>
        </w:rPr>
        <w:t>。</w:t>
      </w:r>
    </w:p>
    <w:p w14:paraId="42638E5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w:t>
      </w:r>
      <w:r>
        <w:rPr>
          <w:rFonts w:asciiTheme="minorEastAsia" w:hAnsiTheme="minorEastAsia" w:eastAsiaTheme="minorEastAsia"/>
          <w:sz w:val="24"/>
          <w:szCs w:val="24"/>
          <w:lang w:eastAsia="zh-CN"/>
        </w:rPr>
        <w:t>规格：</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1270×600×1050mm。</w:t>
      </w:r>
    </w:p>
    <w:p w14:paraId="5347173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用途：用于下肢关节活动、肌力及协调功能训练</w:t>
      </w:r>
      <w:r>
        <w:rPr>
          <w:rFonts w:hint="eastAsia" w:asciiTheme="minorEastAsia" w:hAnsiTheme="minorEastAsia" w:eastAsiaTheme="minorEastAsia"/>
          <w:sz w:val="24"/>
          <w:szCs w:val="24"/>
          <w:lang w:eastAsia="zh-CN"/>
        </w:rPr>
        <w:t>。</w:t>
      </w:r>
    </w:p>
    <w:p w14:paraId="5409F68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w:t>
      </w:r>
      <w:r>
        <w:rPr>
          <w:rFonts w:asciiTheme="minorEastAsia" w:hAnsiTheme="minorEastAsia" w:eastAsiaTheme="minorEastAsia"/>
          <w:sz w:val="24"/>
          <w:szCs w:val="24"/>
          <w:lang w:eastAsia="zh-CN"/>
        </w:rPr>
        <w:t>材质：塑料、型材、橡胶</w:t>
      </w:r>
      <w:r>
        <w:rPr>
          <w:rFonts w:hint="eastAsia" w:asciiTheme="minorEastAsia" w:hAnsiTheme="minorEastAsia" w:eastAsiaTheme="minorEastAsia"/>
          <w:sz w:val="24"/>
          <w:szCs w:val="24"/>
          <w:lang w:eastAsia="zh-CN"/>
        </w:rPr>
        <w:t>。</w:t>
      </w:r>
    </w:p>
    <w:p w14:paraId="02BD143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结构形式：鞍座、主架、电子表、扶手、阻尼调节器</w:t>
      </w:r>
      <w:r>
        <w:rPr>
          <w:rFonts w:hint="eastAsia" w:asciiTheme="minorEastAsia" w:hAnsiTheme="minorEastAsia" w:eastAsiaTheme="minorEastAsia"/>
          <w:sz w:val="24"/>
          <w:szCs w:val="24"/>
          <w:lang w:eastAsia="zh-CN"/>
        </w:rPr>
        <w:t>。</w:t>
      </w:r>
    </w:p>
    <w:p w14:paraId="053D3A26">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20 辅助步行训练器</w:t>
      </w:r>
    </w:p>
    <w:p w14:paraId="3222FACB">
      <w:pPr>
        <w:spacing w:line="360" w:lineRule="auto"/>
        <w:textAlignment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1、规格（mm)：≧795×800×910～1250，±50</w:t>
      </w:r>
    </w:p>
    <w:p w14:paraId="1A167D10">
      <w:pPr>
        <w:spacing w:line="360" w:lineRule="auto"/>
        <w:textAlignment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z w:val="24"/>
          <w:szCs w:val="24"/>
          <w:lang w:val="pl-PL" w:eastAsia="zh-CN"/>
        </w:rPr>
        <w:t>手柄间距离调节范围（</w:t>
      </w:r>
      <w:r>
        <w:rPr>
          <w:rFonts w:hint="eastAsia" w:asciiTheme="minorEastAsia" w:hAnsiTheme="minorEastAsia" w:eastAsiaTheme="minorEastAsia"/>
          <w:sz w:val="24"/>
          <w:szCs w:val="24"/>
          <w:lang w:eastAsia="zh-CN"/>
        </w:rPr>
        <w:t>mm）：165～460，±20</w:t>
      </w:r>
    </w:p>
    <w:p w14:paraId="44FDBE44">
      <w:pPr>
        <w:spacing w:line="360" w:lineRule="auto"/>
        <w:textAlignment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hint="eastAsia" w:asciiTheme="minorEastAsia" w:hAnsiTheme="minorEastAsia" w:eastAsiaTheme="minorEastAsia"/>
          <w:sz w:val="24"/>
          <w:szCs w:val="24"/>
          <w:lang w:val="pl-PL" w:eastAsia="zh-CN"/>
        </w:rPr>
        <w:t>台面垫额定载荷质量（㎏）</w:t>
      </w:r>
      <w:r>
        <w:rPr>
          <w:rFonts w:hint="eastAsia" w:asciiTheme="minorEastAsia" w:hAnsiTheme="minorEastAsia" w:eastAsiaTheme="minorEastAsia"/>
          <w:sz w:val="24"/>
          <w:szCs w:val="24"/>
          <w:lang w:eastAsia="zh-CN"/>
        </w:rPr>
        <w:t>：80，±10</w:t>
      </w:r>
    </w:p>
    <w:p w14:paraId="46977316">
      <w:pPr>
        <w:spacing w:line="360" w:lineRule="auto"/>
        <w:textAlignment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hint="eastAsia" w:asciiTheme="minorEastAsia" w:hAnsiTheme="minorEastAsia" w:eastAsiaTheme="minorEastAsia"/>
          <w:sz w:val="24"/>
          <w:szCs w:val="24"/>
          <w:lang w:val="pl-PL" w:eastAsia="zh-CN"/>
        </w:rPr>
        <w:t>台面高低调节范围（</w:t>
      </w:r>
      <w:r>
        <w:rPr>
          <w:rFonts w:hint="eastAsia" w:asciiTheme="minorEastAsia" w:hAnsiTheme="minorEastAsia" w:eastAsiaTheme="minorEastAsia"/>
          <w:sz w:val="24"/>
          <w:szCs w:val="24"/>
          <w:lang w:eastAsia="zh-CN"/>
        </w:rPr>
        <w:t>mm）：810～1150，±50</w:t>
      </w:r>
    </w:p>
    <w:p w14:paraId="7DA83DD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5、用途：</w:t>
      </w:r>
      <w:r>
        <w:rPr>
          <w:rFonts w:cs="宋体" w:asciiTheme="minorEastAsia" w:hAnsiTheme="minorEastAsia" w:eastAsiaTheme="minorEastAsia"/>
          <w:sz w:val="24"/>
          <w:szCs w:val="24"/>
          <w:lang w:eastAsia="zh-CN"/>
        </w:rPr>
        <w:t>用于行动障碍患者的辅助行走或站立，进行康复训练。</w:t>
      </w:r>
      <w:r>
        <w:rPr>
          <w:rFonts w:hint="eastAsia" w:asciiTheme="minorEastAsia" w:hAnsiTheme="minorEastAsia" w:eastAsiaTheme="minorEastAsia"/>
          <w:sz w:val="24"/>
          <w:szCs w:val="24"/>
          <w:lang w:eastAsia="zh-CN"/>
        </w:rPr>
        <w:br w:type="textWrapping"/>
      </w:r>
      <w:r>
        <w:rPr>
          <w:rFonts w:hint="eastAsia" w:asciiTheme="minorEastAsia" w:hAnsiTheme="minorEastAsia" w:eastAsiaTheme="minorEastAsia"/>
          <w:sz w:val="24"/>
          <w:szCs w:val="24"/>
          <w:lang w:eastAsia="zh-CN"/>
        </w:rPr>
        <w:t>6、材质：型材、木材等。</w:t>
      </w:r>
      <w:r>
        <w:rPr>
          <w:rFonts w:hint="eastAsia" w:asciiTheme="minorEastAsia" w:hAnsiTheme="minorEastAsia" w:eastAsiaTheme="minorEastAsia"/>
          <w:sz w:val="24"/>
          <w:szCs w:val="24"/>
          <w:lang w:eastAsia="zh-CN"/>
        </w:rPr>
        <w:br w:type="textWrapping"/>
      </w:r>
      <w:r>
        <w:rPr>
          <w:rFonts w:hint="eastAsia" w:asciiTheme="minorEastAsia" w:hAnsiTheme="minorEastAsia" w:eastAsiaTheme="minorEastAsia"/>
          <w:sz w:val="24"/>
          <w:szCs w:val="24"/>
          <w:lang w:eastAsia="zh-CN"/>
        </w:rPr>
        <w:t>7、结构形式：由脚轮、基架、固定立杆、升降立杆、定位支撑、支撑台面部分、手柄顶丝、插销、手扶把组成。</w:t>
      </w:r>
    </w:p>
    <w:p w14:paraId="2EA0277E">
      <w:pPr>
        <w:spacing w:line="36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21 等速上肢推举康复训练器</w:t>
      </w:r>
    </w:p>
    <w:p w14:paraId="15DEE8C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1、主机：≧750×620×1280mm，允差±20mm。</w:t>
      </w:r>
    </w:p>
    <w:p w14:paraId="67E2BBB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2、训练支架角度调节范围：0～110°，允差±2°。</w:t>
      </w:r>
    </w:p>
    <w:p w14:paraId="1F69CAF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3、阻尼装置：1～12档可调，最大阻尼力≥160kg。</w:t>
      </w:r>
    </w:p>
    <w:p w14:paraId="45F168E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4、训练肌肉：上举训练肱三头肌、前三角肌、胸大肌上束；下拉训练肱二头肌、背阔肌。</w:t>
      </w:r>
    </w:p>
    <w:p w14:paraId="16BA3EA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5、训练效果：强化肩关节周围的肌肉力量，提升训练者搬运与手扶的能力。</w:t>
      </w:r>
    </w:p>
    <w:p w14:paraId="299AE25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开始姿势：双脚与骨盆同宽，脚掌紧贴地板，臀部、背部紧贴椅背，过程中保持脊椎良好体线（收腹、肩胛骨内收下压、背打直、收下巴），眼睛直视前方，双手握住握把（略低于肩10-15公分）。</w:t>
      </w:r>
    </w:p>
    <w:p w14:paraId="564F116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6、动作范围：上举到手把过头，下拉回到开始位置，过程中保持两手臂平行。</w:t>
      </w:r>
    </w:p>
    <w:p w14:paraId="585CF8A5">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22  等速胸背康复训练器</w:t>
      </w:r>
    </w:p>
    <w:p w14:paraId="118E195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1、主机：≧1230×970×1280mm，允差±20mm。</w:t>
      </w:r>
    </w:p>
    <w:p w14:paraId="59363E9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2、坐垫：≧430×330×50mm，允差±20mm。</w:t>
      </w:r>
    </w:p>
    <w:p w14:paraId="18592BD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3、靠垫：≧840×330×70mm，允差±20mm。</w:t>
      </w:r>
    </w:p>
    <w:p w14:paraId="2EBA85C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4、脚踏板：≧450×330×35mm，允差±10mm。</w:t>
      </w:r>
    </w:p>
    <w:p w14:paraId="48E278C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5、训练支架角度调节范围：0～45°，允差±2°。</w:t>
      </w:r>
    </w:p>
    <w:p w14:paraId="4AF75EE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6、阻尼装置：1～12档可调，最大阻尼力≥160kg。</w:t>
      </w:r>
    </w:p>
    <w:p w14:paraId="2A27F4C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7、训练肌肉：往前移动训练前三角肌、胸大肌、肱三头肌，往后移动训练背阔肌、肱二头肌。</w:t>
      </w:r>
    </w:p>
    <w:p w14:paraId="60D3135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8、训练效果：强化上臂肌力与胸背部肌力，增强日常生活搬运与手提能力。</w:t>
      </w:r>
    </w:p>
    <w:p w14:paraId="69CB362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9、开始姿势：双脚与肩同宽，脚掌紧贴地面，臀部紧贴座椅，肩胛骨紧贴靠垫，过程保持脊椎良好体线（收腹、肩胛骨内收下压、背打直、收下巴），眼睛直视前方，双手握住握把。</w:t>
      </w:r>
    </w:p>
    <w:p w14:paraId="23B749ED">
      <w:pPr>
        <w:spacing w:line="360" w:lineRule="auto"/>
        <w:rPr>
          <w:rFonts w:cs="宋体"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10、动作范围：往前至手臂与地面接近平行（肘关节微屈），往后至开始位置。</w:t>
      </w:r>
    </w:p>
    <w:p w14:paraId="518320AA">
      <w:pPr>
        <w:spacing w:line="360" w:lineRule="auto"/>
        <w:jc w:val="both"/>
        <w:rPr>
          <w:rFonts w:hint="eastAsia" w:asciiTheme="minorEastAsia" w:hAnsiTheme="minorEastAsia" w:eastAsiaTheme="minorEastAsia"/>
          <w:b/>
          <w:sz w:val="24"/>
          <w:szCs w:val="24"/>
          <w:lang w:eastAsia="zh-CN"/>
        </w:rPr>
      </w:pPr>
    </w:p>
    <w:p w14:paraId="4631BFE8">
      <w:pPr>
        <w:spacing w:line="36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23</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等速下肢屈伸康复训练器</w:t>
      </w:r>
    </w:p>
    <w:p w14:paraId="2E822D8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1、外形：≧1110×610×1320mm，允差±20mm。</w:t>
      </w:r>
    </w:p>
    <w:p w14:paraId="718DB7A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2、坐垫：≧430×330×50mm，允差±20mm。</w:t>
      </w:r>
    </w:p>
    <w:p w14:paraId="5FAB613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3、靠垫：≧840×330×70mm，允差±20mm。</w:t>
      </w:r>
    </w:p>
    <w:p w14:paraId="63DB2F9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4、训练器支架角度调节范围：0°～80°，允差±2°。</w:t>
      </w:r>
    </w:p>
    <w:p w14:paraId="3467AF0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5、阻尼装置：1～12档可调，最大阻尼力≥160kg。</w:t>
      </w:r>
    </w:p>
    <w:p w14:paraId="23B18D2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6、训练肌肉：往上训练股四头肌，往下训练股二头肌、臀大肌。</w:t>
      </w:r>
    </w:p>
    <w:p w14:paraId="3D0D745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7、训练效果：强化大腿肌力，增强站立稳定性，提高日常生活活动能力；降低走路跌倒的风险。</w:t>
      </w:r>
    </w:p>
    <w:p w14:paraId="17A2C40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8、开始姿势：双脚与骨盆同宽，臀部、背部紧贴座椅，膝窝、小腿远程紧贴靠垫，过程中保持脊椎良好体线（收腹、肩胛骨内收下压、背打直、收下巴），眼睛直视前方，双手握住握把，保持踝关节背屈90度。</w:t>
      </w:r>
    </w:p>
    <w:p w14:paraId="4814BF5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9、动作范围：往上到小腿接近平行地面（微屈），往下至开始位置</w:t>
      </w:r>
    </w:p>
    <w:p w14:paraId="5D194C87">
      <w:pPr>
        <w:spacing w:line="36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24</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肩关节回旋训练器</w:t>
      </w:r>
    </w:p>
    <w:p w14:paraId="17441CC0">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1、规格（mm)：≧420×320×990。</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2、平台升降调节范围（mm）：0～630。</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3、手柄至转动轴距离调节范围(mm)：500～640。</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4、最大阻尼(N·cm)：1650。</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5、用途：改善肩，肘关节活动范围。</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6、材质：型材、橡胶、海绵、皮革。</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7、结构形式：底架、调节杆、调节板、支撑垫。</w:t>
      </w:r>
    </w:p>
    <w:p w14:paraId="4BAA7610">
      <w:pPr>
        <w:spacing w:line="360" w:lineRule="auto"/>
        <w:jc w:val="center"/>
        <w:rPr>
          <w:rFonts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25</w:t>
      </w:r>
      <w:r>
        <w:rPr>
          <w:rFonts w:hint="eastAsia" w:cs="宋体"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前臂旋转训练器</w:t>
      </w:r>
    </w:p>
    <w:p w14:paraId="5BDD2783">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1、规格（mm)：≧470×400×990，允差±20。</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2、手柄至转动轴距离的调节范围（mm）：0～630，允差±20。</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3、前臂垫前后调节范围(mm)：0～350，允差±20。</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4、用途：</w:t>
      </w:r>
      <w:r>
        <w:rPr>
          <w:rFonts w:cs="宋体" w:asciiTheme="minorEastAsia" w:hAnsiTheme="minorEastAsia" w:eastAsiaTheme="minorEastAsia"/>
          <w:sz w:val="24"/>
          <w:szCs w:val="24"/>
          <w:lang w:eastAsia="zh-CN"/>
        </w:rPr>
        <w:t>对关节功能障碍患者进行康复训练</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5、材质：型材、橡胶、海绵、皮革。</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6、结构形式：前臂垫、前臂垫调节螺栓、阻尼装置、阻尼调节手柄、固定装置、平台、平台升降手柄。</w:t>
      </w:r>
    </w:p>
    <w:p w14:paraId="172AC8F5">
      <w:pPr>
        <w:spacing w:line="360" w:lineRule="auto"/>
        <w:ind w:firstLine="482"/>
        <w:jc w:val="center"/>
        <w:rPr>
          <w:rFonts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26</w:t>
      </w:r>
      <w:r>
        <w:rPr>
          <w:rFonts w:hint="eastAsia" w:cs="宋体"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腕关节屈伸训练器</w:t>
      </w:r>
    </w:p>
    <w:p w14:paraId="334C412C">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1、规格（mm)：≧575×260×990。</w:t>
      </w:r>
    </w:p>
    <w:p w14:paraId="653661CC">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2、用途：对腕关节功能障碍患者进行康复训练。</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3、材质：型材、木材。</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4、结构形式：训练手柄、阻尼装置、阻尼调节手柄、升降平台、导向管、固定装置、平台升降手。</w:t>
      </w:r>
    </w:p>
    <w:p w14:paraId="132D2100">
      <w:pPr>
        <w:spacing w:line="360" w:lineRule="auto"/>
        <w:ind w:firstLine="482"/>
        <w:jc w:val="center"/>
        <w:rPr>
          <w:rFonts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27</w:t>
      </w:r>
      <w:r>
        <w:rPr>
          <w:rFonts w:hint="eastAsia" w:cs="宋体"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 xml:space="preserve">滑轮吊环训练器 </w:t>
      </w:r>
    </w:p>
    <w:p w14:paraId="557A5010">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1、规格：≧400×60×1100mm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2、额定载荷：10kg。</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3、用途：用于肩关节活动范围训练，关节牵引，肌力训练。</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4、材质：橡胶、尼龙。</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5、结构形式：固定座、把手、尼龙绳。</w:t>
      </w:r>
    </w:p>
    <w:p w14:paraId="7F7C6851">
      <w:pPr>
        <w:spacing w:line="360" w:lineRule="auto"/>
        <w:ind w:firstLine="482"/>
        <w:jc w:val="center"/>
        <w:rPr>
          <w:rFonts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28</w:t>
      </w:r>
      <w:r>
        <w:rPr>
          <w:rFonts w:hint="eastAsia" w:cs="宋体" w:asciiTheme="minorEastAsia" w:hAnsiTheme="minorEastAsia" w:eastAsiaTheme="minorEastAsia"/>
          <w:b/>
          <w:sz w:val="24"/>
          <w:szCs w:val="24"/>
          <w:lang w:val="en-US" w:eastAsia="zh-CN"/>
        </w:rPr>
        <w:t xml:space="preserve"> </w:t>
      </w:r>
      <w:r>
        <w:rPr>
          <w:rFonts w:hint="eastAsia" w:cs="宋体" w:asciiTheme="minorEastAsia" w:hAnsiTheme="minorEastAsia" w:eastAsiaTheme="minorEastAsia"/>
          <w:b/>
          <w:sz w:val="24"/>
          <w:szCs w:val="24"/>
          <w:lang w:eastAsia="zh-CN"/>
        </w:rPr>
        <w:t>肩抬举训练器</w:t>
      </w:r>
    </w:p>
    <w:p w14:paraId="4B293E6F">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1、支架角度调节数：7。</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w:t>
      </w:r>
      <w:r>
        <w:rPr>
          <w:rFonts w:hint="eastAsia" w:cs="宋体" w:asciiTheme="minorEastAsia" w:hAnsiTheme="minorEastAsia" w:eastAsiaTheme="minorEastAsia"/>
          <w:sz w:val="24"/>
          <w:szCs w:val="24"/>
        </w:rPr>
        <w:t>木棒：≧φ29×920mm。</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lang w:eastAsia="zh-CN"/>
        </w:rPr>
        <w:t>3、</w:t>
      </w:r>
      <w:r>
        <w:rPr>
          <w:rFonts w:hint="eastAsia" w:cs="宋体" w:asciiTheme="minorEastAsia" w:hAnsiTheme="minorEastAsia" w:eastAsiaTheme="minorEastAsia"/>
          <w:sz w:val="24"/>
          <w:szCs w:val="24"/>
        </w:rPr>
        <w:t>支架：≧920×560×190mm。</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lang w:eastAsia="zh-CN"/>
        </w:rPr>
        <w:t>4、搁架角度可调，可放在桌上使用。</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5、用途：通过将棍棒置放于不同高度训练上肢抬举功能。可在棍棒两端悬挂沙袋，以增加抗阻力。</w:t>
      </w:r>
    </w:p>
    <w:p w14:paraId="2EE8566F">
      <w:pPr>
        <w:spacing w:line="360" w:lineRule="auto"/>
        <w:rPr>
          <w:rFonts w:cs="宋体" w:asciiTheme="minorEastAsia" w:hAnsiTheme="minorEastAsia" w:eastAsiaTheme="minorEastAsia"/>
          <w:sz w:val="24"/>
          <w:szCs w:val="24"/>
          <w:lang w:eastAsia="zh-CN"/>
        </w:rPr>
      </w:pPr>
    </w:p>
    <w:p w14:paraId="4EF696B0">
      <w:pPr>
        <w:spacing w:line="360" w:lineRule="auto"/>
        <w:ind w:firstLine="482"/>
        <w:jc w:val="center"/>
        <w:rPr>
          <w:rFonts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29</w:t>
      </w:r>
      <w:r>
        <w:rPr>
          <w:rFonts w:hint="eastAsia" w:cs="宋体" w:asciiTheme="minorEastAsia" w:hAnsiTheme="minorEastAsia" w:eastAsiaTheme="minorEastAsia"/>
          <w:b/>
          <w:sz w:val="24"/>
          <w:szCs w:val="24"/>
          <w:lang w:val="en-US" w:eastAsia="zh-CN"/>
        </w:rPr>
        <w:t xml:space="preserve"> </w:t>
      </w:r>
      <w:r>
        <w:rPr>
          <w:rFonts w:hint="eastAsia" w:cs="宋体" w:asciiTheme="minorEastAsia" w:hAnsiTheme="minorEastAsia" w:eastAsiaTheme="minorEastAsia"/>
          <w:b/>
          <w:sz w:val="24"/>
          <w:szCs w:val="24"/>
          <w:lang w:eastAsia="zh-CN"/>
        </w:rPr>
        <w:t>滚桶</w:t>
      </w:r>
    </w:p>
    <w:p w14:paraId="182B7C77">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1、规格：≧</w:t>
      </w:r>
      <w:r>
        <w:rPr>
          <w:rFonts w:hint="eastAsia" w:cs="宋体" w:asciiTheme="minorEastAsia" w:hAnsiTheme="minorEastAsia" w:eastAsiaTheme="minorEastAsia"/>
          <w:sz w:val="24"/>
          <w:szCs w:val="24"/>
        </w:rPr>
        <w:t>φ</w:t>
      </w:r>
      <w:r>
        <w:rPr>
          <w:rFonts w:hint="eastAsia" w:cs="宋体" w:asciiTheme="minorEastAsia" w:hAnsiTheme="minorEastAsia" w:eastAsiaTheme="minorEastAsia"/>
          <w:sz w:val="24"/>
          <w:szCs w:val="24"/>
          <w:lang w:eastAsia="zh-CN"/>
        </w:rPr>
        <w:t>220×800mm。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2、额定载荷：80kg。</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3、用途：偏瘫、脑瘫等运动失调患者进行平衡、协调功能。材质：钢板、海绵、皮革。</w:t>
      </w:r>
    </w:p>
    <w:p w14:paraId="62117E22">
      <w:pPr>
        <w:spacing w:line="360" w:lineRule="auto"/>
        <w:ind w:firstLine="482"/>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30 熏蒸治疗机</w:t>
      </w:r>
    </w:p>
    <w:p w14:paraId="2CC6C63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1、电源：交流电压220V，频率50Hz。</w:t>
      </w:r>
    </w:p>
    <w:p w14:paraId="4D7D8BA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2、额定输入功率：≧3500W。</w:t>
      </w:r>
    </w:p>
    <w:p w14:paraId="44C5345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3、外形：≧长2250mm，宽750mm，高1050mm，允差±10%。</w:t>
      </w:r>
    </w:p>
    <w:p w14:paraId="0F880C4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4、操作台：≧长450mm，宽360mm，高850mm，允差±10%。</w:t>
      </w:r>
    </w:p>
    <w:p w14:paraId="2C6A80F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★5、治疗机温度：可在1～99℃范围设定，室温～45℃为熏蒸温度，步进1℃，允差为±5℃，46～99℃为煎药温度。</w:t>
      </w:r>
    </w:p>
    <w:p w14:paraId="1B8EFA7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6、治疗机治疗时间控制：治疗总时间可在1～99min内设定，允差±30s，治疗时间达到设定时间时，有蜂鸣提示音，加热装置自动断电。</w:t>
      </w:r>
    </w:p>
    <w:p w14:paraId="14FF9B3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7、中药药液雾化功能：单区雾化量大于40mL/h。</w:t>
      </w:r>
    </w:p>
    <w:p w14:paraId="1F4AD0D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8、上水方式：手动,单区加液量：8L。</w:t>
      </w:r>
    </w:p>
    <w:p w14:paraId="2C3D1AC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9、运行模式：连续运行。</w:t>
      </w:r>
    </w:p>
    <w:p w14:paraId="0DA0A17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10、三温区独立雾化中药药液，将药液汽化，使蒸汽携药能力大大增强，真正充分发挥温度、药度、湿度、中药离子渗疗的熏蒸治疗效果；</w:t>
      </w:r>
    </w:p>
    <w:p w14:paraId="38B809E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11、熏蒸面积：≧1750×590mm，3块发泡熏蒸垫。</w:t>
      </w:r>
    </w:p>
    <w:p w14:paraId="5C6A171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三个温区恒温控制，可独立使用，也可同时使用，任意两个温区可组合使用，可做颈、肩、脊柱、下肢等多部位局部熏蒸，也可做露头式全身熏蒸，根据不同熏蒸部位针对温度耐受不同而设置不同的温度，使熏蒸时更加舒适有效；</w:t>
      </w:r>
    </w:p>
    <w:p w14:paraId="6AD2A53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13、药槽采用304不锈钢三区独立设计，三区可使用三种不同的中药，设置不同的温度，具备独立的自动送风装置，自动吹送中药蒸汽，使药蒸汽温度更均匀，确保温度恒定。</w:t>
      </w:r>
    </w:p>
    <w:p w14:paraId="22B0C3E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双重安全保护功能：治疗机超过工作温度设定值时，第一路保护装置启动，停止加热。当温度降低到设定值以下后可以恢复加热。如果第一路保护装置失效造成温度升高至50℃时，第二路保护装置立即启动，切断电源。</w:t>
      </w:r>
    </w:p>
    <w:p w14:paraId="41B8FB1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15、自动控送中药蒸汽装置：治疗机在温度达到设定值时，风机自动打开，同时加热装置自动断电，使水温降低；温度低于设定值时，风机自动断电，加热装置自动通电，使温度升高；确保温度恒定。</w:t>
      </w:r>
    </w:p>
    <w:p w14:paraId="43499CD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16、具有自动漏电保护、自动防干烧、治疗结束自动报警、过载保护、自动定时、自动恒温、双重温控保护功能、臭氧消毒等功能；</w:t>
      </w:r>
    </w:p>
    <w:p w14:paraId="3E48FD2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17、独立的操作台，液晶触控，机电分离化设计，单独停止加热按钮。</w:t>
      </w:r>
    </w:p>
    <w:p w14:paraId="06023E6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18</w:t>
      </w:r>
    </w:p>
    <w:p w14:paraId="10E8504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1、U型发泡熏蒸枕，符合人体工学原理。</w:t>
      </w:r>
    </w:p>
    <w:p w14:paraId="3100DFE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2、配备一次性熏蒸脖套。</w:t>
      </w:r>
    </w:p>
    <w:p w14:paraId="48204EC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3、一体式亚克力床面，熏蒸时可将冷凝水回收至床体内；</w:t>
      </w:r>
    </w:p>
    <w:p w14:paraId="4B818F9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4、熏蒸罩一体成型，双层结构设计，防止热量流失。</w:t>
      </w:r>
    </w:p>
    <w:p w14:paraId="58D0EE89">
      <w:pPr>
        <w:pStyle w:val="2"/>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31 中医艾灸治疗机</w:t>
      </w:r>
    </w:p>
    <w:p w14:paraId="282AF26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1、安全类型：I类，B型。</w:t>
      </w:r>
    </w:p>
    <w:p w14:paraId="72B20B9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2、电源：AC220V  频率：50Hz。</w:t>
      </w:r>
    </w:p>
    <w:p w14:paraId="3074358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3、额定功率：600VA。</w:t>
      </w:r>
    </w:p>
    <w:p w14:paraId="155089C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4、尺寸≧2100mm×720mm×720mm，允差±100mm。</w:t>
      </w:r>
    </w:p>
    <w:p w14:paraId="242D4E0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5、显示方式：数码管显示。</w:t>
      </w:r>
    </w:p>
    <w:p w14:paraId="16C9004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6、艾灸托盘自动升降：艾灸托盘高度0～200mm范围内可调，允差±50mm。</w:t>
      </w:r>
    </w:p>
    <w:p w14:paraId="5DDCC33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7、温度范围：治疗时应用部分最高温度不高于60℃，超过最高温度时有提示音。</w:t>
      </w:r>
    </w:p>
    <w:p w14:paraId="663D4E9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★8、治疗模式分为自动模式（A）和手动模式（H）</w:t>
      </w:r>
    </w:p>
    <w:p w14:paraId="56F414B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自动模式（A）：根据舱内温度智能控制艾灸托盘循环升降。</w:t>
      </w:r>
    </w:p>
    <w:p w14:paraId="62F79F9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治疗开始时，舱内温度上升至46℃时，艾灸托盘从初始位置降低40mm，舱内温度上升至50℃时，艾灸托盘继续降低40mm，舱内温度上升至54℃时，艾灸托盘再次降低40mm到最低位置。当舱内温度下降至54℃时，艾灸托盘上升40mm，当舱内温度下降至50℃时，艾灸托盘继续上升40mm，当舱内温度下降至46℃时，艾灸托盘再次上升40mm，如此循环往复。温度允差±3℃，高度允差±10mm。</w:t>
      </w:r>
    </w:p>
    <w:p w14:paraId="0CEAB6F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手动模式（H）：患者根据自身感受手动调节艾灸托盘的高度。</w:t>
      </w:r>
    </w:p>
    <w:p w14:paraId="0BE6576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9、治疗时间20min～60min可调，级差1min。开机默认值40min，允差±1min。</w:t>
      </w:r>
    </w:p>
    <w:p w14:paraId="2CD3D3C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★10、自动点火：点火器工作时间为4min，允差±1min。</w:t>
      </w:r>
    </w:p>
    <w:p w14:paraId="7EB06F6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★11、自动平移：点火结束后，艾灸托盘往复运动，平移距离0-60mm，允差±15mm，平移速度26mm/s，允差±3mm/s。</w:t>
      </w:r>
    </w:p>
    <w:p w14:paraId="762A55B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12、自动升降：艾灸托盘高度0～200mm范围内可调，允差±50mm。</w:t>
      </w:r>
    </w:p>
    <w:p w14:paraId="23BE227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13、自动消烟：治疗结束后5min，自动消烟停止工作，允差±2min。</w:t>
      </w:r>
    </w:p>
    <w:p w14:paraId="404C311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14、床板治疗孔：孔径10mm，允差±3mm。治疗孔密度：2500个/㎡，允差±10%。</w:t>
      </w:r>
    </w:p>
    <w:p w14:paraId="29F37AE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15、床面额定载荷135kg。</w:t>
      </w:r>
    </w:p>
    <w:p w14:paraId="63A6A6C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16、工作噪音：≤60dB（A）。</w:t>
      </w:r>
    </w:p>
    <w:p w14:paraId="4260DCB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17、治疗过程中艾灸托盘可随温度升降，治疗安全有效。</w:t>
      </w:r>
    </w:p>
    <w:p w14:paraId="5E42877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★18、点火器16个，可以单个部位灸疗，也可以多个部位同时进行灸疗。</w:t>
      </w:r>
    </w:p>
    <w:p w14:paraId="39A7C0E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19、床体双开门设计。</w:t>
      </w:r>
    </w:p>
    <w:p w14:paraId="04D5E761">
      <w:pPr>
        <w:pStyle w:val="2"/>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32  数字OT评估和训练系统</w:t>
      </w:r>
    </w:p>
    <w:p w14:paraId="6DFBA98F">
      <w:pPr>
        <w:spacing w:line="360" w:lineRule="auto"/>
        <w:rPr>
          <w:rFonts w:asciiTheme="minorEastAsia" w:hAnsiTheme="minorEastAsia" w:eastAsiaTheme="minorEastAsia"/>
          <w:sz w:val="24"/>
          <w:szCs w:val="24"/>
          <w:lang w:eastAsia="zh-CN"/>
        </w:rPr>
      </w:pPr>
    </w:p>
    <w:p w14:paraId="249A9A3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1、操作显示：≧55英寸液晶触控屏，支持10点触控。</w:t>
      </w:r>
    </w:p>
    <w:p w14:paraId="6ED6929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2、电动高度升降行程：700mm。</w:t>
      </w:r>
    </w:p>
    <w:p w14:paraId="1989A5C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3、电动角度调节范围：0°～90°。</w:t>
      </w:r>
    </w:p>
    <w:p w14:paraId="3B4F0C5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4、软件系统：包括用户管理、（游戏）训练、训练记录、（游戏）资源管理、用户档案、设置等部分。</w:t>
      </w:r>
    </w:p>
    <w:p w14:paraId="4A0286C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5、评估量表：≧50个。</w:t>
      </w:r>
    </w:p>
    <w:p w14:paraId="725B443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6、训练模式：≧八种，基本认知、感知觉、语言认知、数学、思维、社会行为、艺术行为和综合认知，每种训练模式下配置多种游戏，让患者在娱乐、学习中得到康复训练。</w:t>
      </w:r>
    </w:p>
    <w:p w14:paraId="6D7AB0D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7、游戏数量：≧30个游戏。</w:t>
      </w:r>
    </w:p>
    <w:p w14:paraId="7FC7DB2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8、训练报告：根据训练的数据，生成整体的报告，支持导出和打印。</w:t>
      </w:r>
    </w:p>
    <w:p w14:paraId="754A378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9、自定义游戏：可对部分游戏的训练内容修改调整。</w:t>
      </w:r>
    </w:p>
    <w:p w14:paraId="7BF7A0A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10、训练内容分为不同关卡和等级，适合不同程度的人群。</w:t>
      </w:r>
    </w:p>
    <w:p w14:paraId="019A02D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11、硬件配置：</w:t>
      </w:r>
    </w:p>
    <w:p w14:paraId="0B6607E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处理器：12代i5以上处理器。</w:t>
      </w:r>
    </w:p>
    <w:p w14:paraId="715170C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内存：≧8G。</w:t>
      </w:r>
    </w:p>
    <w:p w14:paraId="1A6EF6A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硬盘：128G固态。</w:t>
      </w:r>
    </w:p>
    <w:p w14:paraId="3A7214A4">
      <w:pPr>
        <w:spacing w:line="360" w:lineRule="auto"/>
        <w:jc w:val="center"/>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 xml:space="preserve">33 </w:t>
      </w:r>
      <w:r>
        <w:rPr>
          <w:rFonts w:hint="eastAsia" w:asciiTheme="minorEastAsia" w:hAnsiTheme="minorEastAsia" w:eastAsiaTheme="minorEastAsia"/>
          <w:b/>
          <w:bCs/>
          <w:sz w:val="24"/>
          <w:szCs w:val="24"/>
          <w:lang w:val="en-US" w:eastAsia="zh-CN"/>
        </w:rPr>
        <w:t xml:space="preserve"> </w:t>
      </w:r>
      <w:r>
        <w:rPr>
          <w:rFonts w:hint="eastAsia" w:asciiTheme="minorEastAsia" w:hAnsiTheme="minorEastAsia" w:eastAsiaTheme="minorEastAsia"/>
          <w:b/>
          <w:bCs/>
          <w:sz w:val="24"/>
          <w:szCs w:val="24"/>
          <w:lang w:eastAsia="zh-CN"/>
        </w:rPr>
        <w:t>气压手功能康复仪</w:t>
      </w:r>
    </w:p>
    <w:p w14:paraId="63BA9DC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1、操作方式：≧4.3英寸真彩液晶触摸屏。设备显示屏可以展示治疗状态。</w:t>
      </w:r>
    </w:p>
    <w:p w14:paraId="2D4EAE7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2、驱动方式：以空气作为动力，驱动柔性手套进行手功能康复，磁控手套通过磁控感应技术，驱动患侧手康复运动。</w:t>
      </w:r>
    </w:p>
    <w:p w14:paraId="386CE17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3、被动训练模式A：实现手指，手掌、腕部的一体化运动康复治疗，有效辅助手指关节和手腕关节功能性障碍患者的康复训练，促进脑部损伤的辅助治疗。</w:t>
      </w:r>
    </w:p>
    <w:p w14:paraId="59411CE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4、磁控镜像训练模式：通过磁性传感器感应健侧手的抓握、伸展等运动，带动患侧手的同步抓握与伸展，实现磁控感应技术下的双侧镜像训练。</w:t>
      </w:r>
    </w:p>
    <w:p w14:paraId="303FC79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5、被动训练模式B：通过手部气囊护套，对手掌进行有规律的柔性挤压，促进手部末梢循环，有效消除水肿。</w:t>
      </w:r>
    </w:p>
    <w:p w14:paraId="0D72967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治疗强度：被动训练模式A和磁控镜像训练强度分低、中、高3个等级可调，其中驱动低档位训练强度的正压为70kPa，负压为-30kPa，允差±5kPa。驱动中档位训练强度的正压为80kPa，负压为-40kPa，允差±5kPa。驱动高档位训练强度的正压为90kPa，负压为-50kPa，允差±5kPa，从而适用于手部不同肌张力患者的治疗。</w:t>
      </w:r>
    </w:p>
    <w:p w14:paraId="71526FE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7、动作切换时间：在被动训练模式A下，3s～10s可调，步进1s。</w:t>
      </w:r>
    </w:p>
    <w:p w14:paraId="25E618A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8、导向训练：通过训练模式的设置，可进行抓球训练和木插板等任务导向训练。</w:t>
      </w:r>
    </w:p>
    <w:p w14:paraId="4B8A827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9、主机重量：净重≤3Kg,方便医护人员随时取用。</w:t>
      </w:r>
    </w:p>
    <w:p w14:paraId="6F4DB60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10、柔性手套：穿戴式仿生性柔性手套，穿戴舒适，标配L码手套一双，可选配XXS/XS/S/M/XL五种尺码手套，手套布料无缝拼接，使用抗菌材料，通过生物相容性实验并具备检验报告。</w:t>
      </w:r>
    </w:p>
    <w:p w14:paraId="428619E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11、支持手长：患者手长范围8～22cm均可使用。</w:t>
      </w:r>
    </w:p>
    <w:p w14:paraId="5BA606E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★12、压力范围：被动训练模式B治疗压力范围5kPa～27kPa，步进1kPa。</w:t>
      </w:r>
    </w:p>
    <w:p w14:paraId="26D9C2A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13、训练方式：2种训练方式，可选择按时间或按次数进行治疗。</w:t>
      </w:r>
    </w:p>
    <w:p w14:paraId="646CE90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14、安全保护功能：配备紧急功能开关，遇到紧急情况可以进行紧急停止。</w:t>
      </w:r>
    </w:p>
    <w:p w14:paraId="5EE854A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15、自动泄压功能：达到阈值时、突然断电或中断治疗时，气囊可自动泄压。</w:t>
      </w:r>
    </w:p>
    <w:p w14:paraId="7F07425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16、静音治疗：设备使用噪声不超过60dB(A)。</w:t>
      </w:r>
    </w:p>
    <w:p w14:paraId="2CA85875">
      <w:pPr>
        <w:spacing w:line="36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34 医用臭氧机</w:t>
      </w:r>
    </w:p>
    <w:p w14:paraId="4316B99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1、≥7寸彩色液晶触摸屏，台式设计、圆盘式操作系统，微电脑控制，显示操作步骤和各项参数，人性化操作界面，使用简单方便</w:t>
      </w:r>
    </w:p>
    <w:p w14:paraId="4608CA9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2、臭氧浓度检测系统、自动调节系统，实时监测臭氧浓度，保证浓度显示精准，稳定可靠</w:t>
      </w:r>
    </w:p>
    <w:p w14:paraId="69A5F4D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3、医用臭氧输出浓度（0-80mg/L）连续可调</w:t>
      </w:r>
    </w:p>
    <w:p w14:paraId="6EDEF67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4、开机自检功能，保证仪器使用安全</w:t>
      </w:r>
    </w:p>
    <w:p w14:paraId="4337C7D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5、密码保护系统，方便仪器使用管理</w:t>
      </w:r>
    </w:p>
    <w:p w14:paraId="28A5D28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★6、开机确定后即可取气，无需预热等待，实际浓度达到设定浓度用时≤30S</w:t>
      </w:r>
    </w:p>
    <w:p w14:paraId="06A974C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7、开机管路自动消毒，使治疗过程安全可靠</w:t>
      </w:r>
    </w:p>
    <w:p w14:paraId="57C884B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★8、取气方式：操作人员自行选择（自动或手动）出气方式</w:t>
      </w:r>
    </w:p>
    <w:p w14:paraId="01B97B3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9、持续取气功能，连续四小时给气浓度误差≤±1</w:t>
      </w:r>
    </w:p>
    <w:p w14:paraId="2EECEC2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★10、定时取气功能，取气时间可根据实际情况自行设定</w:t>
      </w:r>
    </w:p>
    <w:p w14:paraId="235F269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11、管路压力自动调节，适用于任何医用氧气源</w:t>
      </w:r>
    </w:p>
    <w:p w14:paraId="21F7831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★12、残气分解系统：大容量单分解装置，确保治疗室环境符合标准</w:t>
      </w:r>
    </w:p>
    <w:p w14:paraId="11FDE51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技术参数</w:t>
      </w:r>
    </w:p>
    <w:p w14:paraId="5F0DB6B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1）、电压：220V±10%</w:t>
      </w:r>
    </w:p>
    <w:p w14:paraId="0F25E83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2）、频率：50Hz±1Hz</w:t>
      </w:r>
    </w:p>
    <w:p w14:paraId="4B4918C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3)、功率：≤200VA</w:t>
      </w:r>
    </w:p>
    <w:p w14:paraId="42FFC03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4)、医用臭氧输出浓度：0-80mg/L（连续可调）</w:t>
      </w:r>
    </w:p>
    <w:p w14:paraId="7CD03F2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5)、医用氧气流量：0.5-2L/min</w:t>
      </w:r>
    </w:p>
    <w:p w14:paraId="09D2DC5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6)、医用臭氧输出流量：0.5-2L/min</w:t>
      </w:r>
    </w:p>
    <w:p w14:paraId="6412875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7)、产品连续工作时间：≥4h</w:t>
      </w:r>
    </w:p>
    <w:p w14:paraId="4F03030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8)、环境温度：5℃-40℃</w:t>
      </w:r>
    </w:p>
    <w:p w14:paraId="16C7886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9)、相对湿度：≤85%</w:t>
      </w:r>
    </w:p>
    <w:p w14:paraId="6377EF3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10)、大气压力：86kPa-106kPa</w:t>
      </w:r>
    </w:p>
    <w:p w14:paraId="19CAF6A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配置清单</w:t>
      </w:r>
    </w:p>
    <w:tbl>
      <w:tblPr>
        <w:tblStyle w:val="12"/>
        <w:tblW w:w="85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3642"/>
        <w:gridCol w:w="4045"/>
      </w:tblGrid>
      <w:tr w14:paraId="78A0D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59010ABB">
            <w:pPr>
              <w:spacing w:before="150" w:after="150" w:line="360" w:lineRule="auto"/>
              <w:jc w:val="center"/>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序号</w:t>
            </w:r>
          </w:p>
        </w:tc>
        <w:tc>
          <w:tcPr>
            <w:tcW w:w="3642" w:type="dxa"/>
            <w:tcBorders>
              <w:top w:val="single" w:color="auto" w:sz="4" w:space="0"/>
              <w:left w:val="single" w:color="auto" w:sz="4" w:space="0"/>
              <w:bottom w:val="single" w:color="auto" w:sz="4" w:space="0"/>
              <w:right w:val="single" w:color="auto" w:sz="4" w:space="0"/>
            </w:tcBorders>
            <w:vAlign w:val="center"/>
          </w:tcPr>
          <w:p w14:paraId="1AF535E7">
            <w:pPr>
              <w:spacing w:before="150" w:after="150" w:line="360" w:lineRule="auto"/>
              <w:jc w:val="center"/>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名称</w:t>
            </w:r>
          </w:p>
        </w:tc>
        <w:tc>
          <w:tcPr>
            <w:tcW w:w="4045" w:type="dxa"/>
            <w:tcBorders>
              <w:top w:val="single" w:color="auto" w:sz="4" w:space="0"/>
              <w:left w:val="single" w:color="auto" w:sz="4" w:space="0"/>
              <w:bottom w:val="single" w:color="auto" w:sz="4" w:space="0"/>
              <w:right w:val="single" w:color="auto" w:sz="4" w:space="0"/>
            </w:tcBorders>
            <w:vAlign w:val="center"/>
          </w:tcPr>
          <w:p w14:paraId="2D579C62">
            <w:pPr>
              <w:spacing w:before="150" w:after="150" w:line="360" w:lineRule="auto"/>
              <w:jc w:val="center"/>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数量</w:t>
            </w:r>
          </w:p>
        </w:tc>
      </w:tr>
      <w:tr w14:paraId="029C0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2A382558">
            <w:pPr>
              <w:spacing w:before="150" w:after="150"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1</w:t>
            </w:r>
          </w:p>
        </w:tc>
        <w:tc>
          <w:tcPr>
            <w:tcW w:w="3642" w:type="dxa"/>
            <w:tcBorders>
              <w:top w:val="single" w:color="auto" w:sz="4" w:space="0"/>
              <w:left w:val="single" w:color="auto" w:sz="4" w:space="0"/>
              <w:bottom w:val="single" w:color="auto" w:sz="4" w:space="0"/>
              <w:right w:val="single" w:color="auto" w:sz="4" w:space="0"/>
            </w:tcBorders>
            <w:vAlign w:val="center"/>
          </w:tcPr>
          <w:p w14:paraId="463B46D2">
            <w:pPr>
              <w:spacing w:before="150" w:after="150" w:line="360" w:lineRule="auto"/>
              <w:jc w:val="center"/>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主机</w:t>
            </w:r>
          </w:p>
        </w:tc>
        <w:tc>
          <w:tcPr>
            <w:tcW w:w="4045" w:type="dxa"/>
            <w:tcBorders>
              <w:top w:val="single" w:color="auto" w:sz="4" w:space="0"/>
              <w:left w:val="single" w:color="auto" w:sz="4" w:space="0"/>
              <w:bottom w:val="single" w:color="auto" w:sz="4" w:space="0"/>
              <w:right w:val="single" w:color="auto" w:sz="4" w:space="0"/>
            </w:tcBorders>
            <w:vAlign w:val="center"/>
          </w:tcPr>
          <w:p w14:paraId="504B43EB">
            <w:pPr>
              <w:spacing w:before="150" w:after="150"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1台</w:t>
            </w:r>
          </w:p>
        </w:tc>
      </w:tr>
      <w:tr w14:paraId="32455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5C9A3AD2">
            <w:pPr>
              <w:spacing w:before="150" w:after="150"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2</w:t>
            </w:r>
          </w:p>
        </w:tc>
        <w:tc>
          <w:tcPr>
            <w:tcW w:w="3642" w:type="dxa"/>
            <w:tcBorders>
              <w:top w:val="single" w:color="auto" w:sz="4" w:space="0"/>
              <w:left w:val="single" w:color="auto" w:sz="4" w:space="0"/>
              <w:bottom w:val="single" w:color="auto" w:sz="4" w:space="0"/>
              <w:right w:val="single" w:color="auto" w:sz="4" w:space="0"/>
            </w:tcBorders>
            <w:vAlign w:val="center"/>
          </w:tcPr>
          <w:p w14:paraId="523CE2F3">
            <w:pPr>
              <w:spacing w:before="150" w:after="150" w:line="360" w:lineRule="auto"/>
              <w:jc w:val="center"/>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电源线</w:t>
            </w:r>
          </w:p>
        </w:tc>
        <w:tc>
          <w:tcPr>
            <w:tcW w:w="4045" w:type="dxa"/>
            <w:tcBorders>
              <w:top w:val="single" w:color="auto" w:sz="4" w:space="0"/>
              <w:left w:val="single" w:color="auto" w:sz="4" w:space="0"/>
              <w:bottom w:val="single" w:color="auto" w:sz="4" w:space="0"/>
              <w:right w:val="single" w:color="auto" w:sz="4" w:space="0"/>
            </w:tcBorders>
            <w:vAlign w:val="center"/>
          </w:tcPr>
          <w:p w14:paraId="7C622A1E">
            <w:pPr>
              <w:spacing w:before="150" w:after="150"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1根</w:t>
            </w:r>
          </w:p>
        </w:tc>
      </w:tr>
      <w:tr w14:paraId="456A3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2392117B">
            <w:pPr>
              <w:spacing w:before="150" w:after="150"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3</w:t>
            </w:r>
          </w:p>
        </w:tc>
        <w:tc>
          <w:tcPr>
            <w:tcW w:w="3642" w:type="dxa"/>
            <w:tcBorders>
              <w:top w:val="single" w:color="auto" w:sz="4" w:space="0"/>
              <w:left w:val="single" w:color="auto" w:sz="4" w:space="0"/>
              <w:bottom w:val="single" w:color="auto" w:sz="4" w:space="0"/>
              <w:right w:val="single" w:color="auto" w:sz="4" w:space="0"/>
            </w:tcBorders>
            <w:vAlign w:val="center"/>
          </w:tcPr>
          <w:p w14:paraId="69AA4D9A">
            <w:pPr>
              <w:spacing w:before="150" w:after="150" w:line="360" w:lineRule="auto"/>
              <w:jc w:val="center"/>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使用说明书，资质</w:t>
            </w:r>
          </w:p>
        </w:tc>
        <w:tc>
          <w:tcPr>
            <w:tcW w:w="4045" w:type="dxa"/>
            <w:tcBorders>
              <w:top w:val="single" w:color="auto" w:sz="4" w:space="0"/>
              <w:left w:val="single" w:color="auto" w:sz="4" w:space="0"/>
              <w:bottom w:val="single" w:color="auto" w:sz="4" w:space="0"/>
              <w:right w:val="single" w:color="auto" w:sz="4" w:space="0"/>
            </w:tcBorders>
            <w:vAlign w:val="center"/>
          </w:tcPr>
          <w:p w14:paraId="497D551F">
            <w:pPr>
              <w:spacing w:before="150" w:after="1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各</w:t>
            </w:r>
            <w:r>
              <w:rPr>
                <w:rFonts w:asciiTheme="minorEastAsia" w:hAnsiTheme="minorEastAsia" w:eastAsiaTheme="minorEastAsia"/>
                <w:bCs/>
                <w:sz w:val="24"/>
                <w:szCs w:val="24"/>
              </w:rPr>
              <w:t>1份</w:t>
            </w:r>
          </w:p>
        </w:tc>
      </w:tr>
      <w:tr w14:paraId="1DCB7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0E2AED5C">
            <w:pPr>
              <w:spacing w:before="150" w:after="150"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4</w:t>
            </w:r>
          </w:p>
        </w:tc>
        <w:tc>
          <w:tcPr>
            <w:tcW w:w="3642" w:type="dxa"/>
            <w:tcBorders>
              <w:top w:val="single" w:color="auto" w:sz="4" w:space="0"/>
              <w:left w:val="single" w:color="auto" w:sz="4" w:space="0"/>
              <w:bottom w:val="single" w:color="auto" w:sz="4" w:space="0"/>
              <w:right w:val="single" w:color="auto" w:sz="4" w:space="0"/>
            </w:tcBorders>
            <w:vAlign w:val="center"/>
          </w:tcPr>
          <w:p w14:paraId="056DB9BE">
            <w:pPr>
              <w:spacing w:before="150" w:after="150" w:line="360" w:lineRule="auto"/>
              <w:jc w:val="center"/>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医用氧气导气管</w:t>
            </w:r>
          </w:p>
        </w:tc>
        <w:tc>
          <w:tcPr>
            <w:tcW w:w="4045" w:type="dxa"/>
            <w:tcBorders>
              <w:top w:val="single" w:color="auto" w:sz="4" w:space="0"/>
              <w:left w:val="single" w:color="auto" w:sz="4" w:space="0"/>
              <w:bottom w:val="single" w:color="auto" w:sz="4" w:space="0"/>
              <w:right w:val="single" w:color="auto" w:sz="4" w:space="0"/>
            </w:tcBorders>
            <w:vAlign w:val="center"/>
          </w:tcPr>
          <w:p w14:paraId="038A09C9">
            <w:pPr>
              <w:spacing w:before="150" w:after="150"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1根</w:t>
            </w:r>
          </w:p>
        </w:tc>
      </w:tr>
      <w:tr w14:paraId="5D815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1D5E8EFC">
            <w:pPr>
              <w:spacing w:before="150" w:after="150" w:line="360" w:lineRule="auto"/>
              <w:ind w:firstLine="235" w:firstLineChars="98"/>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3642" w:type="dxa"/>
            <w:tcBorders>
              <w:top w:val="single" w:color="auto" w:sz="4" w:space="0"/>
              <w:left w:val="single" w:color="auto" w:sz="4" w:space="0"/>
              <w:bottom w:val="single" w:color="auto" w:sz="4" w:space="0"/>
              <w:right w:val="single" w:color="auto" w:sz="4" w:space="0"/>
            </w:tcBorders>
            <w:vAlign w:val="center"/>
          </w:tcPr>
          <w:p w14:paraId="3AD868A5">
            <w:pPr>
              <w:spacing w:before="150" w:after="150" w:line="360"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取气过滤器</w:t>
            </w:r>
          </w:p>
        </w:tc>
        <w:tc>
          <w:tcPr>
            <w:tcW w:w="4045" w:type="dxa"/>
            <w:tcBorders>
              <w:top w:val="single" w:color="auto" w:sz="4" w:space="0"/>
              <w:left w:val="single" w:color="auto" w:sz="4" w:space="0"/>
              <w:bottom w:val="single" w:color="auto" w:sz="4" w:space="0"/>
              <w:right w:val="single" w:color="auto" w:sz="4" w:space="0"/>
            </w:tcBorders>
            <w:vAlign w:val="center"/>
          </w:tcPr>
          <w:p w14:paraId="44A0CCA0">
            <w:pPr>
              <w:spacing w:before="150" w:after="150" w:line="360" w:lineRule="auto"/>
              <w:ind w:firstLine="350" w:firstLineChars="146"/>
              <w:rPr>
                <w:rFonts w:asciiTheme="minorEastAsia" w:hAnsiTheme="minorEastAsia" w:eastAsiaTheme="minorEastAsia"/>
                <w:bCs/>
                <w:sz w:val="24"/>
                <w:szCs w:val="24"/>
              </w:rPr>
            </w:pPr>
            <w:r>
              <w:rPr>
                <w:rFonts w:hint="eastAsia" w:asciiTheme="minorEastAsia" w:hAnsiTheme="minorEastAsia" w:eastAsiaTheme="minorEastAsia"/>
                <w:bCs/>
                <w:sz w:val="24"/>
                <w:szCs w:val="24"/>
              </w:rPr>
              <w:t>20只 （一次性易耗品）</w:t>
            </w:r>
          </w:p>
        </w:tc>
      </w:tr>
      <w:tr w14:paraId="67929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5F9D8C7A">
            <w:pPr>
              <w:spacing w:before="150" w:after="1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3642" w:type="dxa"/>
            <w:tcBorders>
              <w:top w:val="single" w:color="auto" w:sz="4" w:space="0"/>
              <w:left w:val="single" w:color="auto" w:sz="4" w:space="0"/>
              <w:bottom w:val="single" w:color="auto" w:sz="4" w:space="0"/>
              <w:right w:val="single" w:color="auto" w:sz="4" w:space="0"/>
            </w:tcBorders>
            <w:vAlign w:val="center"/>
          </w:tcPr>
          <w:p w14:paraId="54158033">
            <w:pPr>
              <w:spacing w:before="150" w:after="150"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保险管</w:t>
            </w:r>
          </w:p>
        </w:tc>
        <w:tc>
          <w:tcPr>
            <w:tcW w:w="4045" w:type="dxa"/>
            <w:tcBorders>
              <w:top w:val="single" w:color="auto" w:sz="4" w:space="0"/>
              <w:left w:val="single" w:color="auto" w:sz="4" w:space="0"/>
              <w:bottom w:val="single" w:color="auto" w:sz="4" w:space="0"/>
              <w:right w:val="single" w:color="auto" w:sz="4" w:space="0"/>
            </w:tcBorders>
            <w:vAlign w:val="center"/>
          </w:tcPr>
          <w:p w14:paraId="0298DDC9">
            <w:pPr>
              <w:spacing w:before="150" w:after="150"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2个</w:t>
            </w:r>
          </w:p>
        </w:tc>
      </w:tr>
    </w:tbl>
    <w:p w14:paraId="54C4ADB6">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35 ▲射频控温热凝器</w:t>
      </w:r>
    </w:p>
    <w:p w14:paraId="3443D0F8">
      <w:pPr>
        <w:spacing w:line="360" w:lineRule="auto"/>
        <w:ind w:firstLine="117" w:firstLineChars="4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1、电阻抗模式: 优于人体生物阻抗特性的30-2990欧姆宽频数据显示范围；</w:t>
      </w:r>
    </w:p>
    <w:p w14:paraId="44828D92">
      <w:pPr>
        <w:spacing w:line="360" w:lineRule="auto"/>
        <w:ind w:firstLine="117" w:firstLineChars="4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2、电刺激模式：具有恒定电流、恒定电压刺激功能； </w:t>
      </w:r>
    </w:p>
    <w:p w14:paraId="7DF2C776">
      <w:pPr>
        <w:spacing w:line="360" w:lineRule="auto"/>
        <w:ind w:firstLine="240" w:firstLineChars="100"/>
        <w:rPr>
          <w:rFonts w:hint="eastAsia" w:ascii="宋体" w:hAnsi="宋体" w:eastAsia="宋体" w:cs="宋体"/>
          <w:b w:val="0"/>
          <w:bCs w:val="0"/>
          <w:color w:val="FF0000"/>
          <w:sz w:val="24"/>
          <w:szCs w:val="24"/>
          <w:lang w:eastAsia="zh-CN"/>
        </w:rPr>
      </w:pPr>
      <w:r>
        <w:rPr>
          <w:rFonts w:hint="eastAsia" w:ascii="宋体" w:hAnsi="宋体" w:eastAsia="宋体" w:cs="宋体"/>
          <w:b w:val="0"/>
          <w:bCs w:val="0"/>
          <w:sz w:val="24"/>
          <w:szCs w:val="24"/>
          <w:lang w:eastAsia="zh-CN"/>
        </w:rPr>
        <w:t>（1）电压刺激模式：电压刺激幅度：0.00-10.0V</w:t>
      </w:r>
    </w:p>
    <w:p w14:paraId="4D9EAC5C">
      <w:pPr>
        <w:spacing w:line="360" w:lineRule="auto"/>
        <w:ind w:firstLine="235" w:firstLineChars="98"/>
        <w:rPr>
          <w:rFonts w:hint="eastAsia" w:ascii="宋体" w:hAnsi="宋体" w:eastAsia="宋体" w:cs="宋体"/>
          <w:b w:val="0"/>
          <w:bCs w:val="0"/>
          <w:color w:val="FF0000"/>
          <w:sz w:val="24"/>
          <w:szCs w:val="24"/>
          <w:lang w:eastAsia="zh-CN"/>
        </w:rPr>
      </w:pPr>
      <w:r>
        <w:rPr>
          <w:rFonts w:hint="eastAsia" w:ascii="宋体" w:hAnsi="宋体" w:eastAsia="宋体" w:cs="宋体"/>
          <w:b w:val="0"/>
          <w:bCs w:val="0"/>
          <w:sz w:val="24"/>
          <w:szCs w:val="24"/>
          <w:lang w:eastAsia="zh-CN"/>
        </w:rPr>
        <w:t>（2）电流刺激模式：电流刺激幅度：0.00-10.00mA</w:t>
      </w:r>
    </w:p>
    <w:p w14:paraId="0AD5F54B">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★3、射频治疗模式：具有单路应用、双极应用、双路应用功能模式</w:t>
      </w:r>
    </w:p>
    <w:p w14:paraId="3D51B5BC">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双路模式下分别实时显示两个电极温度，并分别控制每个电极的温度，保证治疗的安全，可以同时治疗不同部位。</w:t>
      </w:r>
    </w:p>
    <w:p w14:paraId="5F3A4FFC">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连续射频模式：温度范围: 30℃-95℃； </w:t>
      </w:r>
    </w:p>
    <w:p w14:paraId="56EBDC48">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4、脉冲射频模式：</w:t>
      </w:r>
    </w:p>
    <w:p w14:paraId="0F6A8A34">
      <w:pPr>
        <w:spacing w:line="360" w:lineRule="auto"/>
        <w:ind w:firstLine="352" w:firstLineChars="147"/>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（1）高温脉冲射频温度：30-95</w:t>
      </w:r>
      <w:r>
        <w:rPr>
          <w:rFonts w:hint="eastAsia" w:ascii="宋体" w:hAnsi="宋体" w:eastAsia="宋体" w:cs="宋体"/>
          <w:bCs/>
          <w:sz w:val="24"/>
          <w:szCs w:val="24"/>
          <w:lang w:eastAsia="zh-CN"/>
        </w:rPr>
        <w:t>℃</w:t>
      </w:r>
    </w:p>
    <w:p w14:paraId="4D05A35B">
      <w:pPr>
        <w:spacing w:line="360" w:lineRule="auto"/>
        <w:ind w:firstLine="592" w:firstLineChars="247"/>
        <w:rPr>
          <w:rFonts w:hint="eastAsia" w:ascii="宋体" w:hAnsi="宋体" w:eastAsia="宋体" w:cs="宋体"/>
          <w:sz w:val="24"/>
          <w:szCs w:val="24"/>
          <w:lang w:eastAsia="zh-CN"/>
        </w:rPr>
      </w:pPr>
      <w:r>
        <w:rPr>
          <w:rFonts w:hint="eastAsia" w:ascii="宋体" w:hAnsi="宋体" w:eastAsia="宋体" w:cs="宋体"/>
          <w:sz w:val="24"/>
          <w:szCs w:val="24"/>
          <w:lang w:eastAsia="zh-CN"/>
        </w:rPr>
        <w:t>（2）高电压脉冲射频模式：20-99V</w:t>
      </w:r>
    </w:p>
    <w:p w14:paraId="1E90C10F">
      <w:pPr>
        <w:spacing w:line="360" w:lineRule="auto"/>
        <w:ind w:firstLine="592" w:firstLineChars="247"/>
        <w:rPr>
          <w:rFonts w:hint="eastAsia" w:ascii="宋体" w:hAnsi="宋体" w:eastAsia="宋体" w:cs="宋体"/>
          <w:sz w:val="24"/>
          <w:szCs w:val="24"/>
          <w:lang w:eastAsia="zh-CN"/>
        </w:rPr>
      </w:pPr>
      <w:r>
        <w:rPr>
          <w:rFonts w:hint="eastAsia" w:ascii="宋体" w:hAnsi="宋体" w:eastAsia="宋体" w:cs="宋体"/>
          <w:sz w:val="24"/>
          <w:szCs w:val="24"/>
          <w:lang w:eastAsia="zh-CN"/>
        </w:rPr>
        <w:t>（3）脉宽脉冲射频模式：3-40ms</w:t>
      </w:r>
    </w:p>
    <w:p w14:paraId="30043986">
      <w:pPr>
        <w:spacing w:line="360" w:lineRule="auto"/>
        <w:ind w:firstLine="360" w:firstLineChars="15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5、电刺激定位脉冲频率范围1-200Hz,电脉冲宽度范围0.05-3mS。</w:t>
      </w:r>
    </w:p>
    <w:p w14:paraId="5FF1E918">
      <w:pPr>
        <w:spacing w:line="360" w:lineRule="auto"/>
        <w:ind w:firstLine="360" w:firstLineChars="15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6、测温范围：20℃-99℃</w:t>
      </w:r>
    </w:p>
    <w:p w14:paraId="2A853A5F">
      <w:pPr>
        <w:spacing w:line="360" w:lineRule="auto"/>
        <w:ind w:firstLine="352" w:firstLineChars="14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7、连续射频时间设定0-10min;</w:t>
      </w:r>
    </w:p>
    <w:p w14:paraId="5D1B6694">
      <w:pPr>
        <w:spacing w:line="360" w:lineRule="auto"/>
        <w:ind w:firstLine="352" w:firstLineChars="14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脉冲射频时间设定0-30min</w:t>
      </w:r>
    </w:p>
    <w:p w14:paraId="54A1D210">
      <w:pPr>
        <w:spacing w:line="360" w:lineRule="auto"/>
        <w:ind w:firstLine="240" w:firstLineChars="1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★8、射频输出功率：≧50W</w:t>
      </w:r>
    </w:p>
    <w:p w14:paraId="47C738F7">
      <w:pPr>
        <w:spacing w:line="360" w:lineRule="auto"/>
        <w:ind w:firstLine="352" w:firstLineChars="14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9、连续射频工作模式：正常模式、阶段跳跃和功率模式</w:t>
      </w:r>
    </w:p>
    <w:p w14:paraId="1FE1F68F">
      <w:pPr>
        <w:spacing w:line="360" w:lineRule="auto"/>
        <w:ind w:firstLine="832" w:firstLineChars="34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脉冲射频工作：温度模式、电压模式和脉宽模式</w:t>
      </w:r>
    </w:p>
    <w:p w14:paraId="7FD965A1">
      <w:pPr>
        <w:spacing w:line="360" w:lineRule="auto"/>
        <w:ind w:firstLine="235" w:firstLineChars="9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10、热凝工作频率：488KHZ±5 KHZ  </w:t>
      </w:r>
    </w:p>
    <w:p w14:paraId="0EAB9DEC">
      <w:pPr>
        <w:numPr>
          <w:ilvl w:val="0"/>
          <w:numId w:val="0"/>
        </w:numPr>
        <w:spacing w:line="360" w:lineRule="auto"/>
        <w:ind w:firstLine="240" w:firstLineChars="100"/>
        <w:rPr>
          <w:rFonts w:cs="宋体"/>
          <w:b w:val="0"/>
          <w:bCs w:val="0"/>
          <w:sz w:val="24"/>
          <w:szCs w:val="24"/>
        </w:rPr>
      </w:pPr>
      <w:r>
        <w:rPr>
          <w:rFonts w:ascii="Arial" w:hAnsi="Arial" w:eastAsia="Arial" w:cs="宋体"/>
          <w:b w:val="0"/>
          <w:bCs w:val="0"/>
          <w:snapToGrid w:val="0"/>
          <w:color w:val="000000"/>
          <w:sz w:val="24"/>
          <w:szCs w:val="24"/>
          <w:lang w:val="en-US" w:eastAsia="en-US" w:bidi="ar-SA"/>
        </w:rPr>
        <w:t>三、</w:t>
      </w:r>
      <w:r>
        <w:rPr>
          <w:rFonts w:hint="eastAsia" w:cs="宋体"/>
          <w:b w:val="0"/>
          <w:bCs w:val="0"/>
          <w:sz w:val="24"/>
          <w:szCs w:val="24"/>
        </w:rPr>
        <w:t>产品性能：</w:t>
      </w:r>
    </w:p>
    <w:p w14:paraId="13C7FB0E">
      <w:pPr>
        <w:spacing w:line="360" w:lineRule="auto"/>
        <w:ind w:firstLine="240" w:firstLineChars="100"/>
        <w:rPr>
          <w:rFonts w:cs="宋体"/>
          <w:b w:val="0"/>
          <w:bCs w:val="0"/>
          <w:sz w:val="24"/>
          <w:szCs w:val="24"/>
          <w:lang w:eastAsia="zh-CN"/>
        </w:rPr>
      </w:pPr>
      <w:r>
        <w:rPr>
          <w:rFonts w:hint="eastAsia" w:ascii="宋体" w:hAnsi="宋体" w:eastAsia="宋体" w:cs="宋体"/>
          <w:b w:val="0"/>
          <w:bCs w:val="0"/>
          <w:sz w:val="24"/>
          <w:szCs w:val="24"/>
          <w:lang w:eastAsia="zh-CN"/>
        </w:rPr>
        <w:t>1</w:t>
      </w:r>
      <w:r>
        <w:rPr>
          <w:rFonts w:hint="eastAsia" w:cs="宋体"/>
          <w:b w:val="0"/>
          <w:bCs w:val="0"/>
          <w:sz w:val="24"/>
          <w:szCs w:val="24"/>
          <w:lang w:eastAsia="zh-CN"/>
        </w:rPr>
        <w:t>、全触摸屏模式：≧8寸全触摸屏操控，简便直观，界面简洁、切换自如，配合飞梭旋钮操作更加方便快捷</w:t>
      </w:r>
    </w:p>
    <w:p w14:paraId="3B249DAD">
      <w:pPr>
        <w:numPr>
          <w:ilvl w:val="0"/>
          <w:numId w:val="0"/>
        </w:numPr>
        <w:spacing w:line="360" w:lineRule="auto"/>
        <w:ind w:firstLine="240" w:firstLineChars="100"/>
        <w:rPr>
          <w:rFonts w:hint="eastAsia" w:ascii="宋体" w:hAnsi="宋体" w:eastAsia="宋体" w:cs="宋体"/>
          <w:b w:val="0"/>
          <w:bCs/>
          <w:sz w:val="24"/>
          <w:szCs w:val="24"/>
          <w:lang w:eastAsia="zh-CN"/>
        </w:rPr>
      </w:pPr>
      <w:r>
        <w:rPr>
          <w:rFonts w:hint="eastAsia" w:ascii="宋体" w:hAnsi="宋体" w:eastAsia="宋体" w:cs="宋体"/>
          <w:b w:val="0"/>
          <w:bCs/>
          <w:snapToGrid w:val="0"/>
          <w:color w:val="000000"/>
          <w:sz w:val="24"/>
          <w:szCs w:val="24"/>
          <w:lang w:val="en-US" w:eastAsia="zh-CN" w:bidi="ar-SA"/>
        </w:rPr>
        <w:t>2、</w:t>
      </w:r>
      <w:r>
        <w:rPr>
          <w:rFonts w:hint="eastAsia" w:ascii="宋体" w:hAnsi="宋体" w:eastAsia="宋体" w:cs="宋体"/>
          <w:b w:val="0"/>
          <w:bCs/>
          <w:sz w:val="24"/>
          <w:szCs w:val="24"/>
          <w:lang w:eastAsia="zh-CN"/>
        </w:rPr>
        <w:t>工作显示界面：具有数字式、图示式两种</w:t>
      </w:r>
    </w:p>
    <w:p w14:paraId="74F418BC">
      <w:pPr>
        <w:numPr>
          <w:ilvl w:val="0"/>
          <w:numId w:val="0"/>
        </w:numPr>
        <w:spacing w:line="360" w:lineRule="auto"/>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napToGrid w:val="0"/>
          <w:color w:val="000000"/>
          <w:sz w:val="24"/>
          <w:szCs w:val="24"/>
          <w:lang w:val="en-US" w:eastAsia="zh-CN" w:bidi="ar-SA"/>
        </w:rPr>
        <w:t>3、</w:t>
      </w:r>
      <w:r>
        <w:rPr>
          <w:rFonts w:hint="eastAsia" w:ascii="宋体" w:hAnsi="宋体" w:eastAsia="宋体" w:cs="宋体"/>
          <w:b w:val="0"/>
          <w:bCs/>
          <w:sz w:val="24"/>
          <w:szCs w:val="24"/>
          <w:lang w:eastAsia="zh-CN"/>
        </w:rPr>
        <w:t>负极片粘贴状态显示：能显示负极片粘贴是否良好。</w:t>
      </w:r>
    </w:p>
    <w:p w14:paraId="632A59B2">
      <w:pPr>
        <w:numPr>
          <w:ilvl w:val="0"/>
          <w:numId w:val="0"/>
        </w:numPr>
        <w:spacing w:line="360" w:lineRule="auto"/>
        <w:ind w:firstLine="240" w:firstLineChars="100"/>
        <w:rPr>
          <w:rFonts w:hint="eastAsia" w:ascii="宋体" w:hAnsi="宋体" w:eastAsia="宋体" w:cs="宋体"/>
          <w:b w:val="0"/>
          <w:bCs/>
          <w:sz w:val="24"/>
          <w:szCs w:val="24"/>
          <w:lang w:eastAsia="zh-CN"/>
        </w:rPr>
      </w:pPr>
      <w:r>
        <w:rPr>
          <w:rFonts w:hint="eastAsia" w:ascii="宋体" w:hAnsi="宋体" w:eastAsia="宋体" w:cs="宋体"/>
          <w:b w:val="0"/>
          <w:bCs/>
          <w:snapToGrid w:val="0"/>
          <w:color w:val="000000"/>
          <w:sz w:val="24"/>
          <w:szCs w:val="24"/>
          <w:lang w:val="en-US" w:eastAsia="zh-CN" w:bidi="ar-SA"/>
        </w:rPr>
        <w:t>4、</w:t>
      </w:r>
      <w:r>
        <w:rPr>
          <w:rFonts w:hint="eastAsia" w:ascii="宋体" w:hAnsi="宋体" w:eastAsia="宋体" w:cs="宋体"/>
          <w:b w:val="0"/>
          <w:bCs/>
          <w:sz w:val="24"/>
          <w:szCs w:val="24"/>
          <w:lang w:eastAsia="zh-CN"/>
        </w:rPr>
        <w:t>常用参数储存功能：可存储≧5组常用电刺激和射频参数</w:t>
      </w:r>
    </w:p>
    <w:p w14:paraId="39896548">
      <w:pPr>
        <w:spacing w:line="360" w:lineRule="auto"/>
        <w:ind w:firstLine="240" w:firstLineChars="100"/>
        <w:rPr>
          <w:rFonts w:cs="宋体"/>
          <w:b w:val="0"/>
          <w:bCs w:val="0"/>
          <w:sz w:val="24"/>
          <w:szCs w:val="24"/>
          <w:lang w:eastAsia="zh-CN"/>
        </w:rPr>
      </w:pPr>
      <w:r>
        <w:rPr>
          <w:rFonts w:hint="eastAsia" w:ascii="宋体" w:hAnsi="宋体" w:eastAsia="宋体" w:cs="宋体"/>
          <w:b w:val="0"/>
          <w:bCs/>
          <w:sz w:val="24"/>
          <w:szCs w:val="24"/>
          <w:lang w:eastAsia="zh-CN"/>
        </w:rPr>
        <w:t>★5、有术前测试狗测试功能：测试狗可以对主机和电极测试，检测主机和电极状态是否良好，提前避免</w:t>
      </w:r>
      <w:r>
        <w:rPr>
          <w:rFonts w:hint="eastAsia" w:cs="宋体"/>
          <w:b w:val="0"/>
          <w:bCs w:val="0"/>
          <w:sz w:val="24"/>
          <w:szCs w:val="24"/>
          <w:lang w:eastAsia="zh-CN"/>
        </w:rPr>
        <w:t>术中故障。</w:t>
      </w:r>
    </w:p>
    <w:p w14:paraId="0180A424">
      <w:pPr>
        <w:spacing w:line="360" w:lineRule="auto"/>
        <w:ind w:firstLine="240" w:firstLineChars="1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6、人工智能模式：设备根据自动检测并识别电极的连接数量和情况，智能选择进入单极、双极、双路射频模式，并根据射频治疗模式智能选择相应常用参数组，方便操作。</w:t>
      </w:r>
    </w:p>
    <w:p w14:paraId="6E17E7A9">
      <w:pPr>
        <w:spacing w:line="360" w:lineRule="auto"/>
        <w:ind w:left="705" w:leftChars="112" w:hanging="470" w:hangingChars="196"/>
        <w:rPr>
          <w:rFonts w:hint="eastAsia" w:ascii="宋体" w:hAnsi="宋体" w:eastAsia="宋体" w:cs="宋体"/>
          <w:b w:val="0"/>
          <w:bCs w:val="0"/>
          <w:sz w:val="24"/>
          <w:szCs w:val="24"/>
          <w:highlight w:val="green"/>
          <w:lang w:eastAsia="zh-CN"/>
        </w:rPr>
      </w:pPr>
      <w:r>
        <w:rPr>
          <w:rFonts w:hint="eastAsia" w:ascii="宋体" w:hAnsi="宋体" w:eastAsia="宋体" w:cs="宋体"/>
          <w:b w:val="0"/>
          <w:bCs w:val="0"/>
          <w:sz w:val="24"/>
          <w:szCs w:val="24"/>
          <w:lang w:eastAsia="zh-CN"/>
        </w:rPr>
        <w:t>7、系统自设安全测试程序，电极功能、自动检测电极功能、超温报警、断开报警功能。</w:t>
      </w:r>
    </w:p>
    <w:p w14:paraId="59EF6FCF">
      <w:pPr>
        <w:spacing w:line="360" w:lineRule="auto"/>
        <w:ind w:firstLine="240" w:firstLineChars="1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8、射频控温软件V2.0，软件证书一套。带有一体化自动控制、数字+中文提示错误信息功能。</w:t>
      </w:r>
    </w:p>
    <w:p w14:paraId="79A5326E">
      <w:pPr>
        <w:spacing w:line="360" w:lineRule="auto"/>
        <w:ind w:left="583" w:leftChars="112" w:hanging="348" w:hangingChars="145"/>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9、工作过程中温度可直接调节，无需停机。</w:t>
      </w:r>
    </w:p>
    <w:p w14:paraId="16004EF5">
      <w:pPr>
        <w:ind w:firstLine="240" w:firstLineChars="1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10、自动工作模式（阶跃模式）：可以预先设定要全部手术过程后，启动后自动操作。</w:t>
      </w:r>
    </w:p>
    <w:p w14:paraId="1BBD7E35">
      <w:pPr>
        <w:spacing w:line="360" w:lineRule="auto"/>
        <w:ind w:firstLine="240" w:firstLineChars="1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11、双路工作中第二路延迟启动模式：双路治疗时，可以根据病情和治疗部位的不同，选择不同时间开始每个电极的治疗。</w:t>
      </w:r>
    </w:p>
    <w:p w14:paraId="0CBC89BD">
      <w:pPr>
        <w:spacing w:line="360" w:lineRule="auto"/>
        <w:ind w:left="344" w:leftChars="164"/>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★四、手术射频电极技术要求：</w:t>
      </w:r>
    </w:p>
    <w:p w14:paraId="5076A72A">
      <w:pPr>
        <w:spacing w:line="360" w:lineRule="auto"/>
        <w:ind w:firstLine="360" w:firstLineChars="15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1、配备两种手术电极，可高温高压手术电极及一次性射频消融电极（配灭菌用消毒盒2个）。</w:t>
      </w:r>
    </w:p>
    <w:p w14:paraId="25B855F8">
      <w:pPr>
        <w:pStyle w:val="5"/>
        <w:tabs>
          <w:tab w:val="left" w:pos="420"/>
        </w:tabs>
        <w:spacing w:line="360" w:lineRule="auto"/>
        <w:rPr>
          <w:rFonts w:hint="eastAsia" w:asciiTheme="minorEastAsia" w:hAnsiTheme="minorEastAsia" w:eastAsiaTheme="minorEastAsia"/>
          <w:bCs/>
          <w:sz w:val="24"/>
          <w:szCs w:val="24"/>
          <w:lang w:eastAsia="zh-CN"/>
        </w:rPr>
      </w:pPr>
    </w:p>
    <w:p w14:paraId="1CB6D345">
      <w:pPr>
        <w:pStyle w:val="5"/>
        <w:tabs>
          <w:tab w:val="left" w:pos="420"/>
        </w:tabs>
        <w:spacing w:line="360" w:lineRule="auto"/>
        <w:rPr>
          <w:rFonts w:hint="eastAsia" w:asciiTheme="minorEastAsia" w:hAnsiTheme="minorEastAsia" w:eastAsiaTheme="minorEastAsia"/>
          <w:bCs/>
          <w:sz w:val="24"/>
          <w:szCs w:val="24"/>
          <w:lang w:eastAsia="zh-CN"/>
        </w:rPr>
      </w:pPr>
    </w:p>
    <w:p w14:paraId="3BFB70B3">
      <w:pPr>
        <w:pStyle w:val="5"/>
        <w:tabs>
          <w:tab w:val="left" w:pos="420"/>
        </w:tabs>
        <w:spacing w:line="360" w:lineRule="auto"/>
        <w:rPr>
          <w:rFonts w:hint="eastAsia" w:asciiTheme="minorEastAsia" w:hAnsiTheme="minorEastAsia" w:eastAsiaTheme="minorEastAsia"/>
          <w:bCs/>
          <w:sz w:val="24"/>
          <w:szCs w:val="24"/>
          <w:lang w:eastAsia="zh-CN"/>
        </w:rPr>
      </w:pPr>
    </w:p>
    <w:p w14:paraId="67F31FBC">
      <w:pPr>
        <w:pStyle w:val="5"/>
        <w:tabs>
          <w:tab w:val="left" w:pos="420"/>
        </w:tabs>
        <w:spacing w:line="360" w:lineRule="auto"/>
        <w:rPr>
          <w:rFonts w:asciiTheme="minorEastAsia" w:hAnsiTheme="minorEastAsia" w:eastAsiaTheme="minorEastAsia"/>
          <w:b/>
          <w:bCs w:val="0"/>
          <w:sz w:val="24"/>
          <w:szCs w:val="24"/>
          <w:lang w:eastAsia="zh-CN"/>
        </w:rPr>
      </w:pPr>
      <w:r>
        <w:rPr>
          <w:rFonts w:hint="eastAsia" w:asciiTheme="minorEastAsia" w:hAnsiTheme="minorEastAsia" w:eastAsiaTheme="minorEastAsia"/>
          <w:b/>
          <w:bCs w:val="0"/>
          <w:sz w:val="24"/>
          <w:szCs w:val="24"/>
          <w:lang w:eastAsia="zh-CN"/>
        </w:rPr>
        <w:t>合同包2( 皮肤检查治疗设备)</w:t>
      </w:r>
    </w:p>
    <w:p w14:paraId="5B665B36">
      <w:pPr>
        <w:pStyle w:val="5"/>
        <w:tabs>
          <w:tab w:val="left" w:pos="420"/>
        </w:tabs>
        <w:spacing w:line="360" w:lineRule="auto"/>
        <w:ind w:firstLine="482"/>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1</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皮肤真菌镜检仪</w:t>
      </w:r>
    </w:p>
    <w:p w14:paraId="2D205168">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1.1、支持皮肤真菌镜检实时动态图像显示。</w:t>
      </w:r>
    </w:p>
    <w:p w14:paraId="6AC2BD6A">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1.2、图像显示、图像采集、报告编写、打印以及预览在同一界面内完成，实现以最少的操作和最快的速度完成检查。</w:t>
      </w:r>
    </w:p>
    <w:p w14:paraId="682640FB">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★1.3、支持病人无限量的“新增报告”功能，病人多时不至于积压。可指定图象采集到对应的“新增报告”中。</w:t>
      </w:r>
    </w:p>
    <w:p w14:paraId="7F744050">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1.4、支持标注功能，包括文字、箭头、颜色等。亮度、对比度、色度、饱和度可调。</w:t>
      </w:r>
    </w:p>
    <w:p w14:paraId="3ECB7DDF">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★1.5、病例模板涉及病种需包括：真菌镜检、螨虫镜检、阴虱镜检、疥虫镜检、STD检查、麻风检查等。</w:t>
      </w:r>
    </w:p>
    <w:p w14:paraId="050356E5">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1.6、全面详尽的皮肤真菌报告模版，可对其任意添、删、改维护。报告模版在调用过程中可进行多选和单选，无需过多的文字修改即可完成报告。随意添加修改报告单条目。</w:t>
      </w:r>
    </w:p>
    <w:p w14:paraId="3641BCE8">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1.7、系统自带报告示意图功能，将深奥的皮肤真菌显微镜图像以简单示图的方式显示在报告单中。</w:t>
      </w:r>
    </w:p>
    <w:p w14:paraId="290A7978">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1.8、支持各种介质打印图文报告；文字内容自动排版，提高报告的可观性.随时调阅、对比其它病历。</w:t>
      </w:r>
    </w:p>
    <w:p w14:paraId="6D64338A">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1.9、提供多种统计检索项目，包括检查项目、分类、年龄、性别、申请科室、申请医生、检查医生、报告医生、病种等检索条件。支持模糊查询功能（检索条件逻辑关系包括：等于、大于、大于等于、小于等于、不等于、包含、不包含）。多个条件可组合使用，实现准确适用的检索。灵活的满足科室各方面需求。</w:t>
      </w:r>
    </w:p>
    <w:p w14:paraId="01FA7924">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1.10、检查工作量统计，包括检查医生工作量、报告医生工作量、科室工作量等，统计结果显示多样化：统计表、饼图、直方图等。多个条件可组合使用，实现准确适用的统计。</w:t>
      </w:r>
    </w:p>
    <w:p w14:paraId="53EEC68E">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1.11、支持病理（阳性率）统计。</w:t>
      </w:r>
    </w:p>
    <w:p w14:paraId="66237B43">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1.12、提供数据库倒出功能，完全代替病人登记簿，且将登记簿数字化。</w:t>
      </w:r>
    </w:p>
    <w:p w14:paraId="1AAAA32C">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1.13、提供典型图片倒出倒入功能，方便医生调取有价值的图片。</w:t>
      </w:r>
    </w:p>
    <w:p w14:paraId="309B6C7F">
      <w:pPr>
        <w:pStyle w:val="5"/>
        <w:tabs>
          <w:tab w:val="left" w:pos="420"/>
        </w:tabs>
        <w:spacing w:line="360" w:lineRule="auto"/>
        <w:rPr>
          <w:rFonts w:asciiTheme="minorEastAsia" w:hAnsiTheme="minorEastAsia" w:eastAsia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b w:val="0"/>
          <w:bCs/>
          <w:color w:val="000000" w:themeColor="text1"/>
          <w:sz w:val="24"/>
          <w:szCs w:val="24"/>
          <w14:textFill>
            <w14:solidFill>
              <w14:schemeClr w14:val="tx1"/>
            </w14:solidFill>
          </w14:textFill>
        </w:rPr>
        <w:t>2、数字摄像头</w:t>
      </w:r>
      <w:r>
        <w:rPr>
          <w:rFonts w:hint="eastAsia" w:asciiTheme="minorEastAsia" w:hAnsiTheme="minorEastAsia" w:eastAsiaTheme="minorEastAsia"/>
          <w:b w:val="0"/>
          <w:bCs/>
          <w:color w:val="000000" w:themeColor="text1"/>
          <w:sz w:val="24"/>
          <w:szCs w:val="24"/>
          <w14:textFill>
            <w14:solidFill>
              <w14:schemeClr w14:val="tx1"/>
            </w14:solidFill>
          </w14:textFill>
        </w:rPr>
        <w:tab/>
      </w:r>
    </w:p>
    <w:p w14:paraId="66D830AB">
      <w:pPr>
        <w:pStyle w:val="5"/>
        <w:tabs>
          <w:tab w:val="left" w:pos="420"/>
        </w:tabs>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2.1、适用于真菌镜检BN-DC-RGB500高清晰数字摄像头采用CMOS感光芯片,有效像素≥2592H×1944V, ≥500万像素，彩色, 1/2-inch,  10-bitADC, 逐行扫描。 </w:t>
      </w:r>
      <w:r>
        <w:rPr>
          <w:rFonts w:hint="eastAsia" w:asciiTheme="minorEastAsia" w:hAnsiTheme="minorEastAsia" w:eastAsia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olor w:val="000000" w:themeColor="text1"/>
          <w:sz w:val="24"/>
          <w:szCs w:val="24"/>
          <w14:textFill>
            <w14:solidFill>
              <w14:schemeClr w14:val="tx1"/>
            </w14:solidFill>
          </w14:textFill>
        </w:rPr>
        <w:t>2.2、即插即用，USB2.0接口供电。</w:t>
      </w:r>
      <w:r>
        <w:rPr>
          <w:rFonts w:hint="eastAsia" w:asciiTheme="minorEastAsia" w:hAnsiTheme="minorEastAsia" w:eastAsia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olor w:val="000000" w:themeColor="text1"/>
          <w:sz w:val="24"/>
          <w:szCs w:val="24"/>
          <w14:textFill>
            <w14:solidFill>
              <w14:schemeClr w14:val="tx1"/>
            </w14:solidFill>
          </w14:textFill>
        </w:rPr>
        <w:t>2.3、帧率：5f/s- 48f/s可调。</w:t>
      </w:r>
      <w:r>
        <w:rPr>
          <w:rFonts w:hint="eastAsia" w:asciiTheme="minorEastAsia" w:hAnsiTheme="minorEastAsia" w:eastAsia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olor w:val="000000" w:themeColor="text1"/>
          <w:sz w:val="24"/>
          <w:szCs w:val="24"/>
          <w14:textFill>
            <w14:solidFill>
              <w14:schemeClr w14:val="tx1"/>
            </w14:solidFill>
          </w14:textFill>
        </w:rPr>
        <w:t xml:space="preserve">2.4、可配标准的C型接口系列显微镜接口。 </w:t>
      </w:r>
      <w:r>
        <w:rPr>
          <w:rFonts w:hint="eastAsia" w:asciiTheme="minorEastAsia" w:hAnsiTheme="minorEastAsia" w:eastAsia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olor w:val="000000" w:themeColor="text1"/>
          <w:sz w:val="24"/>
          <w:szCs w:val="24"/>
          <w:lang w:eastAsia="zh-CN"/>
          <w14:textFill>
            <w14:solidFill>
              <w14:schemeClr w14:val="tx1"/>
            </w14:solidFill>
          </w14:textFill>
        </w:rPr>
        <w:t xml:space="preserve">2.5、自动/手动白平衡操作，支持手动RGB色彩调整。 </w:t>
      </w:r>
      <w:r>
        <w:rPr>
          <w:rFonts w:hint="eastAsia" w:asciiTheme="minorEastAsia" w:hAnsiTheme="minorEastAsia" w:eastAsiaTheme="minorEastAsia"/>
          <w:color w:val="000000" w:themeColor="text1"/>
          <w:sz w:val="24"/>
          <w:szCs w:val="24"/>
          <w:lang w:eastAsia="zh-CN"/>
          <w14:textFill>
            <w14:solidFill>
              <w14:schemeClr w14:val="tx1"/>
            </w14:solidFill>
          </w14:textFill>
        </w:rPr>
        <w:br w:type="textWrapping"/>
      </w:r>
      <w:r>
        <w:rPr>
          <w:rFonts w:hint="eastAsia" w:asciiTheme="minorEastAsia" w:hAnsiTheme="minorEastAsia" w:eastAsiaTheme="minorEastAsia"/>
          <w:color w:val="000000" w:themeColor="text1"/>
          <w:sz w:val="24"/>
          <w:szCs w:val="24"/>
          <w:lang w:eastAsia="zh-CN"/>
          <w14:textFill>
            <w14:solidFill>
              <w14:schemeClr w14:val="tx1"/>
            </w14:solidFill>
          </w14:textFill>
        </w:rPr>
        <w:t xml:space="preserve">2.6、自动/手动曝光，曝光时间可调。 </w:t>
      </w:r>
      <w:r>
        <w:rPr>
          <w:rFonts w:hint="eastAsia" w:asciiTheme="minorEastAsia" w:hAnsiTheme="minorEastAsia" w:eastAsiaTheme="minorEastAsia"/>
          <w:color w:val="000000" w:themeColor="text1"/>
          <w:sz w:val="24"/>
          <w:szCs w:val="24"/>
          <w:lang w:eastAsia="zh-CN"/>
          <w14:textFill>
            <w14:solidFill>
              <w14:schemeClr w14:val="tx1"/>
            </w14:solidFill>
          </w14:textFill>
        </w:rPr>
        <w:br w:type="textWrapping"/>
      </w:r>
      <w:r>
        <w:rPr>
          <w:rFonts w:hint="eastAsia" w:asciiTheme="minorEastAsia" w:hAnsiTheme="minorEastAsia" w:eastAsiaTheme="minorEastAsia"/>
          <w:color w:val="000000" w:themeColor="text1"/>
          <w:sz w:val="24"/>
          <w:szCs w:val="24"/>
          <w:lang w:eastAsia="zh-CN"/>
          <w14:textFill>
            <w14:solidFill>
              <w14:schemeClr w14:val="tx1"/>
            </w14:solidFill>
          </w14:textFill>
        </w:rPr>
        <w:t xml:space="preserve">2.7、图形叠加预览及保存。 </w:t>
      </w:r>
      <w:r>
        <w:rPr>
          <w:rFonts w:hint="eastAsia" w:asciiTheme="minorEastAsia" w:hAnsiTheme="minorEastAsia" w:eastAsiaTheme="minorEastAsia"/>
          <w:color w:val="000000" w:themeColor="text1"/>
          <w:sz w:val="24"/>
          <w:szCs w:val="24"/>
          <w:lang w:eastAsia="zh-CN"/>
          <w14:textFill>
            <w14:solidFill>
              <w14:schemeClr w14:val="tx1"/>
            </w14:solidFill>
          </w14:textFill>
        </w:rPr>
        <w:br w:type="textWrapping"/>
      </w:r>
      <w:r>
        <w:rPr>
          <w:rFonts w:hint="eastAsia" w:asciiTheme="minorEastAsia" w:hAnsiTheme="minorEastAsia" w:eastAsiaTheme="minorEastAsia"/>
          <w:color w:val="000000" w:themeColor="text1"/>
          <w:sz w:val="24"/>
          <w:szCs w:val="24"/>
          <w:lang w:eastAsia="zh-CN"/>
          <w14:textFill>
            <w14:solidFill>
              <w14:schemeClr w14:val="tx1"/>
            </w14:solidFill>
          </w14:textFill>
        </w:rPr>
        <w:t xml:space="preserve">2.8、支持多种格式（包括avi格式）的动态录像功能。 </w:t>
      </w:r>
      <w:r>
        <w:rPr>
          <w:rFonts w:hint="eastAsia" w:asciiTheme="minorEastAsia" w:hAnsiTheme="minorEastAsia" w:eastAsiaTheme="minorEastAsia"/>
          <w:color w:val="000000" w:themeColor="text1"/>
          <w:sz w:val="24"/>
          <w:szCs w:val="24"/>
          <w:lang w:eastAsia="zh-CN"/>
          <w14:textFill>
            <w14:solidFill>
              <w14:schemeClr w14:val="tx1"/>
            </w14:solidFill>
          </w14:textFill>
        </w:rPr>
        <w:br w:type="textWrapping"/>
      </w:r>
      <w:r>
        <w:rPr>
          <w:rFonts w:hint="eastAsia" w:asciiTheme="minorEastAsia" w:hAnsiTheme="minorEastAsia" w:eastAsiaTheme="minorEastAsia"/>
          <w:color w:val="000000" w:themeColor="text1"/>
          <w:sz w:val="24"/>
          <w:szCs w:val="24"/>
          <w:lang w:eastAsia="zh-CN"/>
          <w14:textFill>
            <w14:solidFill>
              <w14:schemeClr w14:val="tx1"/>
            </w14:solidFill>
          </w14:textFill>
        </w:rPr>
        <w:t xml:space="preserve">2.9、支持多种压缩格式动态采集。 </w:t>
      </w:r>
    </w:p>
    <w:p w14:paraId="68D62967">
      <w:pPr>
        <w:pStyle w:val="5"/>
        <w:tabs>
          <w:tab w:val="left" w:pos="420"/>
        </w:tabs>
        <w:spacing w:line="360" w:lineRule="auto"/>
        <w:rPr>
          <w:rFonts w:asciiTheme="minorEastAsia" w:hAnsiTheme="minorEastAsia" w:eastAsia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eastAsia="zh-CN"/>
          <w14:textFill>
            <w14:solidFill>
              <w14:schemeClr w14:val="tx1"/>
            </w14:solidFill>
          </w14:textFill>
        </w:rPr>
        <w:t>3、操作主机</w:t>
      </w:r>
    </w:p>
    <w:p w14:paraId="5D869B1F">
      <w:pPr>
        <w:pStyle w:val="5"/>
        <w:tabs>
          <w:tab w:val="left" w:pos="420"/>
        </w:tabs>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3.1、</w:t>
      </w:r>
      <w:r>
        <w:rPr>
          <w:rFonts w:hint="eastAsia" w:asciiTheme="minorEastAsia" w:hAnsiTheme="minorEastAsia" w:eastAsiaTheme="minorEastAsia"/>
          <w:color w:val="000000" w:themeColor="text1"/>
          <w:sz w:val="24"/>
          <w:szCs w:val="24"/>
          <w:lang w:val="zh-CN" w:eastAsia="zh-CN"/>
          <w14:textFill>
            <w14:solidFill>
              <w14:schemeClr w14:val="tx1"/>
            </w14:solidFill>
          </w14:textFill>
        </w:rPr>
        <w:t>CPU双核 硬盘≥1TB，内存≥4G，显示器≥19英寸液晶</w:t>
      </w:r>
      <w:r>
        <w:rPr>
          <w:rFonts w:hint="eastAsia" w:cs="宋体" w:asciiTheme="minorEastAsia" w:hAnsiTheme="minorEastAsia" w:eastAsiaTheme="minorEastAsia"/>
          <w:color w:val="000000" w:themeColor="text1"/>
          <w:sz w:val="24"/>
          <w:szCs w:val="24"/>
          <w:lang w:val="zh-CN" w:eastAsia="zh-CN"/>
          <w14:textFill>
            <w14:solidFill>
              <w14:schemeClr w14:val="tx1"/>
            </w14:solidFill>
          </w14:textFill>
        </w:rPr>
        <w:t>。</w:t>
      </w:r>
    </w:p>
    <w:p w14:paraId="0A67B045">
      <w:pPr>
        <w:pStyle w:val="5"/>
        <w:tabs>
          <w:tab w:val="left" w:pos="420"/>
        </w:tabs>
        <w:spacing w:line="360" w:lineRule="auto"/>
        <w:rPr>
          <w:rFonts w:asciiTheme="minorEastAsia" w:hAnsiTheme="minorEastAsia" w:eastAsia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eastAsia="zh-CN"/>
          <w14:textFill>
            <w14:solidFill>
              <w14:schemeClr w14:val="tx1"/>
            </w14:solidFill>
          </w14:textFill>
        </w:rPr>
        <w:t>4、显微镜</w:t>
      </w:r>
    </w:p>
    <w:p w14:paraId="61452524">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4.1、光学系统：无限远光学系统。</w:t>
      </w:r>
    </w:p>
    <w:p w14:paraId="7D0B9E56">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4.2照明：具有</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白光LED（透射照明）和荧光U LED模组（反射照明）；（须在显微镜备案证中体现）</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p>
    <w:p w14:paraId="37813BA4">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4.3、光源：LED光源，无须调节即可获得均匀照明，无热辐射，寿命长。</w:t>
      </w:r>
    </w:p>
    <w:p w14:paraId="3752E0DB">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4.4、转换器：5孔转换器。</w:t>
      </w:r>
    </w:p>
    <w:p w14:paraId="10DCDE03">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4.5、物镜：4X/10X/40X/100X。</w:t>
      </w:r>
    </w:p>
    <w:p w14:paraId="3D29D9DD">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4.6、观察</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头</w:t>
      </w:r>
      <w:r>
        <w:rPr>
          <w:rFonts w:hint="eastAsia" w:asciiTheme="minorEastAsia" w:hAnsiTheme="minorEastAsia" w:eastAsiaTheme="minorEastAsia"/>
          <w:color w:val="000000" w:themeColor="text1"/>
          <w:sz w:val="24"/>
          <w:szCs w:val="24"/>
          <w:lang w:eastAsia="zh-CN"/>
          <w14:textFill>
            <w14:solidFill>
              <w14:schemeClr w14:val="tx1"/>
            </w14:solidFill>
          </w14:textFill>
        </w:rPr>
        <w:t>：三目观察</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头</w:t>
      </w:r>
      <w:r>
        <w:rPr>
          <w:rFonts w:hint="eastAsia" w:asciiTheme="minorEastAsia" w:hAnsiTheme="minorEastAsia" w:eastAsiaTheme="minorEastAsia"/>
          <w:color w:val="000000" w:themeColor="text1"/>
          <w:sz w:val="24"/>
          <w:szCs w:val="24"/>
          <w:lang w:eastAsia="zh-CN"/>
          <w14:textFill>
            <w14:solidFill>
              <w14:schemeClr w14:val="tx1"/>
            </w14:solidFill>
          </w14:textFill>
        </w:rPr>
        <w:t>，屈光度、瞳间距可调。</w:t>
      </w:r>
    </w:p>
    <w:p w14:paraId="0195C76F">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4.7、目镜观察与显示屏观察的图像应同步，其物方调焦量应不超过±0.05mm。（提供检验报告）</w:t>
      </w:r>
    </w:p>
    <w:p w14:paraId="4CA6FD34">
      <w:pPr>
        <w:pStyle w:val="5"/>
        <w:tabs>
          <w:tab w:val="left" w:pos="420"/>
        </w:tabs>
        <w:spacing w:line="360" w:lineRule="auto"/>
        <w:rPr>
          <w:rFonts w:asciiTheme="minorEastAsia" w:hAnsiTheme="minorEastAsia" w:eastAsia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eastAsia="zh-CN"/>
          <w14:textFill>
            <w14:solidFill>
              <w14:schemeClr w14:val="tx1"/>
            </w14:solidFill>
          </w14:textFill>
        </w:rPr>
        <w:t>5、适配器</w:t>
      </w:r>
      <w:r>
        <w:rPr>
          <w:rFonts w:hint="eastAsia" w:asciiTheme="minorEastAsia" w:hAnsiTheme="minorEastAsia" w:eastAsiaTheme="minorEastAsia"/>
          <w:b/>
          <w:color w:val="000000" w:themeColor="text1"/>
          <w:sz w:val="24"/>
          <w:szCs w:val="24"/>
          <w:lang w:eastAsia="zh-CN"/>
          <w14:textFill>
            <w14:solidFill>
              <w14:schemeClr w14:val="tx1"/>
            </w14:solidFill>
          </w14:textFill>
        </w:rPr>
        <w:tab/>
      </w:r>
    </w:p>
    <w:p w14:paraId="6343782A">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5.1、适用于皮肤真菌的数字摄像头专用接口适配器，区别于通用接口。</w:t>
      </w:r>
    </w:p>
    <w:p w14:paraId="4C8A6536">
      <w:pPr>
        <w:spacing w:line="360" w:lineRule="auto"/>
        <w:rPr>
          <w:rFonts w:asciiTheme="minorEastAsia" w:hAnsiTheme="minorEastAsia" w:eastAsia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eastAsia="zh-CN"/>
          <w14:textFill>
            <w14:solidFill>
              <w14:schemeClr w14:val="tx1"/>
            </w14:solidFill>
          </w14:textFill>
        </w:rPr>
        <w:t>6、彩色喷墨打印</w:t>
      </w:r>
    </w:p>
    <w:p w14:paraId="194CC5E9">
      <w:pPr>
        <w:spacing w:line="360" w:lineRule="auto"/>
        <w:rPr>
          <w:rFonts w:asciiTheme="minorEastAsia" w:hAnsiTheme="minorEastAsia" w:eastAsia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eastAsia="zh-CN"/>
          <w14:textFill>
            <w14:solidFill>
              <w14:schemeClr w14:val="tx1"/>
            </w14:solidFill>
          </w14:textFill>
        </w:rPr>
        <w:t>7、配置要求</w:t>
      </w:r>
    </w:p>
    <w:p w14:paraId="21A60D5E">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7.1、医学影像存储与传输系统软件：一套</w:t>
      </w:r>
    </w:p>
    <w:p w14:paraId="2CB83555">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7.2、数字摄像头：                一个</w:t>
      </w:r>
    </w:p>
    <w:p w14:paraId="56FE89D7">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7.3、操作主机：                  一套</w:t>
      </w:r>
    </w:p>
    <w:p w14:paraId="12BD5043">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7.4、显微镜：                    一台</w:t>
      </w:r>
    </w:p>
    <w:p w14:paraId="3F3FBB5B">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7.5、显微镜适配器：              一个</w:t>
      </w:r>
    </w:p>
    <w:p w14:paraId="37F9164A">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7.6、彩色喷墨打印机:              一台</w:t>
      </w:r>
    </w:p>
    <w:p w14:paraId="778F9EA1">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p>
    <w:p w14:paraId="262936D3">
      <w:pPr>
        <w:spacing w:line="360" w:lineRule="auto"/>
        <w:ind w:firstLine="482"/>
        <w:jc w:val="center"/>
        <w:rPr>
          <w:rFonts w:cs="宋体" w:asciiTheme="minorEastAsia" w:hAnsiTheme="minorEastAsia" w:eastAsiaTheme="minorEastAsia"/>
          <w:b/>
          <w:sz w:val="24"/>
          <w:szCs w:val="24"/>
          <w:lang w:eastAsia="zh-CN"/>
        </w:rPr>
      </w:pPr>
      <w:r>
        <w:rPr>
          <w:rFonts w:hint="eastAsia" w:cs="宋体" w:asciiTheme="minorEastAsia" w:hAnsiTheme="minorEastAsia" w:eastAsiaTheme="minorEastAsia"/>
          <w:b/>
          <w:bCs/>
          <w:sz w:val="24"/>
          <w:szCs w:val="24"/>
          <w:lang w:eastAsia="zh-CN"/>
        </w:rPr>
        <w:t>2</w:t>
      </w:r>
      <w:r>
        <w:rPr>
          <w:rFonts w:hint="eastAsia" w:cs="宋体" w:asciiTheme="minorEastAsia" w:hAnsiTheme="minorEastAsia" w:eastAsiaTheme="minorEastAsia"/>
          <w:b/>
          <w:bCs/>
          <w:sz w:val="24"/>
          <w:szCs w:val="24"/>
          <w:lang w:val="en-US" w:eastAsia="zh-CN"/>
        </w:rPr>
        <w:t xml:space="preserve">  </w:t>
      </w:r>
      <w:r>
        <w:rPr>
          <w:rFonts w:hint="eastAsia" w:cs="宋体" w:asciiTheme="minorEastAsia" w:hAnsiTheme="minorEastAsia" w:eastAsiaTheme="minorEastAsia"/>
          <w:b/>
          <w:bCs/>
          <w:sz w:val="24"/>
          <w:szCs w:val="24"/>
          <w:lang w:eastAsia="zh-CN"/>
        </w:rPr>
        <w:t>医用手术照明灯</w:t>
      </w:r>
    </w:p>
    <w:p w14:paraId="1DF618F7">
      <w:pPr>
        <w:spacing w:line="510" w:lineRule="exact"/>
        <w:ind w:firstLine="482"/>
        <w:rPr>
          <w:rFonts w:cs="宋体" w:asciiTheme="minorEastAsia" w:hAnsiTheme="minorEastAsia" w:eastAsiaTheme="minorEastAsia"/>
          <w:sz w:val="24"/>
          <w:szCs w:val="24"/>
          <w:lang w:eastAsia="zh-CN"/>
        </w:rPr>
      </w:pPr>
      <w:r>
        <w:rPr>
          <w:rFonts w:hint="eastAsia" w:cs="宋体" w:asciiTheme="minorEastAsia" w:hAnsiTheme="minorEastAsia" w:eastAsiaTheme="minorEastAsia"/>
          <w:b/>
          <w:sz w:val="24"/>
          <w:szCs w:val="24"/>
          <w:lang w:eastAsia="zh-CN"/>
        </w:rPr>
        <w:t>1、</w:t>
      </w:r>
      <w:r>
        <w:rPr>
          <w:rFonts w:hint="eastAsia" w:cs="宋体" w:asciiTheme="minorEastAsia" w:hAnsiTheme="minorEastAsia" w:eastAsiaTheme="minorEastAsia"/>
          <w:sz w:val="24"/>
          <w:szCs w:val="24"/>
          <w:lang w:eastAsia="zh-CN"/>
        </w:rPr>
        <w:t>采用新型LED冷光源，寿命可达6万小时以上，无需更换灯泡。优于传统卤素灯，又能满足节能与环保的要求。</w:t>
      </w:r>
    </w:p>
    <w:p w14:paraId="1F4A8C06">
      <w:pPr>
        <w:spacing w:line="510" w:lineRule="exact"/>
        <w:ind w:firstLine="482"/>
        <w:rPr>
          <w:rFonts w:cs="宋体" w:asciiTheme="minorEastAsia" w:hAnsiTheme="minorEastAsia" w:eastAsiaTheme="minorEastAsia"/>
          <w:sz w:val="24"/>
          <w:szCs w:val="24"/>
          <w:lang w:eastAsia="zh-CN"/>
        </w:rPr>
      </w:pPr>
      <w:r>
        <w:rPr>
          <w:rFonts w:hint="eastAsia" w:cs="宋体" w:asciiTheme="minorEastAsia" w:hAnsiTheme="minorEastAsia" w:eastAsiaTheme="minorEastAsia"/>
          <w:b/>
          <w:sz w:val="24"/>
          <w:szCs w:val="24"/>
          <w:lang w:eastAsia="zh-CN"/>
        </w:rPr>
        <w:t>2、</w:t>
      </w:r>
      <w:r>
        <w:rPr>
          <w:rFonts w:hint="eastAsia" w:cs="宋体" w:asciiTheme="minorEastAsia" w:hAnsiTheme="minorEastAsia" w:eastAsiaTheme="minorEastAsia"/>
          <w:sz w:val="24"/>
          <w:szCs w:val="24"/>
          <w:lang w:eastAsia="zh-CN"/>
        </w:rPr>
        <w:t>采用新型LED冷光源，光谱中没有紫外线和红外线，既没有热量也没有辐射，医生头部和伤口区域温升≤1℃，几乎无温升。</w:t>
      </w:r>
    </w:p>
    <w:p w14:paraId="474604CF">
      <w:pPr>
        <w:spacing w:line="510" w:lineRule="exact"/>
        <w:ind w:firstLine="482"/>
        <w:rPr>
          <w:rFonts w:cs="宋体" w:asciiTheme="minorEastAsia" w:hAnsiTheme="minorEastAsia" w:eastAsiaTheme="minorEastAsia"/>
          <w:sz w:val="24"/>
          <w:szCs w:val="24"/>
          <w:lang w:eastAsia="zh-CN"/>
        </w:rPr>
      </w:pPr>
      <w:r>
        <w:rPr>
          <w:rFonts w:hint="eastAsia" w:cs="宋体" w:asciiTheme="minorEastAsia" w:hAnsiTheme="minorEastAsia" w:eastAsiaTheme="minorEastAsia"/>
          <w:b/>
          <w:sz w:val="24"/>
          <w:szCs w:val="24"/>
          <w:lang w:eastAsia="zh-CN"/>
        </w:rPr>
        <w:t>3、</w:t>
      </w:r>
      <w:r>
        <w:rPr>
          <w:rFonts w:hint="eastAsia" w:cs="宋体" w:asciiTheme="minorEastAsia" w:hAnsiTheme="minorEastAsia" w:eastAsiaTheme="minorEastAsia"/>
          <w:sz w:val="24"/>
          <w:szCs w:val="24"/>
          <w:lang w:eastAsia="zh-CN"/>
        </w:rPr>
        <w:t>全封闭流线型的灯头设计符合空气动力学的设计原理，彻底消除了净化空气中的流动死角，满足了现代手术室高标准的层流要求，有利于手术室的无菌要求。</w:t>
      </w:r>
    </w:p>
    <w:p w14:paraId="1F9F5B83">
      <w:pPr>
        <w:spacing w:line="510" w:lineRule="exact"/>
        <w:ind w:firstLine="482"/>
        <w:rPr>
          <w:rFonts w:cs="宋体" w:asciiTheme="minorEastAsia" w:hAnsiTheme="minorEastAsia" w:eastAsiaTheme="minorEastAsia"/>
          <w:sz w:val="24"/>
          <w:szCs w:val="24"/>
          <w:lang w:eastAsia="zh-CN"/>
        </w:rPr>
      </w:pPr>
      <w:r>
        <w:rPr>
          <w:rFonts w:hint="eastAsia" w:cs="宋体" w:asciiTheme="minorEastAsia" w:hAnsiTheme="minorEastAsia" w:eastAsiaTheme="minorEastAsia"/>
          <w:b/>
          <w:sz w:val="24"/>
          <w:szCs w:val="24"/>
          <w:lang w:eastAsia="zh-CN"/>
        </w:rPr>
        <w:t>4、</w:t>
      </w:r>
      <w:r>
        <w:rPr>
          <w:rFonts w:hint="eastAsia" w:cs="宋体" w:asciiTheme="minorEastAsia" w:hAnsiTheme="minorEastAsia" w:eastAsiaTheme="minorEastAsia"/>
          <w:sz w:val="24"/>
          <w:szCs w:val="24"/>
          <w:lang w:eastAsia="zh-CN"/>
        </w:rPr>
        <w:t>可根据医院对不同手术照明的需求改变照明亮度。可选配新型LED触摸液晶控制面板，实现照明的开关及对照度、色温、亮度模式的调节。</w:t>
      </w:r>
    </w:p>
    <w:p w14:paraId="0DD4200B">
      <w:pPr>
        <w:spacing w:line="510" w:lineRule="exact"/>
        <w:ind w:firstLine="482"/>
        <w:rPr>
          <w:rFonts w:cs="宋体" w:asciiTheme="minorEastAsia" w:hAnsiTheme="minorEastAsia" w:eastAsiaTheme="minorEastAsia"/>
          <w:sz w:val="24"/>
          <w:szCs w:val="24"/>
          <w:lang w:eastAsia="zh-CN"/>
        </w:rPr>
      </w:pPr>
      <w:r>
        <w:rPr>
          <w:rFonts w:hint="eastAsia" w:cs="宋体" w:asciiTheme="minorEastAsia" w:hAnsiTheme="minorEastAsia" w:eastAsiaTheme="minorEastAsia"/>
          <w:b/>
          <w:sz w:val="24"/>
          <w:szCs w:val="24"/>
          <w:lang w:eastAsia="zh-CN"/>
        </w:rPr>
        <w:t>5、</w:t>
      </w:r>
      <w:r>
        <w:rPr>
          <w:rFonts w:hint="eastAsia" w:cs="宋体" w:asciiTheme="minorEastAsia" w:hAnsiTheme="minorEastAsia" w:eastAsiaTheme="minorEastAsia"/>
          <w:sz w:val="24"/>
          <w:szCs w:val="24"/>
          <w:lang w:eastAsia="zh-CN"/>
        </w:rPr>
        <w:t xml:space="preserve">LED灯头的整体设计使光束聚集为一个高亮度的均匀光柱，从而保证了柔和均匀的深部聚集效果，保证手术对高亮度，高深度的照明需求。   </w:t>
      </w:r>
    </w:p>
    <w:p w14:paraId="658D71E7">
      <w:pPr>
        <w:spacing w:line="510" w:lineRule="exact"/>
        <w:ind w:firstLine="482"/>
        <w:rPr>
          <w:rFonts w:cs="宋体" w:asciiTheme="minorEastAsia" w:hAnsiTheme="minorEastAsia" w:eastAsiaTheme="minorEastAsia"/>
          <w:sz w:val="24"/>
          <w:szCs w:val="24"/>
          <w:lang w:eastAsia="zh-CN"/>
        </w:rPr>
      </w:pPr>
      <w:r>
        <w:rPr>
          <w:rFonts w:hint="eastAsia" w:cs="宋体" w:asciiTheme="minorEastAsia" w:hAnsiTheme="minorEastAsia" w:eastAsiaTheme="minorEastAsia"/>
          <w:b/>
          <w:sz w:val="24"/>
          <w:szCs w:val="24"/>
          <w:lang w:eastAsia="zh-CN"/>
        </w:rPr>
        <w:t>6、</w:t>
      </w:r>
      <w:r>
        <w:rPr>
          <w:rFonts w:hint="eastAsia" w:cs="宋体" w:asciiTheme="minorEastAsia" w:hAnsiTheme="minorEastAsia" w:eastAsiaTheme="minorEastAsia"/>
          <w:sz w:val="24"/>
          <w:szCs w:val="24"/>
          <w:lang w:eastAsia="zh-CN"/>
        </w:rPr>
        <w:t>CHYLED700型立式手术无影灯的色温从3700K到7000K可调，使诊断更加准确，并且不会使医护人员因长时间工作而产生眼睛疲劳。</w:t>
      </w:r>
    </w:p>
    <w:p w14:paraId="1E6FEA65">
      <w:pPr>
        <w:spacing w:line="510" w:lineRule="exact"/>
        <w:ind w:firstLine="482"/>
        <w:rPr>
          <w:rFonts w:cs="宋体" w:asciiTheme="minorEastAsia" w:hAnsiTheme="minorEastAsia" w:eastAsiaTheme="minorEastAsia"/>
          <w:sz w:val="24"/>
          <w:szCs w:val="24"/>
          <w:lang w:eastAsia="zh-CN"/>
        </w:rPr>
      </w:pPr>
      <w:r>
        <w:rPr>
          <w:rFonts w:hint="eastAsia" w:cs="宋体" w:asciiTheme="minorEastAsia" w:hAnsiTheme="minorEastAsia" w:eastAsiaTheme="minorEastAsia"/>
          <w:b/>
          <w:sz w:val="24"/>
          <w:szCs w:val="24"/>
          <w:lang w:eastAsia="zh-CN"/>
        </w:rPr>
        <w:t>7、</w:t>
      </w:r>
      <w:r>
        <w:rPr>
          <w:rFonts w:hint="eastAsia" w:cs="宋体" w:asciiTheme="minorEastAsia" w:hAnsiTheme="minorEastAsia" w:eastAsiaTheme="minorEastAsia"/>
          <w:sz w:val="24"/>
          <w:szCs w:val="24"/>
          <w:lang w:eastAsia="zh-CN"/>
        </w:rPr>
        <w:t>轻巧的优质平衡臂悬挂系统，六组万向关节联动，360度全方位设计，可满足手术中的各种高度、角度和体位的需要，移动方便，定位准确。</w:t>
      </w:r>
    </w:p>
    <w:p w14:paraId="26299DDB">
      <w:pPr>
        <w:spacing w:line="510" w:lineRule="exact"/>
        <w:ind w:firstLine="482"/>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b/>
          <w:sz w:val="24"/>
          <w:szCs w:val="24"/>
          <w:lang w:eastAsia="zh-CN"/>
        </w:rPr>
        <w:t>8、</w:t>
      </w:r>
      <w:r>
        <w:rPr>
          <w:rFonts w:hint="eastAsia" w:cs="宋体" w:asciiTheme="minorEastAsia" w:hAnsiTheme="minorEastAsia" w:eastAsiaTheme="minorEastAsia"/>
          <w:bCs/>
          <w:sz w:val="24"/>
          <w:szCs w:val="24"/>
          <w:lang w:eastAsia="zh-CN"/>
        </w:rPr>
        <w:t>具有手动调焦技术，操作简单轻便，攻克了LED手术无影灯调焦上技术难点，实现了无级调焦功能；拆卸式手柄，可做（≤160℃）高温灭菌处理。</w:t>
      </w:r>
    </w:p>
    <w:p w14:paraId="45DEA478">
      <w:pPr>
        <w:pStyle w:val="19"/>
        <w:tabs>
          <w:tab w:val="left" w:pos="0"/>
        </w:tabs>
        <w:spacing w:line="510" w:lineRule="exact"/>
        <w:ind w:firstLine="0" w:firstLineChars="0"/>
        <w:rPr>
          <w:rFonts w:cs="宋体" w:asciiTheme="minorEastAsia" w:hAnsiTheme="minorEastAsia"/>
          <w:bCs/>
          <w:sz w:val="24"/>
          <w:szCs w:val="24"/>
          <w:lang w:eastAsia="zh-CN"/>
        </w:rPr>
      </w:pPr>
      <w:r>
        <w:rPr>
          <w:rFonts w:hint="eastAsia" w:cs="宋体" w:asciiTheme="minorEastAsia" w:hAnsiTheme="minorEastAsia"/>
          <w:b/>
          <w:sz w:val="24"/>
          <w:szCs w:val="24"/>
          <w:lang w:eastAsia="zh-CN"/>
        </w:rPr>
        <w:t>9、</w:t>
      </w:r>
      <w:r>
        <w:rPr>
          <w:rFonts w:hint="eastAsia" w:cs="宋体" w:asciiTheme="minorEastAsia" w:hAnsiTheme="minorEastAsia"/>
          <w:bCs/>
          <w:sz w:val="24"/>
          <w:szCs w:val="24"/>
          <w:lang w:eastAsia="zh-CN"/>
        </w:rPr>
        <w:t>LED光源发出的光束透过特殊设计的高性能透镜在手术区域聚焦汇成满足手术照明所需的光域；最大照明度可达160.000LUX。采用数字方式无级调控LED的亮度，每个灯头的照明度可以分别调节。</w:t>
      </w:r>
    </w:p>
    <w:p w14:paraId="3B582C76">
      <w:pPr>
        <w:pStyle w:val="19"/>
        <w:tabs>
          <w:tab w:val="left" w:pos="0"/>
        </w:tabs>
        <w:kinsoku/>
        <w:wordWrap w:val="0"/>
        <w:spacing w:line="510" w:lineRule="exact"/>
        <w:ind w:firstLine="0" w:firstLineChars="0"/>
        <w:rPr>
          <w:rFonts w:cs="宋体" w:asciiTheme="minorEastAsia" w:hAnsiTheme="minorEastAsia"/>
          <w:bCs/>
          <w:sz w:val="24"/>
          <w:szCs w:val="24"/>
          <w:lang w:eastAsia="zh-CN"/>
        </w:rPr>
      </w:pPr>
      <w:r>
        <w:rPr>
          <w:rFonts w:hint="eastAsia" w:cs="宋体" w:asciiTheme="minorEastAsia" w:hAnsiTheme="minorEastAsia"/>
          <w:b/>
          <w:sz w:val="24"/>
          <w:szCs w:val="24"/>
          <w:lang w:eastAsia="zh-CN"/>
        </w:rPr>
        <w:t>10、</w:t>
      </w:r>
      <w:r>
        <w:rPr>
          <w:rFonts w:hint="eastAsia" w:cs="宋体" w:asciiTheme="minorEastAsia" w:hAnsiTheme="minorEastAsia"/>
          <w:bCs/>
          <w:sz w:val="24"/>
          <w:szCs w:val="24"/>
          <w:lang w:eastAsia="zh-CN"/>
        </w:rPr>
        <w:t>每一个LED模块含有6-10个LED灯珠，每一个模块含有独立电子控制系统，灯头具有非常低的故障率，单个LED的故障不会影响灯头的功能。</w:t>
      </w:r>
    </w:p>
    <w:p w14:paraId="5718C17E">
      <w:pPr>
        <w:spacing w:line="510" w:lineRule="exact"/>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11、底座采用四轮支撑，底座底面增加钢板增加配重，采用先进可刹车脚轮，从而实现移动轻巧，卓越的灵活性能够方便固定在任何位置。</w:t>
      </w:r>
    </w:p>
    <w:p w14:paraId="0A86E841">
      <w:pPr>
        <w:spacing w:line="510" w:lineRule="exact"/>
        <w:rPr>
          <w:rFonts w:asciiTheme="minorEastAsia" w:hAnsiTheme="minorEastAsia" w:eastAsiaTheme="minorEastAsia"/>
          <w:b/>
          <w:sz w:val="24"/>
          <w:szCs w:val="24"/>
          <w:lang w:eastAsia="zh-CN"/>
        </w:rPr>
      </w:pPr>
      <w:r>
        <w:rPr>
          <w:rFonts w:hint="eastAsia" w:cs="宋体" w:asciiTheme="minorEastAsia" w:hAnsiTheme="minorEastAsia" w:eastAsiaTheme="minorEastAsia"/>
          <w:bCs/>
          <w:sz w:val="24"/>
          <w:szCs w:val="24"/>
          <w:lang w:eastAsia="zh-CN"/>
        </w:rPr>
        <w:t>12、选配内置蓄电池在断电的情况下自动切换，满足随时随地的手术照明需求。</w:t>
      </w:r>
    </w:p>
    <w:p w14:paraId="6B448675">
      <w:pPr>
        <w:tabs>
          <w:tab w:val="left" w:pos="2457"/>
        </w:tabs>
        <w:spacing w:line="360" w:lineRule="auto"/>
        <w:ind w:firstLine="3855" w:firstLineChars="1600"/>
        <w:jc w:val="both"/>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3</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电子皮肤镜</w:t>
      </w:r>
    </w:p>
    <w:p w14:paraId="5DFD9011">
      <w:pPr>
        <w:spacing w:line="360" w:lineRule="auto"/>
        <w:rPr>
          <w:rFonts w:cs="宋体" w:asciiTheme="minorEastAsia" w:hAnsiTheme="minorEastAsia" w:eastAsiaTheme="minorEastAsia"/>
          <w:b w:val="0"/>
          <w:bCs/>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eastAsia="zh-CN"/>
          <w14:textFill>
            <w14:solidFill>
              <w14:schemeClr w14:val="tx1"/>
            </w14:solidFill>
          </w14:textFill>
        </w:rPr>
        <w:t>1、微观摄像机（I）</w:t>
      </w:r>
    </w:p>
    <w:p w14:paraId="05F7F76B">
      <w:pPr>
        <w:pStyle w:val="6"/>
        <w:tabs>
          <w:tab w:val="left" w:pos="1980"/>
        </w:tabs>
        <w:spacing w:line="360" w:lineRule="auto"/>
        <w:ind w:left="0" w:leftChars="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1.1、成像分辨率≥2592×1944；</w:t>
      </w:r>
    </w:p>
    <w:p w14:paraId="400E24BB">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1.2、像素≥500万像素；</w:t>
      </w:r>
    </w:p>
    <w:p w14:paraId="6E78C5BF">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1.3、★皮肤体表微观摄像机LED光源照度≥3000Lux；（提供检测报告）</w:t>
      </w:r>
    </w:p>
    <w:p w14:paraId="5933C457">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1.4、★放大等级：20X～220X连续可调，放大等级支持无极变倍功能并具有放大等级锁定功能，无需更换镜头；</w:t>
      </w:r>
    </w:p>
    <w:p w14:paraId="1C9E8BD8">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1.5、镜头罩(支架）：</w:t>
      </w:r>
    </w:p>
    <w:p w14:paraId="73F2C685">
      <w:pPr>
        <w:spacing w:line="360" w:lineRule="auto"/>
        <w:rPr>
          <w:rFonts w:cs="宋体" w:asciiTheme="minorEastAsia" w:hAnsiTheme="minorEastAsia" w:eastAsiaTheme="minorEastAsia"/>
          <w:color w:val="000000" w:themeColor="text1"/>
          <w:sz w:val="24"/>
          <w:szCs w:val="24"/>
          <w:lang w:val="zh-CN"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★1.5.1、需适配≥10种镜头罩，不仅支持不同皮损检测，更支持指缝、耳背、外耳道、鼻腔等特殊部位，介入镜头罩支持标记活检部位、支持介入活检术功能，</w:t>
      </w:r>
      <w:r>
        <w:rPr>
          <w:rFonts w:hint="eastAsia" w:cs="宋体" w:asciiTheme="minorEastAsia" w:hAnsiTheme="minorEastAsia" w:eastAsiaTheme="minorEastAsia"/>
          <w:color w:val="000000" w:themeColor="text1"/>
          <w:sz w:val="24"/>
          <w:szCs w:val="24"/>
          <w:lang w:val="zh-CN" w:eastAsia="zh-CN"/>
          <w14:textFill>
            <w14:solidFill>
              <w14:schemeClr w14:val="tx1"/>
            </w14:solidFill>
          </w14:textFill>
        </w:rPr>
        <w:t>浸润</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镜头罩支持</w:t>
      </w:r>
      <w:r>
        <w:rPr>
          <w:rFonts w:hint="eastAsia" w:cs="宋体" w:asciiTheme="minorEastAsia" w:hAnsiTheme="minorEastAsia" w:eastAsiaTheme="minorEastAsia"/>
          <w:color w:val="000000" w:themeColor="text1"/>
          <w:sz w:val="24"/>
          <w:szCs w:val="24"/>
          <w:lang w:val="zh-CN" w:eastAsia="zh-CN"/>
          <w14:textFill>
            <w14:solidFill>
              <w14:schemeClr w14:val="tx1"/>
            </w14:solidFill>
          </w14:textFill>
        </w:rPr>
        <w:t>刻度显示；</w:t>
      </w:r>
    </w:p>
    <w:p w14:paraId="42BC13CE">
      <w:pPr>
        <w:spacing w:line="360" w:lineRule="auto"/>
        <w:rPr>
          <w:rFonts w:cs="宋体" w:asciiTheme="minorEastAsia" w:hAnsiTheme="minorEastAsia" w:eastAsiaTheme="minorEastAsia"/>
          <w:color w:val="000000" w:themeColor="text1"/>
          <w:sz w:val="24"/>
          <w:szCs w:val="24"/>
          <w:lang w:val="zh-CN"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1.5.2、偏振光镜头罩须通过细胞毒性、皮肤刺激检验，并提供检验报告；</w:t>
      </w:r>
    </w:p>
    <w:p w14:paraId="4323A35A">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1.6、照明：内置LED高亮度光源；</w:t>
      </w:r>
    </w:p>
    <w:p w14:paraId="775E4598">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1.7★成像视觉分辨力：放大等级20时，成像视觉分辨力不得低于18线对/mm；放大等级大于200时，成像视觉分辨力不得低于90线对/mm</w:t>
      </w:r>
    </w:p>
    <w:p w14:paraId="4DD78209">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1.8、成像视野范围：20倍：19.8X14.9mm；50倍：7.9X5.9mm；100倍：4X3mm；220倍：1.8X1.4mm；（提供检测报告）</w:t>
      </w:r>
    </w:p>
    <w:p w14:paraId="62058102">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1.9、自动/手动白平衡操作，支持手动RGB色彩调整；</w:t>
      </w:r>
    </w:p>
    <w:p w14:paraId="40E7BA69">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1.10、自动/手动曝光，曝光时间可调；</w:t>
      </w:r>
    </w:p>
    <w:p w14:paraId="74339AD5">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1.11、镜头：采用光学偏光镜，实时放大，镜头自带偏光功能，支持非偏振、偏振、浸润三种模式,偏振角度0-90可任意调整</w:t>
      </w:r>
    </w:p>
    <w:p w14:paraId="70BD8235">
      <w:pPr>
        <w:spacing w:line="360" w:lineRule="auto"/>
        <w:rPr>
          <w:rFonts w:cs="宋体" w:asciiTheme="minorEastAsia" w:hAnsiTheme="minorEastAsia" w:eastAsiaTheme="minorEastAsia"/>
          <w:b/>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b/>
          <w:color w:val="000000" w:themeColor="text1"/>
          <w:sz w:val="24"/>
          <w:szCs w:val="24"/>
          <w:lang w:eastAsia="zh-CN"/>
          <w14:textFill>
            <w14:solidFill>
              <w14:schemeClr w14:val="tx1"/>
            </w14:solidFill>
          </w14:textFill>
        </w:rPr>
        <w:t>二、皮肤镜图像处理工作站软件参数</w:t>
      </w:r>
      <w:r>
        <w:rPr>
          <w:rFonts w:hint="eastAsia" w:cs="宋体" w:asciiTheme="minorEastAsia" w:hAnsiTheme="minorEastAsia" w:eastAsiaTheme="minorEastAsia"/>
          <w:vanish/>
          <w:color w:val="000000" w:themeColor="text1"/>
          <w:sz w:val="24"/>
          <w:szCs w:val="24"/>
          <w:lang w:eastAsia="zh-CN"/>
          <w14:textFill>
            <w14:solidFill>
              <w14:schemeClr w14:val="tx1"/>
            </w14:solidFill>
          </w14:textFill>
        </w:rPr>
        <w:t>工作站提供断电保护功能。断电后从起计算机数据不会丢失。</w:t>
      </w:r>
    </w:p>
    <w:p w14:paraId="5D3F1B9F">
      <w:pPr>
        <w:pStyle w:val="19"/>
        <w:spacing w:line="360" w:lineRule="auto"/>
        <w:ind w:firstLine="0" w:firstLineChars="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1、图像显示</w:t>
      </w:r>
    </w:p>
    <w:p w14:paraId="468436F5">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1.1实时动态高清晰数字图像显示，编写报告的整个过程中在后台同步显示。</w:t>
      </w:r>
    </w:p>
    <w:p w14:paraId="14107C9F">
      <w:pPr>
        <w:pStyle w:val="19"/>
        <w:spacing w:line="360" w:lineRule="auto"/>
        <w:ind w:firstLine="0" w:firstLineChars="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2、图像采集</w:t>
      </w:r>
    </w:p>
    <w:p w14:paraId="4FD47E64">
      <w:pPr>
        <w:spacing w:line="360" w:lineRule="auto"/>
        <w:rPr>
          <w:rFonts w:cs="宋体" w:asciiTheme="minorEastAsia" w:hAnsiTheme="minorEastAsia" w:eastAsiaTheme="minorEastAsia"/>
          <w:b/>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2.1采集图像、编写报告、打印预览在同一界面内完成。采用先进的按钮式直观窗口模式，以最少的操作和最快的速度完成检查。</w:t>
      </w:r>
    </w:p>
    <w:p w14:paraId="0EDCAD9A">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2.2提供图像暂存功能，病人多时可以优化处理，不至于积压等待。</w:t>
      </w:r>
    </w:p>
    <w:p w14:paraId="5D892985">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3、采集设置</w:t>
      </w:r>
    </w:p>
    <w:p w14:paraId="1CBA76DD">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3.1可将动态图像导出成电脑专用的标准文件，在任意PC上进行回放，并可加入POWERPOINT中制作演示文档，方便教学与学术交流。</w:t>
      </w:r>
    </w:p>
    <w:p w14:paraId="260831E7">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4、分析功能</w:t>
      </w:r>
    </w:p>
    <w:p w14:paraId="4F8CDB36">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4.1.1★提供 “三分法”、“七分法”、“ABCD法”等分析方法。</w:t>
      </w:r>
    </w:p>
    <w:p w14:paraId="346BFFC8">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4.1.2★银屑病皮损面积和严重程度指数分析法，以对同一银屑病患者的各部位的皮损面积和严重程度做一个详细的测量记录，方便不同时期的对比，达到一个良好的疗效评估。</w:t>
      </w:r>
    </w:p>
    <w:p w14:paraId="121B823E">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4.2★</w:t>
      </w:r>
      <w:r>
        <w:rPr>
          <w:rFonts w:hint="eastAsia" w:asciiTheme="minorEastAsia" w:hAnsiTheme="minorEastAsia" w:eastAsiaTheme="minorEastAsia"/>
          <w:color w:val="000000" w:themeColor="text1"/>
          <w:sz w:val="24"/>
          <w:szCs w:val="24"/>
          <w:lang w:eastAsia="zh-CN"/>
          <w14:textFill>
            <w14:solidFill>
              <w14:schemeClr w14:val="tx1"/>
            </w14:solidFill>
          </w14:textFill>
        </w:rPr>
        <w:t>软件需支持终毛、粗发、中间发、细发、毳毛自动和手动两种计数方式。</w:t>
      </w:r>
    </w:p>
    <w:p w14:paraId="4B546E67">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4.3★</w:t>
      </w:r>
      <w:r>
        <w:rPr>
          <w:rFonts w:hint="eastAsia" w:asciiTheme="minorEastAsia" w:hAnsiTheme="minorEastAsia" w:eastAsiaTheme="minorEastAsia"/>
          <w:color w:val="000000" w:themeColor="text1"/>
          <w:sz w:val="24"/>
          <w:szCs w:val="24"/>
          <w:lang w:eastAsia="zh-CN"/>
          <w14:textFill>
            <w14:solidFill>
              <w14:schemeClr w14:val="tx1"/>
            </w14:solidFill>
          </w14:textFill>
        </w:rPr>
        <w:t>软件需支持头皮毛发计数功能，具有：终毛数量/FOV、细发数量、细发比例、中间发数量、中间发比例、粗发数量、粗发比例、毳毛数量、毳毛比例、头发密度/ cm²、视野面积自动计算以及密度自动评价等，并支持头皮毛发分析数据以图形方式表达，包括：饼图、柱状图等。</w:t>
      </w:r>
    </w:p>
    <w:p w14:paraId="2954572E">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4.4★</w:t>
      </w:r>
      <w:r>
        <w:rPr>
          <w:rFonts w:hint="eastAsia" w:asciiTheme="minorEastAsia" w:hAnsiTheme="minorEastAsia" w:eastAsiaTheme="minorEastAsia"/>
          <w:color w:val="000000" w:themeColor="text1"/>
          <w:sz w:val="24"/>
          <w:szCs w:val="24"/>
          <w:lang w:eastAsia="zh-CN"/>
          <w14:textFill>
            <w14:solidFill>
              <w14:schemeClr w14:val="tx1"/>
            </w14:solidFill>
          </w14:textFill>
        </w:rPr>
        <w:t>软件需支持头皮毛囊计数功能，包括：≥3根毛发、2根毛发、单根毛发的计数功能；具有黄点征数量/视野，新生毛发数量/视野等计数；支持自动计算褐色毛周征、≥3根毛发、2根毛发、单根毛发的占比；支持鳞屑等级录入功能；支持“黑点征”、“断发”、“纤维性白点”计数功能。所有指标均可自动植入报告单。</w:t>
      </w:r>
    </w:p>
    <w:p w14:paraId="6631E64D">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4.5“红绿灯”诊断提示功能</w:t>
      </w:r>
    </w:p>
    <w:p w14:paraId="75013C56">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4.6自动计算测量结果和诊断提示。</w:t>
      </w:r>
    </w:p>
    <w:p w14:paraId="42736FF7">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4.7具有定标、测量功能，支持多种倍数定标功能，支持刻度尺显示。</w:t>
      </w:r>
    </w:p>
    <w:p w14:paraId="1DC4E8F4">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5、提供专家诊断图库对比功能。</w:t>
      </w:r>
    </w:p>
    <w:p w14:paraId="032061BE">
      <w:pPr>
        <w:pStyle w:val="19"/>
        <w:spacing w:line="360" w:lineRule="auto"/>
        <w:ind w:firstLine="0" w:firstLineChars="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6、图像处理及报告编辑</w:t>
      </w:r>
    </w:p>
    <w:p w14:paraId="6B1FACD9">
      <w:pPr>
        <w:pStyle w:val="5"/>
        <w:tabs>
          <w:tab w:val="left" w:pos="420"/>
        </w:tabs>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6.1全面详尽的皮肤镜、毛发镜报告模版，模板根据不同分析方法自动切换。具有名词注释功能。</w:t>
      </w:r>
    </w:p>
    <w:p w14:paraId="052ACE97">
      <w:pPr>
        <w:pStyle w:val="5"/>
        <w:tabs>
          <w:tab w:val="left" w:pos="420"/>
        </w:tabs>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6.2提供便捷的工具对术语、典型病例进行添删改维护，可以对术语、检查部位等内容无限制增添。</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br w:type="textWrapping"/>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6.3★软件系统数据库需涉及病种至少300种，包含常见皮肤肿瘤。配备皮肤病皮肤镜、毛发镜图谱的数据库，并对疾病有详细的文字描述。</w:t>
      </w:r>
    </w:p>
    <w:p w14:paraId="09FB88EB">
      <w:pPr>
        <w:pStyle w:val="5"/>
        <w:tabs>
          <w:tab w:val="left" w:pos="420"/>
        </w:tabs>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7、★报告单模式：报告单模式≥2种，至少包含常规图文报告、特异性指征报告；</w:t>
      </w:r>
    </w:p>
    <w:p w14:paraId="24B020AA">
      <w:pPr>
        <w:spacing w:line="360" w:lineRule="auto"/>
        <w:rPr>
          <w:rFonts w:cs="宋体" w:asciiTheme="minorEastAsia" w:hAnsiTheme="minorEastAsia" w:eastAsiaTheme="minorEastAsia"/>
          <w:b/>
          <w:bCs/>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b/>
          <w:bCs/>
          <w:color w:val="000000" w:themeColor="text1"/>
          <w:sz w:val="24"/>
          <w:szCs w:val="24"/>
          <w:lang w:eastAsia="zh-CN"/>
          <w14:textFill>
            <w14:solidFill>
              <w14:schemeClr w14:val="tx1"/>
            </w14:solidFill>
          </w14:textFill>
        </w:rPr>
        <w:t>三、医用检查灯</w:t>
      </w:r>
    </w:p>
    <w:p w14:paraId="330899E2">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1、光源</w:t>
      </w:r>
    </w:p>
    <w:p w14:paraId="22F8CAC7">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1.1★日光</w:t>
      </w:r>
    </w:p>
    <w:p w14:paraId="53849551">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色温:5500-8000(K)，显色指数:85±10，光照度:≥600Lx，波长:400-700nm，珠数量≥80颗；</w:t>
      </w:r>
    </w:p>
    <w:p w14:paraId="401987C4">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1.2★紫外光</w:t>
      </w:r>
    </w:p>
    <w:p w14:paraId="71ADCD10">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辐照强度:≥1.0mW/cm²，波长:365±10nm，灯珠数量≥15颗；</w:t>
      </w:r>
    </w:p>
    <w:p w14:paraId="62F0C7DE">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2.图像显示：需满足图像实时显示动态高清图像；</w:t>
      </w:r>
    </w:p>
    <w:p w14:paraId="4846CC56">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3★.软件需支持同一病人多次病例同屏对比、支持典型图谱同屏对比、支持不同病人多次病例同屏对比；</w:t>
      </w:r>
    </w:p>
    <w:p w14:paraId="26DEEEB1">
      <w:pPr>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4★软件需包含全面详尽的伍德灯专家模板，至少包括：色素障碍性皮肤病、感染性皮肤病、红斑鳞屑性皮肤病、神经精神障碍性皮肤病、变态反应性皮肤病等。</w:t>
      </w:r>
    </w:p>
    <w:p w14:paraId="2A3D50BC">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配置单：</w:t>
      </w:r>
    </w:p>
    <w:p w14:paraId="4984DC6E">
      <w:pPr>
        <w:numPr>
          <w:ilvl w:val="0"/>
          <w:numId w:val="0"/>
        </w:numPr>
        <w:spacing w:line="360" w:lineRule="auto"/>
        <w:jc w:val="both"/>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snapToGrid w:val="0"/>
          <w:color w:val="000000" w:themeColor="text1"/>
          <w:sz w:val="24"/>
          <w:szCs w:val="24"/>
          <w:lang w:val="en-US" w:eastAsia="en-US" w:bidi="ar-SA"/>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微观摄像机（I）</w:t>
      </w:r>
    </w:p>
    <w:p w14:paraId="02534D39">
      <w:pPr>
        <w:numPr>
          <w:ilvl w:val="0"/>
          <w:numId w:val="0"/>
        </w:numPr>
        <w:spacing w:line="360" w:lineRule="auto"/>
        <w:jc w:val="both"/>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cs="宋体" w:asciiTheme="minorEastAsia" w:hAnsiTheme="minorEastAsia" w:eastAsiaTheme="minorEastAsia"/>
          <w:snapToGrid w:val="0"/>
          <w:color w:val="000000" w:themeColor="text1"/>
          <w:sz w:val="24"/>
          <w:szCs w:val="24"/>
          <w:lang w:val="en-US" w:eastAsia="zh-CN" w:bidi="ar-SA"/>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皮肤镜图像处理工作站软件</w:t>
      </w:r>
    </w:p>
    <w:p w14:paraId="49FF47D7">
      <w:pPr>
        <w:numPr>
          <w:ilvl w:val="0"/>
          <w:numId w:val="0"/>
        </w:numPr>
        <w:spacing w:line="360" w:lineRule="auto"/>
        <w:jc w:val="both"/>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snapToGrid w:val="0"/>
          <w:color w:val="000000" w:themeColor="text1"/>
          <w:sz w:val="24"/>
          <w:szCs w:val="24"/>
          <w:lang w:val="en-US" w:eastAsia="en-US" w:bidi="ar-SA"/>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主机</w:t>
      </w:r>
    </w:p>
    <w:p w14:paraId="50F5452A">
      <w:pPr>
        <w:numPr>
          <w:ilvl w:val="0"/>
          <w:numId w:val="0"/>
        </w:numPr>
        <w:spacing w:line="360" w:lineRule="auto"/>
        <w:jc w:val="both"/>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snapToGrid w:val="0"/>
          <w:color w:val="000000" w:themeColor="text1"/>
          <w:sz w:val="24"/>
          <w:szCs w:val="24"/>
          <w:lang w:val="en-US" w:eastAsia="en-US" w:bidi="ar-SA"/>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仪器台车</w:t>
      </w:r>
    </w:p>
    <w:p w14:paraId="6EE2F4C9">
      <w:pPr>
        <w:numPr>
          <w:ilvl w:val="0"/>
          <w:numId w:val="0"/>
        </w:numPr>
        <w:spacing w:line="360" w:lineRule="auto"/>
        <w:jc w:val="both"/>
        <w:rPr>
          <w:rFonts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snapToGrid w:val="0"/>
          <w:color w:val="000000" w:themeColor="text1"/>
          <w:sz w:val="24"/>
          <w:szCs w:val="24"/>
          <w:lang w:val="en-US" w:eastAsia="en-US" w:bidi="ar-SA"/>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彩色打印机</w:t>
      </w:r>
    </w:p>
    <w:p w14:paraId="546043CF">
      <w:pPr>
        <w:numPr>
          <w:ilvl w:val="0"/>
          <w:numId w:val="0"/>
        </w:numPr>
        <w:spacing w:line="360" w:lineRule="auto"/>
        <w:jc w:val="both"/>
        <w:rPr>
          <w:rFonts w:asciiTheme="minorEastAsia" w:hAnsiTheme="minorEastAsia" w:eastAsiaTheme="minorEastAsia"/>
          <w:color w:val="000000" w:themeColor="text1"/>
          <w:sz w:val="24"/>
          <w:szCs w:val="24"/>
          <w:lang w:eastAsia="zh-CN"/>
          <w14:textFill>
            <w14:solidFill>
              <w14:schemeClr w14:val="tx1"/>
            </w14:solidFill>
          </w14:textFill>
        </w:rPr>
      </w:pPr>
      <w:r>
        <w:rPr>
          <w:rFonts w:cs="Arial" w:asciiTheme="minorEastAsia" w:hAnsiTheme="minorEastAsia" w:eastAsiaTheme="minorEastAsia"/>
          <w:snapToGrid w:val="0"/>
          <w:color w:val="000000" w:themeColor="text1"/>
          <w:sz w:val="24"/>
          <w:szCs w:val="24"/>
          <w:lang w:val="en-US" w:eastAsia="zh-CN" w:bidi="ar-SA"/>
          <w14:textFill>
            <w14:solidFill>
              <w14:schemeClr w14:val="tx1"/>
            </w14:solidFill>
          </w14:textFill>
        </w:rPr>
        <w:t>6.</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医用检查灯+单反（伍德灯）</w:t>
      </w:r>
    </w:p>
    <w:p w14:paraId="22807C82">
      <w:pPr>
        <w:spacing w:line="360" w:lineRule="auto"/>
        <w:rPr>
          <w:rFonts w:asciiTheme="minorEastAsia" w:hAnsiTheme="minorEastAsia" w:eastAsiaTheme="minorEastAsia"/>
          <w:color w:val="000000" w:themeColor="text1"/>
          <w:sz w:val="24"/>
          <w:szCs w:val="24"/>
          <w:lang w:eastAsia="zh-CN"/>
          <w14:textFill>
            <w14:solidFill>
              <w14:schemeClr w14:val="tx1"/>
            </w14:solidFill>
          </w14:textFill>
        </w:rPr>
      </w:pPr>
    </w:p>
    <w:p w14:paraId="7BC0B54F">
      <w:pPr>
        <w:spacing w:line="360" w:lineRule="auto"/>
        <w:ind w:firstLine="482"/>
        <w:jc w:val="center"/>
        <w:rPr>
          <w:rFonts w:asciiTheme="minorEastAsia" w:hAnsiTheme="minorEastAsia" w:eastAsia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b/>
          <w:color w:val="000000" w:themeColor="text1"/>
          <w:sz w:val="24"/>
          <w:szCs w:val="24"/>
          <w:lang w:eastAsia="zh-CN"/>
          <w14:textFill>
            <w14:solidFill>
              <w14:schemeClr w14:val="tx1"/>
            </w14:solidFill>
          </w14:textFill>
        </w:rPr>
        <w:t>4</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b/>
          <w:sz w:val="24"/>
          <w:szCs w:val="24"/>
          <w:lang w:eastAsia="zh-CN"/>
        </w:rPr>
        <w:t>二氧化碳激光治疗机</w:t>
      </w:r>
    </w:p>
    <w:p w14:paraId="2520505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1、激光器类型：金属封装射频激励的 CO2激光器；</w:t>
      </w:r>
    </w:p>
    <w:p w14:paraId="09A77BD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2、激光波长：10600nm；</w:t>
      </w:r>
    </w:p>
    <w:p w14:paraId="623F0FF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3、最小脉冲宽度：≤30us;</w:t>
      </w:r>
    </w:p>
    <w:p w14:paraId="4433F10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4、传输方式：≥7关节平衡锤式导光臂，配光学图形扫描器，垂直向下的出光方式；</w:t>
      </w:r>
    </w:p>
    <w:p w14:paraId="02FF765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5、输出功率：连续、单脉冲、重复脉冲功率：0.1W～30W 可调；调制脉冲：0.1～18W 可调；或 2.5mJ～160mJ 可调；扫描模式单光斑能量：2.5mJ～160mJ 可调；</w:t>
      </w:r>
    </w:p>
    <w:p w14:paraId="1592BFD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6、脉冲重复频率：1Hz～3000Hz 可调；</w:t>
      </w:r>
    </w:p>
    <w:p w14:paraId="5BF035E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7、扫描图形：正方形、长方形、圆形、椭圆形、三角形、空心圆形、正六边形、 六边形、直线形、弓形(图形大小、间距、扫描程度可调)。</w:t>
      </w:r>
    </w:p>
    <w:p w14:paraId="3A3F2C3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8、光学图形扫描器：光学图形扫描器及临床功能已获国家食品药品监督管理局注册审批。 </w:t>
      </w:r>
    </w:p>
    <w:p w14:paraId="3358454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9、扫描方式：离散、有序、隔点加重及重复次数可选。</w:t>
      </w:r>
    </w:p>
    <w:p w14:paraId="1B5AABB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10、手具焦距：F=100mm，F=50mm，配有多种点阵扫描及超脉冲治疗、切割通用手具（切割手具具有5mm以下全剥脱功能）；</w:t>
      </w:r>
    </w:p>
    <w:p w14:paraId="4DC7811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11、图形尺寸：1～20mm，1～20mm，X 轴、Y 轴可调；</w:t>
      </w:r>
    </w:p>
    <w:p w14:paraId="16060F3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12、扫描密度：F=50mm,0.15～1.65mm 可调； F=100mm，0.3～3.3mm 可调；</w:t>
      </w:r>
    </w:p>
    <w:p w14:paraId="60CDE56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13、瞄准光系统：≥650nm 波长红色半导体指示光，亮度强弱多档可调。</w:t>
      </w:r>
    </w:p>
    <w:p w14:paraId="61C07A7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14、冷却方式：风冷冷却系统，配有智能静音模式，根据激光器温度自动调整风扇转速。</w:t>
      </w:r>
    </w:p>
    <w:p w14:paraId="7C33643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15、控制系统：≥9.7 英寸彩色触摸屏（中英文界面），具有参数修正功能及升级接口、设备治疗参数存储记忆、故障语言显示、声音提示、密码设置、多点大光斑组合等多种功能。</w:t>
      </w:r>
    </w:p>
    <w:p w14:paraId="6CFCB28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16、安全保护功能： 激光器具有光闸保护功能，脚踏开关具有智能脚踏识别功能。</w:t>
      </w:r>
    </w:p>
    <w:p w14:paraId="6DBA9BC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17、使用年限：≥10 年</w:t>
      </w:r>
    </w:p>
    <w:p w14:paraId="43644CF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所需附属设备：气体负压吸引器1台（厂家配备）</w:t>
      </w:r>
    </w:p>
    <w:p w14:paraId="549E8D2E">
      <w:pPr>
        <w:spacing w:line="360" w:lineRule="auto"/>
        <w:ind w:firstLine="482"/>
        <w:jc w:val="center"/>
        <w:rPr>
          <w:rFonts w:asciiTheme="minorEastAsia" w:hAnsiTheme="minorEastAsia" w:eastAsiaTheme="minorEastAsia"/>
          <w:b/>
          <w:sz w:val="24"/>
          <w:szCs w:val="24"/>
          <w:lang w:eastAsia="zh-CN"/>
        </w:rPr>
      </w:pPr>
    </w:p>
    <w:p w14:paraId="1130D203">
      <w:pPr>
        <w:spacing w:line="360" w:lineRule="auto"/>
        <w:ind w:firstLine="482"/>
        <w:jc w:val="center"/>
        <w:rPr>
          <w:rFonts w:asciiTheme="minorEastAsia" w:hAnsiTheme="minorEastAsia" w:eastAsiaTheme="minorEastAsia"/>
          <w:b/>
          <w:sz w:val="24"/>
          <w:szCs w:val="24"/>
          <w:lang w:eastAsia="zh-CN"/>
        </w:rPr>
      </w:pPr>
    </w:p>
    <w:p w14:paraId="2E767E10">
      <w:pPr>
        <w:spacing w:line="360" w:lineRule="auto"/>
        <w:ind w:firstLine="482"/>
        <w:jc w:val="center"/>
        <w:rPr>
          <w:rFonts w:asciiTheme="minorEastAsia" w:hAnsiTheme="minorEastAsia" w:eastAsiaTheme="minorEastAsia"/>
          <w:b/>
          <w:sz w:val="24"/>
          <w:szCs w:val="24"/>
          <w:lang w:eastAsia="zh-CN"/>
        </w:rPr>
      </w:pPr>
    </w:p>
    <w:p w14:paraId="5635CE86">
      <w:pPr>
        <w:spacing w:line="360" w:lineRule="auto"/>
        <w:ind w:firstLine="482"/>
        <w:jc w:val="center"/>
        <w:rPr>
          <w:rFonts w:asciiTheme="minorEastAsia" w:hAnsiTheme="minorEastAsia" w:eastAsiaTheme="minorEastAsia"/>
          <w:b/>
          <w:sz w:val="24"/>
          <w:szCs w:val="24"/>
          <w:lang w:eastAsia="zh-CN"/>
        </w:rPr>
      </w:pPr>
    </w:p>
    <w:p w14:paraId="2514977D">
      <w:pPr>
        <w:spacing w:line="360" w:lineRule="auto"/>
        <w:ind w:firstLine="482"/>
        <w:jc w:val="center"/>
        <w:rPr>
          <w:rFonts w:asciiTheme="minorEastAsia" w:hAnsiTheme="minorEastAsia" w:eastAsiaTheme="minorEastAsia"/>
          <w:b/>
          <w:sz w:val="24"/>
          <w:szCs w:val="24"/>
          <w:lang w:eastAsia="zh-CN"/>
        </w:rPr>
      </w:pPr>
    </w:p>
    <w:p w14:paraId="681F6CA4">
      <w:pPr>
        <w:spacing w:line="360" w:lineRule="auto"/>
        <w:ind w:firstLine="482"/>
        <w:jc w:val="center"/>
        <w:rPr>
          <w:rFonts w:asciiTheme="minorEastAsia" w:hAnsiTheme="minorEastAsia" w:eastAsiaTheme="minorEastAsia"/>
          <w:b/>
          <w:sz w:val="24"/>
          <w:szCs w:val="24"/>
          <w:lang w:eastAsia="zh-CN"/>
        </w:rPr>
      </w:pPr>
    </w:p>
    <w:p w14:paraId="2B48CCA5">
      <w:pPr>
        <w:spacing w:line="360" w:lineRule="auto"/>
        <w:ind w:firstLine="482"/>
        <w:jc w:val="center"/>
        <w:rPr>
          <w:rFonts w:asciiTheme="minorEastAsia" w:hAnsiTheme="minorEastAsia" w:eastAsiaTheme="minorEastAsia"/>
          <w:b/>
          <w:sz w:val="24"/>
          <w:szCs w:val="24"/>
          <w:lang w:eastAsia="zh-CN"/>
        </w:rPr>
      </w:pPr>
    </w:p>
    <w:p w14:paraId="20D4FA39">
      <w:pPr>
        <w:spacing w:line="360" w:lineRule="auto"/>
        <w:ind w:firstLine="482"/>
        <w:jc w:val="center"/>
        <w:rPr>
          <w:rFonts w:asciiTheme="minorEastAsia" w:hAnsiTheme="minorEastAsia" w:eastAsiaTheme="minorEastAsia"/>
          <w:b/>
          <w:sz w:val="24"/>
          <w:szCs w:val="24"/>
          <w:lang w:eastAsia="zh-CN"/>
        </w:rPr>
      </w:pPr>
    </w:p>
    <w:p w14:paraId="7984C440">
      <w:pPr>
        <w:spacing w:line="360" w:lineRule="auto"/>
        <w:ind w:firstLine="482"/>
        <w:jc w:val="center"/>
        <w:rPr>
          <w:rFonts w:asciiTheme="minorEastAsia" w:hAnsiTheme="minorEastAsia" w:eastAsiaTheme="minorEastAsia"/>
          <w:b/>
          <w:sz w:val="24"/>
          <w:szCs w:val="24"/>
          <w:lang w:eastAsia="zh-CN"/>
        </w:rPr>
      </w:pPr>
    </w:p>
    <w:p w14:paraId="27CCC408">
      <w:pPr>
        <w:spacing w:line="360" w:lineRule="auto"/>
        <w:ind w:firstLine="482"/>
        <w:jc w:val="center"/>
        <w:rPr>
          <w:rFonts w:asciiTheme="minorEastAsia" w:hAnsiTheme="minorEastAsia" w:eastAsiaTheme="minorEastAsia"/>
          <w:b/>
          <w:sz w:val="24"/>
          <w:szCs w:val="24"/>
          <w:lang w:eastAsia="zh-CN"/>
        </w:rPr>
      </w:pPr>
    </w:p>
    <w:p w14:paraId="337498B4">
      <w:pPr>
        <w:spacing w:line="360" w:lineRule="auto"/>
        <w:ind w:firstLine="482"/>
        <w:jc w:val="center"/>
        <w:rPr>
          <w:rFonts w:asciiTheme="minorEastAsia" w:hAnsiTheme="minorEastAsia" w:eastAsiaTheme="minorEastAsia"/>
          <w:b/>
          <w:sz w:val="24"/>
          <w:szCs w:val="24"/>
          <w:lang w:eastAsia="zh-CN"/>
        </w:rPr>
      </w:pPr>
    </w:p>
    <w:p w14:paraId="62729943">
      <w:pPr>
        <w:spacing w:line="360" w:lineRule="auto"/>
        <w:ind w:firstLine="482"/>
        <w:jc w:val="center"/>
        <w:rPr>
          <w:rFonts w:asciiTheme="minorEastAsia" w:hAnsiTheme="minorEastAsia" w:eastAsiaTheme="minorEastAsia"/>
          <w:b/>
          <w:sz w:val="24"/>
          <w:szCs w:val="24"/>
          <w:lang w:eastAsia="zh-CN"/>
        </w:rPr>
      </w:pPr>
    </w:p>
    <w:p w14:paraId="13ADCF5A">
      <w:pPr>
        <w:spacing w:line="360" w:lineRule="auto"/>
        <w:ind w:firstLine="482"/>
        <w:jc w:val="center"/>
        <w:rPr>
          <w:rFonts w:asciiTheme="minorEastAsia" w:hAnsiTheme="minorEastAsia" w:eastAsiaTheme="minorEastAsia"/>
          <w:b/>
          <w:sz w:val="24"/>
          <w:szCs w:val="24"/>
          <w:lang w:eastAsia="zh-CN"/>
        </w:rPr>
      </w:pPr>
    </w:p>
    <w:p w14:paraId="340DC435">
      <w:pPr>
        <w:spacing w:line="360" w:lineRule="auto"/>
        <w:ind w:firstLine="482"/>
        <w:jc w:val="center"/>
        <w:rPr>
          <w:rFonts w:asciiTheme="minorEastAsia" w:hAnsiTheme="minorEastAsia" w:eastAsiaTheme="minorEastAsia"/>
          <w:b/>
          <w:sz w:val="24"/>
          <w:szCs w:val="24"/>
          <w:lang w:eastAsia="zh-CN"/>
        </w:rPr>
      </w:pPr>
    </w:p>
    <w:p w14:paraId="03D4CE4E">
      <w:pPr>
        <w:spacing w:line="360" w:lineRule="auto"/>
        <w:ind w:firstLine="482"/>
        <w:jc w:val="center"/>
        <w:rPr>
          <w:rFonts w:asciiTheme="minorEastAsia" w:hAnsiTheme="minorEastAsia" w:eastAsiaTheme="minorEastAsia"/>
          <w:b/>
          <w:sz w:val="24"/>
          <w:szCs w:val="24"/>
          <w:lang w:eastAsia="zh-CN"/>
        </w:rPr>
      </w:pPr>
    </w:p>
    <w:p w14:paraId="5BA5B18D">
      <w:pPr>
        <w:spacing w:line="360" w:lineRule="auto"/>
        <w:ind w:firstLine="482"/>
        <w:jc w:val="center"/>
        <w:rPr>
          <w:rFonts w:asciiTheme="minorEastAsia" w:hAnsiTheme="minorEastAsia" w:eastAsiaTheme="minorEastAsia"/>
          <w:b/>
          <w:sz w:val="24"/>
          <w:szCs w:val="24"/>
          <w:lang w:eastAsia="zh-CN"/>
        </w:rPr>
      </w:pPr>
    </w:p>
    <w:p w14:paraId="37E0A28F">
      <w:pPr>
        <w:spacing w:line="360" w:lineRule="auto"/>
        <w:ind w:firstLine="482"/>
        <w:jc w:val="center"/>
        <w:rPr>
          <w:rFonts w:asciiTheme="minorEastAsia" w:hAnsiTheme="minorEastAsia" w:eastAsiaTheme="minorEastAsia"/>
          <w:b/>
          <w:sz w:val="24"/>
          <w:szCs w:val="24"/>
          <w:lang w:eastAsia="zh-CN"/>
        </w:rPr>
      </w:pPr>
    </w:p>
    <w:p w14:paraId="4CF4D164">
      <w:pPr>
        <w:spacing w:line="360" w:lineRule="auto"/>
        <w:ind w:firstLine="482"/>
        <w:jc w:val="center"/>
        <w:rPr>
          <w:rFonts w:asciiTheme="minorEastAsia" w:hAnsiTheme="minorEastAsia" w:eastAsiaTheme="minorEastAsia"/>
          <w:b/>
          <w:sz w:val="24"/>
          <w:szCs w:val="24"/>
          <w:lang w:eastAsia="zh-CN"/>
        </w:rPr>
      </w:pPr>
    </w:p>
    <w:p w14:paraId="31B6AAD5">
      <w:pPr>
        <w:spacing w:line="360" w:lineRule="auto"/>
        <w:ind w:firstLine="482"/>
        <w:jc w:val="center"/>
        <w:rPr>
          <w:rFonts w:asciiTheme="minorEastAsia" w:hAnsiTheme="minorEastAsia" w:eastAsiaTheme="minorEastAsia"/>
          <w:b/>
          <w:sz w:val="24"/>
          <w:szCs w:val="24"/>
          <w:lang w:eastAsia="zh-CN"/>
        </w:rPr>
      </w:pPr>
    </w:p>
    <w:p w14:paraId="08F76610">
      <w:pPr>
        <w:spacing w:line="360" w:lineRule="auto"/>
        <w:ind w:firstLine="482"/>
        <w:jc w:val="center"/>
        <w:rPr>
          <w:rFonts w:asciiTheme="minorEastAsia" w:hAnsiTheme="minorEastAsia" w:eastAsiaTheme="minorEastAsia"/>
          <w:b/>
          <w:sz w:val="24"/>
          <w:szCs w:val="24"/>
          <w:lang w:eastAsia="zh-CN"/>
        </w:rPr>
      </w:pPr>
    </w:p>
    <w:p w14:paraId="5FF62EC8">
      <w:pPr>
        <w:spacing w:line="360" w:lineRule="auto"/>
        <w:ind w:firstLine="482"/>
        <w:jc w:val="center"/>
        <w:rPr>
          <w:rFonts w:asciiTheme="minorEastAsia" w:hAnsiTheme="minorEastAsia" w:eastAsiaTheme="minorEastAsia"/>
          <w:b/>
          <w:sz w:val="24"/>
          <w:szCs w:val="24"/>
          <w:lang w:eastAsia="zh-CN"/>
        </w:rPr>
      </w:pPr>
    </w:p>
    <w:p w14:paraId="3F9386A5">
      <w:pPr>
        <w:spacing w:line="360" w:lineRule="auto"/>
        <w:ind w:firstLine="482"/>
        <w:jc w:val="center"/>
        <w:rPr>
          <w:rFonts w:asciiTheme="minorEastAsia" w:hAnsiTheme="minorEastAsia" w:eastAsiaTheme="minorEastAsia"/>
          <w:b/>
          <w:sz w:val="24"/>
          <w:szCs w:val="24"/>
          <w:lang w:eastAsia="zh-CN"/>
        </w:rPr>
      </w:pPr>
    </w:p>
    <w:p w14:paraId="2805CEE3">
      <w:pPr>
        <w:spacing w:line="360" w:lineRule="auto"/>
        <w:ind w:firstLine="482"/>
        <w:jc w:val="both"/>
        <w:rPr>
          <w:rFonts w:asciiTheme="minorEastAsia" w:hAnsiTheme="minorEastAsia" w:eastAsiaTheme="minorEastAsia"/>
          <w:b/>
          <w:sz w:val="24"/>
          <w:szCs w:val="24"/>
          <w:lang w:eastAsia="zh-CN"/>
        </w:rPr>
      </w:pPr>
    </w:p>
    <w:p w14:paraId="7541BBC3">
      <w:pPr>
        <w:spacing w:line="360" w:lineRule="auto"/>
        <w:rPr>
          <w:rFonts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lang w:eastAsia="zh-CN"/>
        </w:rPr>
        <w:t>合同包3(眼科医疗设备)</w:t>
      </w:r>
    </w:p>
    <w:p w14:paraId="63721B8D">
      <w:pPr>
        <w:spacing w:line="360" w:lineRule="auto"/>
        <w:ind w:firstLine="482"/>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1、综合验光台</w:t>
      </w:r>
    </w:p>
    <w:p w14:paraId="03E258B9">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1、组合台参数</w:t>
      </w:r>
    </w:p>
    <w:p w14:paraId="20E1385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组合台尺寸：</w:t>
      </w:r>
      <w:r>
        <w:rPr>
          <w:rFonts w:asciiTheme="minorEastAsia" w:hAnsiTheme="minorEastAsia" w:eastAsiaTheme="minorEastAsia"/>
          <w:sz w:val="24"/>
          <w:szCs w:val="24"/>
          <w:lang w:eastAsia="zh-CN"/>
        </w:rPr>
        <w:tab/>
      </w:r>
      <w:bookmarkStart w:id="3" w:name="OLE_LINK1"/>
      <w:bookmarkStart w:id="4" w:name="OLE_LINK2"/>
      <w:r>
        <w:rPr>
          <w:rFonts w:hint="eastAsia" w:asciiTheme="minorEastAsia" w:hAnsiTheme="minorEastAsia" w:eastAsiaTheme="minorEastAsia"/>
          <w:sz w:val="24"/>
          <w:szCs w:val="24"/>
          <w:lang w:eastAsia="zh-CN"/>
        </w:rPr>
        <w:t>≧</w:t>
      </w:r>
      <w:bookmarkEnd w:id="3"/>
      <w:bookmarkEnd w:id="4"/>
      <w:r>
        <w:rPr>
          <w:rFonts w:asciiTheme="minorEastAsia" w:hAnsiTheme="minorEastAsia" w:eastAsiaTheme="minorEastAsia"/>
          <w:sz w:val="24"/>
          <w:szCs w:val="24"/>
          <w:lang w:eastAsia="zh-CN"/>
        </w:rPr>
        <w:t>10</w:t>
      </w:r>
      <w:r>
        <w:rPr>
          <w:rFonts w:hint="eastAsia" w:asciiTheme="minorEastAsia" w:hAnsiTheme="minorEastAsia" w:eastAsiaTheme="minorEastAsia"/>
          <w:sz w:val="24"/>
          <w:szCs w:val="24"/>
          <w:lang w:eastAsia="zh-CN"/>
        </w:rPr>
        <w:t>7</w:t>
      </w:r>
      <w:r>
        <w:rPr>
          <w:rFonts w:asciiTheme="minorEastAsia" w:hAnsiTheme="minorEastAsia" w:eastAsiaTheme="minorEastAsia"/>
          <w:sz w:val="24"/>
          <w:szCs w:val="24"/>
          <w:lang w:eastAsia="zh-CN"/>
        </w:rPr>
        <w:t>0x1</w:t>
      </w:r>
      <w:r>
        <w:rPr>
          <w:rFonts w:hint="eastAsia" w:asciiTheme="minorEastAsia" w:hAnsiTheme="minorEastAsia" w:eastAsiaTheme="minorEastAsia"/>
          <w:sz w:val="24"/>
          <w:szCs w:val="24"/>
          <w:lang w:eastAsia="zh-CN"/>
        </w:rPr>
        <w:t>00</w:t>
      </w:r>
      <w:r>
        <w:rPr>
          <w:rFonts w:asciiTheme="minorEastAsia" w:hAnsiTheme="minorEastAsia" w:eastAsiaTheme="minorEastAsia"/>
          <w:sz w:val="24"/>
          <w:szCs w:val="24"/>
          <w:lang w:eastAsia="zh-CN"/>
        </w:rPr>
        <w:t>0x1</w:t>
      </w:r>
      <w:r>
        <w:rPr>
          <w:rFonts w:hint="eastAsia" w:asciiTheme="minorEastAsia" w:hAnsiTheme="minorEastAsia" w:eastAsiaTheme="minorEastAsia"/>
          <w:sz w:val="24"/>
          <w:szCs w:val="24"/>
          <w:lang w:eastAsia="zh-CN"/>
        </w:rPr>
        <w:t>67</w:t>
      </w:r>
      <w:r>
        <w:rPr>
          <w:rFonts w:asciiTheme="minorEastAsia" w:hAnsiTheme="minorEastAsia" w:eastAsiaTheme="minorEastAsia"/>
          <w:sz w:val="24"/>
          <w:szCs w:val="24"/>
          <w:lang w:eastAsia="zh-CN"/>
        </w:rPr>
        <w:t>0mm</w:t>
      </w:r>
    </w:p>
    <w:p w14:paraId="31A6B3B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最小安装空间： ≧1100x1300x1840mm</w:t>
      </w:r>
    </w:p>
    <w:p w14:paraId="4346BDF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安全展开空间：≧1300x1800x1840mm</w:t>
      </w:r>
    </w:p>
    <w:p w14:paraId="235A3F7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大台面尺寸：</w:t>
      </w:r>
      <w:r>
        <w:rPr>
          <w:rFonts w:asciiTheme="minorEastAsia" w:hAnsiTheme="minorEastAsia" w:eastAsiaTheme="minorEastAsia"/>
          <w:sz w:val="24"/>
          <w:szCs w:val="24"/>
        </w:rPr>
        <w:tab/>
      </w:r>
      <w:r>
        <w:rPr>
          <w:rFonts w:hint="eastAsia" w:asciiTheme="minorEastAsia" w:hAnsiTheme="minorEastAsia" w:eastAsiaTheme="minorEastAsia"/>
          <w:sz w:val="24"/>
          <w:szCs w:val="24"/>
        </w:rPr>
        <w:t>≧1060</w:t>
      </w:r>
      <w:r>
        <w:rPr>
          <w:rFonts w:asciiTheme="minorEastAsia" w:hAnsiTheme="minorEastAsia" w:eastAsiaTheme="minorEastAsia"/>
          <w:sz w:val="24"/>
          <w:szCs w:val="24"/>
        </w:rPr>
        <w:t>x</w:t>
      </w:r>
      <w:r>
        <w:rPr>
          <w:rFonts w:hint="eastAsia" w:asciiTheme="minorEastAsia" w:hAnsiTheme="minorEastAsia" w:eastAsiaTheme="minorEastAsia"/>
          <w:sz w:val="24"/>
          <w:szCs w:val="24"/>
        </w:rPr>
        <w:t>490</w:t>
      </w:r>
      <w:r>
        <w:rPr>
          <w:rFonts w:asciiTheme="minorEastAsia" w:hAnsiTheme="minorEastAsia" w:eastAsiaTheme="minorEastAsia"/>
          <w:sz w:val="24"/>
          <w:szCs w:val="24"/>
        </w:rPr>
        <w:t>mm</w:t>
      </w:r>
    </w:p>
    <w:p w14:paraId="63EAA3D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小台面尺寸：  ≧495</w:t>
      </w:r>
      <w:r>
        <w:rPr>
          <w:rFonts w:asciiTheme="minorEastAsia" w:hAnsiTheme="minorEastAsia" w:eastAsiaTheme="minorEastAsia"/>
          <w:sz w:val="24"/>
          <w:szCs w:val="24"/>
        </w:rPr>
        <w:t>x</w:t>
      </w:r>
      <w:r>
        <w:rPr>
          <w:rFonts w:hint="eastAsia" w:asciiTheme="minorEastAsia" w:hAnsiTheme="minorEastAsia" w:eastAsiaTheme="minorEastAsia"/>
          <w:sz w:val="24"/>
          <w:szCs w:val="24"/>
        </w:rPr>
        <w:t>280</w:t>
      </w:r>
      <w:r>
        <w:rPr>
          <w:rFonts w:asciiTheme="minorEastAsia" w:hAnsiTheme="minorEastAsia" w:eastAsiaTheme="minorEastAsia"/>
          <w:sz w:val="24"/>
          <w:szCs w:val="24"/>
        </w:rPr>
        <w:t>mm</w:t>
      </w:r>
    </w:p>
    <w:p w14:paraId="12809B4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大抽屉容积：≧260x185x40mmx2pcs</w:t>
      </w:r>
    </w:p>
    <w:p w14:paraId="223CD04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摆臂上下升降尺寸：</w:t>
      </w:r>
      <w:r>
        <w:rPr>
          <w:rFonts w:asciiTheme="minorEastAsia" w:hAnsiTheme="minorEastAsia" w:eastAsiaTheme="minorEastAsia"/>
          <w:sz w:val="24"/>
          <w:szCs w:val="24"/>
          <w:lang w:eastAsia="zh-CN"/>
        </w:rPr>
        <w:tab/>
      </w:r>
      <w:r>
        <w:rPr>
          <w:rFonts w:hint="eastAsia" w:asciiTheme="minorEastAsia" w:hAnsiTheme="minorEastAsia" w:eastAsiaTheme="minorEastAsia"/>
          <w:sz w:val="24"/>
          <w:szCs w:val="24"/>
          <w:lang w:eastAsia="zh-CN"/>
        </w:rPr>
        <w:t>离大台面555-675</w:t>
      </w:r>
      <w:r>
        <w:rPr>
          <w:rFonts w:asciiTheme="minorEastAsia" w:hAnsiTheme="minorEastAsia" w:eastAsiaTheme="minorEastAsia"/>
          <w:sz w:val="24"/>
          <w:szCs w:val="24"/>
          <w:lang w:eastAsia="zh-CN"/>
        </w:rPr>
        <w:t>mm</w:t>
      </w:r>
    </w:p>
    <w:p w14:paraId="406DF3A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桌面旋转：0-90°</w:t>
      </w:r>
    </w:p>
    <w:p w14:paraId="0528CA3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椅子上下升降尺寸：</w:t>
      </w:r>
      <w:r>
        <w:rPr>
          <w:rFonts w:asciiTheme="minorEastAsia" w:hAnsiTheme="minorEastAsia" w:eastAsiaTheme="minorEastAsia"/>
          <w:sz w:val="24"/>
          <w:szCs w:val="24"/>
          <w:lang w:eastAsia="zh-CN"/>
        </w:rPr>
        <w:tab/>
      </w:r>
      <w:r>
        <w:rPr>
          <w:rFonts w:hint="eastAsia" w:asciiTheme="minorEastAsia" w:hAnsiTheme="minorEastAsia" w:eastAsiaTheme="minorEastAsia"/>
          <w:sz w:val="24"/>
          <w:szCs w:val="24"/>
          <w:lang w:eastAsia="zh-CN"/>
        </w:rPr>
        <w:t>离坐垫离地500-650</w:t>
      </w:r>
      <w:r>
        <w:rPr>
          <w:rFonts w:asciiTheme="minorEastAsia" w:hAnsiTheme="minorEastAsia" w:eastAsiaTheme="minorEastAsia"/>
          <w:sz w:val="24"/>
          <w:szCs w:val="24"/>
          <w:lang w:eastAsia="zh-CN"/>
        </w:rPr>
        <w:t>mm</w:t>
      </w:r>
    </w:p>
    <w:p w14:paraId="0941C042">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照明参数：DC24V  3W</w:t>
      </w:r>
    </w:p>
    <w:p w14:paraId="6131A53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最大功率：100w</w:t>
      </w:r>
    </w:p>
    <w:p w14:paraId="68747A6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电源：</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220V 50Hz</w:t>
      </w:r>
    </w:p>
    <w:p w14:paraId="07EF71F0">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2、</w:t>
      </w:r>
      <w:r>
        <w:rPr>
          <w:rFonts w:asciiTheme="minorEastAsia" w:hAnsiTheme="minorEastAsia" w:eastAsiaTheme="minorEastAsia"/>
          <w:b/>
          <w:sz w:val="24"/>
          <w:szCs w:val="24"/>
          <w:lang w:eastAsia="zh-CN"/>
        </w:rPr>
        <w:t>液晶视力表</w:t>
      </w:r>
      <w:r>
        <w:rPr>
          <w:rFonts w:hint="eastAsia" w:asciiTheme="minorEastAsia" w:hAnsiTheme="minorEastAsia" w:eastAsiaTheme="minorEastAsia"/>
          <w:b/>
          <w:sz w:val="24"/>
          <w:szCs w:val="24"/>
          <w:lang w:eastAsia="zh-CN"/>
        </w:rPr>
        <w:t>参数</w:t>
      </w:r>
    </w:p>
    <w:p w14:paraId="3CB47563">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屏幕最大分辨率</w:t>
      </w:r>
      <w:r>
        <w:rPr>
          <w:rFonts w:asciiTheme="minorEastAsia" w:hAnsiTheme="minorEastAsia" w:eastAsiaTheme="minorEastAsia"/>
          <w:sz w:val="24"/>
          <w:szCs w:val="24"/>
          <w:lang w:eastAsia="zh-CN"/>
        </w:rPr>
        <w:tab/>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1920*1080</w:t>
      </w:r>
    </w:p>
    <w:p w14:paraId="5757E855">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屏幕点距</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0.284mm</w:t>
      </w:r>
    </w:p>
    <w:p w14:paraId="1D719D8E">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屏幕类型</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TFT</w:t>
      </w:r>
    </w:p>
    <w:p w14:paraId="68651854">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屏幕比例</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16:9或16:10</w:t>
      </w:r>
    </w:p>
    <w:p w14:paraId="4F507412">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视标类型</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 xml:space="preserve"> 视标、C视标、母视标、数字视标</w:t>
      </w:r>
    </w:p>
    <w:p w14:paraId="42E9E407">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屏幕尺寸</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显示屏 23英寸彩色液晶显示器</w:t>
      </w:r>
    </w:p>
    <w:p w14:paraId="6161F0D8">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最大亮度</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300cd/m2</w:t>
      </w:r>
    </w:p>
    <w:p w14:paraId="3CB4FC58">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最大对比度</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2000:1</w:t>
      </w:r>
    </w:p>
    <w:p w14:paraId="5E7FABEB">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相应时间</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5ms</w:t>
      </w:r>
    </w:p>
    <w:p w14:paraId="15ED9982">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使用距离</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1-7m</w:t>
      </w:r>
    </w:p>
    <w:p w14:paraId="720131AE">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记录方法</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小数及英制分数记录法</w:t>
      </w:r>
    </w:p>
    <w:p w14:paraId="1F5AB7EF">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遥控距离</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最大不小于8m</w:t>
      </w:r>
    </w:p>
    <w:p w14:paraId="5F4DEACC">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安装方法</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安装支架悬吊于墙壁上</w:t>
      </w:r>
    </w:p>
    <w:p w14:paraId="71E74D3B">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外形尺寸</w:t>
      </w:r>
      <w:r>
        <w:rPr>
          <w:rFonts w:asciiTheme="minorEastAsia" w:hAnsiTheme="minorEastAsia" w:eastAsiaTheme="minorEastAsia"/>
          <w:sz w:val="24"/>
          <w:szCs w:val="24"/>
          <w:lang w:eastAsia="zh-CN"/>
        </w:rPr>
        <w:tab/>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480*320*50mm</w:t>
      </w:r>
    </w:p>
    <w:p w14:paraId="6CA5C9A1">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电源</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AC100-240V 50/60Hz</w:t>
      </w:r>
    </w:p>
    <w:p w14:paraId="4ABD56D0">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标准功能</w:t>
      </w:r>
      <w:r>
        <w:rPr>
          <w:rFonts w:asciiTheme="minorEastAsia" w:hAnsiTheme="minorEastAsia" w:eastAsiaTheme="minorEastAsia"/>
          <w:sz w:val="24"/>
          <w:szCs w:val="24"/>
          <w:lang w:eastAsia="zh-CN"/>
        </w:rPr>
        <w:tab/>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45W</w:t>
      </w:r>
    </w:p>
    <w:p w14:paraId="6A7E8B0D">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待机功耗</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小于2W</w:t>
      </w:r>
    </w:p>
    <w:p w14:paraId="06CC5C29">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3、自动验光头参数</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6595"/>
      </w:tblGrid>
      <w:tr w14:paraId="48D5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Borders>
              <w:top w:val="nil"/>
              <w:bottom w:val="single" w:color="C2D69B" w:themeColor="accent3" w:themeTint="99" w:sz="12" w:space="0"/>
              <w:right w:val="nil"/>
              <w:insideH w:val="single" w:sz="12" w:space="0"/>
              <w:insideV w:val="nil"/>
            </w:tcBorders>
            <w:shd w:val="clear" w:color="auto" w:fill="auto"/>
          </w:tcPr>
          <w:p w14:paraId="642AC705">
            <w:pPr>
              <w:spacing w:line="360" w:lineRule="auto"/>
              <w:rPr>
                <w:rFonts w:asciiTheme="minorEastAsia" w:hAnsiTheme="minorEastAsia" w:eastAsiaTheme="minorEastAsia"/>
                <w:b w:val="0"/>
                <w:bCs w:val="0"/>
                <w:sz w:val="24"/>
                <w:szCs w:val="24"/>
              </w:rPr>
            </w:pPr>
            <w:r>
              <w:rPr>
                <w:rFonts w:hint="eastAsia" w:asciiTheme="minorEastAsia" w:hAnsiTheme="minorEastAsia" w:eastAsiaTheme="minorEastAsia"/>
                <w:b/>
                <w:bCs/>
                <w:sz w:val="24"/>
                <w:szCs w:val="24"/>
              </w:rPr>
              <w:t>测量</w:t>
            </w:r>
            <w:r>
              <w:rPr>
                <w:rFonts w:asciiTheme="minorEastAsia" w:hAnsiTheme="minorEastAsia" w:eastAsiaTheme="minorEastAsia"/>
                <w:b/>
                <w:bCs/>
                <w:sz w:val="24"/>
                <w:szCs w:val="24"/>
              </w:rPr>
              <w:t>范围</w:t>
            </w:r>
          </w:p>
        </w:tc>
        <w:tc>
          <w:tcPr>
            <w:tcW w:w="6595" w:type="dxa"/>
            <w:tcBorders>
              <w:top w:val="nil"/>
              <w:bottom w:val="single" w:color="C2D69B" w:themeColor="accent3" w:themeTint="99" w:sz="12" w:space="0"/>
              <w:insideH w:val="single" w:sz="12" w:space="0"/>
              <w:insideV w:val="nil"/>
            </w:tcBorders>
            <w:shd w:val="clear" w:color="auto" w:fill="auto"/>
          </w:tcPr>
          <w:p w14:paraId="2C306727">
            <w:pPr>
              <w:spacing w:line="360" w:lineRule="auto"/>
              <w:ind w:firstLine="482"/>
              <w:rPr>
                <w:rFonts w:asciiTheme="minorEastAsia" w:hAnsiTheme="minorEastAsia" w:eastAsiaTheme="minorEastAsia"/>
                <w:b/>
                <w:bCs/>
                <w:sz w:val="24"/>
                <w:szCs w:val="24"/>
              </w:rPr>
            </w:pPr>
          </w:p>
        </w:tc>
      </w:tr>
      <w:tr w14:paraId="5D52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46A533BE">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球面</w:t>
            </w:r>
            <w:r>
              <w:rPr>
                <w:rFonts w:asciiTheme="minorEastAsia" w:hAnsiTheme="minorEastAsia" w:eastAsiaTheme="minorEastAsia"/>
                <w:b w:val="0"/>
                <w:bCs/>
                <w:sz w:val="24"/>
                <w:szCs w:val="24"/>
              </w:rPr>
              <w:t>透镜</w:t>
            </w:r>
            <w:r>
              <w:rPr>
                <w:rFonts w:hint="eastAsia" w:asciiTheme="minorEastAsia" w:hAnsiTheme="minorEastAsia" w:eastAsiaTheme="minorEastAsia"/>
                <w:b w:val="0"/>
                <w:bCs/>
                <w:sz w:val="24"/>
                <w:szCs w:val="24"/>
              </w:rPr>
              <w:t>：</w:t>
            </w:r>
          </w:p>
        </w:tc>
        <w:tc>
          <w:tcPr>
            <w:tcW w:w="6595" w:type="dxa"/>
            <w:shd w:val="clear" w:color="auto" w:fill="auto"/>
          </w:tcPr>
          <w:p w14:paraId="1DB6316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29.00~+26.75D  </w:t>
            </w:r>
            <w:r>
              <w:rPr>
                <w:rFonts w:hint="eastAsia" w:asciiTheme="minorEastAsia" w:hAnsiTheme="minorEastAsia" w:eastAsiaTheme="minorEastAsia"/>
                <w:sz w:val="24"/>
                <w:szCs w:val="24"/>
                <w:lang w:eastAsia="zh-CN"/>
              </w:rPr>
              <w:t>（步长</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0.12D/0.25D/0.5D/1D/2D/3D）</w:t>
            </w:r>
          </w:p>
        </w:tc>
      </w:tr>
      <w:tr w14:paraId="0460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2ABF9622">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柱面</w:t>
            </w:r>
            <w:r>
              <w:rPr>
                <w:rFonts w:asciiTheme="minorEastAsia" w:hAnsiTheme="minorEastAsia" w:eastAsiaTheme="minorEastAsia"/>
                <w:b w:val="0"/>
                <w:bCs/>
                <w:sz w:val="24"/>
                <w:szCs w:val="24"/>
              </w:rPr>
              <w:t>透镜：</w:t>
            </w:r>
          </w:p>
        </w:tc>
        <w:tc>
          <w:tcPr>
            <w:tcW w:w="6595" w:type="dxa"/>
            <w:shd w:val="clear" w:color="auto" w:fill="auto"/>
          </w:tcPr>
          <w:p w14:paraId="4C6A7D6E">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0.00</w:t>
            </w:r>
            <w:r>
              <w:rPr>
                <w:rFonts w:asciiTheme="minorEastAsia" w:hAnsiTheme="minorEastAsia" w:eastAsiaTheme="minorEastAsia"/>
                <w:sz w:val="24"/>
                <w:szCs w:val="24"/>
                <w:lang w:eastAsia="zh-CN"/>
              </w:rPr>
              <w:t xml:space="preserve">~8.75D   </w:t>
            </w:r>
            <w:r>
              <w:rPr>
                <w:rFonts w:hint="eastAsia" w:asciiTheme="minorEastAsia" w:hAnsiTheme="minorEastAsia" w:eastAsiaTheme="minorEastAsia"/>
                <w:sz w:val="24"/>
                <w:szCs w:val="24"/>
                <w:lang w:eastAsia="zh-CN"/>
              </w:rPr>
              <w:t>（步长</w:t>
            </w:r>
            <w:r>
              <w:rPr>
                <w:rFonts w:asciiTheme="minorEastAsia" w:hAnsiTheme="minorEastAsia" w:eastAsiaTheme="minorEastAsia"/>
                <w:sz w:val="24"/>
                <w:szCs w:val="24"/>
                <w:lang w:eastAsia="zh-CN"/>
              </w:rPr>
              <w:t>：0.25D/0.5D/1D/2D/3D</w:t>
            </w:r>
            <w:r>
              <w:rPr>
                <w:rFonts w:hint="eastAsia" w:asciiTheme="minorEastAsia" w:hAnsiTheme="minorEastAsia" w:eastAsiaTheme="minorEastAsia"/>
                <w:sz w:val="24"/>
                <w:szCs w:val="24"/>
                <w:lang w:eastAsia="zh-CN"/>
              </w:rPr>
              <w:t>）</w:t>
            </w:r>
          </w:p>
        </w:tc>
      </w:tr>
      <w:tr w14:paraId="1F766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3A20E448">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瞳距：</w:t>
            </w:r>
          </w:p>
        </w:tc>
        <w:tc>
          <w:tcPr>
            <w:tcW w:w="6595" w:type="dxa"/>
            <w:shd w:val="clear" w:color="auto" w:fill="auto"/>
          </w:tcPr>
          <w:p w14:paraId="1A5D954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远</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48</w:t>
            </w:r>
            <w:r>
              <w:rPr>
                <w:rFonts w:asciiTheme="minorEastAsia" w:hAnsiTheme="minorEastAsia" w:eastAsiaTheme="minorEastAsia"/>
                <w:sz w:val="24"/>
                <w:szCs w:val="24"/>
                <w:lang w:eastAsia="zh-CN"/>
              </w:rPr>
              <w:t xml:space="preserve">~80mm  </w:t>
            </w:r>
            <w:r>
              <w:rPr>
                <w:rFonts w:hint="eastAsia" w:asciiTheme="minorEastAsia" w:hAnsiTheme="minorEastAsia" w:eastAsiaTheme="minorEastAsia"/>
                <w:sz w:val="24"/>
                <w:szCs w:val="24"/>
                <w:lang w:eastAsia="zh-CN"/>
              </w:rPr>
              <w:t>近</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45</w:t>
            </w:r>
            <w:r>
              <w:rPr>
                <w:rFonts w:asciiTheme="minorEastAsia" w:hAnsiTheme="minorEastAsia" w:eastAsiaTheme="minorEastAsia"/>
                <w:sz w:val="24"/>
                <w:szCs w:val="24"/>
                <w:lang w:eastAsia="zh-CN"/>
              </w:rPr>
              <w:t>~75mm</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步长：</w:t>
            </w:r>
            <w:r>
              <w:rPr>
                <w:rFonts w:hint="eastAsia" w:asciiTheme="minorEastAsia" w:hAnsiTheme="minorEastAsia" w:eastAsiaTheme="minorEastAsia"/>
                <w:sz w:val="24"/>
                <w:szCs w:val="24"/>
                <w:lang w:eastAsia="zh-CN"/>
              </w:rPr>
              <w:t>0.5/1.0</w:t>
            </w:r>
            <w:r>
              <w:rPr>
                <w:rFonts w:asciiTheme="minorEastAsia" w:hAnsiTheme="minorEastAsia" w:eastAsiaTheme="minorEastAsia"/>
                <w:sz w:val="24"/>
                <w:szCs w:val="24"/>
                <w:lang w:eastAsia="zh-CN"/>
              </w:rPr>
              <w:t>mm）</w:t>
            </w:r>
          </w:p>
        </w:tc>
      </w:tr>
      <w:tr w14:paraId="7AF2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2A3E79D6">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柱镜</w:t>
            </w:r>
            <w:r>
              <w:rPr>
                <w:rFonts w:asciiTheme="minorEastAsia" w:hAnsiTheme="minorEastAsia" w:eastAsiaTheme="minorEastAsia"/>
                <w:b w:val="0"/>
                <w:bCs/>
                <w:sz w:val="24"/>
                <w:szCs w:val="24"/>
              </w:rPr>
              <w:t>轴位</w:t>
            </w:r>
            <w:r>
              <w:rPr>
                <w:rFonts w:hint="eastAsia" w:asciiTheme="minorEastAsia" w:hAnsiTheme="minorEastAsia" w:eastAsiaTheme="minorEastAsia"/>
                <w:b w:val="0"/>
                <w:bCs/>
                <w:sz w:val="24"/>
                <w:szCs w:val="24"/>
              </w:rPr>
              <w:t>：</w:t>
            </w:r>
          </w:p>
        </w:tc>
        <w:tc>
          <w:tcPr>
            <w:tcW w:w="6595" w:type="dxa"/>
            <w:shd w:val="clear" w:color="auto" w:fill="auto"/>
          </w:tcPr>
          <w:p w14:paraId="5E5CE41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0</w:t>
            </w:r>
            <w:r>
              <w:rPr>
                <w:rFonts w:asciiTheme="minorEastAsia" w:hAnsiTheme="minorEastAsia" w:eastAsiaTheme="minorEastAsia"/>
                <w:sz w:val="24"/>
                <w:szCs w:val="24"/>
              </w:rPr>
              <w:t xml:space="preserve">~180°     </w:t>
            </w:r>
            <w:r>
              <w:rPr>
                <w:rFonts w:hint="eastAsia" w:asciiTheme="minorEastAsia" w:hAnsiTheme="minorEastAsia" w:eastAsiaTheme="minorEastAsia"/>
                <w:sz w:val="24"/>
                <w:szCs w:val="24"/>
              </w:rPr>
              <w:t>（步长</w:t>
            </w:r>
            <w:r>
              <w:rPr>
                <w:rFonts w:asciiTheme="minorEastAsia" w:hAnsiTheme="minorEastAsia" w:eastAsiaTheme="minorEastAsia"/>
                <w:sz w:val="24"/>
                <w:szCs w:val="24"/>
              </w:rPr>
              <w:t>：</w:t>
            </w:r>
            <w:r>
              <w:rPr>
                <w:rFonts w:hint="eastAsia" w:asciiTheme="minorEastAsia" w:hAnsiTheme="minorEastAsia" w:eastAsiaTheme="minorEastAsia"/>
                <w:sz w:val="24"/>
                <w:szCs w:val="24"/>
              </w:rPr>
              <w:t>1/5/15/30/45°）</w:t>
            </w:r>
          </w:p>
        </w:tc>
      </w:tr>
      <w:tr w14:paraId="4CF6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55A10854">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工作</w:t>
            </w:r>
            <w:r>
              <w:rPr>
                <w:rFonts w:asciiTheme="minorEastAsia" w:hAnsiTheme="minorEastAsia" w:eastAsiaTheme="minorEastAsia"/>
                <w:b w:val="0"/>
                <w:bCs/>
                <w:sz w:val="24"/>
                <w:szCs w:val="24"/>
              </w:rPr>
              <w:t>距离：</w:t>
            </w:r>
          </w:p>
        </w:tc>
        <w:tc>
          <w:tcPr>
            <w:tcW w:w="6595" w:type="dxa"/>
            <w:shd w:val="clear" w:color="auto" w:fill="auto"/>
          </w:tcPr>
          <w:p w14:paraId="51887DE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35</w:t>
            </w:r>
            <w:r>
              <w:rPr>
                <w:rFonts w:asciiTheme="minorEastAsia" w:hAnsiTheme="minorEastAsia" w:eastAsiaTheme="minorEastAsia"/>
                <w:sz w:val="24"/>
                <w:szCs w:val="24"/>
              </w:rPr>
              <w:t xml:space="preserve">~70cm  </w:t>
            </w:r>
            <w:r>
              <w:rPr>
                <w:rFonts w:hint="eastAsia" w:asciiTheme="minorEastAsia" w:hAnsiTheme="minorEastAsia" w:eastAsiaTheme="minorEastAsia"/>
                <w:sz w:val="24"/>
                <w:szCs w:val="24"/>
              </w:rPr>
              <w:t>步长:5cm</w:t>
            </w:r>
          </w:p>
        </w:tc>
      </w:tr>
      <w:tr w14:paraId="7C35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35169180">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交叉</w:t>
            </w:r>
            <w:r>
              <w:rPr>
                <w:rFonts w:asciiTheme="minorEastAsia" w:hAnsiTheme="minorEastAsia" w:eastAsiaTheme="minorEastAsia"/>
                <w:b w:val="0"/>
                <w:bCs/>
                <w:sz w:val="24"/>
                <w:szCs w:val="24"/>
              </w:rPr>
              <w:t>圆柱镜</w:t>
            </w:r>
            <w:r>
              <w:rPr>
                <w:rFonts w:hint="eastAsia" w:asciiTheme="minorEastAsia" w:hAnsiTheme="minorEastAsia" w:eastAsiaTheme="minorEastAsia"/>
                <w:b w:val="0"/>
                <w:bCs/>
                <w:sz w:val="24"/>
                <w:szCs w:val="24"/>
              </w:rPr>
              <w:t>：</w:t>
            </w:r>
          </w:p>
        </w:tc>
        <w:tc>
          <w:tcPr>
            <w:tcW w:w="6595" w:type="dxa"/>
            <w:shd w:val="clear" w:color="auto" w:fill="auto"/>
          </w:tcPr>
          <w:p w14:paraId="1211A14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杰克逊交叉柱镜0.25D  杰克逊交叉柱镜0.5D   双重交叉柱镜（分离棱镜）</w:t>
            </w:r>
          </w:p>
        </w:tc>
      </w:tr>
      <w:tr w14:paraId="6014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41E706EE">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棱镜</w:t>
            </w:r>
            <w:r>
              <w:rPr>
                <w:rFonts w:asciiTheme="minorEastAsia" w:hAnsiTheme="minorEastAsia" w:eastAsiaTheme="minorEastAsia"/>
                <w:b w:val="0"/>
                <w:bCs/>
                <w:sz w:val="24"/>
                <w:szCs w:val="24"/>
              </w:rPr>
              <w:t>：</w:t>
            </w:r>
          </w:p>
        </w:tc>
        <w:tc>
          <w:tcPr>
            <w:tcW w:w="6595" w:type="dxa"/>
            <w:shd w:val="clear" w:color="auto" w:fill="auto"/>
          </w:tcPr>
          <w:p w14:paraId="2C0B88C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0</w:t>
            </w:r>
            <w:r>
              <w:rPr>
                <w:rFonts w:asciiTheme="minorEastAsia" w:hAnsiTheme="minorEastAsia" w:eastAsiaTheme="minorEastAsia"/>
                <w:sz w:val="24"/>
                <w:szCs w:val="24"/>
                <w:lang w:eastAsia="zh-CN"/>
              </w:rPr>
              <w:t>~20</w:t>
            </w:r>
            <w:r>
              <w:rPr>
                <w:rFonts w:hint="eastAsia" w:asciiTheme="minorEastAsia" w:hAnsiTheme="minorEastAsia" w:eastAsiaTheme="minorEastAsia"/>
                <w:sz w:val="24"/>
                <w:szCs w:val="24"/>
              </w:rPr>
              <w:t>Δ</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步长</w:t>
            </w:r>
            <w:r>
              <w:rPr>
                <w:rFonts w:hint="eastAsia" w:asciiTheme="minorEastAsia" w:hAnsiTheme="minorEastAsia" w:eastAsiaTheme="minorEastAsia"/>
                <w:sz w:val="24"/>
                <w:szCs w:val="24"/>
                <w:lang w:eastAsia="zh-CN"/>
              </w:rPr>
              <w:t>：0.1</w:t>
            </w:r>
            <w:r>
              <w:rPr>
                <w:rFonts w:hint="eastAsia" w:asciiTheme="minorEastAsia" w:hAnsiTheme="minorEastAsia" w:eastAsiaTheme="minorEastAsia"/>
                <w:sz w:val="24"/>
                <w:szCs w:val="24"/>
              </w:rPr>
              <w:t>Δ</w:t>
            </w:r>
            <w:r>
              <w:rPr>
                <w:rFonts w:hint="eastAsia" w:asciiTheme="minorEastAsia" w:hAnsiTheme="minorEastAsia" w:eastAsiaTheme="minorEastAsia"/>
                <w:sz w:val="24"/>
                <w:szCs w:val="24"/>
                <w:lang w:eastAsia="zh-CN"/>
              </w:rPr>
              <w:t>/0.2</w:t>
            </w:r>
            <w:r>
              <w:rPr>
                <w:rFonts w:hint="eastAsia" w:asciiTheme="minorEastAsia" w:hAnsiTheme="minorEastAsia" w:eastAsiaTheme="minorEastAsia"/>
                <w:sz w:val="24"/>
                <w:szCs w:val="24"/>
              </w:rPr>
              <w:t>Δ</w:t>
            </w:r>
            <w:r>
              <w:rPr>
                <w:rFonts w:hint="eastAsia" w:asciiTheme="minorEastAsia" w:hAnsiTheme="minorEastAsia" w:eastAsiaTheme="minorEastAsia"/>
                <w:sz w:val="24"/>
                <w:szCs w:val="24"/>
                <w:lang w:eastAsia="zh-CN"/>
              </w:rPr>
              <w:t>/0.5</w:t>
            </w:r>
            <w:r>
              <w:rPr>
                <w:rFonts w:hint="eastAsia" w:asciiTheme="minorEastAsia" w:hAnsiTheme="minorEastAsia" w:eastAsiaTheme="minorEastAsia"/>
                <w:sz w:val="24"/>
                <w:szCs w:val="24"/>
              </w:rPr>
              <w:t>Δ</w:t>
            </w:r>
            <w:r>
              <w:rPr>
                <w:rFonts w:hint="eastAsia" w:asciiTheme="minorEastAsia" w:hAnsiTheme="minorEastAsia" w:eastAsiaTheme="minorEastAsia"/>
                <w:sz w:val="24"/>
                <w:szCs w:val="24"/>
                <w:lang w:eastAsia="zh-CN"/>
              </w:rPr>
              <w:t>/1</w:t>
            </w:r>
            <w:r>
              <w:rPr>
                <w:rFonts w:hint="eastAsia" w:asciiTheme="minorEastAsia" w:hAnsiTheme="minorEastAsia" w:eastAsiaTheme="minorEastAsia"/>
                <w:sz w:val="24"/>
                <w:szCs w:val="24"/>
              </w:rPr>
              <w:t>Δ</w:t>
            </w:r>
            <w:r>
              <w:rPr>
                <w:rFonts w:hint="eastAsia" w:asciiTheme="minorEastAsia" w:hAnsiTheme="minorEastAsia" w:eastAsiaTheme="minorEastAsia"/>
                <w:sz w:val="24"/>
                <w:szCs w:val="24"/>
                <w:lang w:eastAsia="zh-CN"/>
              </w:rPr>
              <w:t>/2</w:t>
            </w:r>
            <w:r>
              <w:rPr>
                <w:rFonts w:hint="eastAsia" w:asciiTheme="minorEastAsia" w:hAnsiTheme="minorEastAsia" w:eastAsiaTheme="minorEastAsia"/>
                <w:sz w:val="24"/>
                <w:szCs w:val="24"/>
              </w:rPr>
              <w:t>Δ</w:t>
            </w:r>
            <w:r>
              <w:rPr>
                <w:rFonts w:hint="eastAsia" w:asciiTheme="minorEastAsia" w:hAnsiTheme="minorEastAsia" w:eastAsiaTheme="minorEastAsia"/>
                <w:sz w:val="24"/>
                <w:szCs w:val="24"/>
                <w:lang w:eastAsia="zh-CN"/>
              </w:rPr>
              <w:t>）</w:t>
            </w:r>
          </w:p>
        </w:tc>
      </w:tr>
      <w:tr w14:paraId="5F5E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5E04505D">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检</w:t>
            </w:r>
            <w:r>
              <w:rPr>
                <w:rFonts w:asciiTheme="minorEastAsia" w:hAnsiTheme="minorEastAsia" w:eastAsiaTheme="minorEastAsia"/>
                <w:b w:val="0"/>
                <w:bCs/>
                <w:sz w:val="24"/>
                <w:szCs w:val="24"/>
              </w:rPr>
              <w:t>眼镜</w:t>
            </w:r>
            <w:r>
              <w:rPr>
                <w:rFonts w:hint="eastAsia" w:asciiTheme="minorEastAsia" w:hAnsiTheme="minorEastAsia" w:eastAsiaTheme="minorEastAsia"/>
                <w:b w:val="0"/>
                <w:bCs/>
                <w:sz w:val="24"/>
                <w:szCs w:val="24"/>
              </w:rPr>
              <w:t>：</w:t>
            </w:r>
          </w:p>
        </w:tc>
        <w:tc>
          <w:tcPr>
            <w:tcW w:w="6595" w:type="dxa"/>
            <w:shd w:val="clear" w:color="auto" w:fill="auto"/>
          </w:tcPr>
          <w:p w14:paraId="014D817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1.5D</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+2.0D </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测试距离</w:t>
            </w:r>
            <w:r>
              <w:rPr>
                <w:rFonts w:hint="eastAsia" w:asciiTheme="minorEastAsia" w:hAnsiTheme="minorEastAsia" w:eastAsiaTheme="minorEastAsia"/>
                <w:sz w:val="24"/>
                <w:szCs w:val="24"/>
                <w:lang w:eastAsia="zh-CN"/>
              </w:rPr>
              <w:t>67</w:t>
            </w:r>
            <w:r>
              <w:rPr>
                <w:rFonts w:asciiTheme="minorEastAsia" w:hAnsiTheme="minorEastAsia" w:eastAsiaTheme="minorEastAsia"/>
                <w:sz w:val="24"/>
                <w:szCs w:val="24"/>
                <w:lang w:eastAsia="zh-CN"/>
              </w:rPr>
              <w:t>cm</w:t>
            </w:r>
            <w:r>
              <w:rPr>
                <w:rFonts w:hint="eastAsia" w:asciiTheme="minorEastAsia" w:hAnsiTheme="minorEastAsia" w:eastAsiaTheme="minorEastAsia"/>
                <w:sz w:val="24"/>
                <w:szCs w:val="24"/>
                <w:lang w:eastAsia="zh-CN"/>
              </w:rPr>
              <w:t>，50</w:t>
            </w:r>
            <w:r>
              <w:rPr>
                <w:rFonts w:asciiTheme="minorEastAsia" w:hAnsiTheme="minorEastAsia" w:eastAsiaTheme="minorEastAsia"/>
                <w:sz w:val="24"/>
                <w:szCs w:val="24"/>
                <w:lang w:eastAsia="zh-CN"/>
              </w:rPr>
              <w:t>cm）</w:t>
            </w:r>
          </w:p>
        </w:tc>
      </w:tr>
      <w:tr w14:paraId="4EA8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0B0F90F9">
            <w:pPr>
              <w:spacing w:line="360" w:lineRule="auto"/>
              <w:rPr>
                <w:rFonts w:asciiTheme="minorEastAsia" w:hAnsiTheme="minorEastAsia" w:eastAsiaTheme="minorEastAsia"/>
                <w:b w:val="0"/>
                <w:bCs w:val="0"/>
                <w:sz w:val="24"/>
                <w:szCs w:val="24"/>
                <w:lang w:eastAsia="zh-CN"/>
              </w:rPr>
            </w:pPr>
          </w:p>
        </w:tc>
        <w:tc>
          <w:tcPr>
            <w:tcW w:w="6595" w:type="dxa"/>
            <w:shd w:val="clear" w:color="auto" w:fill="auto"/>
          </w:tcPr>
          <w:p w14:paraId="659B8558">
            <w:pPr>
              <w:spacing w:line="360" w:lineRule="auto"/>
              <w:rPr>
                <w:rFonts w:asciiTheme="minorEastAsia" w:hAnsiTheme="minorEastAsia" w:eastAsiaTheme="minorEastAsia"/>
                <w:sz w:val="24"/>
                <w:szCs w:val="24"/>
                <w:lang w:eastAsia="zh-CN"/>
              </w:rPr>
            </w:pPr>
          </w:p>
        </w:tc>
      </w:tr>
      <w:tr w14:paraId="4078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371BC528">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接线盒</w:t>
            </w:r>
            <w:r>
              <w:rPr>
                <w:rFonts w:asciiTheme="minorEastAsia" w:hAnsiTheme="minorEastAsia" w:eastAsiaTheme="minorEastAsia"/>
                <w:b w:val="0"/>
                <w:bCs/>
                <w:sz w:val="24"/>
                <w:szCs w:val="24"/>
              </w:rPr>
              <w:t>：</w:t>
            </w:r>
            <w:r>
              <w:rPr>
                <w:rFonts w:hint="eastAsia" w:asciiTheme="minorEastAsia" w:hAnsiTheme="minorEastAsia" w:eastAsiaTheme="minorEastAsia"/>
                <w:b/>
                <w:bCs/>
                <w:sz w:val="24"/>
                <w:szCs w:val="24"/>
              </w:rPr>
              <w:t>≧</w:t>
            </w:r>
          </w:p>
        </w:tc>
        <w:tc>
          <w:tcPr>
            <w:tcW w:w="6595" w:type="dxa"/>
            <w:shd w:val="clear" w:color="auto" w:fill="auto"/>
          </w:tcPr>
          <w:p w14:paraId="52430CF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266（W）</w:t>
            </w:r>
            <w:r>
              <w:rPr>
                <w:rFonts w:asciiTheme="minorEastAsia" w:hAnsiTheme="minorEastAsia" w:eastAsiaTheme="minorEastAsia"/>
                <w:sz w:val="24"/>
                <w:szCs w:val="24"/>
              </w:rPr>
              <w:t>x72</w:t>
            </w:r>
            <w:r>
              <w:rPr>
                <w:rFonts w:hint="eastAsia" w:asciiTheme="minorEastAsia" w:hAnsiTheme="minorEastAsia" w:eastAsiaTheme="minorEastAsia"/>
                <w:sz w:val="24"/>
                <w:szCs w:val="24"/>
              </w:rPr>
              <w:t>（L）x</w:t>
            </w:r>
            <w:r>
              <w:rPr>
                <w:rFonts w:asciiTheme="minorEastAsia" w:hAnsiTheme="minorEastAsia" w:eastAsiaTheme="minorEastAsia"/>
                <w:sz w:val="24"/>
                <w:szCs w:val="24"/>
              </w:rPr>
              <w:t>240</w:t>
            </w:r>
            <w:r>
              <w:rPr>
                <w:rFonts w:hint="eastAsia" w:asciiTheme="minorEastAsia" w:hAnsiTheme="minorEastAsia" w:eastAsiaTheme="minorEastAsia"/>
                <w:sz w:val="24"/>
                <w:szCs w:val="24"/>
              </w:rPr>
              <w:t>（H）</w:t>
            </w:r>
          </w:p>
        </w:tc>
      </w:tr>
      <w:tr w14:paraId="6BD2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083E1E60">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控制键盘</w:t>
            </w:r>
            <w:r>
              <w:rPr>
                <w:rFonts w:asciiTheme="minorEastAsia" w:hAnsiTheme="minorEastAsia" w:eastAsiaTheme="minorEastAsia"/>
                <w:b w:val="0"/>
                <w:bCs/>
                <w:sz w:val="24"/>
                <w:szCs w:val="24"/>
              </w:rPr>
              <w:t>：</w:t>
            </w:r>
            <w:r>
              <w:rPr>
                <w:rFonts w:hint="eastAsia" w:asciiTheme="minorEastAsia" w:hAnsiTheme="minorEastAsia" w:eastAsiaTheme="minorEastAsia"/>
                <w:b/>
                <w:bCs/>
                <w:sz w:val="24"/>
                <w:szCs w:val="24"/>
              </w:rPr>
              <w:t>≧</w:t>
            </w:r>
          </w:p>
        </w:tc>
        <w:tc>
          <w:tcPr>
            <w:tcW w:w="6595" w:type="dxa"/>
            <w:shd w:val="clear" w:color="auto" w:fill="auto"/>
          </w:tcPr>
          <w:p w14:paraId="3BBADD0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215（宽）</w:t>
            </w:r>
            <w:r>
              <w:rPr>
                <w:rFonts w:asciiTheme="minorEastAsia" w:hAnsiTheme="minorEastAsia" w:eastAsiaTheme="minorEastAsia"/>
                <w:sz w:val="24"/>
                <w:szCs w:val="24"/>
                <w:lang w:eastAsia="zh-CN"/>
              </w:rPr>
              <w:t>x230</w:t>
            </w:r>
            <w:r>
              <w:rPr>
                <w:rFonts w:hint="eastAsia" w:asciiTheme="minorEastAsia" w:hAnsiTheme="minorEastAsia" w:eastAsiaTheme="minorEastAsia"/>
                <w:sz w:val="24"/>
                <w:szCs w:val="24"/>
                <w:lang w:eastAsia="zh-CN"/>
              </w:rPr>
              <w:t>（深度）x</w:t>
            </w:r>
            <w:r>
              <w:rPr>
                <w:rFonts w:asciiTheme="minorEastAsia" w:hAnsiTheme="minorEastAsia" w:eastAsiaTheme="minorEastAsia"/>
                <w:sz w:val="24"/>
                <w:szCs w:val="24"/>
                <w:lang w:eastAsia="zh-CN"/>
              </w:rPr>
              <w:t>226</w:t>
            </w:r>
            <w:r>
              <w:rPr>
                <w:rFonts w:hint="eastAsia" w:asciiTheme="minorEastAsia" w:hAnsiTheme="minorEastAsia" w:eastAsiaTheme="minorEastAsia"/>
                <w:sz w:val="24"/>
                <w:szCs w:val="24"/>
                <w:lang w:eastAsia="zh-CN"/>
              </w:rPr>
              <w:t>（高度）</w:t>
            </w:r>
          </w:p>
        </w:tc>
      </w:tr>
      <w:tr w14:paraId="3D04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66CC7217">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机</w:t>
            </w:r>
            <w:r>
              <w:rPr>
                <w:rFonts w:asciiTheme="minorEastAsia" w:hAnsiTheme="minorEastAsia" w:eastAsiaTheme="minorEastAsia"/>
                <w:b w:val="0"/>
                <w:bCs/>
                <w:sz w:val="24"/>
                <w:szCs w:val="24"/>
              </w:rPr>
              <w:t>重</w:t>
            </w:r>
            <w:r>
              <w:rPr>
                <w:rFonts w:hint="eastAsia" w:asciiTheme="minorEastAsia" w:hAnsiTheme="minorEastAsia" w:eastAsiaTheme="minorEastAsia"/>
                <w:b w:val="0"/>
                <w:bCs/>
                <w:sz w:val="24"/>
                <w:szCs w:val="24"/>
              </w:rPr>
              <w:t>：</w:t>
            </w:r>
            <w:r>
              <w:rPr>
                <w:rFonts w:hint="eastAsia" w:asciiTheme="minorEastAsia" w:hAnsiTheme="minorEastAsia" w:eastAsiaTheme="minorEastAsia"/>
                <w:b/>
                <w:bCs/>
                <w:sz w:val="24"/>
                <w:szCs w:val="24"/>
              </w:rPr>
              <w:t>≧</w:t>
            </w:r>
          </w:p>
        </w:tc>
        <w:tc>
          <w:tcPr>
            <w:tcW w:w="6595" w:type="dxa"/>
            <w:shd w:val="clear" w:color="auto" w:fill="auto"/>
          </w:tcPr>
          <w:p w14:paraId="53B32FD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362（宽）</w:t>
            </w:r>
            <w:r>
              <w:rPr>
                <w:rFonts w:asciiTheme="minorEastAsia" w:hAnsiTheme="minorEastAsia" w:eastAsiaTheme="minorEastAsia"/>
                <w:sz w:val="24"/>
                <w:szCs w:val="24"/>
                <w:lang w:eastAsia="zh-CN"/>
              </w:rPr>
              <w:t>x83</w:t>
            </w:r>
            <w:r>
              <w:rPr>
                <w:rFonts w:hint="eastAsia" w:asciiTheme="minorEastAsia" w:hAnsiTheme="minorEastAsia" w:eastAsiaTheme="minorEastAsia"/>
                <w:sz w:val="24"/>
                <w:szCs w:val="24"/>
                <w:lang w:eastAsia="zh-CN"/>
              </w:rPr>
              <w:t>（深度）x</w:t>
            </w:r>
            <w:r>
              <w:rPr>
                <w:rFonts w:asciiTheme="minorEastAsia" w:hAnsiTheme="minorEastAsia" w:eastAsiaTheme="minorEastAsia"/>
                <w:sz w:val="24"/>
                <w:szCs w:val="24"/>
                <w:lang w:eastAsia="zh-CN"/>
              </w:rPr>
              <w:t>299</w:t>
            </w:r>
            <w:r>
              <w:rPr>
                <w:rFonts w:hint="eastAsia" w:asciiTheme="minorEastAsia" w:hAnsiTheme="minorEastAsia" w:eastAsiaTheme="minorEastAsia"/>
                <w:sz w:val="24"/>
                <w:szCs w:val="24"/>
                <w:lang w:eastAsia="zh-CN"/>
              </w:rPr>
              <w:t>（高度）</w:t>
            </w:r>
          </w:p>
        </w:tc>
      </w:tr>
      <w:tr w14:paraId="34AA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509A051E">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外箱尺寸：</w:t>
            </w:r>
            <w:r>
              <w:rPr>
                <w:rFonts w:hint="eastAsia" w:asciiTheme="minorEastAsia" w:hAnsiTheme="minorEastAsia" w:eastAsiaTheme="minorEastAsia"/>
                <w:b/>
                <w:bCs/>
                <w:sz w:val="24"/>
                <w:szCs w:val="24"/>
              </w:rPr>
              <w:t>≧</w:t>
            </w:r>
          </w:p>
        </w:tc>
        <w:tc>
          <w:tcPr>
            <w:tcW w:w="6595" w:type="dxa"/>
            <w:shd w:val="clear" w:color="auto" w:fill="auto"/>
          </w:tcPr>
          <w:p w14:paraId="2B3F823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440（W）</w:t>
            </w:r>
            <w:r>
              <w:rPr>
                <w:rFonts w:asciiTheme="minorEastAsia" w:hAnsiTheme="minorEastAsia" w:eastAsiaTheme="minorEastAsia"/>
                <w:sz w:val="24"/>
                <w:szCs w:val="24"/>
              </w:rPr>
              <w:t>x</w:t>
            </w:r>
            <w:r>
              <w:rPr>
                <w:rFonts w:hint="eastAsia" w:asciiTheme="minorEastAsia" w:hAnsiTheme="minorEastAsia" w:eastAsiaTheme="minorEastAsia"/>
                <w:sz w:val="24"/>
                <w:szCs w:val="24"/>
              </w:rPr>
              <w:t>600（L）x600（H）</w:t>
            </w:r>
          </w:p>
        </w:tc>
      </w:tr>
      <w:tr w14:paraId="42B8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4E6B5CCF">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电源：</w:t>
            </w:r>
          </w:p>
        </w:tc>
        <w:tc>
          <w:tcPr>
            <w:tcW w:w="6595" w:type="dxa"/>
            <w:shd w:val="clear" w:color="auto" w:fill="auto"/>
          </w:tcPr>
          <w:p w14:paraId="11CAF60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AC100~240V,50/60Hz</w:t>
            </w:r>
          </w:p>
        </w:tc>
      </w:tr>
      <w:tr w14:paraId="2DA3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59AE3DD4">
            <w:pPr>
              <w:spacing w:line="360" w:lineRule="auto"/>
              <w:rPr>
                <w:rFonts w:asciiTheme="minorEastAsia" w:hAnsiTheme="minorEastAsia" w:eastAsiaTheme="minorEastAsia"/>
                <w:b/>
                <w:bCs w:val="0"/>
                <w:sz w:val="24"/>
                <w:szCs w:val="24"/>
              </w:rPr>
            </w:pPr>
            <w:r>
              <w:rPr>
                <w:rFonts w:asciiTheme="minorEastAsia" w:hAnsiTheme="minorEastAsia" w:eastAsiaTheme="minorEastAsia"/>
                <w:b w:val="0"/>
                <w:bCs/>
                <w:sz w:val="24"/>
                <w:szCs w:val="24"/>
              </w:rPr>
              <w:t>功率：</w:t>
            </w:r>
          </w:p>
        </w:tc>
        <w:tc>
          <w:tcPr>
            <w:tcW w:w="6595" w:type="dxa"/>
            <w:shd w:val="clear" w:color="auto" w:fill="auto"/>
          </w:tcPr>
          <w:p w14:paraId="496FED67">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75</w:t>
            </w:r>
            <w:r>
              <w:rPr>
                <w:rFonts w:hint="eastAsia" w:asciiTheme="minorEastAsia" w:hAnsiTheme="minorEastAsia" w:eastAsiaTheme="minorEastAsia"/>
                <w:sz w:val="24"/>
                <w:szCs w:val="24"/>
              </w:rPr>
              <w:t>VA</w:t>
            </w:r>
          </w:p>
        </w:tc>
      </w:tr>
      <w:tr w14:paraId="64F0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177F6DC2">
            <w:pPr>
              <w:spacing w:line="360" w:lineRule="auto"/>
              <w:rPr>
                <w:rFonts w:asciiTheme="minorEastAsia" w:hAnsiTheme="minorEastAsia" w:eastAsiaTheme="minorEastAsia"/>
                <w:b w:val="0"/>
                <w:bCs w:val="0"/>
                <w:sz w:val="24"/>
                <w:szCs w:val="24"/>
              </w:rPr>
            </w:pPr>
            <w:r>
              <w:rPr>
                <w:rFonts w:hint="eastAsia" w:asciiTheme="minorEastAsia" w:hAnsiTheme="minorEastAsia" w:eastAsiaTheme="minorEastAsia"/>
                <w:b/>
                <w:bCs/>
                <w:sz w:val="24"/>
                <w:szCs w:val="24"/>
              </w:rPr>
              <w:t>辅助</w:t>
            </w:r>
            <w:r>
              <w:rPr>
                <w:rFonts w:asciiTheme="minorEastAsia" w:hAnsiTheme="minorEastAsia" w:eastAsiaTheme="minorEastAsia"/>
                <w:b/>
                <w:bCs/>
                <w:sz w:val="24"/>
                <w:szCs w:val="24"/>
              </w:rPr>
              <w:t>镜片：</w:t>
            </w:r>
          </w:p>
        </w:tc>
        <w:tc>
          <w:tcPr>
            <w:tcW w:w="6595" w:type="dxa"/>
            <w:shd w:val="clear" w:color="auto" w:fill="auto"/>
          </w:tcPr>
          <w:p w14:paraId="703D4904">
            <w:pPr>
              <w:spacing w:line="360" w:lineRule="auto"/>
              <w:rPr>
                <w:rFonts w:asciiTheme="minorEastAsia" w:hAnsiTheme="minorEastAsia" w:eastAsiaTheme="minorEastAsia"/>
                <w:sz w:val="24"/>
                <w:szCs w:val="24"/>
              </w:rPr>
            </w:pPr>
          </w:p>
        </w:tc>
      </w:tr>
      <w:tr w14:paraId="13FC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0D80F1C3">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针</w:t>
            </w:r>
            <w:r>
              <w:rPr>
                <w:rFonts w:asciiTheme="minorEastAsia" w:hAnsiTheme="minorEastAsia" w:eastAsiaTheme="minorEastAsia"/>
                <w:b w:val="0"/>
                <w:bCs/>
                <w:sz w:val="24"/>
                <w:szCs w:val="24"/>
              </w:rPr>
              <w:t>孔片：</w:t>
            </w:r>
          </w:p>
        </w:tc>
        <w:tc>
          <w:tcPr>
            <w:tcW w:w="6595" w:type="dxa"/>
            <w:shd w:val="clear" w:color="auto" w:fill="auto"/>
          </w:tcPr>
          <w:p w14:paraId="19DDF5B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Ø1</w:t>
            </w:r>
            <w:r>
              <w:rPr>
                <w:rFonts w:asciiTheme="minorEastAsia" w:hAnsiTheme="minorEastAsia" w:eastAsiaTheme="minorEastAsia"/>
                <w:sz w:val="24"/>
                <w:szCs w:val="24"/>
              </w:rPr>
              <w:t>mm</w:t>
            </w:r>
          </w:p>
        </w:tc>
      </w:tr>
      <w:tr w14:paraId="09B2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7B8F6EB6">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马</w:t>
            </w:r>
            <w:r>
              <w:rPr>
                <w:rFonts w:asciiTheme="minorEastAsia" w:hAnsiTheme="minorEastAsia" w:eastAsiaTheme="minorEastAsia"/>
                <w:b w:val="0"/>
                <w:bCs/>
                <w:sz w:val="24"/>
                <w:szCs w:val="24"/>
              </w:rPr>
              <w:t>氏杆：</w:t>
            </w:r>
          </w:p>
        </w:tc>
        <w:tc>
          <w:tcPr>
            <w:tcW w:w="6595" w:type="dxa"/>
            <w:shd w:val="clear" w:color="auto" w:fill="auto"/>
          </w:tcPr>
          <w:p w14:paraId="0EEB6D4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右眼</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水平</w:t>
            </w:r>
            <w:r>
              <w:rPr>
                <w:rFonts w:asciiTheme="minorEastAsia" w:hAnsiTheme="minorEastAsia" w:eastAsiaTheme="minorEastAsia"/>
                <w:sz w:val="24"/>
                <w:szCs w:val="24"/>
                <w:lang w:eastAsia="zh-CN"/>
              </w:rPr>
              <w:t>马氏杆），左眼（</w:t>
            </w:r>
            <w:r>
              <w:rPr>
                <w:rFonts w:hint="eastAsia" w:asciiTheme="minorEastAsia" w:hAnsiTheme="minorEastAsia" w:eastAsiaTheme="minorEastAsia"/>
                <w:sz w:val="24"/>
                <w:szCs w:val="24"/>
                <w:lang w:eastAsia="zh-CN"/>
              </w:rPr>
              <w:t>垂直</w:t>
            </w:r>
            <w:r>
              <w:rPr>
                <w:rFonts w:asciiTheme="minorEastAsia" w:hAnsiTheme="minorEastAsia" w:eastAsiaTheme="minorEastAsia"/>
                <w:sz w:val="24"/>
                <w:szCs w:val="24"/>
                <w:lang w:eastAsia="zh-CN"/>
              </w:rPr>
              <w:t>马氏杆）</w:t>
            </w:r>
          </w:p>
        </w:tc>
      </w:tr>
      <w:tr w14:paraId="07B7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528334DC">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红绿滤镜：</w:t>
            </w:r>
          </w:p>
        </w:tc>
        <w:tc>
          <w:tcPr>
            <w:tcW w:w="6595" w:type="dxa"/>
            <w:shd w:val="clear" w:color="auto" w:fill="auto"/>
          </w:tcPr>
          <w:p w14:paraId="5B8B41B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右眼</w:t>
            </w:r>
            <w:r>
              <w:rPr>
                <w:rFonts w:asciiTheme="minorEastAsia" w:hAnsiTheme="minorEastAsia" w:eastAsiaTheme="minorEastAsia"/>
                <w:sz w:val="24"/>
                <w:szCs w:val="24"/>
                <w:lang w:eastAsia="zh-CN"/>
              </w:rPr>
              <w:t>（红），左眼（绿）</w:t>
            </w:r>
          </w:p>
        </w:tc>
      </w:tr>
      <w:tr w14:paraId="6EA9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7899D605">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偏光滤镜</w:t>
            </w:r>
            <w:r>
              <w:rPr>
                <w:rFonts w:asciiTheme="minorEastAsia" w:hAnsiTheme="minorEastAsia" w:eastAsiaTheme="minorEastAsia"/>
                <w:b w:val="0"/>
                <w:bCs/>
                <w:sz w:val="24"/>
                <w:szCs w:val="24"/>
              </w:rPr>
              <w:t>：</w:t>
            </w:r>
          </w:p>
        </w:tc>
        <w:tc>
          <w:tcPr>
            <w:tcW w:w="6595" w:type="dxa"/>
            <w:shd w:val="clear" w:color="auto" w:fill="auto"/>
          </w:tcPr>
          <w:p w14:paraId="4242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右眼</w:t>
            </w:r>
            <w:r>
              <w:rPr>
                <w:rFonts w:asciiTheme="minorEastAsia" w:hAnsiTheme="minorEastAsia" w:eastAsiaTheme="minorEastAsia"/>
                <w:sz w:val="24"/>
                <w:szCs w:val="24"/>
              </w:rPr>
              <w:t>（</w:t>
            </w:r>
            <w:r>
              <w:rPr>
                <w:rFonts w:hint="eastAsia" w:asciiTheme="minorEastAsia" w:hAnsiTheme="minorEastAsia" w:eastAsiaTheme="minorEastAsia"/>
                <w:sz w:val="24"/>
                <w:szCs w:val="24"/>
              </w:rPr>
              <w:t>135°</w:t>
            </w:r>
            <w:r>
              <w:rPr>
                <w:rFonts w:asciiTheme="minorEastAsia" w:hAnsiTheme="minorEastAsia" w:eastAsiaTheme="minorEastAsia"/>
                <w:sz w:val="24"/>
                <w:szCs w:val="24"/>
              </w:rPr>
              <w:t>，</w:t>
            </w:r>
            <w:r>
              <w:rPr>
                <w:rFonts w:hint="eastAsia" w:asciiTheme="minorEastAsia" w:hAnsiTheme="minorEastAsia" w:eastAsiaTheme="minorEastAsia"/>
                <w:sz w:val="24"/>
                <w:szCs w:val="24"/>
              </w:rPr>
              <w:t>45°</w:t>
            </w:r>
            <w:r>
              <w:rPr>
                <w:rFonts w:asciiTheme="minorEastAsia" w:hAnsiTheme="minorEastAsia" w:eastAsiaTheme="minorEastAsia"/>
                <w:sz w:val="24"/>
                <w:szCs w:val="24"/>
              </w:rPr>
              <w:t>），</w:t>
            </w:r>
            <w:r>
              <w:rPr>
                <w:rFonts w:hint="eastAsia" w:asciiTheme="minorEastAsia" w:hAnsiTheme="minorEastAsia" w:eastAsiaTheme="minorEastAsia"/>
                <w:sz w:val="24"/>
                <w:szCs w:val="24"/>
              </w:rPr>
              <w:t>左眼</w:t>
            </w:r>
            <w:r>
              <w:rPr>
                <w:rFonts w:asciiTheme="minorEastAsia" w:hAnsiTheme="minorEastAsia" w:eastAsiaTheme="minorEastAsia"/>
                <w:sz w:val="24"/>
                <w:szCs w:val="24"/>
              </w:rPr>
              <w:t>（</w:t>
            </w:r>
            <w:r>
              <w:rPr>
                <w:rFonts w:hint="eastAsia" w:asciiTheme="minorEastAsia" w:hAnsiTheme="minorEastAsia" w:eastAsiaTheme="minorEastAsia"/>
                <w:sz w:val="24"/>
                <w:szCs w:val="24"/>
              </w:rPr>
              <w:t>45°</w:t>
            </w:r>
            <w:r>
              <w:rPr>
                <w:rFonts w:asciiTheme="minorEastAsia" w:hAnsiTheme="minorEastAsia" w:eastAsiaTheme="minorEastAsia"/>
                <w:sz w:val="24"/>
                <w:szCs w:val="24"/>
              </w:rPr>
              <w:t>，</w:t>
            </w:r>
            <w:r>
              <w:rPr>
                <w:rFonts w:hint="eastAsia" w:asciiTheme="minorEastAsia" w:hAnsiTheme="minorEastAsia" w:eastAsiaTheme="minorEastAsia"/>
                <w:sz w:val="24"/>
                <w:szCs w:val="24"/>
              </w:rPr>
              <w:t>135°</w:t>
            </w:r>
            <w:r>
              <w:rPr>
                <w:rFonts w:asciiTheme="minorEastAsia" w:hAnsiTheme="minorEastAsia" w:eastAsiaTheme="minorEastAsia"/>
                <w:sz w:val="24"/>
                <w:szCs w:val="24"/>
              </w:rPr>
              <w:t>）</w:t>
            </w:r>
          </w:p>
        </w:tc>
      </w:tr>
      <w:tr w14:paraId="50D8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273BB5CE">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分离</w:t>
            </w:r>
            <w:r>
              <w:rPr>
                <w:rFonts w:asciiTheme="minorEastAsia" w:hAnsiTheme="minorEastAsia" w:eastAsiaTheme="minorEastAsia"/>
                <w:b w:val="0"/>
                <w:bCs/>
                <w:sz w:val="24"/>
                <w:szCs w:val="24"/>
              </w:rPr>
              <w:t>棱镜：</w:t>
            </w:r>
          </w:p>
        </w:tc>
        <w:tc>
          <w:tcPr>
            <w:tcW w:w="6595" w:type="dxa"/>
            <w:shd w:val="clear" w:color="auto" w:fill="auto"/>
          </w:tcPr>
          <w:p w14:paraId="0C85986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右眼</w:t>
            </w:r>
            <w:r>
              <w:rPr>
                <w:rFonts w:asciiTheme="minorEastAsia" w:hAnsiTheme="minorEastAsia" w:eastAsiaTheme="minorEastAsia"/>
                <w:sz w:val="24"/>
                <w:szCs w:val="24"/>
              </w:rPr>
              <w:t>（</w:t>
            </w:r>
            <w:r>
              <w:rPr>
                <w:rFonts w:hint="eastAsia" w:asciiTheme="minorEastAsia" w:hAnsiTheme="minorEastAsia" w:eastAsiaTheme="minorEastAsia"/>
                <w:sz w:val="24"/>
                <w:szCs w:val="24"/>
              </w:rPr>
              <w:t>6Δ</w:t>
            </w:r>
            <w:r>
              <w:rPr>
                <w:rFonts w:asciiTheme="minorEastAsia" w:hAnsiTheme="minorEastAsia" w:eastAsiaTheme="minorEastAsia"/>
                <w:sz w:val="24"/>
                <w:szCs w:val="24"/>
              </w:rPr>
              <w:t>BU</w:t>
            </w:r>
            <w:r>
              <w:rPr>
                <w:rFonts w:hint="eastAsia" w:asciiTheme="minorEastAsia" w:hAnsiTheme="minorEastAsia" w:eastAsiaTheme="minorEastAsia"/>
                <w:sz w:val="24"/>
                <w:szCs w:val="24"/>
              </w:rPr>
              <w:t>）</w:t>
            </w:r>
            <w:r>
              <w:rPr>
                <w:rFonts w:asciiTheme="minorEastAsia" w:hAnsiTheme="minorEastAsia" w:eastAsiaTheme="minorEastAsia"/>
                <w:sz w:val="24"/>
                <w:szCs w:val="24"/>
              </w:rPr>
              <w:t>，左眼（</w:t>
            </w:r>
            <w:r>
              <w:rPr>
                <w:rFonts w:hint="eastAsia" w:asciiTheme="minorEastAsia" w:hAnsiTheme="minorEastAsia" w:eastAsiaTheme="minorEastAsia"/>
                <w:sz w:val="24"/>
                <w:szCs w:val="24"/>
              </w:rPr>
              <w:t>10ΔBI）</w:t>
            </w:r>
          </w:p>
        </w:tc>
      </w:tr>
      <w:tr w14:paraId="13C8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075405E8">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固</w:t>
            </w:r>
            <w:r>
              <w:rPr>
                <w:rFonts w:asciiTheme="minorEastAsia" w:hAnsiTheme="minorEastAsia" w:eastAsiaTheme="minorEastAsia"/>
                <w:b w:val="0"/>
                <w:bCs/>
                <w:sz w:val="24"/>
                <w:szCs w:val="24"/>
              </w:rPr>
              <w:t>视交叉柱镜</w:t>
            </w:r>
            <w:r>
              <w:rPr>
                <w:rFonts w:hint="eastAsia" w:asciiTheme="minorEastAsia" w:hAnsiTheme="minorEastAsia" w:eastAsiaTheme="minorEastAsia"/>
                <w:b w:val="0"/>
                <w:bCs/>
                <w:sz w:val="24"/>
                <w:szCs w:val="24"/>
              </w:rPr>
              <w:t>：</w:t>
            </w:r>
          </w:p>
        </w:tc>
        <w:tc>
          <w:tcPr>
            <w:tcW w:w="6595" w:type="dxa"/>
            <w:shd w:val="clear" w:color="auto" w:fill="auto"/>
          </w:tcPr>
          <w:p w14:paraId="2FB689AD">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Jackson Cross Cylinder </w:t>
            </w:r>
            <w:r>
              <w:rPr>
                <w:rFonts w:hint="eastAsia" w:asciiTheme="minorEastAsia" w:hAnsiTheme="minorEastAsia" w:eastAsiaTheme="minorEastAsia"/>
                <w:sz w:val="24"/>
                <w:szCs w:val="24"/>
              </w:rPr>
              <w:t>杰克逊</w:t>
            </w:r>
            <w:r>
              <w:rPr>
                <w:rFonts w:asciiTheme="minorEastAsia" w:hAnsiTheme="minorEastAsia" w:eastAsiaTheme="minorEastAsia"/>
                <w:sz w:val="24"/>
                <w:szCs w:val="24"/>
              </w:rPr>
              <w:t>交叉柱镜</w:t>
            </w:r>
            <w:r>
              <w:rPr>
                <w:rFonts w:hint="eastAsia" w:asciiTheme="minorEastAsia" w:hAnsiTheme="minorEastAsia" w:eastAsiaTheme="minorEastAsia"/>
                <w:sz w:val="24"/>
                <w:szCs w:val="24"/>
              </w:rPr>
              <w:t>±0.5D，A</w:t>
            </w:r>
            <w:r>
              <w:rPr>
                <w:rFonts w:asciiTheme="minorEastAsia" w:hAnsiTheme="minorEastAsia" w:eastAsiaTheme="minorEastAsia"/>
                <w:sz w:val="24"/>
                <w:szCs w:val="24"/>
              </w:rPr>
              <w:t xml:space="preserve">xis fixation </w:t>
            </w:r>
            <w:r>
              <w:rPr>
                <w:rFonts w:hint="eastAsia" w:asciiTheme="minorEastAsia" w:hAnsiTheme="minorEastAsia" w:eastAsiaTheme="minorEastAsia"/>
                <w:sz w:val="24"/>
                <w:szCs w:val="24"/>
              </w:rPr>
              <w:t>轴</w:t>
            </w:r>
            <w:r>
              <w:rPr>
                <w:rFonts w:asciiTheme="minorEastAsia" w:hAnsiTheme="minorEastAsia" w:eastAsiaTheme="minorEastAsia"/>
                <w:sz w:val="24"/>
                <w:szCs w:val="24"/>
              </w:rPr>
              <w:t>固定</w:t>
            </w:r>
            <w:r>
              <w:rPr>
                <w:rFonts w:hint="eastAsia" w:asciiTheme="minorEastAsia" w:hAnsiTheme="minorEastAsia" w:eastAsiaTheme="minorEastAsia"/>
                <w:sz w:val="24"/>
                <w:szCs w:val="24"/>
              </w:rPr>
              <w:t>90°</w:t>
            </w:r>
          </w:p>
        </w:tc>
      </w:tr>
      <w:tr w14:paraId="6222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shd w:val="clear" w:color="auto" w:fill="auto"/>
          </w:tcPr>
          <w:p w14:paraId="4CFBF18D">
            <w:pPr>
              <w:spacing w:line="360" w:lineRule="auto"/>
              <w:rPr>
                <w:rFonts w:asciiTheme="minorEastAsia" w:hAnsiTheme="minorEastAsia" w:eastAsiaTheme="minorEastAsia"/>
                <w:b/>
                <w:bCs w:val="0"/>
                <w:sz w:val="24"/>
                <w:szCs w:val="24"/>
              </w:rPr>
            </w:pPr>
            <w:r>
              <w:rPr>
                <w:rFonts w:hint="eastAsia" w:asciiTheme="minorEastAsia" w:hAnsiTheme="minorEastAsia" w:eastAsiaTheme="minorEastAsia"/>
                <w:b w:val="0"/>
                <w:bCs/>
                <w:sz w:val="24"/>
                <w:szCs w:val="24"/>
              </w:rPr>
              <w:t>视觉</w:t>
            </w:r>
            <w:r>
              <w:rPr>
                <w:rFonts w:asciiTheme="minorEastAsia" w:hAnsiTheme="minorEastAsia" w:eastAsiaTheme="minorEastAsia"/>
                <w:b w:val="0"/>
                <w:bCs/>
                <w:sz w:val="24"/>
                <w:szCs w:val="24"/>
              </w:rPr>
              <w:t>：</w:t>
            </w:r>
          </w:p>
        </w:tc>
        <w:tc>
          <w:tcPr>
            <w:tcW w:w="6595" w:type="dxa"/>
            <w:shd w:val="clear" w:color="auto" w:fill="auto"/>
          </w:tcPr>
          <w:p w14:paraId="48A8A9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w:t>
            </w:r>
          </w:p>
        </w:tc>
      </w:tr>
    </w:tbl>
    <w:p w14:paraId="6AA586DE">
      <w:pPr>
        <w:spacing w:line="360" w:lineRule="auto"/>
        <w:rPr>
          <w:rFonts w:asciiTheme="minorEastAsia" w:hAnsiTheme="minorEastAsia" w:eastAsiaTheme="minorEastAsia"/>
          <w:sz w:val="24"/>
          <w:szCs w:val="24"/>
        </w:rPr>
      </w:pPr>
    </w:p>
    <w:p w14:paraId="3F5776B6">
      <w:pPr>
        <w:spacing w:line="360" w:lineRule="auto"/>
        <w:ind w:firstLine="482"/>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eastAsia="zh-CN"/>
        </w:rPr>
        <w:t>2</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rPr>
        <w:t>手术显微镜</w:t>
      </w:r>
    </w:p>
    <w:p w14:paraId="6DFCA3A6">
      <w:pPr>
        <w:numPr>
          <w:ilvl w:val="0"/>
          <w:numId w:val="4"/>
        </w:numPr>
        <w:spacing w:line="360"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显微镜主要光学参数 </w:t>
      </w:r>
    </w:p>
    <w:p w14:paraId="70E2304F">
      <w:pPr>
        <w:spacing w:line="360" w:lineRule="auto"/>
        <w:ind w:firstLine="480"/>
        <w:rPr>
          <w:rFonts w:cs="宋体" w:asciiTheme="minorEastAsia" w:hAnsiTheme="minorEastAsia" w:eastAsiaTheme="minorEastAsia"/>
          <w:sz w:val="24"/>
          <w:szCs w:val="24"/>
          <w:lang w:eastAsia="zh-CN"/>
        </w:rPr>
      </w:pP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cs="宋体" w:asciiTheme="minorEastAsia" w:hAnsiTheme="minorEastAsia" w:eastAsiaTheme="minorEastAsia"/>
          <w:sz w:val="24"/>
          <w:szCs w:val="24"/>
          <w:lang w:eastAsia="zh-CN"/>
        </w:rPr>
        <w:t>1.1光学系统：复消色差光学系统</w:t>
      </w:r>
    </w:p>
    <w:p w14:paraId="3F5CA84D">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1.2放大倍率主镜：4.3x～25.5x（无极连续可调）</w:t>
      </w:r>
    </w:p>
    <w:p w14:paraId="7BDFE192">
      <w:pPr>
        <w:spacing w:line="360" w:lineRule="auto"/>
        <w:ind w:firstLine="720" w:firstLineChars="3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助手镜： 4.2x、6.5x、10.4x、16.7x、26.3x</w:t>
      </w:r>
    </w:p>
    <w:p w14:paraId="337174D3">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1.3视场直径助手镜：50.3、32.1、20.1、12.7、8</w:t>
      </w:r>
    </w:p>
    <w:p w14:paraId="4C0D6E59">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 xml:space="preserve"> 主镜：49.4～8.2</w:t>
      </w:r>
    </w:p>
    <w:p w14:paraId="62B7B45B">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1.4主镜、助手镜双目镜筒0-180°倾角可调</w:t>
      </w:r>
    </w:p>
    <w:p w14:paraId="64656ACE">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1.5视度调节范围 ±7D</w:t>
      </w:r>
    </w:p>
    <w:p w14:paraId="51CDAAA2">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1.6调焦：电动调焦,范围 50mm</w:t>
      </w:r>
    </w:p>
    <w:p w14:paraId="1B1E3F4A">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2. 实际工作距离</w:t>
      </w:r>
    </w:p>
    <w:p w14:paraId="5F3F45A5">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2.1大物镜焦距离：F=200mm</w:t>
      </w:r>
    </w:p>
    <w:p w14:paraId="450EAD5F">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2.2实际工作距离：193.6mm</w:t>
      </w:r>
    </w:p>
    <w:p w14:paraId="5B680FB0">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2.3平移范围：50mm×50mm，具有自动复位功能</w:t>
      </w:r>
    </w:p>
    <w:p w14:paraId="31E8EF74">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3.目镜参数</w:t>
      </w:r>
    </w:p>
    <w:p w14:paraId="747F2177">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3.1视度调节范围：±7D</w:t>
      </w:r>
    </w:p>
    <w:p w14:paraId="6A8183B2">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3.2目镜倍率：12.5×</w:t>
      </w:r>
    </w:p>
    <w:p w14:paraId="41FA97FE">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4.目镜筒参数</w:t>
      </w:r>
    </w:p>
    <w:p w14:paraId="62478259">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4.1主镜目镜筒视角：0°～180°</w:t>
      </w:r>
    </w:p>
    <w:p w14:paraId="1E3B8AFF">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4.2瞳距调节范围：52~75mm</w:t>
      </w:r>
    </w:p>
    <w:p w14:paraId="5D136AF4">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5. 照明参数</w:t>
      </w:r>
    </w:p>
    <w:p w14:paraId="059EBE46">
      <w:pPr>
        <w:spacing w:line="360" w:lineRule="auto"/>
        <w:ind w:firstLine="480"/>
        <w:rPr>
          <w:rFonts w:cs="宋体" w:asciiTheme="minorEastAsia" w:hAnsiTheme="minorEastAsia" w:eastAsiaTheme="minorEastAsia"/>
          <w:sz w:val="24"/>
          <w:szCs w:val="24"/>
          <w:lang w:eastAsia="zh-CN"/>
        </w:rPr>
      </w:pP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cs="宋体" w:asciiTheme="minorEastAsia" w:hAnsiTheme="minorEastAsia" w:eastAsiaTheme="minorEastAsia"/>
          <w:sz w:val="24"/>
          <w:szCs w:val="24"/>
          <w:lang w:eastAsia="zh-CN"/>
        </w:rPr>
        <w:t>5.1视场照明方式：同轴立体照明</w:t>
      </w:r>
    </w:p>
    <w:p w14:paraId="7059F2A4">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5.2物面最高照度：70000lx</w:t>
      </w:r>
    </w:p>
    <w:p w14:paraId="20E1C8C5">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5.3LED照明光源；超长寿命：超过50000小时</w:t>
      </w:r>
    </w:p>
    <w:p w14:paraId="25AAA3AA">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5.4智能断电：抬高小横臂，自动断电保护，延长设备使用寿命，重新进入工作位置即可自动启动照明系统。</w:t>
      </w:r>
    </w:p>
    <w:p w14:paraId="7CB106AD">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5.5具有备份光源。</w:t>
      </w:r>
    </w:p>
    <w:p w14:paraId="136340FF">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6. 滤光片</w:t>
      </w:r>
    </w:p>
    <w:p w14:paraId="63466DCB">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6.1内置滤光片：黑点片、25%灰色片、无赤片、蓝光阻断片、1个空位</w:t>
      </w:r>
    </w:p>
    <w:p w14:paraId="41BC9F44">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7.红光反射：明亮稳定的红光反射</w:t>
      </w:r>
    </w:p>
    <w:p w14:paraId="2BE8ECDF">
      <w:pPr>
        <w:spacing w:line="360" w:lineRule="auto"/>
        <w:ind w:firstLine="480"/>
        <w:rPr>
          <w:rFonts w:cs="宋体" w:asciiTheme="minorEastAsia" w:hAnsiTheme="minorEastAsia" w:eastAsiaTheme="minorEastAsia"/>
          <w:sz w:val="24"/>
          <w:szCs w:val="24"/>
          <w:lang w:eastAsia="zh-CN"/>
        </w:rPr>
      </w:pP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cs="宋体" w:asciiTheme="minorEastAsia" w:hAnsiTheme="minorEastAsia" w:eastAsiaTheme="minorEastAsia"/>
          <w:sz w:val="24"/>
          <w:szCs w:val="24"/>
          <w:lang w:eastAsia="zh-CN"/>
        </w:rPr>
        <w:t>8.镜头：采用进口德国光学肖特玻璃材料</w:t>
      </w:r>
    </w:p>
    <w:p w14:paraId="3D99CB5C">
      <w:pPr>
        <w:spacing w:line="360" w:lineRule="auto"/>
        <w:ind w:firstLine="480"/>
        <w:rPr>
          <w:rFonts w:asciiTheme="minorEastAsia" w:hAnsiTheme="minorEastAsia" w:eastAsiaTheme="minorEastAsia"/>
          <w:sz w:val="24"/>
          <w:szCs w:val="24"/>
          <w:lang w:eastAsia="zh-CN"/>
        </w:rPr>
      </w:pP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cs="宋体" w:asciiTheme="minorEastAsia" w:hAnsiTheme="minorEastAsia" w:eastAsiaTheme="minorEastAsia"/>
          <w:sz w:val="24"/>
          <w:szCs w:val="24"/>
          <w:lang w:eastAsia="zh-CN"/>
        </w:rPr>
        <w:t>9变倍方式：</w:t>
      </w:r>
      <w:r>
        <w:rPr>
          <w:rFonts w:hint="eastAsia" w:asciiTheme="minorEastAsia" w:hAnsiTheme="minorEastAsia" w:eastAsiaTheme="minorEastAsia"/>
          <w:sz w:val="24"/>
          <w:szCs w:val="24"/>
          <w:lang w:eastAsia="zh-CN"/>
        </w:rPr>
        <w:t>无极变倍</w:t>
      </w:r>
    </w:p>
    <w:p w14:paraId="620F805F">
      <w:pPr>
        <w:spacing w:line="360" w:lineRule="auto"/>
        <w:ind w:firstLine="480"/>
        <w:rPr>
          <w:rFonts w:cs="宋体" w:asciiTheme="minorEastAsia" w:hAnsiTheme="minorEastAsia" w:eastAsiaTheme="minorEastAsia"/>
          <w:sz w:val="24"/>
          <w:szCs w:val="24"/>
          <w:lang w:eastAsia="zh-CN"/>
        </w:rPr>
      </w:pP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cs="宋体" w:asciiTheme="minorEastAsia" w:hAnsiTheme="minorEastAsia" w:eastAsiaTheme="minorEastAsia"/>
          <w:sz w:val="24"/>
          <w:szCs w:val="24"/>
          <w:lang w:eastAsia="zh-CN"/>
        </w:rPr>
        <w:t xml:space="preserve">功能：前节手术:白内障，青光眼，ICL 植入，翼状胬肉，眼外伤，眼眶病，眼整形等。 </w:t>
      </w:r>
    </w:p>
    <w:p w14:paraId="61C82FF7">
      <w:pPr>
        <w:spacing w:line="360" w:lineRule="auto"/>
        <w:rPr>
          <w:rFonts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后节手术:视网膜，脉络膜，玻璃体等。</w:t>
      </w:r>
    </w:p>
    <w:p w14:paraId="10AC46CD">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10.位置调节参数</w:t>
      </w:r>
    </w:p>
    <w:p w14:paraId="405F40D7">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10.1最大伸展半径：1270mm</w:t>
      </w:r>
    </w:p>
    <w:p w14:paraId="009B05F4">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10.2垂直调节范围(地面至大物镜)：790mm~1310mm</w:t>
      </w:r>
    </w:p>
    <w:p w14:paraId="2AA2D48D">
      <w:pPr>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11.电气参数：输入电压 ～ 100V-240V/50-60Hz ，输入功率 110VA，灯泡  12V/9W LED</w:t>
      </w:r>
    </w:p>
    <w:p w14:paraId="220A7C4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配置清单：</w:t>
      </w:r>
    </w:p>
    <w:p w14:paraId="602A76F7">
      <w:pPr>
        <w:numPr>
          <w:ilvl w:val="0"/>
          <w:numId w:val="0"/>
        </w:numPr>
        <w:spacing w:line="360" w:lineRule="auto"/>
        <w:jc w:val="both"/>
        <w:rPr>
          <w:rFonts w:cs="宋体" w:asciiTheme="minorEastAsia" w:hAnsiTheme="minorEastAsia" w:eastAsiaTheme="minorEastAsia"/>
          <w:sz w:val="24"/>
          <w:szCs w:val="24"/>
        </w:rPr>
      </w:pPr>
      <w:r>
        <w:rPr>
          <w:rFonts w:cs="宋体" w:asciiTheme="minorEastAsia" w:hAnsiTheme="minorEastAsia" w:eastAsiaTheme="minorEastAsia"/>
          <w:snapToGrid w:val="0"/>
          <w:color w:val="000000"/>
          <w:sz w:val="24"/>
          <w:szCs w:val="24"/>
          <w:lang w:val="en-US" w:eastAsia="en-US" w:bidi="ar-SA"/>
        </w:rPr>
        <w:t>1、</w:t>
      </w:r>
      <w:r>
        <w:rPr>
          <w:rFonts w:hint="eastAsia" w:cs="宋体" w:asciiTheme="minorEastAsia" w:hAnsiTheme="minorEastAsia" w:eastAsiaTheme="minorEastAsia"/>
          <w:sz w:val="24"/>
          <w:szCs w:val="24"/>
        </w:rPr>
        <w:t>手术显微镜  1台</w:t>
      </w:r>
    </w:p>
    <w:p w14:paraId="54AD5E58">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 </w:t>
      </w:r>
      <w:r>
        <w:rPr>
          <w:rFonts w:cs="宋体" w:asciiTheme="minorEastAsia" w:hAnsiTheme="minorEastAsia" w:eastAsiaTheme="minorEastAsia"/>
          <w:sz w:val="24"/>
          <w:szCs w:val="24"/>
        </w:rPr>
        <w:t>主镜系统1套</w:t>
      </w:r>
    </w:p>
    <w:p w14:paraId="607CBEC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 </w:t>
      </w:r>
      <w:r>
        <w:rPr>
          <w:rFonts w:cs="宋体" w:asciiTheme="minorEastAsia" w:hAnsiTheme="minorEastAsia" w:eastAsiaTheme="minorEastAsia"/>
          <w:sz w:val="24"/>
          <w:szCs w:val="24"/>
        </w:rPr>
        <w:t>手术显微镜支架1个</w:t>
      </w:r>
    </w:p>
    <w:p w14:paraId="1572E9E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 </w:t>
      </w:r>
      <w:r>
        <w:rPr>
          <w:rFonts w:cs="宋体" w:asciiTheme="minorEastAsia" w:hAnsiTheme="minorEastAsia" w:eastAsiaTheme="minorEastAsia"/>
          <w:sz w:val="24"/>
          <w:szCs w:val="24"/>
        </w:rPr>
        <w:t>主刀镜1个</w:t>
      </w:r>
    </w:p>
    <w:p w14:paraId="09F214A5">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 </w:t>
      </w:r>
      <w:r>
        <w:rPr>
          <w:rFonts w:cs="宋体" w:asciiTheme="minorEastAsia" w:hAnsiTheme="minorEastAsia" w:eastAsiaTheme="minorEastAsia"/>
          <w:sz w:val="24"/>
          <w:szCs w:val="24"/>
        </w:rPr>
        <w:t>助手镜1套</w:t>
      </w:r>
    </w:p>
    <w:p w14:paraId="691EC59C">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 </w:t>
      </w:r>
      <w:r>
        <w:rPr>
          <w:rFonts w:cs="宋体" w:asciiTheme="minorEastAsia" w:hAnsiTheme="minorEastAsia" w:eastAsiaTheme="minorEastAsia"/>
          <w:sz w:val="24"/>
          <w:szCs w:val="24"/>
        </w:rPr>
        <w:t>主刀目镜2个</w:t>
      </w:r>
    </w:p>
    <w:p w14:paraId="7014E6D1">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7、 </w:t>
      </w:r>
      <w:r>
        <w:rPr>
          <w:rFonts w:cs="宋体" w:asciiTheme="minorEastAsia" w:hAnsiTheme="minorEastAsia" w:eastAsiaTheme="minorEastAsia"/>
          <w:sz w:val="24"/>
          <w:szCs w:val="24"/>
        </w:rPr>
        <w:t>助手目镜2个</w:t>
      </w:r>
    </w:p>
    <w:p w14:paraId="4B1DAB8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8、 </w:t>
      </w:r>
      <w:r>
        <w:rPr>
          <w:rFonts w:cs="宋体" w:asciiTheme="minorEastAsia" w:hAnsiTheme="minorEastAsia" w:eastAsiaTheme="minorEastAsia"/>
          <w:sz w:val="24"/>
          <w:szCs w:val="24"/>
        </w:rPr>
        <w:t>防水无线脚踏2个</w:t>
      </w:r>
    </w:p>
    <w:p w14:paraId="63789CB9">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 照明系统     1套</w:t>
      </w:r>
    </w:p>
    <w:p w14:paraId="3F017BA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10、手术录像系统 </w:t>
      </w:r>
      <w:r>
        <w:rPr>
          <w:rFonts w:hint="eastAsia" w:cs="宋体" w:asciiTheme="minorEastAsia" w:hAnsiTheme="minorEastAsia" w:eastAsiaTheme="minorEastAsia"/>
          <w:sz w:val="24"/>
          <w:szCs w:val="24"/>
        </w:rPr>
        <w:t>1套</w:t>
      </w:r>
    </w:p>
    <w:p w14:paraId="461DA60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11、旋转环 </w:t>
      </w:r>
      <w:r>
        <w:rPr>
          <w:rFonts w:hint="eastAsia" w:cs="宋体" w:asciiTheme="minorEastAsia" w:hAnsiTheme="minorEastAsia" w:eastAsiaTheme="minorEastAsia"/>
          <w:sz w:val="24"/>
          <w:szCs w:val="24"/>
        </w:rPr>
        <w:t>1套</w:t>
      </w:r>
    </w:p>
    <w:p w14:paraId="00259B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12、景深增强器 </w:t>
      </w:r>
      <w:r>
        <w:rPr>
          <w:rFonts w:hint="eastAsia" w:cs="宋体" w:asciiTheme="minorEastAsia" w:hAnsiTheme="minorEastAsia" w:eastAsiaTheme="minorEastAsia"/>
          <w:sz w:val="24"/>
          <w:szCs w:val="24"/>
        </w:rPr>
        <w:t>1套</w:t>
      </w:r>
    </w:p>
    <w:p w14:paraId="18F54D41">
      <w:pPr>
        <w:spacing w:line="360" w:lineRule="auto"/>
        <w:ind w:firstLine="482"/>
        <w:rPr>
          <w:rFonts w:asciiTheme="minorEastAsia" w:hAnsiTheme="minorEastAsia" w:eastAsiaTheme="minorEastAsia"/>
          <w:b/>
          <w:sz w:val="24"/>
          <w:szCs w:val="24"/>
        </w:rPr>
      </w:pPr>
    </w:p>
    <w:p w14:paraId="0B78BE45">
      <w:pPr>
        <w:spacing w:line="360" w:lineRule="auto"/>
        <w:ind w:firstLine="482"/>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eastAsia="zh-CN"/>
        </w:rPr>
        <w:t>3</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rPr>
        <w:t>眼科超声乳化仪</w:t>
      </w:r>
    </w:p>
    <w:p w14:paraId="3FFC5941">
      <w:pPr>
        <w:pStyle w:val="5"/>
        <w:tabs>
          <w:tab w:val="left" w:pos="420"/>
        </w:tabs>
        <w:spacing w:before="228" w:line="360" w:lineRule="auto"/>
        <w:ind w:left="29" w:firstLine="442"/>
        <w:rPr>
          <w:rFonts w:asciiTheme="minorEastAsia" w:hAnsiTheme="minorEastAsia" w:eastAsiaTheme="minorEastAsia"/>
          <w:b/>
          <w:bCs/>
          <w:sz w:val="24"/>
          <w:szCs w:val="24"/>
        </w:rPr>
      </w:pPr>
      <w:r>
        <w:rPr>
          <w:rFonts w:cs="Calibri" w:asciiTheme="minorEastAsia" w:hAnsiTheme="minorEastAsia" w:eastAsiaTheme="minorEastAsia"/>
          <w:b/>
          <w:bCs/>
          <w:spacing w:val="-20"/>
          <w:sz w:val="24"/>
          <w:szCs w:val="24"/>
        </w:rPr>
        <w:t>1</w:t>
      </w:r>
      <w:r>
        <w:rPr>
          <w:rFonts w:cs="微软雅黑" w:asciiTheme="minorEastAsia" w:hAnsiTheme="minorEastAsia" w:eastAsiaTheme="minorEastAsia"/>
          <w:b/>
          <w:bCs/>
          <w:spacing w:val="-20"/>
          <w:sz w:val="24"/>
          <w:szCs w:val="24"/>
        </w:rPr>
        <w:t>、</w:t>
      </w:r>
      <w:r>
        <w:rPr>
          <w:rFonts w:asciiTheme="minorEastAsia" w:hAnsiTheme="minorEastAsia" w:eastAsiaTheme="minorEastAsia"/>
          <w:b/>
          <w:bCs/>
          <w:spacing w:val="-20"/>
          <w:sz w:val="24"/>
          <w:szCs w:val="24"/>
        </w:rPr>
        <w:t>主机</w:t>
      </w:r>
      <w:r>
        <w:rPr>
          <w:rFonts w:hint="eastAsia" w:asciiTheme="minorEastAsia" w:hAnsiTheme="minorEastAsia" w:eastAsiaTheme="minorEastAsia"/>
          <w:b/>
          <w:bCs/>
          <w:spacing w:val="-20"/>
          <w:sz w:val="24"/>
          <w:szCs w:val="24"/>
        </w:rPr>
        <w:t>性能</w:t>
      </w:r>
    </w:p>
    <w:p w14:paraId="24107BBD">
      <w:pPr>
        <w:pStyle w:val="5"/>
        <w:tabs>
          <w:tab w:val="left" w:pos="420"/>
        </w:tabs>
        <w:spacing w:before="157" w:line="360" w:lineRule="auto"/>
        <w:ind w:left="32" w:firstLine="476"/>
        <w:rPr>
          <w:rFonts w:asciiTheme="minorEastAsia" w:hAnsiTheme="minorEastAsia" w:eastAsiaTheme="minorEastAsia"/>
          <w:sz w:val="24"/>
          <w:szCs w:val="24"/>
          <w:lang w:eastAsia="zh-CN"/>
        </w:rPr>
      </w:pPr>
      <w:r>
        <w:rPr>
          <w:rFonts w:cs="Calibri" w:asciiTheme="minorEastAsia" w:hAnsiTheme="minorEastAsia" w:eastAsiaTheme="minorEastAsia"/>
          <w:spacing w:val="-2"/>
          <w:sz w:val="24"/>
          <w:szCs w:val="24"/>
          <w:lang w:eastAsia="zh-CN"/>
        </w:rPr>
        <w:t>1.1</w:t>
      </w:r>
      <w:r>
        <w:rPr>
          <w:rFonts w:asciiTheme="minorEastAsia" w:hAnsiTheme="minorEastAsia" w:eastAsiaTheme="minorEastAsia"/>
          <w:spacing w:val="-4"/>
          <w:sz w:val="24"/>
          <w:szCs w:val="24"/>
          <w:lang w:eastAsia="zh-CN"/>
        </w:rPr>
        <w:t>具备一键式预灌注和手柄微调测试</w:t>
      </w:r>
    </w:p>
    <w:p w14:paraId="51773E85">
      <w:pPr>
        <w:pStyle w:val="5"/>
        <w:tabs>
          <w:tab w:val="left" w:pos="420"/>
        </w:tabs>
        <w:spacing w:before="126" w:line="360" w:lineRule="auto"/>
        <w:ind w:left="391" w:right="36" w:hanging="386" w:hangingChars="165"/>
        <w:rPr>
          <w:rFonts w:asciiTheme="minorEastAsia" w:hAnsiTheme="minorEastAsia" w:eastAsiaTheme="minorEastAsia"/>
          <w:sz w:val="24"/>
          <w:szCs w:val="24"/>
          <w:lang w:eastAsia="zh-CN"/>
        </w:rPr>
      </w:pPr>
      <w:r>
        <w:rPr>
          <w:rFonts w:cs="Calibri" w:asciiTheme="minorEastAsia" w:hAnsiTheme="minorEastAsia" w:eastAsiaTheme="minorEastAsia"/>
          <w:spacing w:val="-3"/>
          <w:sz w:val="24"/>
          <w:szCs w:val="24"/>
          <w:lang w:eastAsia="zh-CN"/>
        </w:rPr>
        <w:t>1.</w:t>
      </w:r>
      <w:r>
        <w:rPr>
          <w:rFonts w:hint="eastAsia" w:cs="Calibri" w:asciiTheme="minorEastAsia" w:hAnsiTheme="minorEastAsia" w:eastAsiaTheme="minorEastAsia"/>
          <w:spacing w:val="-3"/>
          <w:sz w:val="24"/>
          <w:szCs w:val="24"/>
          <w:lang w:eastAsia="zh-CN"/>
        </w:rPr>
        <w:t>2</w:t>
      </w:r>
      <w:r>
        <w:rPr>
          <w:rFonts w:asciiTheme="minorEastAsia" w:hAnsiTheme="minorEastAsia" w:eastAsiaTheme="minorEastAsia"/>
          <w:spacing w:val="-3"/>
          <w:sz w:val="24"/>
          <w:szCs w:val="24"/>
          <w:lang w:eastAsia="zh-CN"/>
        </w:rPr>
        <w:t>具备全彩</w:t>
      </w:r>
      <w:r>
        <w:rPr>
          <w:rFonts w:cs="Calibri" w:asciiTheme="minorEastAsia" w:hAnsiTheme="minorEastAsia" w:eastAsiaTheme="minorEastAsia"/>
          <w:spacing w:val="-3"/>
          <w:sz w:val="24"/>
          <w:szCs w:val="24"/>
          <w:lang w:eastAsia="zh-CN"/>
        </w:rPr>
        <w:t>LCD</w:t>
      </w:r>
      <w:r>
        <w:rPr>
          <w:rFonts w:asciiTheme="minorEastAsia" w:hAnsiTheme="minorEastAsia" w:eastAsiaTheme="minorEastAsia"/>
          <w:spacing w:val="-3"/>
          <w:sz w:val="24"/>
          <w:szCs w:val="24"/>
          <w:lang w:eastAsia="zh-CN"/>
        </w:rPr>
        <w:t>触摸屏，可以通过触摸屏进行系统设置，能量值、真空度、抽吸</w:t>
      </w:r>
      <w:r>
        <w:rPr>
          <w:rFonts w:asciiTheme="minorEastAsia" w:hAnsiTheme="minorEastAsia" w:eastAsiaTheme="minorEastAsia"/>
          <w:spacing w:val="-4"/>
          <w:sz w:val="24"/>
          <w:szCs w:val="24"/>
          <w:lang w:eastAsia="zh-CN"/>
        </w:rPr>
        <w:t>速率、玻</w:t>
      </w:r>
      <w:r>
        <w:rPr>
          <w:rFonts w:asciiTheme="minorEastAsia" w:hAnsiTheme="minorEastAsia" w:eastAsiaTheme="minorEastAsia"/>
          <w:spacing w:val="-3"/>
          <w:sz w:val="24"/>
          <w:szCs w:val="24"/>
          <w:lang w:eastAsia="zh-CN"/>
        </w:rPr>
        <w:t>切速率可通过触摸屏进行调整。</w:t>
      </w:r>
    </w:p>
    <w:p w14:paraId="3F83A3DF">
      <w:pPr>
        <w:pStyle w:val="5"/>
        <w:tabs>
          <w:tab w:val="left" w:pos="420"/>
        </w:tabs>
        <w:spacing w:before="125" w:line="360" w:lineRule="auto"/>
        <w:ind w:left="32" w:firstLine="474"/>
        <w:rPr>
          <w:rFonts w:asciiTheme="minorEastAsia" w:hAnsiTheme="minorEastAsia" w:eastAsiaTheme="minorEastAsia"/>
          <w:spacing w:val="-3"/>
          <w:sz w:val="24"/>
          <w:szCs w:val="24"/>
          <w:lang w:eastAsia="zh-CN"/>
        </w:rPr>
      </w:pPr>
      <w:r>
        <w:rPr>
          <w:rFonts w:cs="Calibri" w:asciiTheme="minorEastAsia" w:hAnsiTheme="minorEastAsia" w:eastAsiaTheme="minorEastAsia"/>
          <w:spacing w:val="-3"/>
          <w:sz w:val="24"/>
          <w:szCs w:val="24"/>
          <w:lang w:eastAsia="zh-CN"/>
        </w:rPr>
        <w:t>1.</w:t>
      </w:r>
      <w:r>
        <w:rPr>
          <w:rFonts w:hint="eastAsia" w:cs="Calibri" w:asciiTheme="minorEastAsia" w:hAnsiTheme="minorEastAsia" w:eastAsiaTheme="minorEastAsia"/>
          <w:spacing w:val="-3"/>
          <w:sz w:val="24"/>
          <w:szCs w:val="24"/>
          <w:lang w:eastAsia="zh-CN"/>
        </w:rPr>
        <w:t xml:space="preserve">3 </w:t>
      </w:r>
      <w:r>
        <w:rPr>
          <w:rFonts w:asciiTheme="minorEastAsia" w:hAnsiTheme="minorEastAsia" w:eastAsiaTheme="minorEastAsia"/>
          <w:spacing w:val="-3"/>
          <w:sz w:val="24"/>
          <w:szCs w:val="24"/>
          <w:lang w:eastAsia="zh-CN"/>
        </w:rPr>
        <w:t>触摸屏实时显示当前工作的参数值</w:t>
      </w:r>
    </w:p>
    <w:p w14:paraId="6CA1DA2F">
      <w:pPr>
        <w:pStyle w:val="5"/>
        <w:tabs>
          <w:tab w:val="left" w:pos="420"/>
        </w:tabs>
        <w:spacing w:before="125" w:line="360" w:lineRule="auto"/>
        <w:ind w:left="32" w:firstLine="474"/>
        <w:rPr>
          <w:rFonts w:asciiTheme="minorEastAsia" w:hAnsiTheme="minorEastAsia" w:eastAsiaTheme="minorEastAsia"/>
          <w:sz w:val="24"/>
          <w:szCs w:val="24"/>
          <w:lang w:eastAsia="zh-CN"/>
        </w:rPr>
      </w:pPr>
      <w:r>
        <w:rPr>
          <w:rFonts w:cs="Calibri" w:asciiTheme="minorEastAsia" w:hAnsiTheme="minorEastAsia" w:eastAsiaTheme="minorEastAsia"/>
          <w:spacing w:val="-3"/>
          <w:sz w:val="24"/>
          <w:szCs w:val="24"/>
          <w:lang w:eastAsia="zh-CN"/>
        </w:rPr>
        <w:t>1.</w:t>
      </w:r>
      <w:r>
        <w:rPr>
          <w:rFonts w:hint="eastAsia" w:cs="Calibri" w:asciiTheme="minorEastAsia" w:hAnsiTheme="minorEastAsia" w:eastAsiaTheme="minorEastAsia"/>
          <w:spacing w:val="-3"/>
          <w:sz w:val="24"/>
          <w:szCs w:val="24"/>
          <w:lang w:eastAsia="zh-CN"/>
        </w:rPr>
        <w:t>4</w:t>
      </w:r>
      <w:r>
        <w:rPr>
          <w:rFonts w:hint="eastAsia" w:asciiTheme="minorEastAsia" w:hAnsiTheme="minorEastAsia" w:eastAsiaTheme="minorEastAsia"/>
          <w:spacing w:val="-3"/>
          <w:sz w:val="24"/>
          <w:szCs w:val="24"/>
          <w:lang w:eastAsia="zh-CN"/>
        </w:rPr>
        <w:t>可以存储30位医生240组参数</w:t>
      </w:r>
    </w:p>
    <w:p w14:paraId="7041E2AC">
      <w:pPr>
        <w:pStyle w:val="5"/>
        <w:tabs>
          <w:tab w:val="left" w:pos="420"/>
        </w:tabs>
        <w:spacing w:before="125" w:line="360" w:lineRule="auto"/>
        <w:ind w:left="391" w:hanging="386" w:hangingChars="165"/>
        <w:rPr>
          <w:rFonts w:asciiTheme="minorEastAsia" w:hAnsiTheme="minorEastAsia" w:eastAsiaTheme="minorEastAsia"/>
          <w:sz w:val="24"/>
          <w:szCs w:val="24"/>
          <w:lang w:eastAsia="zh-CN"/>
        </w:rPr>
      </w:pPr>
      <w:r>
        <w:rPr>
          <w:rFonts w:cs="Calibri" w:asciiTheme="minorEastAsia" w:hAnsiTheme="minorEastAsia" w:eastAsiaTheme="minorEastAsia"/>
          <w:spacing w:val="-3"/>
          <w:sz w:val="24"/>
          <w:szCs w:val="24"/>
          <w:lang w:eastAsia="zh-CN"/>
        </w:rPr>
        <w:t>1.</w:t>
      </w:r>
      <w:r>
        <w:rPr>
          <w:rFonts w:hint="eastAsia" w:cs="Calibri" w:asciiTheme="minorEastAsia" w:hAnsiTheme="minorEastAsia" w:eastAsiaTheme="minorEastAsia"/>
          <w:spacing w:val="-3"/>
          <w:sz w:val="24"/>
          <w:szCs w:val="24"/>
          <w:lang w:eastAsia="zh-CN"/>
        </w:rPr>
        <w:t>5</w:t>
      </w: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asciiTheme="minorEastAsia" w:hAnsiTheme="minorEastAsia" w:eastAsiaTheme="minorEastAsia"/>
          <w:spacing w:val="-2"/>
          <w:sz w:val="24"/>
          <w:szCs w:val="24"/>
          <w:lang w:eastAsia="zh-CN"/>
        </w:rPr>
        <w:t>设备具备系统诊断功能，可以检测设备的连接及工作状况，异常情</w:t>
      </w:r>
      <w:r>
        <w:rPr>
          <w:rFonts w:asciiTheme="minorEastAsia" w:hAnsiTheme="minorEastAsia" w:eastAsiaTheme="minorEastAsia"/>
          <w:spacing w:val="-3"/>
          <w:sz w:val="24"/>
          <w:szCs w:val="24"/>
          <w:lang w:eastAsia="zh-CN"/>
        </w:rPr>
        <w:t>况下工作停止，触摸屏提示故障信息并发出故障提示音。</w:t>
      </w:r>
    </w:p>
    <w:p w14:paraId="2BD372A7">
      <w:pPr>
        <w:pStyle w:val="5"/>
        <w:tabs>
          <w:tab w:val="left" w:pos="420"/>
        </w:tabs>
        <w:spacing w:before="158" w:line="360" w:lineRule="auto"/>
        <w:ind w:left="32" w:firstLine="234" w:firstLineChars="100"/>
        <w:rPr>
          <w:rFonts w:asciiTheme="minorEastAsia" w:hAnsiTheme="minorEastAsia" w:eastAsiaTheme="minorEastAsia"/>
          <w:spacing w:val="-2"/>
          <w:sz w:val="24"/>
          <w:szCs w:val="24"/>
          <w:lang w:eastAsia="zh-CN"/>
        </w:rPr>
      </w:pPr>
      <w:r>
        <w:rPr>
          <w:rFonts w:cs="Calibri" w:asciiTheme="minorEastAsia" w:hAnsiTheme="minorEastAsia" w:eastAsiaTheme="minorEastAsia"/>
          <w:spacing w:val="-3"/>
          <w:sz w:val="24"/>
          <w:szCs w:val="24"/>
          <w:lang w:eastAsia="zh-CN"/>
        </w:rPr>
        <w:t>1.</w:t>
      </w:r>
      <w:r>
        <w:rPr>
          <w:rFonts w:hint="eastAsia" w:cs="Calibri" w:asciiTheme="minorEastAsia" w:hAnsiTheme="minorEastAsia" w:eastAsiaTheme="minorEastAsia"/>
          <w:spacing w:val="-3"/>
          <w:sz w:val="24"/>
          <w:szCs w:val="24"/>
          <w:lang w:eastAsia="zh-CN"/>
        </w:rPr>
        <w:t>6</w:t>
      </w:r>
      <w:r>
        <w:rPr>
          <w:rFonts w:asciiTheme="minorEastAsia" w:hAnsiTheme="minorEastAsia" w:eastAsiaTheme="minorEastAsia"/>
          <w:spacing w:val="-2"/>
          <w:sz w:val="24"/>
          <w:szCs w:val="24"/>
          <w:lang w:eastAsia="zh-CN"/>
        </w:rPr>
        <w:t>☆具备浪涌控制</w:t>
      </w:r>
      <w:r>
        <w:rPr>
          <w:rFonts w:hint="eastAsia" w:asciiTheme="minorEastAsia" w:hAnsiTheme="minorEastAsia" w:eastAsiaTheme="minorEastAsia"/>
          <w:spacing w:val="-2"/>
          <w:sz w:val="24"/>
          <w:szCs w:val="24"/>
          <w:lang w:eastAsia="zh-CN"/>
        </w:rPr>
        <w:t>功能</w:t>
      </w:r>
      <w:r>
        <w:rPr>
          <w:rFonts w:asciiTheme="minorEastAsia" w:hAnsiTheme="minorEastAsia" w:eastAsiaTheme="minorEastAsia"/>
          <w:spacing w:val="-2"/>
          <w:sz w:val="24"/>
          <w:szCs w:val="24"/>
          <w:lang w:eastAsia="zh-CN"/>
        </w:rPr>
        <w:t>，手柄内置的</w:t>
      </w:r>
      <w:r>
        <w:rPr>
          <w:rFonts w:hint="eastAsia" w:asciiTheme="minorEastAsia" w:hAnsiTheme="minorEastAsia" w:eastAsiaTheme="minorEastAsia"/>
          <w:spacing w:val="-2"/>
          <w:sz w:val="24"/>
          <w:szCs w:val="24"/>
          <w:lang w:eastAsia="zh-CN"/>
        </w:rPr>
        <w:t>负压传感器</w:t>
      </w:r>
      <w:r>
        <w:rPr>
          <w:rFonts w:asciiTheme="minorEastAsia" w:hAnsiTheme="minorEastAsia" w:eastAsiaTheme="minorEastAsia"/>
          <w:spacing w:val="-2"/>
          <w:sz w:val="24"/>
          <w:szCs w:val="24"/>
          <w:lang w:eastAsia="zh-CN"/>
        </w:rPr>
        <w:t>能够快速准确检测到负压变化，</w:t>
      </w:r>
      <w:r>
        <w:rPr>
          <w:rFonts w:hint="eastAsia" w:asciiTheme="minorEastAsia" w:hAnsiTheme="minorEastAsia" w:eastAsiaTheme="minorEastAsia"/>
          <w:spacing w:val="-2"/>
          <w:sz w:val="24"/>
          <w:szCs w:val="24"/>
          <w:lang w:eastAsia="zh-CN"/>
        </w:rPr>
        <w:t>并进行</w:t>
      </w:r>
      <w:r>
        <w:rPr>
          <w:rFonts w:asciiTheme="minorEastAsia" w:hAnsiTheme="minorEastAsia" w:eastAsiaTheme="minorEastAsia"/>
          <w:spacing w:val="-2"/>
          <w:sz w:val="24"/>
          <w:szCs w:val="24"/>
          <w:lang w:eastAsia="zh-CN"/>
        </w:rPr>
        <w:t>浪涌的有效控制。</w:t>
      </w:r>
    </w:p>
    <w:p w14:paraId="2701D370">
      <w:pPr>
        <w:pStyle w:val="5"/>
        <w:tabs>
          <w:tab w:val="left" w:pos="420"/>
        </w:tabs>
        <w:spacing w:before="99" w:line="360" w:lineRule="auto"/>
        <w:ind w:left="23" w:firstLine="464"/>
        <w:rPr>
          <w:rFonts w:asciiTheme="minorEastAsia" w:hAnsiTheme="minorEastAsia" w:eastAsiaTheme="minorEastAsia"/>
          <w:b/>
          <w:bCs/>
          <w:sz w:val="24"/>
          <w:szCs w:val="24"/>
          <w:lang w:eastAsia="zh-CN"/>
        </w:rPr>
      </w:pPr>
      <w:r>
        <w:rPr>
          <w:rFonts w:cs="Calibri" w:asciiTheme="minorEastAsia" w:hAnsiTheme="minorEastAsia" w:eastAsiaTheme="minorEastAsia"/>
          <w:b/>
          <w:bCs/>
          <w:spacing w:val="-9"/>
          <w:sz w:val="24"/>
          <w:szCs w:val="24"/>
          <w:lang w:eastAsia="zh-CN"/>
        </w:rPr>
        <w:t>2</w:t>
      </w:r>
      <w:r>
        <w:rPr>
          <w:rFonts w:cs="微软雅黑" w:asciiTheme="minorEastAsia" w:hAnsiTheme="minorEastAsia" w:eastAsiaTheme="minorEastAsia"/>
          <w:b/>
          <w:bCs/>
          <w:spacing w:val="-9"/>
          <w:sz w:val="24"/>
          <w:szCs w:val="24"/>
          <w:lang w:eastAsia="zh-CN"/>
        </w:rPr>
        <w:t>、</w:t>
      </w:r>
      <w:r>
        <w:rPr>
          <w:rFonts w:asciiTheme="minorEastAsia" w:hAnsiTheme="minorEastAsia" w:eastAsiaTheme="minorEastAsia"/>
          <w:b/>
          <w:bCs/>
          <w:spacing w:val="-9"/>
          <w:sz w:val="24"/>
          <w:szCs w:val="24"/>
          <w:lang w:eastAsia="zh-CN"/>
        </w:rPr>
        <w:t>手柄</w:t>
      </w:r>
    </w:p>
    <w:p w14:paraId="567E62BF">
      <w:pPr>
        <w:pStyle w:val="5"/>
        <w:tabs>
          <w:tab w:val="left" w:pos="420"/>
        </w:tabs>
        <w:spacing w:before="119" w:line="360" w:lineRule="auto"/>
        <w:ind w:left="25" w:firstLine="476"/>
        <w:rPr>
          <w:rFonts w:asciiTheme="minorEastAsia" w:hAnsiTheme="minorEastAsia" w:eastAsiaTheme="minorEastAsia"/>
          <w:sz w:val="24"/>
          <w:szCs w:val="24"/>
          <w:highlight w:val="none"/>
          <w:lang w:eastAsia="zh-CN"/>
        </w:rPr>
      </w:pPr>
      <w:r>
        <w:rPr>
          <w:rFonts w:cs="Calibri" w:asciiTheme="minorEastAsia" w:hAnsiTheme="minorEastAsia" w:eastAsiaTheme="minorEastAsia"/>
          <w:spacing w:val="-2"/>
          <w:sz w:val="24"/>
          <w:szCs w:val="24"/>
          <w:highlight w:val="none"/>
          <w:lang w:eastAsia="zh-CN"/>
        </w:rPr>
        <w:t>2.1</w:t>
      </w:r>
      <w:r>
        <w:rPr>
          <w:rFonts w:hint="eastAsia" w:cs="宋体" w:asciiTheme="minorEastAsia" w:hAnsiTheme="minorEastAsia" w:eastAsiaTheme="minorEastAsia"/>
          <w:color w:val="000000" w:themeColor="text1"/>
          <w:szCs w:val="24"/>
          <w:highlight w:val="none"/>
          <w:lang w:eastAsia="zh-CN"/>
          <w14:textFill>
            <w14:solidFill>
              <w14:schemeClr w14:val="tx1"/>
            </w14:solidFill>
          </w14:textFill>
        </w:rPr>
        <w:t>★</w:t>
      </w:r>
      <w:r>
        <w:rPr>
          <w:rFonts w:asciiTheme="minorEastAsia" w:hAnsiTheme="minorEastAsia" w:eastAsiaTheme="minorEastAsia"/>
          <w:spacing w:val="-2"/>
          <w:sz w:val="24"/>
          <w:szCs w:val="24"/>
          <w:highlight w:val="none"/>
          <w:lang w:eastAsia="zh-CN"/>
        </w:rPr>
        <w:t>超声乳化手柄</w:t>
      </w:r>
      <w:r>
        <w:rPr>
          <w:rFonts w:hint="eastAsia" w:asciiTheme="minorEastAsia" w:hAnsiTheme="minorEastAsia" w:eastAsiaTheme="minorEastAsia"/>
          <w:spacing w:val="-2"/>
          <w:sz w:val="24"/>
          <w:szCs w:val="24"/>
          <w:highlight w:val="none"/>
          <w:lang w:eastAsia="zh-CN"/>
        </w:rPr>
        <w:t>频率：</w:t>
      </w:r>
      <w:r>
        <w:rPr>
          <w:rFonts w:hint="eastAsia" w:cs="Calibri" w:asciiTheme="minorEastAsia" w:hAnsiTheme="minorEastAsia" w:eastAsiaTheme="minorEastAsia"/>
          <w:spacing w:val="-2"/>
          <w:sz w:val="24"/>
          <w:szCs w:val="24"/>
          <w:highlight w:val="none"/>
          <w:lang w:eastAsia="zh-CN"/>
        </w:rPr>
        <w:t>≥</w:t>
      </w:r>
      <w:r>
        <w:rPr>
          <w:rFonts w:asciiTheme="minorEastAsia" w:hAnsiTheme="minorEastAsia" w:eastAsiaTheme="minorEastAsia"/>
          <w:position w:val="-5"/>
          <w:sz w:val="24"/>
          <w:szCs w:val="24"/>
          <w:highlight w:val="none"/>
          <w:lang w:eastAsia="zh-CN"/>
        </w:rPr>
        <w:drawing>
          <wp:inline distT="0" distB="0" distL="0" distR="0">
            <wp:extent cx="0" cy="1727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2"/>
                    <a:stretch>
                      <a:fillRect/>
                    </a:stretch>
                  </pic:blipFill>
                  <pic:spPr>
                    <a:xfrm>
                      <a:off x="0" y="0"/>
                      <a:ext cx="0" cy="172935"/>
                    </a:xfrm>
                    <a:prstGeom prst="rect">
                      <a:avLst/>
                    </a:prstGeom>
                  </pic:spPr>
                </pic:pic>
              </a:graphicData>
            </a:graphic>
          </wp:inline>
        </w:drawing>
      </w:r>
      <w:r>
        <w:rPr>
          <w:rFonts w:cs="Calibri" w:asciiTheme="minorEastAsia" w:hAnsiTheme="minorEastAsia" w:eastAsiaTheme="minorEastAsia"/>
          <w:spacing w:val="-2"/>
          <w:sz w:val="24"/>
          <w:szCs w:val="24"/>
          <w:highlight w:val="none"/>
          <w:lang w:eastAsia="zh-CN"/>
        </w:rPr>
        <w:t>30kHz</w:t>
      </w:r>
    </w:p>
    <w:p w14:paraId="45648138">
      <w:pPr>
        <w:pStyle w:val="5"/>
        <w:tabs>
          <w:tab w:val="left" w:pos="420"/>
        </w:tabs>
        <w:spacing w:before="121" w:line="360" w:lineRule="auto"/>
        <w:ind w:right="47" w:firstLine="476"/>
        <w:rPr>
          <w:rFonts w:cs="Calibri" w:asciiTheme="minorEastAsia" w:hAnsiTheme="minorEastAsia" w:eastAsiaTheme="minorEastAsia"/>
          <w:spacing w:val="-2"/>
          <w:sz w:val="24"/>
          <w:szCs w:val="24"/>
          <w:lang w:eastAsia="zh-CN"/>
        </w:rPr>
      </w:pPr>
      <w:r>
        <w:rPr>
          <w:rFonts w:cs="Calibri" w:asciiTheme="minorEastAsia" w:hAnsiTheme="minorEastAsia" w:eastAsiaTheme="minorEastAsia"/>
          <w:spacing w:val="-2"/>
          <w:sz w:val="24"/>
          <w:szCs w:val="24"/>
          <w:lang w:eastAsia="zh-CN"/>
        </w:rPr>
        <w:t>2.2</w:t>
      </w: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spacing w:val="-2"/>
          <w:sz w:val="24"/>
          <w:szCs w:val="24"/>
          <w:lang w:eastAsia="zh-CN"/>
        </w:rPr>
        <w:t>压电晶片：≥6</w:t>
      </w:r>
    </w:p>
    <w:p w14:paraId="016EFFA3">
      <w:pPr>
        <w:pStyle w:val="5"/>
        <w:tabs>
          <w:tab w:val="left" w:pos="420"/>
        </w:tabs>
        <w:spacing w:before="93" w:line="360" w:lineRule="auto"/>
        <w:ind w:left="23" w:firstLine="444"/>
        <w:rPr>
          <w:rFonts w:asciiTheme="minorEastAsia" w:hAnsiTheme="minorEastAsia" w:eastAsiaTheme="minorEastAsia"/>
          <w:b/>
          <w:bCs/>
          <w:sz w:val="24"/>
          <w:szCs w:val="24"/>
          <w:lang w:eastAsia="zh-CN"/>
        </w:rPr>
      </w:pPr>
      <w:r>
        <w:rPr>
          <w:rFonts w:hint="eastAsia" w:cs="Calibri" w:asciiTheme="minorEastAsia" w:hAnsiTheme="minorEastAsia" w:eastAsiaTheme="minorEastAsia"/>
          <w:b/>
          <w:bCs/>
          <w:spacing w:val="-19"/>
          <w:sz w:val="24"/>
          <w:szCs w:val="24"/>
          <w:lang w:eastAsia="zh-CN"/>
        </w:rPr>
        <w:t>3</w:t>
      </w:r>
      <w:r>
        <w:rPr>
          <w:rFonts w:cs="微软雅黑" w:asciiTheme="minorEastAsia" w:hAnsiTheme="minorEastAsia" w:eastAsiaTheme="minorEastAsia"/>
          <w:b/>
          <w:bCs/>
          <w:spacing w:val="-19"/>
          <w:sz w:val="24"/>
          <w:szCs w:val="24"/>
          <w:lang w:eastAsia="zh-CN"/>
        </w:rPr>
        <w:t>、</w:t>
      </w:r>
      <w:r>
        <w:rPr>
          <w:rFonts w:asciiTheme="minorEastAsia" w:hAnsiTheme="minorEastAsia" w:eastAsiaTheme="minorEastAsia"/>
          <w:b/>
          <w:bCs/>
          <w:spacing w:val="-19"/>
          <w:sz w:val="24"/>
          <w:szCs w:val="24"/>
          <w:lang w:eastAsia="zh-CN"/>
        </w:rPr>
        <w:t>抽吸</w:t>
      </w:r>
    </w:p>
    <w:p w14:paraId="58976EA4">
      <w:pPr>
        <w:pStyle w:val="5"/>
        <w:tabs>
          <w:tab w:val="left" w:pos="420"/>
        </w:tabs>
        <w:spacing w:before="119" w:line="360" w:lineRule="auto"/>
        <w:ind w:left="24" w:firstLine="478"/>
        <w:rPr>
          <w:rFonts w:asciiTheme="minorEastAsia" w:hAnsiTheme="minorEastAsia" w:eastAsiaTheme="minorEastAsia"/>
          <w:sz w:val="24"/>
          <w:szCs w:val="24"/>
          <w:lang w:eastAsia="zh-CN"/>
        </w:rPr>
      </w:pPr>
      <w:r>
        <w:rPr>
          <w:rFonts w:hint="eastAsia" w:cs="Calibri" w:asciiTheme="minorEastAsia" w:hAnsiTheme="minorEastAsia" w:eastAsiaTheme="minorEastAsia"/>
          <w:spacing w:val="-1"/>
          <w:sz w:val="24"/>
          <w:szCs w:val="24"/>
          <w:lang w:eastAsia="zh-CN"/>
        </w:rPr>
        <w:t>3</w:t>
      </w:r>
      <w:r>
        <w:rPr>
          <w:rFonts w:cs="Calibri" w:asciiTheme="minorEastAsia" w:hAnsiTheme="minorEastAsia" w:eastAsiaTheme="minorEastAsia"/>
          <w:spacing w:val="-1"/>
          <w:sz w:val="24"/>
          <w:szCs w:val="24"/>
          <w:lang w:eastAsia="zh-CN"/>
        </w:rPr>
        <w:t xml:space="preserve">.1 </w:t>
      </w:r>
      <w:r>
        <w:rPr>
          <w:rFonts w:asciiTheme="minorEastAsia" w:hAnsiTheme="minorEastAsia" w:eastAsiaTheme="minorEastAsia"/>
          <w:spacing w:val="-1"/>
          <w:sz w:val="24"/>
          <w:szCs w:val="24"/>
          <w:lang w:eastAsia="zh-CN"/>
        </w:rPr>
        <w:t>抽吸泵：蠕动泵</w:t>
      </w:r>
      <w:r>
        <w:rPr>
          <w:rFonts w:asciiTheme="minorEastAsia" w:hAnsiTheme="minorEastAsia" w:eastAsiaTheme="minorEastAsia"/>
          <w:position w:val="-5"/>
          <w:sz w:val="24"/>
          <w:szCs w:val="24"/>
          <w:lang w:eastAsia="zh-CN"/>
        </w:rPr>
        <w:drawing>
          <wp:inline distT="0" distB="0" distL="0" distR="0">
            <wp:extent cx="0" cy="172720"/>
            <wp:effectExtent l="0" t="0" r="0" b="0"/>
            <wp:docPr id="4" name="IM 44"/>
            <wp:cNvGraphicFramePr/>
            <a:graphic xmlns:a="http://schemas.openxmlformats.org/drawingml/2006/main">
              <a:graphicData uri="http://schemas.openxmlformats.org/drawingml/2006/picture">
                <pic:pic xmlns:pic="http://schemas.openxmlformats.org/drawingml/2006/picture">
                  <pic:nvPicPr>
                    <pic:cNvPr id="4" name="IM 44"/>
                    <pic:cNvPicPr/>
                  </pic:nvPicPr>
                  <pic:blipFill>
                    <a:blip r:embed="rId33"/>
                    <a:stretch>
                      <a:fillRect/>
                    </a:stretch>
                  </pic:blipFill>
                  <pic:spPr>
                    <a:xfrm>
                      <a:off x="0" y="0"/>
                      <a:ext cx="0" cy="172935"/>
                    </a:xfrm>
                    <a:prstGeom prst="rect">
                      <a:avLst/>
                    </a:prstGeom>
                  </pic:spPr>
                </pic:pic>
              </a:graphicData>
            </a:graphic>
          </wp:inline>
        </w:drawing>
      </w:r>
    </w:p>
    <w:p w14:paraId="3E8CD987">
      <w:pPr>
        <w:pStyle w:val="5"/>
        <w:tabs>
          <w:tab w:val="left" w:pos="420"/>
        </w:tabs>
        <w:spacing w:before="144" w:line="360" w:lineRule="auto"/>
        <w:ind w:left="24" w:firstLine="456"/>
        <w:rPr>
          <w:rFonts w:cs="Calibri" w:asciiTheme="minorEastAsia" w:hAnsiTheme="minorEastAsia" w:eastAsiaTheme="minorEastAsia"/>
          <w:sz w:val="24"/>
          <w:szCs w:val="24"/>
          <w:lang w:eastAsia="zh-CN"/>
        </w:rPr>
      </w:pPr>
      <w:r>
        <w:rPr>
          <w:rFonts w:hint="eastAsia" w:cs="Calibri" w:asciiTheme="minorEastAsia" w:hAnsiTheme="minorEastAsia" w:eastAsiaTheme="minorEastAsia"/>
          <w:spacing w:val="-12"/>
          <w:sz w:val="24"/>
          <w:szCs w:val="24"/>
          <w:lang w:eastAsia="zh-CN"/>
        </w:rPr>
        <w:t>3</w:t>
      </w:r>
      <w:r>
        <w:rPr>
          <w:rFonts w:cs="Calibri" w:asciiTheme="minorEastAsia" w:hAnsiTheme="minorEastAsia" w:eastAsiaTheme="minorEastAsia"/>
          <w:spacing w:val="-12"/>
          <w:sz w:val="24"/>
          <w:szCs w:val="24"/>
          <w:lang w:eastAsia="zh-CN"/>
        </w:rPr>
        <w:t>.2</w:t>
      </w:r>
      <w:r>
        <w:rPr>
          <w:rFonts w:asciiTheme="minorEastAsia" w:hAnsiTheme="minorEastAsia" w:eastAsiaTheme="minorEastAsia"/>
          <w:spacing w:val="-12"/>
          <w:sz w:val="24"/>
          <w:szCs w:val="24"/>
          <w:lang w:eastAsia="zh-CN"/>
        </w:rPr>
        <w:t>负压范围：</w:t>
      </w:r>
      <w:r>
        <w:rPr>
          <w:rFonts w:asciiTheme="minorEastAsia" w:hAnsiTheme="minorEastAsia" w:eastAsiaTheme="minorEastAsia"/>
          <w:position w:val="-5"/>
          <w:sz w:val="24"/>
          <w:szCs w:val="24"/>
          <w:lang w:eastAsia="zh-CN"/>
        </w:rPr>
        <w:drawing>
          <wp:inline distT="0" distB="0" distL="0" distR="0">
            <wp:extent cx="0" cy="172720"/>
            <wp:effectExtent l="0" t="0" r="0" b="0"/>
            <wp:docPr id="5" name="IM 46"/>
            <wp:cNvGraphicFramePr/>
            <a:graphic xmlns:a="http://schemas.openxmlformats.org/drawingml/2006/main">
              <a:graphicData uri="http://schemas.openxmlformats.org/drawingml/2006/picture">
                <pic:pic xmlns:pic="http://schemas.openxmlformats.org/drawingml/2006/picture">
                  <pic:nvPicPr>
                    <pic:cNvPr id="5" name="IM 46"/>
                    <pic:cNvPicPr/>
                  </pic:nvPicPr>
                  <pic:blipFill>
                    <a:blip r:embed="rId33"/>
                    <a:stretch>
                      <a:fillRect/>
                    </a:stretch>
                  </pic:blipFill>
                  <pic:spPr>
                    <a:xfrm>
                      <a:off x="0" y="0"/>
                      <a:ext cx="0" cy="172935"/>
                    </a:xfrm>
                    <a:prstGeom prst="rect">
                      <a:avLst/>
                    </a:prstGeom>
                  </pic:spPr>
                </pic:pic>
              </a:graphicData>
            </a:graphic>
          </wp:inline>
        </w:drawing>
      </w:r>
      <w:r>
        <w:rPr>
          <w:rFonts w:hint="eastAsia" w:cs="Calibri" w:asciiTheme="minorEastAsia" w:hAnsiTheme="minorEastAsia" w:eastAsiaTheme="minorEastAsia"/>
          <w:spacing w:val="-12"/>
          <w:sz w:val="24"/>
          <w:szCs w:val="24"/>
          <w:lang w:eastAsia="zh-CN"/>
        </w:rPr>
        <w:t>≥</w:t>
      </w:r>
      <w:r>
        <w:rPr>
          <w:rFonts w:cs="Calibri" w:asciiTheme="minorEastAsia" w:hAnsiTheme="minorEastAsia" w:eastAsiaTheme="minorEastAsia"/>
          <w:spacing w:val="-12"/>
          <w:sz w:val="24"/>
          <w:szCs w:val="24"/>
          <w:lang w:eastAsia="zh-CN"/>
        </w:rPr>
        <w:t>650mmHg</w:t>
      </w:r>
    </w:p>
    <w:p w14:paraId="2B2090C7">
      <w:pPr>
        <w:pStyle w:val="5"/>
        <w:tabs>
          <w:tab w:val="left" w:pos="420"/>
        </w:tabs>
        <w:spacing w:before="122" w:line="360" w:lineRule="auto"/>
        <w:ind w:left="24" w:firstLine="470"/>
        <w:rPr>
          <w:rFonts w:asciiTheme="minorEastAsia" w:hAnsiTheme="minorEastAsia" w:eastAsiaTheme="minorEastAsia"/>
          <w:sz w:val="24"/>
          <w:szCs w:val="24"/>
          <w:lang w:eastAsia="zh-CN"/>
        </w:rPr>
      </w:pPr>
      <w:r>
        <w:rPr>
          <w:rFonts w:hint="eastAsia" w:cs="Calibri" w:asciiTheme="minorEastAsia" w:hAnsiTheme="minorEastAsia" w:eastAsiaTheme="minorEastAsia"/>
          <w:spacing w:val="-5"/>
          <w:sz w:val="24"/>
          <w:szCs w:val="24"/>
          <w:lang w:eastAsia="zh-CN"/>
        </w:rPr>
        <w:t>3</w:t>
      </w:r>
      <w:r>
        <w:rPr>
          <w:rFonts w:cs="Calibri" w:asciiTheme="minorEastAsia" w:hAnsiTheme="minorEastAsia" w:eastAsiaTheme="minorEastAsia"/>
          <w:spacing w:val="-5"/>
          <w:sz w:val="24"/>
          <w:szCs w:val="24"/>
          <w:lang w:eastAsia="zh-CN"/>
        </w:rPr>
        <w:t>.3</w:t>
      </w:r>
      <w:r>
        <w:rPr>
          <w:rFonts w:asciiTheme="minorEastAsia" w:hAnsiTheme="minorEastAsia" w:eastAsiaTheme="minorEastAsia"/>
          <w:spacing w:val="-5"/>
          <w:sz w:val="24"/>
          <w:szCs w:val="24"/>
          <w:lang w:eastAsia="zh-CN"/>
        </w:rPr>
        <w:t>负压控制：固定模式</w:t>
      </w:r>
      <w:r>
        <w:rPr>
          <w:rFonts w:cs="Calibri" w:asciiTheme="minorEastAsia" w:hAnsiTheme="minorEastAsia" w:eastAsiaTheme="minorEastAsia"/>
          <w:spacing w:val="-5"/>
          <w:sz w:val="24"/>
          <w:szCs w:val="24"/>
          <w:lang w:eastAsia="zh-CN"/>
        </w:rPr>
        <w:t>/</w:t>
      </w:r>
      <w:r>
        <w:rPr>
          <w:rFonts w:asciiTheme="minorEastAsia" w:hAnsiTheme="minorEastAsia" w:eastAsiaTheme="minorEastAsia"/>
          <w:spacing w:val="-5"/>
          <w:sz w:val="24"/>
          <w:szCs w:val="24"/>
          <w:lang w:eastAsia="zh-CN"/>
        </w:rPr>
        <w:t>线性模式（由脚踏</w:t>
      </w:r>
      <w:r>
        <w:rPr>
          <w:rFonts w:asciiTheme="minorEastAsia" w:hAnsiTheme="minorEastAsia" w:eastAsiaTheme="minorEastAsia"/>
          <w:spacing w:val="-6"/>
          <w:sz w:val="24"/>
          <w:szCs w:val="24"/>
          <w:lang w:eastAsia="zh-CN"/>
        </w:rPr>
        <w:t>板压下量控制）</w:t>
      </w:r>
      <w:r>
        <w:rPr>
          <w:rFonts w:asciiTheme="minorEastAsia" w:hAnsiTheme="minorEastAsia" w:eastAsiaTheme="minorEastAsia"/>
          <w:position w:val="-5"/>
          <w:sz w:val="24"/>
          <w:szCs w:val="24"/>
          <w:lang w:eastAsia="zh-CN"/>
        </w:rPr>
        <w:drawing>
          <wp:inline distT="0" distB="0" distL="0" distR="0">
            <wp:extent cx="0" cy="172720"/>
            <wp:effectExtent l="0" t="0" r="0" b="0"/>
            <wp:docPr id="6" name="IM 48"/>
            <wp:cNvGraphicFramePr/>
            <a:graphic xmlns:a="http://schemas.openxmlformats.org/drawingml/2006/main">
              <a:graphicData uri="http://schemas.openxmlformats.org/drawingml/2006/picture">
                <pic:pic xmlns:pic="http://schemas.openxmlformats.org/drawingml/2006/picture">
                  <pic:nvPicPr>
                    <pic:cNvPr id="6" name="IM 48"/>
                    <pic:cNvPicPr/>
                  </pic:nvPicPr>
                  <pic:blipFill>
                    <a:blip r:embed="rId33"/>
                    <a:stretch>
                      <a:fillRect/>
                    </a:stretch>
                  </pic:blipFill>
                  <pic:spPr>
                    <a:xfrm>
                      <a:off x="0" y="0"/>
                      <a:ext cx="0" cy="172935"/>
                    </a:xfrm>
                    <a:prstGeom prst="rect">
                      <a:avLst/>
                    </a:prstGeom>
                  </pic:spPr>
                </pic:pic>
              </a:graphicData>
            </a:graphic>
          </wp:inline>
        </w:drawing>
      </w:r>
    </w:p>
    <w:p w14:paraId="3A098CB6">
      <w:pPr>
        <w:pStyle w:val="5"/>
        <w:tabs>
          <w:tab w:val="left" w:pos="420"/>
        </w:tabs>
        <w:spacing w:before="118" w:line="360" w:lineRule="auto"/>
        <w:ind w:left="24" w:firstLine="478"/>
        <w:rPr>
          <w:rFonts w:asciiTheme="minorEastAsia" w:hAnsiTheme="minorEastAsia" w:eastAsiaTheme="minorEastAsia"/>
          <w:sz w:val="24"/>
          <w:szCs w:val="24"/>
          <w:lang w:eastAsia="zh-CN"/>
        </w:rPr>
      </w:pPr>
      <w:r>
        <w:rPr>
          <w:rFonts w:hint="eastAsia" w:cs="Calibri" w:asciiTheme="minorEastAsia" w:hAnsiTheme="minorEastAsia" w:eastAsiaTheme="minorEastAsia"/>
          <w:spacing w:val="-1"/>
          <w:sz w:val="24"/>
          <w:szCs w:val="24"/>
          <w:lang w:eastAsia="zh-CN"/>
        </w:rPr>
        <w:t>3</w:t>
      </w:r>
      <w:r>
        <w:rPr>
          <w:rFonts w:cs="Calibri" w:asciiTheme="minorEastAsia" w:hAnsiTheme="minorEastAsia" w:eastAsiaTheme="minorEastAsia"/>
          <w:spacing w:val="-1"/>
          <w:sz w:val="24"/>
          <w:szCs w:val="24"/>
          <w:lang w:eastAsia="zh-CN"/>
        </w:rPr>
        <w:t xml:space="preserve">.4 </w:t>
      </w:r>
      <w:r>
        <w:rPr>
          <w:rFonts w:asciiTheme="minorEastAsia" w:hAnsiTheme="minorEastAsia" w:eastAsiaTheme="minorEastAsia"/>
          <w:spacing w:val="-1"/>
          <w:sz w:val="24"/>
          <w:szCs w:val="24"/>
          <w:lang w:eastAsia="zh-CN"/>
        </w:rPr>
        <w:t>前房平衡：灌注平衡</w:t>
      </w:r>
      <w:r>
        <w:rPr>
          <w:rFonts w:asciiTheme="minorEastAsia" w:hAnsiTheme="minorEastAsia" w:eastAsiaTheme="minorEastAsia"/>
          <w:position w:val="-5"/>
          <w:sz w:val="24"/>
          <w:szCs w:val="24"/>
          <w:lang w:eastAsia="zh-CN"/>
        </w:rPr>
        <w:drawing>
          <wp:inline distT="0" distB="0" distL="0" distR="0">
            <wp:extent cx="0" cy="172720"/>
            <wp:effectExtent l="0" t="0" r="0" b="0"/>
            <wp:docPr id="7" name="IM 50"/>
            <wp:cNvGraphicFramePr/>
            <a:graphic xmlns:a="http://schemas.openxmlformats.org/drawingml/2006/main">
              <a:graphicData uri="http://schemas.openxmlformats.org/drawingml/2006/picture">
                <pic:pic xmlns:pic="http://schemas.openxmlformats.org/drawingml/2006/picture">
                  <pic:nvPicPr>
                    <pic:cNvPr id="7" name="IM 50"/>
                    <pic:cNvPicPr/>
                  </pic:nvPicPr>
                  <pic:blipFill>
                    <a:blip r:embed="rId32"/>
                    <a:stretch>
                      <a:fillRect/>
                    </a:stretch>
                  </pic:blipFill>
                  <pic:spPr>
                    <a:xfrm>
                      <a:off x="0" y="0"/>
                      <a:ext cx="0" cy="172935"/>
                    </a:xfrm>
                    <a:prstGeom prst="rect">
                      <a:avLst/>
                    </a:prstGeom>
                  </pic:spPr>
                </pic:pic>
              </a:graphicData>
            </a:graphic>
          </wp:inline>
        </w:drawing>
      </w:r>
    </w:p>
    <w:p w14:paraId="6543FE97">
      <w:pPr>
        <w:pStyle w:val="5"/>
        <w:tabs>
          <w:tab w:val="left" w:pos="420"/>
        </w:tabs>
        <w:spacing w:before="124" w:line="360" w:lineRule="auto"/>
        <w:ind w:left="24" w:firstLine="478"/>
        <w:rPr>
          <w:rFonts w:asciiTheme="minorEastAsia" w:hAnsiTheme="minorEastAsia" w:eastAsiaTheme="minorEastAsia"/>
          <w:spacing w:val="-1"/>
          <w:sz w:val="24"/>
          <w:szCs w:val="24"/>
          <w:lang w:eastAsia="zh-CN"/>
        </w:rPr>
      </w:pPr>
      <w:r>
        <w:rPr>
          <w:rFonts w:hint="eastAsia" w:cs="Calibri" w:asciiTheme="minorEastAsia" w:hAnsiTheme="minorEastAsia" w:eastAsiaTheme="minorEastAsia"/>
          <w:spacing w:val="-1"/>
          <w:sz w:val="24"/>
          <w:szCs w:val="24"/>
          <w:lang w:eastAsia="zh-CN"/>
        </w:rPr>
        <w:t>3</w:t>
      </w:r>
      <w:r>
        <w:rPr>
          <w:rFonts w:cs="Calibri" w:asciiTheme="minorEastAsia" w:hAnsiTheme="minorEastAsia" w:eastAsiaTheme="minorEastAsia"/>
          <w:spacing w:val="-1"/>
          <w:sz w:val="24"/>
          <w:szCs w:val="24"/>
          <w:lang w:eastAsia="zh-CN"/>
        </w:rPr>
        <w:t>.5</w:t>
      </w:r>
      <w:r>
        <w:rPr>
          <w:rFonts w:asciiTheme="minorEastAsia" w:hAnsiTheme="minorEastAsia" w:eastAsiaTheme="minorEastAsia"/>
          <w:spacing w:val="-1"/>
          <w:sz w:val="24"/>
          <w:szCs w:val="24"/>
          <w:lang w:eastAsia="zh-CN"/>
        </w:rPr>
        <w:t>回流：储液腔回吐；具有前房稳定控制系统</w:t>
      </w:r>
    </w:p>
    <w:p w14:paraId="0DE68830">
      <w:pPr>
        <w:pStyle w:val="5"/>
        <w:tabs>
          <w:tab w:val="left" w:pos="420"/>
        </w:tabs>
        <w:spacing w:before="124" w:line="360" w:lineRule="auto"/>
        <w:ind w:left="24" w:firstLine="478"/>
        <w:rPr>
          <w:rFonts w:cs="Calibri" w:asciiTheme="minorEastAsia" w:hAnsiTheme="minorEastAsia" w:eastAsiaTheme="minorEastAsia"/>
          <w:spacing w:val="-2"/>
          <w:sz w:val="24"/>
          <w:szCs w:val="24"/>
          <w:lang w:eastAsia="zh-CN"/>
        </w:rPr>
      </w:pPr>
      <w:r>
        <w:rPr>
          <w:rFonts w:hint="eastAsia" w:cs="Calibri" w:asciiTheme="minorEastAsia" w:hAnsiTheme="minorEastAsia" w:eastAsiaTheme="minorEastAsia"/>
          <w:spacing w:val="-1"/>
          <w:sz w:val="24"/>
          <w:szCs w:val="24"/>
          <w:lang w:eastAsia="zh-CN"/>
        </w:rPr>
        <w:t>3</w:t>
      </w:r>
      <w:r>
        <w:rPr>
          <w:rFonts w:cs="Calibri" w:asciiTheme="minorEastAsia" w:hAnsiTheme="minorEastAsia" w:eastAsiaTheme="minorEastAsia"/>
          <w:spacing w:val="-1"/>
          <w:sz w:val="24"/>
          <w:szCs w:val="24"/>
          <w:lang w:eastAsia="zh-CN"/>
        </w:rPr>
        <w:t>.</w:t>
      </w:r>
      <w:r>
        <w:rPr>
          <w:rFonts w:hint="eastAsia" w:cs="Calibri" w:asciiTheme="minorEastAsia" w:hAnsiTheme="minorEastAsia" w:eastAsiaTheme="minorEastAsia"/>
          <w:spacing w:val="-1"/>
          <w:sz w:val="24"/>
          <w:szCs w:val="24"/>
          <w:lang w:eastAsia="zh-CN"/>
        </w:rPr>
        <w:t>6</w:t>
      </w:r>
      <w:r>
        <w:rPr>
          <w:rFonts w:hint="eastAsia" w:asciiTheme="minorEastAsia" w:hAnsiTheme="minorEastAsia" w:eastAsiaTheme="minorEastAsia"/>
          <w:spacing w:val="-1"/>
          <w:sz w:val="24"/>
          <w:szCs w:val="24"/>
          <w:lang w:eastAsia="zh-CN"/>
        </w:rPr>
        <w:t>抽吸</w:t>
      </w:r>
      <w:r>
        <w:rPr>
          <w:rFonts w:asciiTheme="minorEastAsia" w:hAnsiTheme="minorEastAsia" w:eastAsiaTheme="minorEastAsia"/>
          <w:spacing w:val="-1"/>
          <w:sz w:val="24"/>
          <w:szCs w:val="24"/>
          <w:lang w:eastAsia="zh-CN"/>
        </w:rPr>
        <w:t>流量：</w:t>
      </w:r>
      <w:r>
        <w:rPr>
          <w:rFonts w:hint="eastAsia" w:cs="Calibri" w:asciiTheme="minorEastAsia" w:hAnsiTheme="minorEastAsia" w:eastAsiaTheme="minorEastAsia"/>
          <w:spacing w:val="-12"/>
          <w:sz w:val="24"/>
          <w:szCs w:val="24"/>
          <w:lang w:eastAsia="zh-CN"/>
        </w:rPr>
        <w:t>≥</w:t>
      </w:r>
      <w:r>
        <w:rPr>
          <w:rFonts w:cs="Calibri" w:asciiTheme="minorEastAsia" w:hAnsiTheme="minorEastAsia" w:eastAsiaTheme="minorEastAsia"/>
          <w:spacing w:val="-12"/>
          <w:sz w:val="24"/>
          <w:szCs w:val="24"/>
          <w:lang w:eastAsia="zh-CN"/>
        </w:rPr>
        <w:t>60</w:t>
      </w:r>
      <w:r>
        <w:rPr>
          <w:rFonts w:hint="eastAsia" w:cs="Calibri" w:asciiTheme="minorEastAsia" w:hAnsiTheme="minorEastAsia" w:eastAsiaTheme="minorEastAsia"/>
          <w:spacing w:val="-12"/>
          <w:sz w:val="24"/>
          <w:szCs w:val="24"/>
          <w:lang w:eastAsia="zh-CN"/>
        </w:rPr>
        <w:t>cc/min</w:t>
      </w:r>
    </w:p>
    <w:p w14:paraId="57EC8605">
      <w:pPr>
        <w:pStyle w:val="5"/>
        <w:tabs>
          <w:tab w:val="left" w:pos="420"/>
        </w:tabs>
        <w:spacing w:before="99" w:line="360" w:lineRule="auto"/>
        <w:ind w:left="22" w:firstLine="444"/>
        <w:rPr>
          <w:rFonts w:asciiTheme="minorEastAsia" w:hAnsiTheme="minorEastAsia" w:eastAsiaTheme="minorEastAsia"/>
          <w:b/>
          <w:bCs/>
          <w:sz w:val="24"/>
          <w:szCs w:val="24"/>
          <w:lang w:eastAsia="zh-CN"/>
        </w:rPr>
      </w:pPr>
      <w:r>
        <w:rPr>
          <w:rFonts w:hint="eastAsia" w:cs="微软雅黑" w:asciiTheme="minorEastAsia" w:hAnsiTheme="minorEastAsia" w:eastAsiaTheme="minorEastAsia"/>
          <w:b/>
          <w:bCs/>
          <w:spacing w:val="-19"/>
          <w:sz w:val="24"/>
          <w:szCs w:val="24"/>
          <w:lang w:eastAsia="zh-CN"/>
        </w:rPr>
        <w:t>4</w:t>
      </w:r>
      <w:r>
        <w:rPr>
          <w:rFonts w:cs="微软雅黑" w:asciiTheme="minorEastAsia" w:hAnsiTheme="minorEastAsia" w:eastAsiaTheme="minorEastAsia"/>
          <w:b/>
          <w:bCs/>
          <w:spacing w:val="-19"/>
          <w:sz w:val="24"/>
          <w:szCs w:val="24"/>
          <w:lang w:eastAsia="zh-CN"/>
        </w:rPr>
        <w:t>、</w:t>
      </w:r>
      <w:r>
        <w:rPr>
          <w:rFonts w:asciiTheme="minorEastAsia" w:hAnsiTheme="minorEastAsia" w:eastAsiaTheme="minorEastAsia"/>
          <w:b/>
          <w:bCs/>
          <w:spacing w:val="-19"/>
          <w:sz w:val="24"/>
          <w:szCs w:val="24"/>
          <w:lang w:eastAsia="zh-CN"/>
        </w:rPr>
        <w:t>超声</w:t>
      </w:r>
    </w:p>
    <w:p w14:paraId="54D9B72A">
      <w:pPr>
        <w:pStyle w:val="5"/>
        <w:tabs>
          <w:tab w:val="left" w:pos="420"/>
        </w:tabs>
        <w:spacing w:before="119" w:line="360" w:lineRule="auto"/>
        <w:ind w:left="25" w:firstLine="460"/>
        <w:rPr>
          <w:rFonts w:asciiTheme="minorEastAsia" w:hAnsiTheme="minorEastAsia" w:eastAsiaTheme="minorEastAsia"/>
          <w:sz w:val="24"/>
          <w:szCs w:val="24"/>
          <w:lang w:eastAsia="zh-CN"/>
        </w:rPr>
      </w:pPr>
      <w:r>
        <w:rPr>
          <w:rFonts w:hint="eastAsia" w:cs="Calibri" w:asciiTheme="minorEastAsia" w:hAnsiTheme="minorEastAsia" w:eastAsiaTheme="minorEastAsia"/>
          <w:spacing w:val="-10"/>
          <w:sz w:val="24"/>
          <w:szCs w:val="24"/>
          <w:lang w:eastAsia="zh-CN"/>
        </w:rPr>
        <w:t>4</w:t>
      </w:r>
      <w:r>
        <w:rPr>
          <w:rFonts w:cs="Calibri" w:asciiTheme="minorEastAsia" w:hAnsiTheme="minorEastAsia" w:eastAsiaTheme="minorEastAsia"/>
          <w:spacing w:val="-10"/>
          <w:sz w:val="24"/>
          <w:szCs w:val="24"/>
          <w:lang w:eastAsia="zh-CN"/>
        </w:rPr>
        <w:t xml:space="preserve">.1 </w:t>
      </w:r>
      <w:r>
        <w:rPr>
          <w:rFonts w:asciiTheme="minorEastAsia" w:hAnsiTheme="minorEastAsia" w:eastAsiaTheme="minorEastAsia"/>
          <w:spacing w:val="-10"/>
          <w:sz w:val="24"/>
          <w:szCs w:val="24"/>
          <w:lang w:eastAsia="zh-CN"/>
        </w:rPr>
        <w:t>激励频率：</w:t>
      </w:r>
      <w:r>
        <w:rPr>
          <w:rFonts w:asciiTheme="minorEastAsia" w:hAnsiTheme="minorEastAsia" w:eastAsiaTheme="minorEastAsia"/>
          <w:position w:val="-5"/>
          <w:sz w:val="24"/>
          <w:szCs w:val="24"/>
          <w:lang w:eastAsia="zh-CN"/>
        </w:rPr>
        <w:drawing>
          <wp:inline distT="0" distB="0" distL="0" distR="0">
            <wp:extent cx="0" cy="172720"/>
            <wp:effectExtent l="0" t="0" r="0" b="0"/>
            <wp:docPr id="12" name="IM 56"/>
            <wp:cNvGraphicFramePr/>
            <a:graphic xmlns:a="http://schemas.openxmlformats.org/drawingml/2006/main">
              <a:graphicData uri="http://schemas.openxmlformats.org/drawingml/2006/picture">
                <pic:pic xmlns:pic="http://schemas.openxmlformats.org/drawingml/2006/picture">
                  <pic:nvPicPr>
                    <pic:cNvPr id="12" name="IM 56"/>
                    <pic:cNvPicPr/>
                  </pic:nvPicPr>
                  <pic:blipFill>
                    <a:blip r:embed="rId33"/>
                    <a:stretch>
                      <a:fillRect/>
                    </a:stretch>
                  </pic:blipFill>
                  <pic:spPr>
                    <a:xfrm>
                      <a:off x="0" y="0"/>
                      <a:ext cx="0" cy="172935"/>
                    </a:xfrm>
                    <a:prstGeom prst="rect">
                      <a:avLst/>
                    </a:prstGeom>
                  </pic:spPr>
                </pic:pic>
              </a:graphicData>
            </a:graphic>
          </wp:inline>
        </w:drawing>
      </w:r>
      <w:r>
        <w:rPr>
          <w:rFonts w:hint="eastAsia" w:asciiTheme="minorEastAsia" w:hAnsiTheme="minorEastAsia" w:eastAsiaTheme="minorEastAsia"/>
          <w:position w:val="-5"/>
          <w:sz w:val="24"/>
          <w:szCs w:val="24"/>
          <w:lang w:eastAsia="zh-CN"/>
        </w:rPr>
        <w:t>≥</w:t>
      </w:r>
      <w:r>
        <w:rPr>
          <w:rFonts w:cs="Calibri" w:asciiTheme="minorEastAsia" w:hAnsiTheme="minorEastAsia" w:eastAsiaTheme="minorEastAsia"/>
          <w:spacing w:val="-10"/>
          <w:sz w:val="24"/>
          <w:szCs w:val="24"/>
          <w:lang w:eastAsia="zh-CN"/>
        </w:rPr>
        <w:t>30kHz</w:t>
      </w:r>
    </w:p>
    <w:p w14:paraId="3D19E458">
      <w:pPr>
        <w:pStyle w:val="5"/>
        <w:tabs>
          <w:tab w:val="left" w:pos="420"/>
        </w:tabs>
        <w:spacing w:before="125" w:line="360" w:lineRule="auto"/>
        <w:ind w:left="25" w:firstLine="478"/>
        <w:rPr>
          <w:rFonts w:asciiTheme="minorEastAsia" w:hAnsiTheme="minorEastAsia" w:eastAsiaTheme="minorEastAsia"/>
          <w:sz w:val="24"/>
          <w:szCs w:val="24"/>
          <w:lang w:eastAsia="zh-CN"/>
        </w:rPr>
      </w:pPr>
      <w:r>
        <w:rPr>
          <w:rFonts w:hint="eastAsia" w:cs="Calibri" w:asciiTheme="minorEastAsia" w:hAnsiTheme="minorEastAsia" w:eastAsiaTheme="minorEastAsia"/>
          <w:spacing w:val="-1"/>
          <w:sz w:val="24"/>
          <w:szCs w:val="24"/>
          <w:lang w:eastAsia="zh-CN"/>
        </w:rPr>
        <w:t>4</w:t>
      </w:r>
      <w:r>
        <w:rPr>
          <w:rFonts w:cs="Calibri" w:asciiTheme="minorEastAsia" w:hAnsiTheme="minorEastAsia" w:eastAsiaTheme="minorEastAsia"/>
          <w:spacing w:val="-1"/>
          <w:sz w:val="24"/>
          <w:szCs w:val="24"/>
          <w:lang w:eastAsia="zh-CN"/>
        </w:rPr>
        <w:t xml:space="preserve">.2 </w:t>
      </w:r>
      <w:r>
        <w:rPr>
          <w:rFonts w:asciiTheme="minorEastAsia" w:hAnsiTheme="minorEastAsia" w:eastAsiaTheme="minorEastAsia"/>
          <w:spacing w:val="-1"/>
          <w:sz w:val="24"/>
          <w:szCs w:val="24"/>
          <w:lang w:eastAsia="zh-CN"/>
        </w:rPr>
        <w:t>频率调谐：自动调谐</w:t>
      </w:r>
      <w:r>
        <w:rPr>
          <w:rFonts w:asciiTheme="minorEastAsia" w:hAnsiTheme="minorEastAsia" w:eastAsiaTheme="minorEastAsia"/>
          <w:position w:val="-5"/>
          <w:sz w:val="24"/>
          <w:szCs w:val="24"/>
          <w:lang w:eastAsia="zh-CN"/>
        </w:rPr>
        <w:drawing>
          <wp:inline distT="0" distB="0" distL="0" distR="0">
            <wp:extent cx="0" cy="172720"/>
            <wp:effectExtent l="0" t="0" r="0" b="0"/>
            <wp:docPr id="13" name="IM 58"/>
            <wp:cNvGraphicFramePr/>
            <a:graphic xmlns:a="http://schemas.openxmlformats.org/drawingml/2006/main">
              <a:graphicData uri="http://schemas.openxmlformats.org/drawingml/2006/picture">
                <pic:pic xmlns:pic="http://schemas.openxmlformats.org/drawingml/2006/picture">
                  <pic:nvPicPr>
                    <pic:cNvPr id="13" name="IM 58"/>
                    <pic:cNvPicPr/>
                  </pic:nvPicPr>
                  <pic:blipFill>
                    <a:blip r:embed="rId33"/>
                    <a:stretch>
                      <a:fillRect/>
                    </a:stretch>
                  </pic:blipFill>
                  <pic:spPr>
                    <a:xfrm>
                      <a:off x="0" y="0"/>
                      <a:ext cx="0" cy="172935"/>
                    </a:xfrm>
                    <a:prstGeom prst="rect">
                      <a:avLst/>
                    </a:prstGeom>
                  </pic:spPr>
                </pic:pic>
              </a:graphicData>
            </a:graphic>
          </wp:inline>
        </w:drawing>
      </w:r>
    </w:p>
    <w:p w14:paraId="5315A7C2">
      <w:pPr>
        <w:pStyle w:val="5"/>
        <w:tabs>
          <w:tab w:val="left" w:pos="420"/>
        </w:tabs>
        <w:spacing w:before="124" w:line="360" w:lineRule="auto"/>
        <w:ind w:left="25" w:firstLine="460"/>
        <w:rPr>
          <w:rFonts w:asciiTheme="minorEastAsia" w:hAnsiTheme="minorEastAsia" w:eastAsiaTheme="minorEastAsia"/>
          <w:sz w:val="24"/>
          <w:szCs w:val="24"/>
          <w:lang w:eastAsia="zh-CN"/>
        </w:rPr>
      </w:pPr>
      <w:r>
        <w:rPr>
          <w:rFonts w:hint="eastAsia" w:cs="Calibri" w:asciiTheme="minorEastAsia" w:hAnsiTheme="minorEastAsia" w:eastAsiaTheme="minorEastAsia"/>
          <w:spacing w:val="-10"/>
          <w:sz w:val="24"/>
          <w:szCs w:val="24"/>
          <w:lang w:eastAsia="zh-CN"/>
        </w:rPr>
        <w:t>4</w:t>
      </w:r>
      <w:r>
        <w:rPr>
          <w:rFonts w:cs="Calibri" w:asciiTheme="minorEastAsia" w:hAnsiTheme="minorEastAsia" w:eastAsiaTheme="minorEastAsia"/>
          <w:spacing w:val="-10"/>
          <w:sz w:val="24"/>
          <w:szCs w:val="24"/>
          <w:lang w:eastAsia="zh-CN"/>
        </w:rPr>
        <w:t>.3</w:t>
      </w:r>
      <w:r>
        <w:rPr>
          <w:rFonts w:asciiTheme="minorEastAsia" w:hAnsiTheme="minorEastAsia" w:eastAsiaTheme="minorEastAsia"/>
          <w:spacing w:val="-10"/>
          <w:sz w:val="24"/>
          <w:szCs w:val="24"/>
          <w:lang w:eastAsia="zh-CN"/>
        </w:rPr>
        <w:t>功率输出范围：</w:t>
      </w:r>
      <w:r>
        <w:rPr>
          <w:rFonts w:asciiTheme="minorEastAsia" w:hAnsiTheme="minorEastAsia" w:eastAsiaTheme="minorEastAsia"/>
          <w:position w:val="-5"/>
          <w:sz w:val="24"/>
          <w:szCs w:val="24"/>
          <w:lang w:eastAsia="zh-CN"/>
        </w:rPr>
        <w:drawing>
          <wp:inline distT="0" distB="0" distL="0" distR="0">
            <wp:extent cx="0" cy="1727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2"/>
                    <a:stretch>
                      <a:fillRect/>
                    </a:stretch>
                  </pic:blipFill>
                  <pic:spPr>
                    <a:xfrm>
                      <a:off x="0" y="0"/>
                      <a:ext cx="0" cy="172935"/>
                    </a:xfrm>
                    <a:prstGeom prst="rect">
                      <a:avLst/>
                    </a:prstGeom>
                  </pic:spPr>
                </pic:pic>
              </a:graphicData>
            </a:graphic>
          </wp:inline>
        </w:drawing>
      </w:r>
      <w:r>
        <w:rPr>
          <w:rFonts w:cs="Calibri" w:asciiTheme="minorEastAsia" w:hAnsiTheme="minorEastAsia" w:eastAsiaTheme="minorEastAsia"/>
          <w:spacing w:val="-10"/>
          <w:sz w:val="24"/>
          <w:szCs w:val="24"/>
          <w:lang w:eastAsia="zh-CN"/>
        </w:rPr>
        <w:t>0-100%</w:t>
      </w:r>
      <w:r>
        <w:rPr>
          <w:rFonts w:asciiTheme="minorEastAsia" w:hAnsiTheme="minorEastAsia" w:eastAsiaTheme="minorEastAsia"/>
          <w:spacing w:val="-10"/>
          <w:sz w:val="24"/>
          <w:szCs w:val="24"/>
          <w:lang w:eastAsia="zh-CN"/>
        </w:rPr>
        <w:t>（增量为</w:t>
      </w:r>
      <w:r>
        <w:rPr>
          <w:rFonts w:cs="Calibri" w:asciiTheme="minorEastAsia" w:hAnsiTheme="minorEastAsia" w:eastAsiaTheme="minorEastAsia"/>
          <w:spacing w:val="-10"/>
          <w:sz w:val="24"/>
          <w:szCs w:val="24"/>
          <w:lang w:eastAsia="zh-CN"/>
        </w:rPr>
        <w:t>1%</w:t>
      </w:r>
      <w:r>
        <w:rPr>
          <w:rFonts w:asciiTheme="minorEastAsia" w:hAnsiTheme="minorEastAsia" w:eastAsiaTheme="minorEastAsia"/>
          <w:spacing w:val="-10"/>
          <w:sz w:val="24"/>
          <w:szCs w:val="24"/>
          <w:lang w:eastAsia="zh-CN"/>
        </w:rPr>
        <w:t>）</w:t>
      </w:r>
    </w:p>
    <w:p w14:paraId="66FA4C9F">
      <w:pPr>
        <w:pStyle w:val="5"/>
        <w:tabs>
          <w:tab w:val="left" w:pos="420"/>
        </w:tabs>
        <w:spacing w:before="157" w:line="360" w:lineRule="auto"/>
        <w:ind w:left="25" w:firstLine="476"/>
        <w:rPr>
          <w:rFonts w:asciiTheme="minorEastAsia" w:hAnsiTheme="minorEastAsia" w:eastAsiaTheme="minorEastAsia"/>
          <w:sz w:val="24"/>
          <w:szCs w:val="24"/>
          <w:lang w:eastAsia="zh-CN"/>
        </w:rPr>
      </w:pPr>
      <w:r>
        <w:rPr>
          <w:rFonts w:hint="eastAsia" w:cs="Calibri" w:asciiTheme="minorEastAsia" w:hAnsiTheme="minorEastAsia" w:eastAsiaTheme="minorEastAsia"/>
          <w:spacing w:val="-2"/>
          <w:sz w:val="24"/>
          <w:szCs w:val="24"/>
          <w:lang w:eastAsia="zh-CN"/>
        </w:rPr>
        <w:t>4</w:t>
      </w:r>
      <w:r>
        <w:rPr>
          <w:rFonts w:cs="Calibri" w:asciiTheme="minorEastAsia" w:hAnsiTheme="minorEastAsia" w:eastAsiaTheme="minorEastAsia"/>
          <w:spacing w:val="-2"/>
          <w:sz w:val="24"/>
          <w:szCs w:val="24"/>
          <w:lang w:eastAsia="zh-CN"/>
        </w:rPr>
        <w:t>.4</w:t>
      </w:r>
      <w:r>
        <w:rPr>
          <w:rFonts w:asciiTheme="minorEastAsia" w:hAnsiTheme="minorEastAsia" w:eastAsiaTheme="minorEastAsia"/>
          <w:spacing w:val="-2"/>
          <w:sz w:val="24"/>
          <w:szCs w:val="24"/>
          <w:lang w:eastAsia="zh-CN"/>
        </w:rPr>
        <w:t>纵向超声乳化模式</w:t>
      </w:r>
    </w:p>
    <w:p w14:paraId="2D465988">
      <w:pPr>
        <w:pStyle w:val="5"/>
        <w:tabs>
          <w:tab w:val="left" w:pos="420"/>
        </w:tabs>
        <w:spacing w:before="126" w:line="360" w:lineRule="auto"/>
        <w:ind w:left="25" w:firstLine="478"/>
        <w:rPr>
          <w:rFonts w:asciiTheme="minorEastAsia" w:hAnsiTheme="minorEastAsia" w:eastAsiaTheme="minorEastAsia"/>
          <w:sz w:val="24"/>
          <w:szCs w:val="24"/>
          <w:lang w:eastAsia="zh-CN"/>
        </w:rPr>
      </w:pPr>
      <w:r>
        <w:rPr>
          <w:rFonts w:hint="eastAsia" w:cs="Calibri" w:asciiTheme="minorEastAsia" w:hAnsiTheme="minorEastAsia" w:eastAsiaTheme="minorEastAsia"/>
          <w:spacing w:val="-1"/>
          <w:sz w:val="24"/>
          <w:szCs w:val="24"/>
          <w:lang w:eastAsia="zh-CN"/>
        </w:rPr>
        <w:t>4</w:t>
      </w:r>
      <w:r>
        <w:rPr>
          <w:rFonts w:cs="Calibri" w:asciiTheme="minorEastAsia" w:hAnsiTheme="minorEastAsia" w:eastAsiaTheme="minorEastAsia"/>
          <w:spacing w:val="-1"/>
          <w:sz w:val="24"/>
          <w:szCs w:val="24"/>
          <w:lang w:eastAsia="zh-CN"/>
        </w:rPr>
        <w:t>.5</w:t>
      </w:r>
      <w:r>
        <w:rPr>
          <w:rFonts w:asciiTheme="minorEastAsia" w:hAnsiTheme="minorEastAsia" w:eastAsiaTheme="minorEastAsia"/>
          <w:spacing w:val="-1"/>
          <w:sz w:val="24"/>
          <w:szCs w:val="24"/>
          <w:lang w:eastAsia="zh-CN"/>
        </w:rPr>
        <w:t>能量输出模式：连续模式、脉冲模式、爆破模式</w:t>
      </w:r>
    </w:p>
    <w:p w14:paraId="6E47477A">
      <w:pPr>
        <w:pStyle w:val="5"/>
        <w:tabs>
          <w:tab w:val="left" w:pos="420"/>
        </w:tabs>
        <w:spacing w:before="122" w:line="360" w:lineRule="auto"/>
        <w:ind w:left="25" w:firstLine="476"/>
        <w:rPr>
          <w:rFonts w:asciiTheme="minorEastAsia" w:hAnsiTheme="minorEastAsia" w:eastAsiaTheme="minorEastAsia"/>
          <w:sz w:val="24"/>
          <w:szCs w:val="24"/>
          <w:lang w:eastAsia="zh-CN"/>
        </w:rPr>
      </w:pPr>
      <w:r>
        <w:rPr>
          <w:rFonts w:hint="eastAsia" w:cs="Calibri" w:asciiTheme="minorEastAsia" w:hAnsiTheme="minorEastAsia" w:eastAsiaTheme="minorEastAsia"/>
          <w:spacing w:val="-2"/>
          <w:sz w:val="24"/>
          <w:szCs w:val="24"/>
          <w:lang w:eastAsia="zh-CN"/>
        </w:rPr>
        <w:t>4</w:t>
      </w:r>
      <w:r>
        <w:rPr>
          <w:rFonts w:cs="Calibri" w:asciiTheme="minorEastAsia" w:hAnsiTheme="minorEastAsia" w:eastAsiaTheme="minorEastAsia"/>
          <w:spacing w:val="-2"/>
          <w:sz w:val="24"/>
          <w:szCs w:val="24"/>
          <w:lang w:eastAsia="zh-CN"/>
        </w:rPr>
        <w:t>.6</w:t>
      </w:r>
      <w:r>
        <w:rPr>
          <w:rFonts w:asciiTheme="minorEastAsia" w:hAnsiTheme="minorEastAsia" w:eastAsiaTheme="minorEastAsia"/>
          <w:spacing w:val="-2"/>
          <w:sz w:val="24"/>
          <w:szCs w:val="24"/>
          <w:lang w:eastAsia="zh-CN"/>
        </w:rPr>
        <w:t>能量输出控制：固定模式</w:t>
      </w:r>
      <w:r>
        <w:rPr>
          <w:rFonts w:cs="Calibri" w:asciiTheme="minorEastAsia" w:hAnsiTheme="minorEastAsia" w:eastAsiaTheme="minorEastAsia"/>
          <w:spacing w:val="-2"/>
          <w:sz w:val="24"/>
          <w:szCs w:val="24"/>
          <w:lang w:eastAsia="zh-CN"/>
        </w:rPr>
        <w:t>/</w:t>
      </w:r>
      <w:r>
        <w:rPr>
          <w:rFonts w:asciiTheme="minorEastAsia" w:hAnsiTheme="minorEastAsia" w:eastAsiaTheme="minorEastAsia"/>
          <w:spacing w:val="-2"/>
          <w:sz w:val="24"/>
          <w:szCs w:val="24"/>
          <w:lang w:eastAsia="zh-CN"/>
        </w:rPr>
        <w:t>线性模式</w:t>
      </w:r>
      <w:r>
        <w:rPr>
          <w:rFonts w:asciiTheme="minorEastAsia" w:hAnsiTheme="minorEastAsia" w:eastAsiaTheme="minorEastAsia"/>
          <w:position w:val="-5"/>
          <w:sz w:val="24"/>
          <w:szCs w:val="24"/>
          <w:lang w:eastAsia="zh-CN"/>
        </w:rPr>
        <w:drawing>
          <wp:inline distT="0" distB="0" distL="0" distR="0">
            <wp:extent cx="0" cy="172720"/>
            <wp:effectExtent l="0" t="0" r="0" b="0"/>
            <wp:docPr id="15" name="IM 64"/>
            <wp:cNvGraphicFramePr/>
            <a:graphic xmlns:a="http://schemas.openxmlformats.org/drawingml/2006/main">
              <a:graphicData uri="http://schemas.openxmlformats.org/drawingml/2006/picture">
                <pic:pic xmlns:pic="http://schemas.openxmlformats.org/drawingml/2006/picture">
                  <pic:nvPicPr>
                    <pic:cNvPr id="15" name="IM 64"/>
                    <pic:cNvPicPr/>
                  </pic:nvPicPr>
                  <pic:blipFill>
                    <a:blip r:embed="rId33"/>
                    <a:stretch>
                      <a:fillRect/>
                    </a:stretch>
                  </pic:blipFill>
                  <pic:spPr>
                    <a:xfrm>
                      <a:off x="0" y="0"/>
                      <a:ext cx="0" cy="172935"/>
                    </a:xfrm>
                    <a:prstGeom prst="rect">
                      <a:avLst/>
                    </a:prstGeom>
                  </pic:spPr>
                </pic:pic>
              </a:graphicData>
            </a:graphic>
          </wp:inline>
        </w:drawing>
      </w:r>
    </w:p>
    <w:p w14:paraId="43B02887">
      <w:pPr>
        <w:pStyle w:val="5"/>
        <w:tabs>
          <w:tab w:val="left" w:pos="420"/>
        </w:tabs>
        <w:spacing w:before="125" w:line="360" w:lineRule="auto"/>
        <w:ind w:left="25" w:firstLine="466"/>
        <w:rPr>
          <w:rFonts w:cs="Calibri" w:asciiTheme="minorEastAsia" w:hAnsiTheme="minorEastAsia" w:eastAsiaTheme="minorEastAsia"/>
          <w:spacing w:val="-8"/>
          <w:sz w:val="24"/>
          <w:szCs w:val="24"/>
          <w:lang w:eastAsia="zh-CN"/>
        </w:rPr>
      </w:pPr>
      <w:r>
        <w:rPr>
          <w:rFonts w:hint="eastAsia" w:cs="Calibri" w:asciiTheme="minorEastAsia" w:hAnsiTheme="minorEastAsia" w:eastAsiaTheme="minorEastAsia"/>
          <w:spacing w:val="-7"/>
          <w:sz w:val="24"/>
          <w:szCs w:val="24"/>
          <w:lang w:eastAsia="zh-CN"/>
        </w:rPr>
        <w:t>4</w:t>
      </w:r>
      <w:r>
        <w:rPr>
          <w:rFonts w:cs="Calibri" w:asciiTheme="minorEastAsia" w:hAnsiTheme="minorEastAsia" w:eastAsiaTheme="minorEastAsia"/>
          <w:spacing w:val="-7"/>
          <w:sz w:val="24"/>
          <w:szCs w:val="24"/>
          <w:lang w:eastAsia="zh-CN"/>
        </w:rPr>
        <w:t>.</w:t>
      </w:r>
      <w:r>
        <w:rPr>
          <w:rFonts w:hint="eastAsia" w:cs="Calibri" w:asciiTheme="minorEastAsia" w:hAnsiTheme="minorEastAsia" w:eastAsiaTheme="minorEastAsia"/>
          <w:spacing w:val="-7"/>
          <w:sz w:val="24"/>
          <w:szCs w:val="24"/>
          <w:lang w:eastAsia="zh-CN"/>
        </w:rPr>
        <w:t xml:space="preserve">7 </w:t>
      </w:r>
      <w:r>
        <w:rPr>
          <w:rFonts w:asciiTheme="minorEastAsia" w:hAnsiTheme="minorEastAsia" w:eastAsiaTheme="minorEastAsia"/>
          <w:spacing w:val="-7"/>
          <w:sz w:val="24"/>
          <w:szCs w:val="24"/>
          <w:lang w:eastAsia="zh-CN"/>
        </w:rPr>
        <w:t>脉冲模式：</w:t>
      </w:r>
      <w:r>
        <w:rPr>
          <w:rFonts w:asciiTheme="minorEastAsia" w:hAnsiTheme="minorEastAsia" w:eastAsiaTheme="minorEastAsia"/>
          <w:position w:val="-5"/>
          <w:sz w:val="24"/>
          <w:szCs w:val="24"/>
          <w:lang w:eastAsia="zh-CN"/>
        </w:rPr>
        <w:drawing>
          <wp:inline distT="0" distB="0" distL="0" distR="0">
            <wp:extent cx="0" cy="1727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2"/>
                    <a:stretch>
                      <a:fillRect/>
                    </a:stretch>
                  </pic:blipFill>
                  <pic:spPr>
                    <a:xfrm>
                      <a:off x="0" y="0"/>
                      <a:ext cx="0" cy="172935"/>
                    </a:xfrm>
                    <a:prstGeom prst="rect">
                      <a:avLst/>
                    </a:prstGeom>
                  </pic:spPr>
                </pic:pic>
              </a:graphicData>
            </a:graphic>
          </wp:inline>
        </w:drawing>
      </w:r>
      <w:r>
        <w:rPr>
          <w:rFonts w:cs="Calibri" w:asciiTheme="minorEastAsia" w:hAnsiTheme="minorEastAsia" w:eastAsiaTheme="minorEastAsia"/>
          <w:spacing w:val="-7"/>
          <w:sz w:val="24"/>
          <w:szCs w:val="24"/>
          <w:lang w:eastAsia="zh-CN"/>
        </w:rPr>
        <w:t>1-100pps</w:t>
      </w:r>
      <w:r>
        <w:rPr>
          <w:rFonts w:asciiTheme="minorEastAsia" w:hAnsiTheme="minorEastAsia" w:eastAsiaTheme="minorEastAsia"/>
          <w:spacing w:val="-7"/>
          <w:sz w:val="24"/>
          <w:szCs w:val="24"/>
          <w:lang w:eastAsia="zh-CN"/>
        </w:rPr>
        <w:t>，占空比：</w:t>
      </w:r>
      <w:r>
        <w:rPr>
          <w:rFonts w:cs="Calibri" w:asciiTheme="minorEastAsia" w:hAnsiTheme="minorEastAsia" w:eastAsiaTheme="minorEastAsia"/>
          <w:spacing w:val="-7"/>
          <w:sz w:val="24"/>
          <w:szCs w:val="24"/>
          <w:lang w:eastAsia="zh-CN"/>
        </w:rPr>
        <w:t>0-</w:t>
      </w:r>
      <w:r>
        <w:rPr>
          <w:rFonts w:cs="Calibri" w:asciiTheme="minorEastAsia" w:hAnsiTheme="minorEastAsia" w:eastAsiaTheme="minorEastAsia"/>
          <w:spacing w:val="-8"/>
          <w:sz w:val="24"/>
          <w:szCs w:val="24"/>
          <w:lang w:eastAsia="zh-CN"/>
        </w:rPr>
        <w:t>100%</w:t>
      </w:r>
    </w:p>
    <w:p w14:paraId="7A906662">
      <w:pPr>
        <w:pStyle w:val="5"/>
        <w:tabs>
          <w:tab w:val="left" w:pos="420"/>
        </w:tabs>
        <w:spacing w:before="99" w:line="360" w:lineRule="auto"/>
        <w:ind w:left="22" w:firstLine="460"/>
        <w:rPr>
          <w:rFonts w:asciiTheme="minorEastAsia" w:hAnsiTheme="minorEastAsia" w:eastAsiaTheme="minorEastAsia"/>
          <w:b/>
          <w:bCs/>
          <w:sz w:val="24"/>
          <w:szCs w:val="24"/>
          <w:lang w:eastAsia="zh-CN"/>
        </w:rPr>
      </w:pPr>
      <w:r>
        <w:rPr>
          <w:rFonts w:hint="eastAsia" w:cs="Calibri" w:asciiTheme="minorEastAsia" w:hAnsiTheme="minorEastAsia" w:eastAsiaTheme="minorEastAsia"/>
          <w:b/>
          <w:bCs/>
          <w:spacing w:val="-11"/>
          <w:sz w:val="24"/>
          <w:szCs w:val="24"/>
          <w:lang w:eastAsia="zh-CN"/>
        </w:rPr>
        <w:t>5</w:t>
      </w:r>
      <w:r>
        <w:rPr>
          <w:rFonts w:cs="微软雅黑" w:asciiTheme="minorEastAsia" w:hAnsiTheme="minorEastAsia" w:eastAsiaTheme="minorEastAsia"/>
          <w:b/>
          <w:bCs/>
          <w:spacing w:val="-11"/>
          <w:sz w:val="24"/>
          <w:szCs w:val="24"/>
          <w:lang w:eastAsia="zh-CN"/>
        </w:rPr>
        <w:t>、</w:t>
      </w:r>
      <w:r>
        <w:rPr>
          <w:rFonts w:asciiTheme="minorEastAsia" w:hAnsiTheme="minorEastAsia" w:eastAsiaTheme="minorEastAsia"/>
          <w:b/>
          <w:bCs/>
          <w:spacing w:val="-11"/>
          <w:sz w:val="24"/>
          <w:szCs w:val="24"/>
          <w:lang w:eastAsia="zh-CN"/>
        </w:rPr>
        <w:t>玻璃体切割</w:t>
      </w:r>
    </w:p>
    <w:p w14:paraId="140867D8">
      <w:pPr>
        <w:pStyle w:val="5"/>
        <w:tabs>
          <w:tab w:val="left" w:pos="420"/>
        </w:tabs>
        <w:spacing w:before="119" w:line="360" w:lineRule="auto"/>
        <w:ind w:left="24" w:firstLine="478"/>
        <w:rPr>
          <w:rFonts w:asciiTheme="minorEastAsia" w:hAnsiTheme="minorEastAsia" w:eastAsiaTheme="minorEastAsia"/>
          <w:sz w:val="24"/>
          <w:szCs w:val="24"/>
          <w:lang w:eastAsia="zh-CN"/>
        </w:rPr>
      </w:pPr>
      <w:r>
        <w:rPr>
          <w:rFonts w:hint="eastAsia" w:cs="Calibri" w:asciiTheme="minorEastAsia" w:hAnsiTheme="minorEastAsia" w:eastAsiaTheme="minorEastAsia"/>
          <w:spacing w:val="-1"/>
          <w:sz w:val="24"/>
          <w:szCs w:val="24"/>
          <w:lang w:eastAsia="zh-CN"/>
        </w:rPr>
        <w:t>5</w:t>
      </w:r>
      <w:r>
        <w:rPr>
          <w:rFonts w:cs="Calibri" w:asciiTheme="minorEastAsia" w:hAnsiTheme="minorEastAsia" w:eastAsiaTheme="minorEastAsia"/>
          <w:spacing w:val="-1"/>
          <w:sz w:val="24"/>
          <w:szCs w:val="24"/>
          <w:lang w:eastAsia="zh-CN"/>
        </w:rPr>
        <w:t xml:space="preserve">.1 </w:t>
      </w:r>
      <w:r>
        <w:rPr>
          <w:rFonts w:asciiTheme="minorEastAsia" w:hAnsiTheme="minorEastAsia" w:eastAsiaTheme="minorEastAsia"/>
          <w:spacing w:val="-1"/>
          <w:sz w:val="24"/>
          <w:szCs w:val="24"/>
          <w:lang w:eastAsia="zh-CN"/>
        </w:rPr>
        <w:t>☆动力源：气动驱动系统，内置空气压缩机</w:t>
      </w:r>
      <w:r>
        <w:rPr>
          <w:rFonts w:asciiTheme="minorEastAsia" w:hAnsiTheme="minorEastAsia" w:eastAsiaTheme="minorEastAsia"/>
          <w:position w:val="-5"/>
          <w:sz w:val="24"/>
          <w:szCs w:val="24"/>
          <w:lang w:eastAsia="zh-CN"/>
        </w:rPr>
        <w:drawing>
          <wp:inline distT="0" distB="0" distL="0" distR="0">
            <wp:extent cx="0" cy="172720"/>
            <wp:effectExtent l="0" t="0" r="0" b="0"/>
            <wp:docPr id="16" name="IM 74"/>
            <wp:cNvGraphicFramePr/>
            <a:graphic xmlns:a="http://schemas.openxmlformats.org/drawingml/2006/main">
              <a:graphicData uri="http://schemas.openxmlformats.org/drawingml/2006/picture">
                <pic:pic xmlns:pic="http://schemas.openxmlformats.org/drawingml/2006/picture">
                  <pic:nvPicPr>
                    <pic:cNvPr id="16" name="IM 74"/>
                    <pic:cNvPicPr/>
                  </pic:nvPicPr>
                  <pic:blipFill>
                    <a:blip r:embed="rId33"/>
                    <a:stretch>
                      <a:fillRect/>
                    </a:stretch>
                  </pic:blipFill>
                  <pic:spPr>
                    <a:xfrm>
                      <a:off x="0" y="0"/>
                      <a:ext cx="0" cy="172935"/>
                    </a:xfrm>
                    <a:prstGeom prst="rect">
                      <a:avLst/>
                    </a:prstGeom>
                  </pic:spPr>
                </pic:pic>
              </a:graphicData>
            </a:graphic>
          </wp:inline>
        </w:drawing>
      </w:r>
    </w:p>
    <w:p w14:paraId="1FA5CFC0">
      <w:pPr>
        <w:pStyle w:val="5"/>
        <w:tabs>
          <w:tab w:val="left" w:pos="420"/>
        </w:tabs>
        <w:spacing w:before="125" w:line="360" w:lineRule="auto"/>
        <w:ind w:left="24" w:firstLine="462"/>
        <w:rPr>
          <w:rFonts w:cs="Calibri" w:asciiTheme="minorEastAsia" w:hAnsiTheme="minorEastAsia" w:eastAsiaTheme="minorEastAsia"/>
          <w:spacing w:val="-2"/>
          <w:sz w:val="24"/>
          <w:szCs w:val="24"/>
          <w:lang w:eastAsia="zh-CN"/>
        </w:rPr>
      </w:pPr>
      <w:r>
        <w:rPr>
          <w:rFonts w:hint="eastAsia" w:cs="Calibri" w:asciiTheme="minorEastAsia" w:hAnsiTheme="minorEastAsia" w:eastAsiaTheme="minorEastAsia"/>
          <w:spacing w:val="-9"/>
          <w:sz w:val="24"/>
          <w:szCs w:val="24"/>
          <w:lang w:eastAsia="zh-CN"/>
        </w:rPr>
        <w:t>5</w:t>
      </w:r>
      <w:r>
        <w:rPr>
          <w:rFonts w:cs="Calibri" w:asciiTheme="minorEastAsia" w:hAnsiTheme="minorEastAsia" w:eastAsiaTheme="minorEastAsia"/>
          <w:spacing w:val="-9"/>
          <w:sz w:val="24"/>
          <w:szCs w:val="24"/>
          <w:lang w:eastAsia="zh-CN"/>
        </w:rPr>
        <w:t xml:space="preserve">.2 </w:t>
      </w:r>
      <w:r>
        <w:rPr>
          <w:rFonts w:asciiTheme="minorEastAsia" w:hAnsiTheme="minorEastAsia" w:eastAsiaTheme="minorEastAsia"/>
          <w:spacing w:val="-9"/>
          <w:sz w:val="24"/>
          <w:szCs w:val="24"/>
          <w:lang w:eastAsia="zh-CN"/>
        </w:rPr>
        <w:t>切割速率：</w:t>
      </w:r>
      <w:r>
        <w:rPr>
          <w:rFonts w:hint="eastAsia" w:asciiTheme="minorEastAsia" w:hAnsiTheme="minorEastAsia" w:eastAsiaTheme="minorEastAsia"/>
          <w:spacing w:val="-9"/>
          <w:sz w:val="24"/>
          <w:szCs w:val="24"/>
          <w:lang w:eastAsia="zh-CN"/>
        </w:rPr>
        <w:t>≥</w:t>
      </w:r>
      <w:r>
        <w:rPr>
          <w:rFonts w:cs="Calibri" w:asciiTheme="minorEastAsia" w:hAnsiTheme="minorEastAsia" w:eastAsiaTheme="minorEastAsia"/>
          <w:spacing w:val="-9"/>
          <w:sz w:val="24"/>
          <w:szCs w:val="24"/>
          <w:lang w:eastAsia="zh-CN"/>
        </w:rPr>
        <w:t>1200cpm</w:t>
      </w:r>
    </w:p>
    <w:p w14:paraId="53C1D086">
      <w:pPr>
        <w:pStyle w:val="5"/>
        <w:tabs>
          <w:tab w:val="left" w:pos="420"/>
        </w:tabs>
        <w:spacing w:before="100" w:line="360" w:lineRule="auto"/>
        <w:ind w:left="20" w:firstLine="446"/>
        <w:rPr>
          <w:rFonts w:asciiTheme="minorEastAsia" w:hAnsiTheme="minorEastAsia" w:eastAsiaTheme="minorEastAsia"/>
          <w:b/>
          <w:bCs/>
          <w:sz w:val="24"/>
          <w:szCs w:val="24"/>
          <w:lang w:eastAsia="zh-CN"/>
        </w:rPr>
      </w:pPr>
      <w:r>
        <w:rPr>
          <w:rFonts w:hint="eastAsia" w:cs="Calibri" w:asciiTheme="minorEastAsia" w:hAnsiTheme="minorEastAsia" w:eastAsiaTheme="minorEastAsia"/>
          <w:b/>
          <w:bCs/>
          <w:spacing w:val="-18"/>
          <w:sz w:val="24"/>
          <w:szCs w:val="24"/>
          <w:lang w:eastAsia="zh-CN"/>
        </w:rPr>
        <w:t>6</w:t>
      </w:r>
      <w:r>
        <w:rPr>
          <w:rFonts w:cs="微软雅黑" w:asciiTheme="minorEastAsia" w:hAnsiTheme="minorEastAsia" w:eastAsiaTheme="minorEastAsia"/>
          <w:b/>
          <w:bCs/>
          <w:spacing w:val="-18"/>
          <w:sz w:val="24"/>
          <w:szCs w:val="24"/>
          <w:lang w:eastAsia="zh-CN"/>
        </w:rPr>
        <w:t>、</w:t>
      </w:r>
      <w:r>
        <w:rPr>
          <w:rFonts w:asciiTheme="minorEastAsia" w:hAnsiTheme="minorEastAsia" w:eastAsiaTheme="minorEastAsia"/>
          <w:b/>
          <w:bCs/>
          <w:spacing w:val="-18"/>
          <w:sz w:val="24"/>
          <w:szCs w:val="24"/>
          <w:lang w:eastAsia="zh-CN"/>
        </w:rPr>
        <w:t>电凝</w:t>
      </w:r>
    </w:p>
    <w:p w14:paraId="120A1859">
      <w:pPr>
        <w:pStyle w:val="5"/>
        <w:tabs>
          <w:tab w:val="left" w:pos="420"/>
        </w:tabs>
        <w:spacing w:before="119" w:line="360" w:lineRule="auto"/>
        <w:ind w:left="22" w:firstLine="476"/>
        <w:rPr>
          <w:rFonts w:cs="Calibri" w:asciiTheme="minorEastAsia" w:hAnsiTheme="minorEastAsia" w:eastAsiaTheme="minorEastAsia"/>
          <w:sz w:val="24"/>
          <w:szCs w:val="24"/>
          <w:lang w:eastAsia="zh-CN"/>
        </w:rPr>
      </w:pPr>
      <w:r>
        <w:rPr>
          <w:rFonts w:hint="eastAsia" w:cs="Calibri" w:asciiTheme="minorEastAsia" w:hAnsiTheme="minorEastAsia" w:eastAsiaTheme="minorEastAsia"/>
          <w:spacing w:val="-2"/>
          <w:sz w:val="24"/>
          <w:szCs w:val="24"/>
          <w:lang w:eastAsia="zh-CN"/>
        </w:rPr>
        <w:t>6</w:t>
      </w:r>
      <w:r>
        <w:rPr>
          <w:rFonts w:cs="Calibri" w:asciiTheme="minorEastAsia" w:hAnsiTheme="minorEastAsia" w:eastAsiaTheme="minorEastAsia"/>
          <w:spacing w:val="-2"/>
          <w:sz w:val="24"/>
          <w:szCs w:val="24"/>
          <w:lang w:eastAsia="zh-CN"/>
        </w:rPr>
        <w:t xml:space="preserve">.1 </w:t>
      </w:r>
      <w:r>
        <w:rPr>
          <w:rFonts w:asciiTheme="minorEastAsia" w:hAnsiTheme="minorEastAsia" w:eastAsiaTheme="minorEastAsia"/>
          <w:spacing w:val="-2"/>
          <w:sz w:val="24"/>
          <w:szCs w:val="24"/>
          <w:lang w:eastAsia="zh-CN"/>
        </w:rPr>
        <w:t>双极电凝，输出频率</w:t>
      </w:r>
      <w:r>
        <w:rPr>
          <w:rFonts w:hint="eastAsia" w:asciiTheme="minorEastAsia" w:hAnsiTheme="minorEastAsia" w:eastAsiaTheme="minorEastAsia"/>
          <w:spacing w:val="-2"/>
          <w:sz w:val="24"/>
          <w:szCs w:val="24"/>
          <w:lang w:eastAsia="zh-CN"/>
        </w:rPr>
        <w:t>≥</w:t>
      </w:r>
      <w:r>
        <w:rPr>
          <w:rFonts w:asciiTheme="minorEastAsia" w:hAnsiTheme="minorEastAsia" w:eastAsiaTheme="minorEastAsia"/>
          <w:position w:val="-5"/>
          <w:sz w:val="24"/>
          <w:szCs w:val="24"/>
          <w:lang w:eastAsia="zh-CN"/>
        </w:rPr>
        <w:drawing>
          <wp:inline distT="0" distB="0" distL="0" distR="0">
            <wp:extent cx="0" cy="1727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33"/>
                    <a:stretch>
                      <a:fillRect/>
                    </a:stretch>
                  </pic:blipFill>
                  <pic:spPr>
                    <a:xfrm>
                      <a:off x="0" y="0"/>
                      <a:ext cx="0" cy="172935"/>
                    </a:xfrm>
                    <a:prstGeom prst="rect">
                      <a:avLst/>
                    </a:prstGeom>
                  </pic:spPr>
                </pic:pic>
              </a:graphicData>
            </a:graphic>
          </wp:inline>
        </w:drawing>
      </w:r>
      <w:r>
        <w:rPr>
          <w:rFonts w:cs="Calibri" w:asciiTheme="minorEastAsia" w:hAnsiTheme="minorEastAsia" w:eastAsiaTheme="minorEastAsia"/>
          <w:spacing w:val="-2"/>
          <w:sz w:val="24"/>
          <w:szCs w:val="24"/>
          <w:lang w:eastAsia="zh-CN"/>
        </w:rPr>
        <w:t>1.5MHz</w:t>
      </w:r>
    </w:p>
    <w:p w14:paraId="2B3553F7">
      <w:pPr>
        <w:pStyle w:val="5"/>
        <w:tabs>
          <w:tab w:val="left" w:pos="420"/>
        </w:tabs>
        <w:spacing w:before="125" w:line="360" w:lineRule="auto"/>
        <w:ind w:left="22" w:firstLine="476"/>
        <w:rPr>
          <w:rFonts w:cs="Calibri" w:asciiTheme="minorEastAsia" w:hAnsiTheme="minorEastAsia" w:eastAsiaTheme="minorEastAsia"/>
          <w:sz w:val="24"/>
          <w:szCs w:val="24"/>
          <w:lang w:eastAsia="zh-CN"/>
        </w:rPr>
      </w:pPr>
      <w:r>
        <w:rPr>
          <w:rFonts w:hint="eastAsia" w:cs="Calibri" w:asciiTheme="minorEastAsia" w:hAnsiTheme="minorEastAsia" w:eastAsiaTheme="minorEastAsia"/>
          <w:spacing w:val="-2"/>
          <w:sz w:val="24"/>
          <w:szCs w:val="24"/>
          <w:lang w:eastAsia="zh-CN"/>
        </w:rPr>
        <w:t>6</w:t>
      </w:r>
      <w:r>
        <w:rPr>
          <w:rFonts w:cs="Calibri" w:asciiTheme="minorEastAsia" w:hAnsiTheme="minorEastAsia" w:eastAsiaTheme="minorEastAsia"/>
          <w:spacing w:val="-2"/>
          <w:sz w:val="24"/>
          <w:szCs w:val="24"/>
          <w:lang w:eastAsia="zh-CN"/>
        </w:rPr>
        <w:t xml:space="preserve">.2 </w:t>
      </w:r>
      <w:r>
        <w:rPr>
          <w:rFonts w:asciiTheme="minorEastAsia" w:hAnsiTheme="minorEastAsia" w:eastAsiaTheme="minorEastAsia"/>
          <w:spacing w:val="-2"/>
          <w:sz w:val="24"/>
          <w:szCs w:val="24"/>
          <w:lang w:eastAsia="zh-CN"/>
        </w:rPr>
        <w:t>输出：最大输出功率为</w:t>
      </w:r>
      <w:r>
        <w:rPr>
          <w:rFonts w:asciiTheme="minorEastAsia" w:hAnsiTheme="minorEastAsia" w:eastAsiaTheme="minorEastAsia"/>
          <w:position w:val="-5"/>
          <w:sz w:val="24"/>
          <w:szCs w:val="24"/>
          <w:lang w:eastAsia="zh-CN"/>
        </w:rPr>
        <w:drawing>
          <wp:inline distT="0" distB="0" distL="0" distR="0">
            <wp:extent cx="0" cy="1727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33"/>
                    <a:stretch>
                      <a:fillRect/>
                    </a:stretch>
                  </pic:blipFill>
                  <pic:spPr>
                    <a:xfrm>
                      <a:off x="0" y="0"/>
                      <a:ext cx="0" cy="172935"/>
                    </a:xfrm>
                    <a:prstGeom prst="rect">
                      <a:avLst/>
                    </a:prstGeom>
                  </pic:spPr>
                </pic:pic>
              </a:graphicData>
            </a:graphic>
          </wp:inline>
        </w:drawing>
      </w:r>
      <w:r>
        <w:rPr>
          <w:rFonts w:cs="Calibri" w:asciiTheme="minorEastAsia" w:hAnsiTheme="minorEastAsia" w:eastAsiaTheme="minorEastAsia"/>
          <w:spacing w:val="-2"/>
          <w:sz w:val="24"/>
          <w:szCs w:val="24"/>
          <w:lang w:eastAsia="zh-CN"/>
        </w:rPr>
        <w:t>10</w:t>
      </w:r>
      <w:r>
        <w:rPr>
          <w:rFonts w:asciiTheme="minorEastAsia" w:hAnsiTheme="minorEastAsia" w:eastAsiaTheme="minorEastAsia"/>
          <w:spacing w:val="-2"/>
          <w:sz w:val="24"/>
          <w:szCs w:val="24"/>
          <w:lang w:eastAsia="zh-CN"/>
        </w:rPr>
        <w:t>±</w:t>
      </w:r>
      <w:r>
        <w:rPr>
          <w:rFonts w:cs="Calibri" w:asciiTheme="minorEastAsia" w:hAnsiTheme="minorEastAsia" w:eastAsiaTheme="minorEastAsia"/>
          <w:spacing w:val="-2"/>
          <w:sz w:val="24"/>
          <w:szCs w:val="24"/>
          <w:lang w:eastAsia="zh-CN"/>
        </w:rPr>
        <w:t>3W</w:t>
      </w:r>
    </w:p>
    <w:p w14:paraId="523CE486">
      <w:pPr>
        <w:pStyle w:val="5"/>
        <w:tabs>
          <w:tab w:val="left" w:pos="420"/>
        </w:tabs>
        <w:spacing w:before="124" w:line="360" w:lineRule="auto"/>
        <w:ind w:left="22" w:firstLine="462"/>
        <w:rPr>
          <w:rFonts w:asciiTheme="minorEastAsia" w:hAnsiTheme="minorEastAsia" w:eastAsiaTheme="minorEastAsia"/>
          <w:spacing w:val="-9"/>
          <w:sz w:val="24"/>
          <w:szCs w:val="24"/>
          <w:lang w:eastAsia="zh-CN"/>
        </w:rPr>
      </w:pPr>
      <w:r>
        <w:rPr>
          <w:rFonts w:hint="eastAsia" w:cs="Calibri" w:asciiTheme="minorEastAsia" w:hAnsiTheme="minorEastAsia" w:eastAsiaTheme="minorEastAsia"/>
          <w:spacing w:val="-9"/>
          <w:sz w:val="24"/>
          <w:szCs w:val="24"/>
          <w:lang w:eastAsia="zh-CN"/>
        </w:rPr>
        <w:t>6</w:t>
      </w:r>
      <w:r>
        <w:rPr>
          <w:rFonts w:cs="Calibri" w:asciiTheme="minorEastAsia" w:hAnsiTheme="minorEastAsia" w:eastAsiaTheme="minorEastAsia"/>
          <w:spacing w:val="-9"/>
          <w:sz w:val="24"/>
          <w:szCs w:val="24"/>
          <w:lang w:eastAsia="zh-CN"/>
        </w:rPr>
        <w:t xml:space="preserve">.3 </w:t>
      </w:r>
      <w:r>
        <w:rPr>
          <w:rFonts w:asciiTheme="minorEastAsia" w:hAnsiTheme="minorEastAsia" w:eastAsiaTheme="minorEastAsia"/>
          <w:spacing w:val="-9"/>
          <w:sz w:val="24"/>
          <w:szCs w:val="24"/>
          <w:lang w:eastAsia="zh-CN"/>
        </w:rPr>
        <w:t>输出设置：</w:t>
      </w:r>
      <w:r>
        <w:rPr>
          <w:rFonts w:asciiTheme="minorEastAsia" w:hAnsiTheme="minorEastAsia" w:eastAsiaTheme="minorEastAsia"/>
          <w:position w:val="-5"/>
          <w:sz w:val="24"/>
          <w:szCs w:val="24"/>
          <w:lang w:eastAsia="zh-CN"/>
        </w:rPr>
        <w:drawing>
          <wp:inline distT="0" distB="0" distL="0" distR="0">
            <wp:extent cx="0" cy="1727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33"/>
                    <a:stretch>
                      <a:fillRect/>
                    </a:stretch>
                  </pic:blipFill>
                  <pic:spPr>
                    <a:xfrm>
                      <a:off x="0" y="0"/>
                      <a:ext cx="0" cy="172935"/>
                    </a:xfrm>
                    <a:prstGeom prst="rect">
                      <a:avLst/>
                    </a:prstGeom>
                  </pic:spPr>
                </pic:pic>
              </a:graphicData>
            </a:graphic>
          </wp:inline>
        </w:drawing>
      </w:r>
      <w:r>
        <w:rPr>
          <w:rFonts w:cs="Calibri" w:asciiTheme="minorEastAsia" w:hAnsiTheme="minorEastAsia" w:eastAsiaTheme="minorEastAsia"/>
          <w:spacing w:val="-9"/>
          <w:sz w:val="24"/>
          <w:szCs w:val="24"/>
          <w:lang w:eastAsia="zh-CN"/>
        </w:rPr>
        <w:t>0-100%</w:t>
      </w:r>
      <w:r>
        <w:rPr>
          <w:rFonts w:asciiTheme="minorEastAsia" w:hAnsiTheme="minorEastAsia" w:eastAsiaTheme="minorEastAsia"/>
          <w:spacing w:val="-9"/>
          <w:sz w:val="24"/>
          <w:szCs w:val="24"/>
          <w:lang w:eastAsia="zh-CN"/>
        </w:rPr>
        <w:t>（增量为</w:t>
      </w:r>
      <w:r>
        <w:rPr>
          <w:rFonts w:cs="Calibri" w:asciiTheme="minorEastAsia" w:hAnsiTheme="minorEastAsia" w:eastAsiaTheme="minorEastAsia"/>
          <w:spacing w:val="-9"/>
          <w:sz w:val="24"/>
          <w:szCs w:val="24"/>
          <w:lang w:eastAsia="zh-CN"/>
        </w:rPr>
        <w:t>1%</w:t>
      </w:r>
      <w:r>
        <w:rPr>
          <w:rFonts w:asciiTheme="minorEastAsia" w:hAnsiTheme="minorEastAsia" w:eastAsiaTheme="minorEastAsia"/>
          <w:spacing w:val="-9"/>
          <w:sz w:val="24"/>
          <w:szCs w:val="24"/>
          <w:lang w:eastAsia="zh-CN"/>
        </w:rPr>
        <w:t>）</w:t>
      </w:r>
    </w:p>
    <w:p w14:paraId="45B203B5">
      <w:pPr>
        <w:pStyle w:val="5"/>
        <w:tabs>
          <w:tab w:val="left" w:pos="420"/>
        </w:tabs>
        <w:spacing w:before="100" w:line="360" w:lineRule="auto"/>
        <w:ind w:left="20" w:firstLine="464"/>
        <w:rPr>
          <w:rFonts w:asciiTheme="minorEastAsia" w:hAnsiTheme="minorEastAsia" w:eastAsiaTheme="minorEastAsia"/>
          <w:b/>
          <w:bCs/>
          <w:sz w:val="24"/>
          <w:szCs w:val="24"/>
          <w:lang w:eastAsia="zh-CN"/>
        </w:rPr>
      </w:pPr>
      <w:r>
        <w:rPr>
          <w:rFonts w:hint="eastAsia" w:cs="Calibri" w:asciiTheme="minorEastAsia" w:hAnsiTheme="minorEastAsia" w:eastAsiaTheme="minorEastAsia"/>
          <w:b/>
          <w:bCs/>
          <w:spacing w:val="-9"/>
          <w:sz w:val="24"/>
          <w:szCs w:val="24"/>
          <w:lang w:eastAsia="zh-CN"/>
        </w:rPr>
        <w:t>7</w:t>
      </w:r>
      <w:r>
        <w:rPr>
          <w:rFonts w:cs="微软雅黑" w:asciiTheme="minorEastAsia" w:hAnsiTheme="minorEastAsia" w:eastAsiaTheme="minorEastAsia"/>
          <w:b/>
          <w:bCs/>
          <w:spacing w:val="-9"/>
          <w:sz w:val="24"/>
          <w:szCs w:val="24"/>
          <w:lang w:eastAsia="zh-CN"/>
        </w:rPr>
        <w:t>、</w:t>
      </w:r>
      <w:r>
        <w:rPr>
          <w:rFonts w:asciiTheme="minorEastAsia" w:hAnsiTheme="minorEastAsia" w:eastAsiaTheme="minorEastAsia"/>
          <w:b/>
          <w:bCs/>
          <w:spacing w:val="-9"/>
          <w:sz w:val="24"/>
          <w:szCs w:val="24"/>
          <w:lang w:eastAsia="zh-CN"/>
        </w:rPr>
        <w:t>超声乳化针头</w:t>
      </w:r>
    </w:p>
    <w:p w14:paraId="3D7ACB8E">
      <w:pPr>
        <w:pStyle w:val="5"/>
        <w:tabs>
          <w:tab w:val="left" w:pos="420"/>
        </w:tabs>
        <w:spacing w:before="124" w:line="360" w:lineRule="auto"/>
        <w:ind w:left="22" w:firstLine="460"/>
        <w:rPr>
          <w:rFonts w:asciiTheme="minorEastAsia" w:hAnsiTheme="minorEastAsia" w:eastAsiaTheme="minorEastAsia"/>
          <w:sz w:val="24"/>
          <w:szCs w:val="24"/>
          <w:lang w:eastAsia="zh-CN"/>
        </w:rPr>
      </w:pPr>
      <w:r>
        <w:rPr>
          <w:rFonts w:hint="eastAsia" w:cs="Calibri" w:asciiTheme="minorEastAsia" w:hAnsiTheme="minorEastAsia" w:eastAsiaTheme="minorEastAsia"/>
          <w:spacing w:val="-10"/>
          <w:sz w:val="24"/>
          <w:szCs w:val="24"/>
          <w:lang w:eastAsia="zh-CN"/>
        </w:rPr>
        <w:t>7</w:t>
      </w:r>
      <w:r>
        <w:rPr>
          <w:rFonts w:cs="Calibri" w:asciiTheme="minorEastAsia" w:hAnsiTheme="minorEastAsia" w:eastAsiaTheme="minorEastAsia"/>
          <w:spacing w:val="-10"/>
          <w:sz w:val="24"/>
          <w:szCs w:val="24"/>
          <w:lang w:eastAsia="zh-CN"/>
        </w:rPr>
        <w:t>.</w:t>
      </w:r>
      <w:r>
        <w:rPr>
          <w:rFonts w:hint="eastAsia" w:cs="Calibri" w:asciiTheme="minorEastAsia" w:hAnsiTheme="minorEastAsia" w:eastAsiaTheme="minorEastAsia"/>
          <w:spacing w:val="-10"/>
          <w:sz w:val="24"/>
          <w:szCs w:val="24"/>
          <w:lang w:eastAsia="zh-CN"/>
        </w:rPr>
        <w:t xml:space="preserve">1  </w:t>
      </w:r>
      <w:r>
        <w:rPr>
          <w:rFonts w:asciiTheme="minorEastAsia" w:hAnsiTheme="minorEastAsia" w:eastAsiaTheme="minorEastAsia"/>
          <w:spacing w:val="-10"/>
          <w:sz w:val="24"/>
          <w:szCs w:val="24"/>
          <w:lang w:eastAsia="zh-CN"/>
        </w:rPr>
        <w:t>具有金属直针头和金属弯针头</w:t>
      </w:r>
      <w:r>
        <w:rPr>
          <w:rFonts w:asciiTheme="minorEastAsia" w:hAnsiTheme="minorEastAsia" w:eastAsiaTheme="minorEastAsia"/>
          <w:position w:val="-5"/>
          <w:sz w:val="24"/>
          <w:szCs w:val="24"/>
          <w:lang w:eastAsia="zh-CN"/>
        </w:rPr>
        <w:drawing>
          <wp:inline distT="0" distB="0" distL="0" distR="0">
            <wp:extent cx="0" cy="17272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33"/>
                    <a:stretch>
                      <a:fillRect/>
                    </a:stretch>
                  </pic:blipFill>
                  <pic:spPr>
                    <a:xfrm>
                      <a:off x="0" y="0"/>
                      <a:ext cx="0" cy="172935"/>
                    </a:xfrm>
                    <a:prstGeom prst="rect">
                      <a:avLst/>
                    </a:prstGeom>
                  </pic:spPr>
                </pic:pic>
              </a:graphicData>
            </a:graphic>
          </wp:inline>
        </w:drawing>
      </w:r>
    </w:p>
    <w:p w14:paraId="6BCEA242">
      <w:pPr>
        <w:pStyle w:val="5"/>
        <w:tabs>
          <w:tab w:val="left" w:pos="420"/>
        </w:tabs>
        <w:spacing w:before="125" w:line="360" w:lineRule="auto"/>
        <w:ind w:left="22" w:firstLine="478"/>
        <w:rPr>
          <w:rFonts w:asciiTheme="minorEastAsia" w:hAnsiTheme="minorEastAsia" w:eastAsiaTheme="minorEastAsia"/>
          <w:sz w:val="24"/>
          <w:szCs w:val="24"/>
          <w:lang w:eastAsia="zh-CN"/>
        </w:rPr>
      </w:pPr>
      <w:r>
        <w:rPr>
          <w:rFonts w:hint="eastAsia" w:cs="Calibri" w:asciiTheme="minorEastAsia" w:hAnsiTheme="minorEastAsia" w:eastAsiaTheme="minorEastAsia"/>
          <w:spacing w:val="-1"/>
          <w:sz w:val="24"/>
          <w:szCs w:val="24"/>
          <w:lang w:eastAsia="zh-CN"/>
        </w:rPr>
        <w:t>7</w:t>
      </w:r>
      <w:r>
        <w:rPr>
          <w:rFonts w:cs="Calibri" w:asciiTheme="minorEastAsia" w:hAnsiTheme="minorEastAsia" w:eastAsiaTheme="minorEastAsia"/>
          <w:spacing w:val="-1"/>
          <w:sz w:val="24"/>
          <w:szCs w:val="24"/>
          <w:lang w:eastAsia="zh-CN"/>
        </w:rPr>
        <w:t>.</w:t>
      </w:r>
      <w:r>
        <w:rPr>
          <w:rFonts w:hint="eastAsia" w:cs="Calibri" w:asciiTheme="minorEastAsia" w:hAnsiTheme="minorEastAsia" w:eastAsiaTheme="minorEastAsia"/>
          <w:spacing w:val="-1"/>
          <w:sz w:val="24"/>
          <w:szCs w:val="24"/>
          <w:lang w:eastAsia="zh-CN"/>
        </w:rPr>
        <w:t>2</w:t>
      </w:r>
      <w:r>
        <w:rPr>
          <w:rFonts w:hint="eastAsia" w:asciiTheme="minorEastAsia" w:hAnsiTheme="minorEastAsia" w:eastAsiaTheme="minorEastAsia"/>
          <w:spacing w:val="-1"/>
          <w:sz w:val="24"/>
          <w:szCs w:val="24"/>
          <w:lang w:eastAsia="zh-CN"/>
        </w:rPr>
        <w:t>超乳</w:t>
      </w:r>
      <w:r>
        <w:rPr>
          <w:rFonts w:asciiTheme="minorEastAsia" w:hAnsiTheme="minorEastAsia" w:eastAsiaTheme="minorEastAsia"/>
          <w:spacing w:val="-1"/>
          <w:sz w:val="24"/>
          <w:szCs w:val="24"/>
          <w:lang w:eastAsia="zh-CN"/>
        </w:rPr>
        <w:t>针头：</w:t>
      </w:r>
      <w:r>
        <w:rPr>
          <w:rFonts w:hint="eastAsia" w:cs="Calibri" w:asciiTheme="minorEastAsia" w:hAnsiTheme="minorEastAsia" w:eastAsiaTheme="minorEastAsia"/>
          <w:spacing w:val="-1"/>
          <w:sz w:val="24"/>
          <w:szCs w:val="24"/>
          <w:lang w:eastAsia="zh-CN"/>
        </w:rPr>
        <w:t>≥3种</w:t>
      </w:r>
    </w:p>
    <w:p w14:paraId="188B344A">
      <w:pPr>
        <w:pStyle w:val="5"/>
        <w:tabs>
          <w:tab w:val="left" w:pos="420"/>
        </w:tabs>
        <w:spacing w:before="125" w:line="360" w:lineRule="auto"/>
        <w:ind w:left="22" w:firstLine="474"/>
        <w:rPr>
          <w:rFonts w:cs="Calibri" w:asciiTheme="minorEastAsia" w:hAnsiTheme="minorEastAsia" w:eastAsiaTheme="minorEastAsia"/>
          <w:b/>
          <w:bCs/>
          <w:spacing w:val="-3"/>
          <w:sz w:val="24"/>
          <w:szCs w:val="24"/>
          <w:lang w:eastAsia="zh-CN"/>
        </w:rPr>
      </w:pPr>
      <w:r>
        <w:rPr>
          <w:rFonts w:hint="eastAsia" w:cs="Calibri" w:asciiTheme="minorEastAsia" w:hAnsiTheme="minorEastAsia" w:eastAsiaTheme="minorEastAsia"/>
          <w:spacing w:val="-3"/>
          <w:sz w:val="24"/>
          <w:szCs w:val="24"/>
          <w:lang w:eastAsia="zh-CN"/>
        </w:rPr>
        <w:t xml:space="preserve">7.3 </w:t>
      </w: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spacing w:val="-3"/>
          <w:sz w:val="24"/>
          <w:szCs w:val="24"/>
          <w:lang w:eastAsia="zh-CN"/>
        </w:rPr>
        <w:t>超如针头外直径：</w:t>
      </w:r>
      <w:r>
        <w:rPr>
          <w:rFonts w:hint="eastAsia" w:cs="Calibri" w:asciiTheme="minorEastAsia" w:hAnsiTheme="minorEastAsia" w:eastAsiaTheme="minorEastAsia"/>
          <w:spacing w:val="-1"/>
          <w:sz w:val="24"/>
          <w:szCs w:val="24"/>
          <w:lang w:eastAsia="zh-CN"/>
        </w:rPr>
        <w:t>≥3种</w:t>
      </w:r>
      <w:r>
        <w:rPr>
          <w:rFonts w:asciiTheme="minorEastAsia" w:hAnsiTheme="minorEastAsia" w:eastAsiaTheme="minorEastAsia"/>
          <w:position w:val="-5"/>
          <w:sz w:val="24"/>
          <w:szCs w:val="24"/>
          <w:lang w:eastAsia="zh-CN"/>
        </w:rPr>
        <w:drawing>
          <wp:inline distT="0" distB="0" distL="0" distR="0">
            <wp:extent cx="0" cy="17272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3"/>
                    <a:stretch>
                      <a:fillRect/>
                    </a:stretch>
                  </pic:blipFill>
                  <pic:spPr>
                    <a:xfrm>
                      <a:off x="0" y="0"/>
                      <a:ext cx="0" cy="172935"/>
                    </a:xfrm>
                    <a:prstGeom prst="rect">
                      <a:avLst/>
                    </a:prstGeom>
                  </pic:spPr>
                </pic:pic>
              </a:graphicData>
            </a:graphic>
          </wp:inline>
        </w:drawing>
      </w:r>
    </w:p>
    <w:p w14:paraId="4DE761FD">
      <w:pPr>
        <w:pStyle w:val="5"/>
        <w:tabs>
          <w:tab w:val="left" w:pos="420"/>
        </w:tabs>
        <w:spacing w:before="157" w:line="360" w:lineRule="auto"/>
        <w:ind w:left="29" w:firstLine="476"/>
        <w:outlineLvl w:val="1"/>
        <w:rPr>
          <w:rFonts w:asciiTheme="minorEastAsia" w:hAnsiTheme="minorEastAsia" w:eastAsiaTheme="minorEastAsia"/>
          <w:b/>
          <w:bCs/>
          <w:sz w:val="24"/>
          <w:szCs w:val="24"/>
          <w:lang w:eastAsia="zh-CN"/>
        </w:rPr>
      </w:pPr>
      <w:r>
        <w:rPr>
          <w:rFonts w:hint="eastAsia" w:cs="Calibri" w:asciiTheme="minorEastAsia" w:hAnsiTheme="minorEastAsia" w:eastAsiaTheme="minorEastAsia"/>
          <w:b/>
          <w:bCs/>
          <w:spacing w:val="-3"/>
          <w:sz w:val="24"/>
          <w:szCs w:val="24"/>
          <w:lang w:eastAsia="zh-CN"/>
        </w:rPr>
        <w:t>8</w:t>
      </w:r>
      <w:r>
        <w:rPr>
          <w:rFonts w:asciiTheme="minorEastAsia" w:hAnsiTheme="minorEastAsia" w:eastAsiaTheme="minorEastAsia"/>
          <w:b/>
          <w:bCs/>
          <w:spacing w:val="-3"/>
          <w:sz w:val="24"/>
          <w:szCs w:val="24"/>
          <w:lang w:eastAsia="zh-CN"/>
        </w:rPr>
        <w:t>、脚踏</w:t>
      </w:r>
    </w:p>
    <w:p w14:paraId="67088F27">
      <w:pPr>
        <w:pStyle w:val="5"/>
        <w:tabs>
          <w:tab w:val="left" w:pos="420"/>
        </w:tabs>
        <w:spacing w:before="124" w:line="360" w:lineRule="auto"/>
        <w:ind w:left="31" w:firstLine="458"/>
        <w:rPr>
          <w:rFonts w:asciiTheme="minorEastAsia" w:hAnsiTheme="minorEastAsia" w:eastAsiaTheme="minorEastAsia"/>
          <w:sz w:val="24"/>
          <w:szCs w:val="24"/>
          <w:lang w:eastAsia="zh-CN"/>
        </w:rPr>
      </w:pPr>
      <w:r>
        <w:rPr>
          <w:rFonts w:hint="eastAsia" w:cs="Calibri" w:asciiTheme="minorEastAsia" w:hAnsiTheme="minorEastAsia" w:eastAsiaTheme="minorEastAsia"/>
          <w:spacing w:val="-11"/>
          <w:sz w:val="24"/>
          <w:szCs w:val="24"/>
          <w:lang w:eastAsia="zh-CN"/>
        </w:rPr>
        <w:t>8</w:t>
      </w:r>
      <w:r>
        <w:rPr>
          <w:rFonts w:cs="Calibri" w:asciiTheme="minorEastAsia" w:hAnsiTheme="minorEastAsia" w:eastAsiaTheme="minorEastAsia"/>
          <w:spacing w:val="-11"/>
          <w:sz w:val="24"/>
          <w:szCs w:val="24"/>
          <w:lang w:eastAsia="zh-CN"/>
        </w:rPr>
        <w:t>.1</w:t>
      </w:r>
      <w:r>
        <w:rPr>
          <w:rFonts w:asciiTheme="minorEastAsia" w:hAnsiTheme="minorEastAsia" w:eastAsiaTheme="minorEastAsia"/>
          <w:spacing w:val="-11"/>
          <w:sz w:val="24"/>
          <w:szCs w:val="24"/>
          <w:lang w:eastAsia="zh-CN"/>
        </w:rPr>
        <w:t>控制两种方式</w:t>
      </w:r>
      <w:r>
        <w:rPr>
          <w:rFonts w:hint="eastAsia" w:asciiTheme="minorEastAsia" w:hAnsiTheme="minorEastAsia" w:eastAsiaTheme="minorEastAsia"/>
          <w:spacing w:val="-11"/>
          <w:sz w:val="24"/>
          <w:szCs w:val="24"/>
          <w:lang w:eastAsia="zh-CN"/>
        </w:rPr>
        <w:t>：≥2种</w:t>
      </w:r>
      <w:r>
        <w:rPr>
          <w:rFonts w:asciiTheme="minorEastAsia" w:hAnsiTheme="minorEastAsia" w:eastAsiaTheme="minorEastAsia"/>
          <w:position w:val="-5"/>
          <w:sz w:val="24"/>
          <w:szCs w:val="24"/>
          <w:lang w:eastAsia="zh-CN"/>
        </w:rPr>
        <w:drawing>
          <wp:inline distT="0" distB="0" distL="0" distR="0">
            <wp:extent cx="0" cy="17272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3"/>
                    <a:stretch>
                      <a:fillRect/>
                    </a:stretch>
                  </pic:blipFill>
                  <pic:spPr>
                    <a:xfrm>
                      <a:off x="0" y="0"/>
                      <a:ext cx="0" cy="172935"/>
                    </a:xfrm>
                    <a:prstGeom prst="rect">
                      <a:avLst/>
                    </a:prstGeom>
                  </pic:spPr>
                </pic:pic>
              </a:graphicData>
            </a:graphic>
          </wp:inline>
        </w:drawing>
      </w:r>
    </w:p>
    <w:p w14:paraId="1508B4AE">
      <w:pPr>
        <w:pStyle w:val="5"/>
        <w:tabs>
          <w:tab w:val="left" w:pos="420"/>
        </w:tabs>
        <w:spacing w:before="68" w:line="360" w:lineRule="auto"/>
        <w:ind w:left="31" w:firstLine="476"/>
        <w:rPr>
          <w:rFonts w:asciiTheme="minorEastAsia" w:hAnsiTheme="minorEastAsia" w:eastAsiaTheme="minorEastAsia"/>
          <w:sz w:val="24"/>
          <w:szCs w:val="24"/>
          <w:lang w:eastAsia="zh-CN"/>
        </w:rPr>
      </w:pPr>
      <w:r>
        <w:rPr>
          <w:rFonts w:hint="eastAsia" w:cs="Calibri" w:asciiTheme="minorEastAsia" w:hAnsiTheme="minorEastAsia" w:eastAsiaTheme="minorEastAsia"/>
          <w:spacing w:val="-2"/>
          <w:sz w:val="24"/>
          <w:szCs w:val="24"/>
          <w:lang w:eastAsia="zh-CN"/>
        </w:rPr>
        <w:t>8</w:t>
      </w:r>
      <w:r>
        <w:rPr>
          <w:rFonts w:cs="Calibri" w:asciiTheme="minorEastAsia" w:hAnsiTheme="minorEastAsia" w:eastAsiaTheme="minorEastAsia"/>
          <w:spacing w:val="-2"/>
          <w:sz w:val="24"/>
          <w:szCs w:val="24"/>
          <w:lang w:eastAsia="zh-CN"/>
        </w:rPr>
        <w:t xml:space="preserve">.2 </w:t>
      </w:r>
      <w:r>
        <w:rPr>
          <w:rFonts w:hint="eastAsia" w:asciiTheme="minorEastAsia" w:hAnsiTheme="minorEastAsia" w:eastAsiaTheme="minorEastAsia"/>
          <w:spacing w:val="-2"/>
          <w:sz w:val="24"/>
          <w:szCs w:val="24"/>
          <w:lang w:eastAsia="zh-CN"/>
        </w:rPr>
        <w:t>脚踏档位设置：≥3种</w:t>
      </w:r>
    </w:p>
    <w:p w14:paraId="159718F5">
      <w:pPr>
        <w:pStyle w:val="5"/>
        <w:tabs>
          <w:tab w:val="left" w:pos="420"/>
        </w:tabs>
        <w:spacing w:before="124" w:line="360" w:lineRule="auto"/>
        <w:ind w:firstLine="472"/>
        <w:rPr>
          <w:rFonts w:asciiTheme="minorEastAsia" w:hAnsiTheme="minorEastAsia" w:eastAsiaTheme="minorEastAsia"/>
          <w:spacing w:val="-4"/>
          <w:sz w:val="24"/>
          <w:szCs w:val="24"/>
          <w:lang w:eastAsia="zh-CN"/>
        </w:rPr>
      </w:pPr>
      <w:r>
        <w:rPr>
          <w:rFonts w:hint="eastAsia" w:cs="Calibri" w:asciiTheme="minorEastAsia" w:hAnsiTheme="minorEastAsia" w:eastAsiaTheme="minorEastAsia"/>
          <w:spacing w:val="-4"/>
          <w:sz w:val="24"/>
          <w:szCs w:val="24"/>
          <w:lang w:eastAsia="zh-CN"/>
        </w:rPr>
        <w:t>8</w:t>
      </w:r>
      <w:r>
        <w:rPr>
          <w:rFonts w:cs="Calibri" w:asciiTheme="minorEastAsia" w:hAnsiTheme="minorEastAsia" w:eastAsiaTheme="minorEastAsia"/>
          <w:spacing w:val="-4"/>
          <w:sz w:val="24"/>
          <w:szCs w:val="24"/>
          <w:lang w:eastAsia="zh-CN"/>
        </w:rPr>
        <w:t>.3</w:t>
      </w: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spacing w:val="-4"/>
          <w:sz w:val="24"/>
          <w:szCs w:val="24"/>
          <w:lang w:eastAsia="zh-CN"/>
        </w:rPr>
        <w:t>脚踏功能控制：≥4种</w:t>
      </w:r>
    </w:p>
    <w:p w14:paraId="6D0139D9">
      <w:pPr>
        <w:pStyle w:val="5"/>
        <w:numPr>
          <w:ilvl w:val="0"/>
          <w:numId w:val="5"/>
        </w:numPr>
        <w:spacing w:before="124" w:line="360" w:lineRule="auto"/>
        <w:ind w:firstLine="474"/>
        <w:rPr>
          <w:rFonts w:asciiTheme="minorEastAsia" w:hAnsiTheme="minorEastAsia" w:eastAsiaTheme="minorEastAsia"/>
          <w:b/>
          <w:bCs/>
          <w:spacing w:val="-4"/>
          <w:sz w:val="24"/>
          <w:szCs w:val="24"/>
        </w:rPr>
      </w:pPr>
      <w:r>
        <w:rPr>
          <w:rFonts w:hint="eastAsia" w:asciiTheme="minorEastAsia" w:hAnsiTheme="minorEastAsia" w:eastAsiaTheme="minorEastAsia"/>
          <w:b/>
          <w:bCs/>
          <w:spacing w:val="-4"/>
          <w:sz w:val="24"/>
          <w:szCs w:val="24"/>
        </w:rPr>
        <w:t>超乳手柄配置：≥2套</w:t>
      </w:r>
    </w:p>
    <w:p w14:paraId="41E92781">
      <w:pPr>
        <w:spacing w:line="360" w:lineRule="auto"/>
        <w:rPr>
          <w:rFonts w:asciiTheme="minorEastAsia" w:hAnsiTheme="minorEastAsia" w:eastAsiaTheme="minorEastAsia"/>
          <w:sz w:val="24"/>
          <w:szCs w:val="24"/>
        </w:rPr>
      </w:pPr>
    </w:p>
    <w:p w14:paraId="401CB43B">
      <w:pPr>
        <w:spacing w:line="360" w:lineRule="auto"/>
        <w:ind w:firstLine="482"/>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4</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rPr>
        <w:t>眼科AB超</w:t>
      </w:r>
    </w:p>
    <w:p w14:paraId="6488652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B超</w:t>
      </w:r>
    </w:p>
    <w:p w14:paraId="1E10D528">
      <w:pPr>
        <w:spacing w:line="360" w:lineRule="auto"/>
        <w:ind w:firstLine="480"/>
        <w:rPr>
          <w:rFonts w:asciiTheme="minorEastAsia" w:hAnsiTheme="minorEastAsia" w:eastAsiaTheme="minorEastAsia"/>
          <w:sz w:val="24"/>
          <w:szCs w:val="24"/>
          <w:lang w:eastAsia="zh-CN"/>
        </w:rPr>
      </w:pP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sz w:val="24"/>
          <w:szCs w:val="24"/>
          <w:lang w:eastAsia="zh-CN"/>
        </w:rPr>
        <w:t>探头频率：10MHZ全密封静音探头</w:t>
      </w:r>
    </w:p>
    <w:p w14:paraId="117851B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分辨率：轴向：≤0.2mm  纵向：≤0.4 mm</w:t>
      </w:r>
    </w:p>
    <w:p w14:paraId="1EAEFFB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探测深度：0 mm-60 mm</w:t>
      </w:r>
    </w:p>
    <w:p w14:paraId="3A48F05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扫描方式：扇形扫描</w:t>
      </w:r>
    </w:p>
    <w:p w14:paraId="5FCA4A17">
      <w:pPr>
        <w:spacing w:line="360" w:lineRule="auto"/>
        <w:ind w:firstLine="480"/>
        <w:rPr>
          <w:rFonts w:asciiTheme="minorEastAsia" w:hAnsiTheme="minorEastAsia" w:eastAsiaTheme="minorEastAsia"/>
          <w:sz w:val="24"/>
          <w:szCs w:val="24"/>
          <w:lang w:eastAsia="zh-CN"/>
        </w:rPr>
      </w:pP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sz w:val="24"/>
          <w:szCs w:val="24"/>
          <w:lang w:eastAsia="zh-CN"/>
        </w:rPr>
        <w:t>探头增益：30dB-105 dB</w:t>
      </w:r>
    </w:p>
    <w:p w14:paraId="5730D74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扫描角度：53º</w:t>
      </w:r>
    </w:p>
    <w:p w14:paraId="2134A9E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图像灰级：256级</w:t>
      </w:r>
    </w:p>
    <w:p w14:paraId="5FA4F30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伪彩模式：七种彩色</w:t>
      </w:r>
    </w:p>
    <w:p w14:paraId="16239D66">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测量类型：距离1、距离2、距离3、距离4、角度1、角度2、周长、面积</w:t>
      </w:r>
    </w:p>
    <w:p w14:paraId="5C05819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病例报告：PDF格式病例报告存储</w:t>
      </w:r>
    </w:p>
    <w:p w14:paraId="6E35B8A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电影回放：100幅电影回放，AVI、ZIP、JPG格式影象输出</w:t>
      </w:r>
    </w:p>
    <w:p w14:paraId="4D813569">
      <w:pPr>
        <w:spacing w:line="360" w:lineRule="auto"/>
        <w:ind w:firstLine="480"/>
        <w:rPr>
          <w:rFonts w:asciiTheme="minorEastAsia" w:hAnsiTheme="minorEastAsia" w:eastAsiaTheme="minorEastAsia"/>
          <w:sz w:val="24"/>
          <w:szCs w:val="24"/>
          <w:lang w:eastAsia="zh-CN"/>
        </w:rPr>
      </w:pP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bCs/>
          <w:sz w:val="24"/>
          <w:szCs w:val="24"/>
          <w:lang w:eastAsia="zh-CN"/>
        </w:rPr>
        <w:t>玻璃体和视网膜增强功能及各部位的分段增益调节.</w:t>
      </w:r>
    </w:p>
    <w:p w14:paraId="2D7A73A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A超：</w:t>
      </w:r>
    </w:p>
    <w:p w14:paraId="0C939911">
      <w:pPr>
        <w:spacing w:line="360" w:lineRule="auto"/>
        <w:ind w:firstLine="480"/>
        <w:rPr>
          <w:rFonts w:asciiTheme="minorEastAsia" w:hAnsiTheme="minorEastAsia" w:eastAsiaTheme="minorEastAsia"/>
          <w:sz w:val="24"/>
          <w:szCs w:val="24"/>
          <w:lang w:eastAsia="zh-CN"/>
        </w:rPr>
      </w:pP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sz w:val="24"/>
          <w:szCs w:val="24"/>
          <w:lang w:eastAsia="zh-CN"/>
        </w:rPr>
        <w:t>探头频率：10MHZ固体探头，内置发光管，带黄斑跟踪功能，有阈值设定线</w:t>
      </w:r>
    </w:p>
    <w:p w14:paraId="6AD28AF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测量精度：0.04 mm</w:t>
      </w:r>
    </w:p>
    <w:p w14:paraId="52F5AC0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眼睛模式：根据内置的晶体模式，手动或自动识别（有晶体眼、致密晶体眼、无晶体眼、PMMA、丙烯酸和硅胶、硅油填充眼）</w:t>
      </w:r>
    </w:p>
    <w:p w14:paraId="5D3CC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IOL公式：SRI-II、SRK-T、HOFFER-Q、HOLLADAY、BINKHORST-II、HAIGIS</w:t>
      </w:r>
    </w:p>
    <w:p w14:paraId="06C6D65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统计计算：平均值和标准差</w:t>
      </w:r>
    </w:p>
    <w:p w14:paraId="4F11F50E">
      <w:pPr>
        <w:spacing w:line="360" w:lineRule="auto"/>
        <w:ind w:firstLine="480"/>
        <w:rPr>
          <w:rFonts w:asciiTheme="minorEastAsia" w:hAnsiTheme="minorEastAsia" w:eastAsiaTheme="minorEastAsia"/>
          <w:sz w:val="24"/>
          <w:szCs w:val="24"/>
          <w:lang w:eastAsia="zh-CN"/>
        </w:rPr>
      </w:pP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sz w:val="24"/>
          <w:szCs w:val="24"/>
          <w:lang w:eastAsia="zh-CN"/>
        </w:rPr>
        <w:t>传导速度：根据不同部位选择不同声速，每只眼可存贮10次A超扫描结果且每组A超均有波形图谱</w:t>
      </w:r>
    </w:p>
    <w:p w14:paraId="57839E2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所见提示：预置专家字典，多种病例选择</w:t>
      </w:r>
    </w:p>
    <w:p w14:paraId="10E04534">
      <w:pPr>
        <w:spacing w:line="360" w:lineRule="auto"/>
        <w:ind w:firstLine="480"/>
        <w:rPr>
          <w:rFonts w:asciiTheme="minorEastAsia" w:hAnsiTheme="minorEastAsia" w:eastAsiaTheme="minorEastAsia"/>
          <w:bCs/>
          <w:sz w:val="24"/>
          <w:szCs w:val="24"/>
          <w:lang w:eastAsia="zh-CN"/>
        </w:rPr>
      </w:pPr>
      <w:r>
        <w:rPr>
          <w:rFonts w:hint="eastAsia" w:cs="宋体" w:asciiTheme="minorEastAsia" w:hAnsiTheme="minorEastAsia" w:eastAsia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bCs/>
          <w:sz w:val="24"/>
          <w:szCs w:val="24"/>
          <w:lang w:eastAsia="zh-CN"/>
        </w:rPr>
        <w:t>影像工作站：内置影像工作站，不需外接电脑及采集卡，图像直接显示在液晶显示器上</w:t>
      </w:r>
    </w:p>
    <w:p w14:paraId="10F33ED6">
      <w:pPr>
        <w:tabs>
          <w:tab w:val="left" w:pos="408"/>
        </w:tabs>
        <w:spacing w:line="360" w:lineRule="auto"/>
        <w:ind w:left="240" w:hanging="240" w:hangingChars="100"/>
        <w:rPr>
          <w:rFonts w:cs="仿宋_GB2312" w:asciiTheme="minorEastAsia" w:hAnsiTheme="minorEastAsia" w:eastAsiaTheme="minorEastAsia"/>
          <w:sz w:val="24"/>
          <w:szCs w:val="24"/>
          <w:lang w:eastAsia="zh-CN"/>
        </w:rPr>
      </w:pPr>
      <w:r>
        <w:rPr>
          <w:rFonts w:hint="eastAsia" w:asciiTheme="minorEastAsia" w:hAnsiTheme="minorEastAsia" w:eastAsiaTheme="minorEastAsia"/>
          <w:bCs/>
          <w:sz w:val="24"/>
          <w:szCs w:val="24"/>
          <w:lang w:eastAsia="zh-CN"/>
        </w:rPr>
        <w:t>软件功能：</w:t>
      </w:r>
      <w:r>
        <w:rPr>
          <w:rFonts w:hint="eastAsia" w:cs="仿宋_GB2312" w:asciiTheme="minorEastAsia" w:hAnsiTheme="minorEastAsia" w:eastAsiaTheme="minorEastAsia"/>
          <w:sz w:val="24"/>
          <w:szCs w:val="24"/>
          <w:lang w:eastAsia="zh-CN"/>
        </w:rPr>
        <w:t>1.病历库：强大的病历库管理功能，可存储大量完整的病历资料，具有多种病历查询、统计、检索功能，便于准确快捷的病历查找。病历可刻成光盘便于永久保存及学术交流。</w:t>
      </w:r>
    </w:p>
    <w:p w14:paraId="73739D7D">
      <w:pPr>
        <w:tabs>
          <w:tab w:val="left" w:pos="408"/>
        </w:tabs>
        <w:spacing w:line="360" w:lineRule="auto"/>
        <w:ind w:left="240" w:hanging="240" w:hangingChars="100"/>
        <w:rPr>
          <w:rFonts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lang w:eastAsia="zh-CN"/>
        </w:rPr>
        <w:t>2.图象处理：图象可单幅、动态存储及回放，具有亮度、对比度调节，伽玛变换、彩色变换、色彩翻转、放大及全屏幕文字标注功能。</w:t>
      </w:r>
    </w:p>
    <w:p w14:paraId="1206E4EC">
      <w:pPr>
        <w:tabs>
          <w:tab w:val="left" w:pos="408"/>
        </w:tabs>
        <w:spacing w:line="360" w:lineRule="auto"/>
        <w:rPr>
          <w:rFonts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lang w:eastAsia="zh-CN"/>
        </w:rPr>
        <w:t>4.图像测量：可任意测量长度、面积、周长及角度。</w:t>
      </w:r>
    </w:p>
    <w:p w14:paraId="34318928">
      <w:pPr>
        <w:tabs>
          <w:tab w:val="left" w:pos="408"/>
        </w:tabs>
        <w:spacing w:line="360" w:lineRule="auto"/>
        <w:ind w:left="240" w:hanging="240" w:hangingChars="100"/>
        <w:rPr>
          <w:rFonts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lang w:eastAsia="zh-CN"/>
        </w:rPr>
        <w:t>5.打印报告：主述、临床检查、影像描述（评价）内容及病人资料可选择打印，可打印彩色图像，格式多样，图文并茂。</w:t>
      </w:r>
    </w:p>
    <w:p w14:paraId="3ACE3E96">
      <w:pPr>
        <w:tabs>
          <w:tab w:val="left" w:pos="408"/>
        </w:tabs>
        <w:spacing w:line="360" w:lineRule="auto"/>
        <w:ind w:left="240" w:hanging="240" w:hanging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6.检索功能：多种检索查找功能，便于查阅过往数年内的病人资料。</w:t>
      </w:r>
    </w:p>
    <w:p w14:paraId="6E8B76CD">
      <w:pPr>
        <w:spacing w:line="360" w:lineRule="auto"/>
        <w:ind w:firstLine="482"/>
        <w:jc w:val="both"/>
        <w:rPr>
          <w:rFonts w:asciiTheme="minorEastAsia" w:hAnsiTheme="minorEastAsia" w:eastAsiaTheme="minorEastAsia"/>
          <w:b/>
          <w:sz w:val="24"/>
          <w:szCs w:val="24"/>
          <w:lang w:eastAsia="zh-CN"/>
        </w:rPr>
      </w:pPr>
    </w:p>
    <w:p w14:paraId="406B1D74">
      <w:pPr>
        <w:spacing w:line="360" w:lineRule="auto"/>
        <w:ind w:firstLine="482"/>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eastAsia="zh-CN"/>
        </w:rPr>
        <w:t>5</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rPr>
        <w:t>鼻窦手术器械包</w:t>
      </w:r>
    </w:p>
    <w:tbl>
      <w:tblPr>
        <w:tblStyle w:val="12"/>
        <w:tblW w:w="9378" w:type="dxa"/>
        <w:tblInd w:w="93" w:type="dxa"/>
        <w:tblLayout w:type="fixed"/>
        <w:tblCellMar>
          <w:top w:w="0" w:type="dxa"/>
          <w:left w:w="108" w:type="dxa"/>
          <w:bottom w:w="0" w:type="dxa"/>
          <w:right w:w="108" w:type="dxa"/>
        </w:tblCellMar>
      </w:tblPr>
      <w:tblGrid>
        <w:gridCol w:w="1230"/>
        <w:gridCol w:w="2048"/>
        <w:gridCol w:w="4333"/>
        <w:gridCol w:w="850"/>
        <w:gridCol w:w="917"/>
      </w:tblGrid>
      <w:tr w14:paraId="6EF9ADE9">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nil"/>
              <w:right w:val="single" w:color="000000" w:sz="4" w:space="0"/>
            </w:tcBorders>
            <w:shd w:val="clear" w:color="auto" w:fill="auto"/>
            <w:noWrap/>
            <w:vAlign w:val="center"/>
          </w:tcPr>
          <w:p w14:paraId="2DC6F230">
            <w:pPr>
              <w:spacing w:line="460" w:lineRule="exact"/>
              <w:ind w:firstLine="482"/>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序号</w:t>
            </w:r>
          </w:p>
        </w:tc>
        <w:tc>
          <w:tcPr>
            <w:tcW w:w="2048" w:type="dxa"/>
            <w:tcBorders>
              <w:top w:val="single" w:color="000000" w:sz="4" w:space="0"/>
              <w:left w:val="single" w:color="000000" w:sz="4" w:space="0"/>
              <w:bottom w:val="nil"/>
              <w:right w:val="single" w:color="000000" w:sz="4" w:space="0"/>
            </w:tcBorders>
            <w:shd w:val="clear" w:color="auto" w:fill="auto"/>
            <w:noWrap/>
            <w:vAlign w:val="center"/>
          </w:tcPr>
          <w:p w14:paraId="1B963005">
            <w:pPr>
              <w:spacing w:line="460" w:lineRule="exact"/>
              <w:ind w:firstLine="482"/>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物料名称</w:t>
            </w:r>
          </w:p>
        </w:tc>
        <w:tc>
          <w:tcPr>
            <w:tcW w:w="4333" w:type="dxa"/>
            <w:tcBorders>
              <w:top w:val="single" w:color="000000" w:sz="4" w:space="0"/>
              <w:left w:val="single" w:color="000000" w:sz="4" w:space="0"/>
              <w:bottom w:val="nil"/>
              <w:right w:val="single" w:color="000000" w:sz="4" w:space="0"/>
            </w:tcBorders>
            <w:shd w:val="clear" w:color="auto" w:fill="auto"/>
            <w:noWrap/>
            <w:vAlign w:val="center"/>
          </w:tcPr>
          <w:p w14:paraId="00924D08">
            <w:pPr>
              <w:spacing w:line="460" w:lineRule="exact"/>
              <w:ind w:firstLine="482"/>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规格型号</w:t>
            </w:r>
          </w:p>
        </w:tc>
        <w:tc>
          <w:tcPr>
            <w:tcW w:w="850" w:type="dxa"/>
            <w:tcBorders>
              <w:top w:val="single" w:color="000000" w:sz="4" w:space="0"/>
              <w:left w:val="single" w:color="000000" w:sz="4" w:space="0"/>
              <w:bottom w:val="nil"/>
              <w:right w:val="single" w:color="000000" w:sz="4" w:space="0"/>
            </w:tcBorders>
            <w:shd w:val="clear" w:color="auto" w:fill="auto"/>
            <w:noWrap/>
            <w:vAlign w:val="center"/>
          </w:tcPr>
          <w:p w14:paraId="14DC5844">
            <w:pPr>
              <w:spacing w:line="460" w:lineRule="exact"/>
              <w:jc w:val="both"/>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单位</w:t>
            </w:r>
          </w:p>
        </w:tc>
        <w:tc>
          <w:tcPr>
            <w:tcW w:w="917" w:type="dxa"/>
            <w:tcBorders>
              <w:top w:val="single" w:color="000000" w:sz="4" w:space="0"/>
              <w:left w:val="single" w:color="000000" w:sz="4" w:space="0"/>
              <w:bottom w:val="nil"/>
              <w:right w:val="single" w:color="000000" w:sz="4" w:space="0"/>
            </w:tcBorders>
            <w:shd w:val="clear" w:color="auto" w:fill="auto"/>
            <w:noWrap/>
            <w:vAlign w:val="center"/>
          </w:tcPr>
          <w:p w14:paraId="34CA8EA0">
            <w:pPr>
              <w:spacing w:line="460" w:lineRule="exact"/>
              <w:jc w:val="both"/>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数量</w:t>
            </w:r>
          </w:p>
        </w:tc>
      </w:tr>
      <w:tr w14:paraId="14F79EF7">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D4B3">
            <w:pPr>
              <w:spacing w:line="46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6E26">
            <w:pPr>
              <w:spacing w:line="46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鼻腔咬骨钳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CAAF">
            <w:pPr>
              <w:spacing w:line="46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反咬</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70A4">
            <w:pPr>
              <w:spacing w:line="46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4457">
            <w:pPr>
              <w:spacing w:line="46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4699B80B">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942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6235">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鼻咬切钳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367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前咬 0°105mm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A69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B9A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0C125D2D">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653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D4C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鼻腔组织钳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F3E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0°105mm尖头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B46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2F0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14046F49">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E00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0A4A">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鼻腔组织钳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2D95">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30°105mm尖头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BA5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AAE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4ADC8483">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8C5F">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EE3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鼻腔组织钳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EAF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45°105mm尖头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8F2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7A5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71C3E25D">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01B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46C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鼻窦组织钳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C67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100°左右开口</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DD5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6F5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516E6A0E">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30F8">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B0C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鼻窦组织钳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755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70°左右开口</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3EB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F29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7F1693B1">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4F5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722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鼻窦组织钳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C8A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70°前后开口</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9B7F">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39E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08568FF9">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93B3">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152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鼻刮匙</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A8E5">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φ2.5*70*90°吸引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6E2A">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D7C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5FBB0952">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EAD8">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B93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鼻刮匙</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6435">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φ2.5*70*45°吸引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1A1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F945">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70583E20">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3273">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667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鼻刮匙</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B53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3.5*70mm90°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641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60F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1894DB03">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D571">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A08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鼻腔弯形手术刀</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706F">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80mm尖头弯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9A5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1CC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3E6B7ED1">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F97F">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6AF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上颌窦探针</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8EA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双头长190，弯头φ2*54，φ1.4*54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4EE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B7C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48860EAC">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67D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05F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鼻腔吸引管</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E62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φ3*140mm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53F3">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49AA">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5D91C7D2">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D08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D65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鼻腔吸引管</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08D3">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φ3*175mm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AF8F">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2AC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35C39D40">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8CA8">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516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鼻组织剪</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21C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121mm直形(刀锋带齿)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712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9231">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7297B7D9">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81F1">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0F5F">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鼻组织剪</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FFA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121mm左弯(刀锋带齿)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7B4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FC51">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13EC642F">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FBC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18</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2DE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鼻窦组织钳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BBC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上下开口</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2E5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7F2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68F5D161">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978">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AB2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鼻剥离器</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53D3">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3×90mm带吸引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C90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10C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751686CA">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C88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08C3">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鼻剪</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630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46mm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D7B3">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ABF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14C9788A">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A24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D17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鼻剥离器</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31C5">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3×90mm带吸引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BB9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858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14:paraId="770C2EFF">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D57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2731">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鼻中隔剥离器</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B5DB">
            <w:pPr>
              <w:keepNext w:val="0"/>
              <w:keepLines w:val="0"/>
              <w:pageBreakBefore w:val="0"/>
              <w:widowControl/>
              <w:kinsoku w:val="0"/>
              <w:wordWrap/>
              <w:overflowPunct/>
              <w:topLinePunct w:val="0"/>
              <w:autoSpaceDE w:val="0"/>
              <w:autoSpaceDN w:val="0"/>
              <w:bidi w:val="0"/>
              <w:adjustRightInd w:val="0"/>
              <w:snapToGrid w:val="0"/>
              <w:spacing w:line="480" w:lineRule="exact"/>
              <w:jc w:val="center"/>
              <w:rPr>
                <w:rFonts w:cs="宋体" w:asciiTheme="minorEastAsia" w:hAnsiTheme="minorEastAsia" w:eastAsiaTheme="minorEastAsia"/>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191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支</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61A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756B8D19">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D07F">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23</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D18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鼻骨复位器</w:t>
            </w:r>
            <w:r>
              <w:rPr>
                <w:rFonts w:ascii="宋体" w:hAnsi="宋体" w:eastAsia="宋体" w:cs="宋体"/>
                <w:spacing w:val="-2"/>
                <w:sz w:val="24"/>
                <w:szCs w:val="24"/>
                <w:highlight w:val="none"/>
                <w:lang w:eastAsia="zh-CN"/>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3B23">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鼻骨复位钳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ECF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9A0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4FD5238E">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A89F">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24</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BAC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鼻粘膜刀</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2AA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φ2×180头部钝</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598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支</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026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24761EE3">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7DC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F53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帕巾钳</w:t>
            </w:r>
            <w:r>
              <w:rPr>
                <w:rFonts w:ascii="宋体" w:hAnsi="宋体" w:eastAsia="宋体" w:cs="宋体"/>
                <w:spacing w:val="-2"/>
                <w:sz w:val="24"/>
                <w:szCs w:val="24"/>
                <w:highlight w:val="none"/>
                <w:lang w:eastAsia="zh-CN"/>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CA7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尖头,长14cm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306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105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w:t>
            </w:r>
          </w:p>
        </w:tc>
      </w:tr>
      <w:tr w14:paraId="13EFFEAF">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598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26</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301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海绵钳</w:t>
            </w:r>
            <w:r>
              <w:rPr>
                <w:rFonts w:ascii="宋体" w:hAnsi="宋体" w:eastAsia="宋体" w:cs="宋体"/>
                <w:spacing w:val="-2"/>
                <w:sz w:val="24"/>
                <w:szCs w:val="24"/>
                <w:highlight w:val="none"/>
                <w:lang w:eastAsia="zh-CN"/>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0AA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z w:val="24"/>
                <w:szCs w:val="24"/>
                <w:highlight w:val="none"/>
                <w:lang w:eastAsia="zh-CN"/>
              </w:rPr>
              <w:t>弯,有齿,头宽12mm,长25cm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FEC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4978">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44786DF6">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194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27</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3D0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鼻（窦）息肉钳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C51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0°φ4*140mm带吸引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63E3">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91C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2DFC447D">
        <w:tblPrEx>
          <w:tblCellMar>
            <w:top w:w="0" w:type="dxa"/>
            <w:left w:w="108" w:type="dxa"/>
            <w:bottom w:w="0" w:type="dxa"/>
            <w:right w:w="108" w:type="dxa"/>
          </w:tblCellMar>
        </w:tblPrEx>
        <w:trPr>
          <w:trHeight w:val="3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270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合计：</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ED25">
            <w:pPr>
              <w:keepNext w:val="0"/>
              <w:keepLines w:val="0"/>
              <w:pageBreakBefore w:val="0"/>
              <w:widowControl/>
              <w:kinsoku w:val="0"/>
              <w:wordWrap/>
              <w:overflowPunct/>
              <w:topLinePunct w:val="0"/>
              <w:autoSpaceDE w:val="0"/>
              <w:autoSpaceDN w:val="0"/>
              <w:bidi w:val="0"/>
              <w:adjustRightInd w:val="0"/>
              <w:snapToGrid w:val="0"/>
              <w:spacing w:line="480" w:lineRule="exact"/>
              <w:jc w:val="center"/>
              <w:rPr>
                <w:rFonts w:cs="宋体" w:asciiTheme="minorEastAsia" w:hAnsiTheme="minorEastAsia" w:eastAsiaTheme="minorEastAsia"/>
                <w:sz w:val="24"/>
                <w:szCs w:val="24"/>
                <w:highlight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AC86">
            <w:pPr>
              <w:keepNext w:val="0"/>
              <w:keepLines w:val="0"/>
              <w:pageBreakBefore w:val="0"/>
              <w:widowControl/>
              <w:kinsoku w:val="0"/>
              <w:wordWrap/>
              <w:overflowPunct/>
              <w:topLinePunct w:val="0"/>
              <w:autoSpaceDE w:val="0"/>
              <w:autoSpaceDN w:val="0"/>
              <w:bidi w:val="0"/>
              <w:adjustRightInd w:val="0"/>
              <w:snapToGrid w:val="0"/>
              <w:spacing w:line="480" w:lineRule="exact"/>
              <w:jc w:val="center"/>
              <w:rPr>
                <w:rFonts w:cs="宋体" w:asciiTheme="minorEastAsia" w:hAnsiTheme="minorEastAsia" w:eastAsiaTheme="minorEastAsia"/>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C80C">
            <w:pPr>
              <w:keepNext w:val="0"/>
              <w:keepLines w:val="0"/>
              <w:pageBreakBefore w:val="0"/>
              <w:widowControl/>
              <w:kinsoku w:val="0"/>
              <w:wordWrap/>
              <w:overflowPunct/>
              <w:topLinePunct w:val="0"/>
              <w:autoSpaceDE w:val="0"/>
              <w:autoSpaceDN w:val="0"/>
              <w:bidi w:val="0"/>
              <w:adjustRightInd w:val="0"/>
              <w:snapToGrid w:val="0"/>
              <w:spacing w:line="480" w:lineRule="exact"/>
              <w:jc w:val="center"/>
              <w:rPr>
                <w:rFonts w:cs="宋体" w:asciiTheme="minorEastAsia" w:hAnsiTheme="minorEastAsia" w:eastAsiaTheme="minorEastAsia"/>
                <w:sz w:val="24"/>
                <w:szCs w:val="24"/>
                <w:highlight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DC01">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30</w:t>
            </w:r>
          </w:p>
        </w:tc>
      </w:tr>
    </w:tbl>
    <w:p w14:paraId="3883AE40">
      <w:pPr>
        <w:spacing w:line="360" w:lineRule="auto"/>
        <w:rPr>
          <w:rFonts w:asciiTheme="minorEastAsia" w:hAnsiTheme="minorEastAsia" w:eastAsiaTheme="minorEastAsia"/>
          <w:sz w:val="24"/>
          <w:szCs w:val="24"/>
          <w:highlight w:val="none"/>
        </w:rPr>
      </w:pPr>
    </w:p>
    <w:p w14:paraId="3FF264D8">
      <w:pPr>
        <w:spacing w:line="360" w:lineRule="auto"/>
        <w:rPr>
          <w:rFonts w:asciiTheme="minorEastAsia" w:hAnsiTheme="minorEastAsia" w:eastAsiaTheme="minorEastAsia"/>
          <w:sz w:val="24"/>
          <w:szCs w:val="24"/>
          <w:highlight w:val="none"/>
        </w:rPr>
      </w:pPr>
    </w:p>
    <w:p w14:paraId="67EC2C3F">
      <w:pPr>
        <w:spacing w:line="360" w:lineRule="auto"/>
        <w:rPr>
          <w:rFonts w:asciiTheme="minorEastAsia" w:hAnsiTheme="minorEastAsia" w:eastAsiaTheme="minorEastAsia"/>
          <w:sz w:val="24"/>
          <w:szCs w:val="24"/>
          <w:highlight w:val="none"/>
        </w:rPr>
      </w:pPr>
    </w:p>
    <w:p w14:paraId="4CEC7675">
      <w:pPr>
        <w:spacing w:line="360" w:lineRule="auto"/>
        <w:ind w:firstLine="482"/>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eastAsia="zh-CN"/>
        </w:rPr>
        <w:t>6</w:t>
      </w:r>
      <w:r>
        <w:rPr>
          <w:rFonts w:hint="eastAsia" w:asciiTheme="minorEastAsia" w:hAnsiTheme="minorEastAsia" w:eastAsiaTheme="minorEastAsia"/>
          <w:b/>
          <w:sz w:val="24"/>
          <w:szCs w:val="24"/>
          <w:highlight w:val="none"/>
          <w:lang w:val="en-US" w:eastAsia="zh-CN"/>
        </w:rPr>
        <w:t xml:space="preserve">  </w:t>
      </w:r>
      <w:r>
        <w:rPr>
          <w:rFonts w:hint="eastAsia" w:asciiTheme="minorEastAsia" w:hAnsiTheme="minorEastAsia" w:eastAsiaTheme="minorEastAsia"/>
          <w:b/>
          <w:sz w:val="24"/>
          <w:szCs w:val="24"/>
          <w:highlight w:val="none"/>
        </w:rPr>
        <w:t>扁桃体手术器械包</w:t>
      </w:r>
    </w:p>
    <w:tbl>
      <w:tblPr>
        <w:tblStyle w:val="12"/>
        <w:tblW w:w="9378" w:type="dxa"/>
        <w:tblInd w:w="93" w:type="dxa"/>
        <w:tblLayout w:type="fixed"/>
        <w:tblCellMar>
          <w:top w:w="0" w:type="dxa"/>
          <w:left w:w="108" w:type="dxa"/>
          <w:bottom w:w="0" w:type="dxa"/>
          <w:right w:w="108" w:type="dxa"/>
        </w:tblCellMar>
      </w:tblPr>
      <w:tblGrid>
        <w:gridCol w:w="1244"/>
        <w:gridCol w:w="2034"/>
        <w:gridCol w:w="4333"/>
        <w:gridCol w:w="867"/>
        <w:gridCol w:w="900"/>
      </w:tblGrid>
      <w:tr w14:paraId="3CAE6354">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F8B7">
            <w:pPr>
              <w:spacing w:line="360" w:lineRule="auto"/>
              <w:ind w:firstLine="482"/>
              <w:jc w:val="center"/>
              <w:textAlignment w:val="center"/>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770F">
            <w:pPr>
              <w:spacing w:line="360" w:lineRule="auto"/>
              <w:ind w:firstLine="482"/>
              <w:jc w:val="center"/>
              <w:textAlignment w:val="center"/>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物料名称</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611D">
            <w:pPr>
              <w:spacing w:line="360" w:lineRule="auto"/>
              <w:ind w:firstLine="482"/>
              <w:jc w:val="center"/>
              <w:textAlignment w:val="center"/>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规格型号</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9434">
            <w:pPr>
              <w:spacing w:line="360" w:lineRule="auto"/>
              <w:ind w:firstLine="482"/>
              <w:jc w:val="center"/>
              <w:textAlignment w:val="center"/>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FDB2">
            <w:pPr>
              <w:spacing w:line="360" w:lineRule="auto"/>
              <w:ind w:firstLine="482"/>
              <w:jc w:val="center"/>
              <w:textAlignment w:val="center"/>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数量</w:t>
            </w:r>
          </w:p>
        </w:tc>
      </w:tr>
      <w:tr w14:paraId="69ECF371">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1949">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EE19">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口腔开口器</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F72D">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234B">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CCD7">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34E14850">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DDF9">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789D">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止血钳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E146">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微弯180mm</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064D">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D4DF">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w:t>
            </w:r>
          </w:p>
        </w:tc>
      </w:tr>
      <w:tr w14:paraId="3249E765">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230A">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F273">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显微喉剥离器</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AB69">
            <w:pPr>
              <w:spacing w:line="360" w:lineRule="auto"/>
              <w:jc w:val="center"/>
              <w:rPr>
                <w:rFonts w:cs="宋体" w:asciiTheme="minorEastAsia" w:hAnsiTheme="minorEastAsia" w:eastAsiaTheme="minorEastAsia"/>
                <w:sz w:val="24"/>
                <w:szCs w:val="24"/>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52D9">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0994">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26F7BEAB">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D822">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EDD5">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显微喉剥离器</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0739">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双头</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DB3D">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5E10">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0ADCFBD3">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3B38">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CEA3">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扁桃体用钳</w:t>
            </w:r>
            <w:r>
              <w:rPr>
                <w:rFonts w:ascii="宋体" w:hAnsi="宋体" w:eastAsia="宋体" w:cs="宋体"/>
                <w:spacing w:val="-2"/>
                <w:sz w:val="24"/>
                <w:szCs w:val="24"/>
                <w:highlight w:val="none"/>
                <w:lang w:eastAsia="zh-CN"/>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C76D">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角形三爪</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5D75">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A0BE">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0FADBF1B">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45E5">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9F9E">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扁桃体剪刀</w:t>
            </w:r>
            <w:r>
              <w:rPr>
                <w:rFonts w:ascii="宋体" w:hAnsi="宋体" w:eastAsia="宋体" w:cs="宋体"/>
                <w:spacing w:val="-2"/>
                <w:sz w:val="24"/>
                <w:szCs w:val="24"/>
                <w:highlight w:val="none"/>
                <w:lang w:eastAsia="zh-CN"/>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5F4F">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180mm</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69B9">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470B">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5DEF2845">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186C">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5E99">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扁桃体吸引管</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353E">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φ3*250mm</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EB7E">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293B">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3A938499">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3711">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D81A">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帕巾钳</w:t>
            </w:r>
            <w:r>
              <w:rPr>
                <w:rFonts w:ascii="宋体" w:hAnsi="宋体" w:eastAsia="宋体" w:cs="宋体"/>
                <w:spacing w:val="-2"/>
                <w:sz w:val="24"/>
                <w:szCs w:val="24"/>
                <w:highlight w:val="none"/>
                <w:lang w:eastAsia="zh-CN"/>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324C">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尖头,长14cm</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869A">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DF07">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w:t>
            </w:r>
          </w:p>
        </w:tc>
      </w:tr>
      <w:tr w14:paraId="4D560BD0">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B860">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12D8">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持针钳</w:t>
            </w:r>
            <w:r>
              <w:rPr>
                <w:rFonts w:ascii="宋体" w:hAnsi="宋体" w:eastAsia="宋体" w:cs="宋体"/>
                <w:spacing w:val="-2"/>
                <w:sz w:val="24"/>
                <w:szCs w:val="24"/>
                <w:highlight w:val="none"/>
                <w:lang w:eastAsia="zh-CN"/>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8FEB">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细齿18cm</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EC8">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FDC7">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7A8CAD2C">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4935">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10</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5882">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扁桃体用钳</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CB7F">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170mm</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4A74">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575B">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4DC2325C">
        <w:tblPrEx>
          <w:tblCellMar>
            <w:top w:w="0" w:type="dxa"/>
            <w:left w:w="108" w:type="dxa"/>
            <w:bottom w:w="0" w:type="dxa"/>
            <w:right w:w="108" w:type="dxa"/>
          </w:tblCellMar>
        </w:tblPrEx>
        <w:trPr>
          <w:trHeight w:val="4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0D70">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CFBC">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口腔撑开器</w:t>
            </w:r>
            <w:r>
              <w:rPr>
                <w:rFonts w:ascii="宋体" w:hAnsi="宋体" w:eastAsia="宋体" w:cs="宋体"/>
                <w:spacing w:val="-2"/>
                <w:sz w:val="24"/>
                <w:szCs w:val="24"/>
                <w:highlight w:val="none"/>
                <w:lang w:eastAsia="zh-CN"/>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7EDB">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中号</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4556">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D463">
            <w:pPr>
              <w:spacing w:line="360" w:lineRule="auto"/>
              <w:jc w:val="center"/>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r>
      <w:tr w14:paraId="6B9593C5">
        <w:tblPrEx>
          <w:tblCellMar>
            <w:top w:w="0" w:type="dxa"/>
            <w:left w:w="108" w:type="dxa"/>
            <w:bottom w:w="0" w:type="dxa"/>
            <w:right w:w="108" w:type="dxa"/>
          </w:tblCellMar>
        </w:tblPrEx>
        <w:trPr>
          <w:trHeight w:val="465"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AEC8">
            <w:pPr>
              <w:spacing w:line="360" w:lineRule="auto"/>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D8FE">
            <w:pPr>
              <w:spacing w:line="360" w:lineRule="auto"/>
              <w:jc w:val="center"/>
              <w:rPr>
                <w:rFonts w:cs="宋体" w:asciiTheme="minorEastAsia" w:hAnsiTheme="minorEastAsia" w:eastAsiaTheme="minorEastAsia"/>
                <w:sz w:val="24"/>
                <w:szCs w:val="24"/>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C853">
            <w:pPr>
              <w:spacing w:line="360" w:lineRule="auto"/>
              <w:jc w:val="center"/>
              <w:rPr>
                <w:rFonts w:cs="宋体" w:asciiTheme="minorEastAsia" w:hAnsiTheme="minorEastAsia" w:eastAsiaTheme="minorEastAsia"/>
                <w:sz w:val="24"/>
                <w:szCs w:val="24"/>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8F10">
            <w:pPr>
              <w:spacing w:line="360" w:lineRule="auto"/>
              <w:jc w:val="center"/>
              <w:rPr>
                <w:rFonts w:cs="宋体" w:asciiTheme="minorEastAsia" w:hAnsiTheme="minorEastAsia" w:eastAsia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54F4">
            <w:pPr>
              <w:spacing w:line="360" w:lineRule="auto"/>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w:t>
            </w:r>
          </w:p>
        </w:tc>
      </w:tr>
    </w:tbl>
    <w:p w14:paraId="1D7A723D">
      <w:pPr>
        <w:spacing w:line="360" w:lineRule="auto"/>
        <w:rPr>
          <w:rFonts w:asciiTheme="minorEastAsia" w:hAnsiTheme="minorEastAsia" w:eastAsiaTheme="minorEastAsia"/>
          <w:sz w:val="24"/>
          <w:szCs w:val="24"/>
        </w:rPr>
      </w:pPr>
    </w:p>
    <w:p w14:paraId="5A656EAB">
      <w:pPr>
        <w:spacing w:line="360" w:lineRule="auto"/>
        <w:rPr>
          <w:rFonts w:asciiTheme="minorEastAsia" w:hAnsiTheme="minorEastAsia" w:eastAsiaTheme="minorEastAsia"/>
          <w:sz w:val="24"/>
          <w:szCs w:val="24"/>
        </w:rPr>
      </w:pPr>
    </w:p>
    <w:p w14:paraId="1C53D3BB">
      <w:pPr>
        <w:spacing w:line="360" w:lineRule="auto"/>
        <w:rPr>
          <w:rFonts w:asciiTheme="minorEastAsia" w:hAnsiTheme="minorEastAsia" w:eastAsiaTheme="minorEastAsia"/>
          <w:sz w:val="24"/>
          <w:szCs w:val="24"/>
        </w:rPr>
      </w:pPr>
    </w:p>
    <w:p w14:paraId="39E0941C">
      <w:pPr>
        <w:spacing w:line="360" w:lineRule="auto"/>
        <w:rPr>
          <w:rFonts w:asciiTheme="minorEastAsia" w:hAnsiTheme="minorEastAsia" w:eastAsiaTheme="minorEastAsia"/>
          <w:sz w:val="24"/>
          <w:szCs w:val="24"/>
        </w:rPr>
      </w:pPr>
    </w:p>
    <w:p w14:paraId="571162E1">
      <w:pPr>
        <w:spacing w:line="360" w:lineRule="auto"/>
        <w:rPr>
          <w:rFonts w:asciiTheme="minorEastAsia" w:hAnsiTheme="minorEastAsia" w:eastAsiaTheme="minorEastAsia"/>
          <w:sz w:val="24"/>
          <w:szCs w:val="24"/>
        </w:rPr>
      </w:pPr>
    </w:p>
    <w:p w14:paraId="336B959E">
      <w:pPr>
        <w:spacing w:line="360" w:lineRule="auto"/>
        <w:rPr>
          <w:rFonts w:asciiTheme="minorEastAsia" w:hAnsiTheme="minorEastAsia" w:eastAsiaTheme="minorEastAsia"/>
          <w:sz w:val="24"/>
          <w:szCs w:val="24"/>
        </w:rPr>
      </w:pPr>
    </w:p>
    <w:p w14:paraId="28BB562D">
      <w:pPr>
        <w:spacing w:line="360" w:lineRule="auto"/>
        <w:rPr>
          <w:rFonts w:asciiTheme="minorEastAsia" w:hAnsiTheme="minorEastAsia" w:eastAsiaTheme="minorEastAsia"/>
          <w:sz w:val="24"/>
          <w:szCs w:val="24"/>
        </w:rPr>
      </w:pPr>
    </w:p>
    <w:p w14:paraId="45AED585">
      <w:pPr>
        <w:spacing w:line="360" w:lineRule="auto"/>
        <w:rPr>
          <w:rFonts w:asciiTheme="minorEastAsia" w:hAnsiTheme="minorEastAsia" w:eastAsiaTheme="minorEastAsia"/>
          <w:sz w:val="24"/>
          <w:szCs w:val="24"/>
        </w:rPr>
      </w:pPr>
    </w:p>
    <w:p w14:paraId="157E2AF1">
      <w:pPr>
        <w:spacing w:line="360" w:lineRule="auto"/>
        <w:rPr>
          <w:rFonts w:asciiTheme="minorEastAsia" w:hAnsiTheme="minorEastAsia" w:eastAsiaTheme="minorEastAsia"/>
          <w:sz w:val="24"/>
          <w:szCs w:val="24"/>
        </w:rPr>
      </w:pPr>
    </w:p>
    <w:p w14:paraId="2D7B0425">
      <w:pPr>
        <w:spacing w:line="360" w:lineRule="auto"/>
        <w:rPr>
          <w:rFonts w:asciiTheme="minorEastAsia" w:hAnsiTheme="minorEastAsia" w:eastAsiaTheme="minorEastAsia"/>
          <w:sz w:val="24"/>
          <w:szCs w:val="24"/>
        </w:rPr>
      </w:pPr>
    </w:p>
    <w:p w14:paraId="5CD505B2">
      <w:pPr>
        <w:spacing w:line="360" w:lineRule="auto"/>
        <w:rPr>
          <w:rFonts w:asciiTheme="minorEastAsia" w:hAnsiTheme="minorEastAsia" w:eastAsiaTheme="minorEastAsia"/>
          <w:sz w:val="24"/>
          <w:szCs w:val="24"/>
        </w:rPr>
      </w:pPr>
    </w:p>
    <w:p w14:paraId="3C314D3A">
      <w:pPr>
        <w:spacing w:line="360" w:lineRule="auto"/>
        <w:rPr>
          <w:rFonts w:asciiTheme="minorEastAsia" w:hAnsiTheme="minorEastAsia" w:eastAsiaTheme="minorEastAsia"/>
          <w:sz w:val="24"/>
          <w:szCs w:val="24"/>
        </w:rPr>
      </w:pPr>
    </w:p>
    <w:p w14:paraId="6F77118C">
      <w:pPr>
        <w:spacing w:line="360" w:lineRule="auto"/>
        <w:rPr>
          <w:rFonts w:asciiTheme="minorEastAsia" w:hAnsiTheme="minorEastAsia" w:eastAsiaTheme="minorEastAsia"/>
          <w:sz w:val="24"/>
          <w:szCs w:val="24"/>
        </w:rPr>
      </w:pPr>
    </w:p>
    <w:p w14:paraId="6B17DF4B">
      <w:pPr>
        <w:spacing w:line="360" w:lineRule="auto"/>
        <w:rPr>
          <w:rFonts w:asciiTheme="minorEastAsia" w:hAnsiTheme="minorEastAsia" w:eastAsiaTheme="minorEastAsia"/>
          <w:sz w:val="24"/>
          <w:szCs w:val="24"/>
        </w:rPr>
      </w:pPr>
    </w:p>
    <w:p w14:paraId="11CE317D">
      <w:pPr>
        <w:spacing w:line="360" w:lineRule="auto"/>
        <w:rPr>
          <w:rFonts w:asciiTheme="minorEastAsia" w:hAnsiTheme="minorEastAsia" w:eastAsiaTheme="minorEastAsia"/>
          <w:sz w:val="24"/>
          <w:szCs w:val="24"/>
        </w:rPr>
      </w:pPr>
    </w:p>
    <w:p w14:paraId="16D8F754">
      <w:pPr>
        <w:spacing w:line="360" w:lineRule="auto"/>
        <w:rPr>
          <w:rFonts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lang w:eastAsia="zh-CN"/>
        </w:rPr>
        <w:t>合同包4(放射科医疗设备)</w:t>
      </w:r>
    </w:p>
    <w:p w14:paraId="203B56E9">
      <w:pPr>
        <w:spacing w:line="360" w:lineRule="auto"/>
        <w:ind w:firstLine="482"/>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1</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▲数字化摄影X射线机（DR）</w:t>
      </w:r>
    </w:p>
    <w:tbl>
      <w:tblPr>
        <w:tblStyle w:val="12"/>
        <w:tblW w:w="9069" w:type="dxa"/>
        <w:tblInd w:w="-91" w:type="dxa"/>
        <w:tblLayout w:type="fixed"/>
        <w:tblCellMar>
          <w:top w:w="0" w:type="dxa"/>
          <w:left w:w="15" w:type="dxa"/>
          <w:bottom w:w="0" w:type="dxa"/>
          <w:right w:w="15" w:type="dxa"/>
        </w:tblCellMar>
      </w:tblPr>
      <w:tblGrid>
        <w:gridCol w:w="890"/>
        <w:gridCol w:w="8179"/>
      </w:tblGrid>
      <w:tr w14:paraId="30D8ECB9">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5D5EBCB3">
            <w:pPr>
              <w:spacing w:line="520" w:lineRule="exact"/>
              <w:jc w:val="center"/>
              <w:textAlignment w:val="bottom"/>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8179" w:type="dxa"/>
            <w:tcBorders>
              <w:top w:val="single" w:color="auto" w:sz="4" w:space="0"/>
              <w:left w:val="single" w:color="auto" w:sz="4" w:space="0"/>
              <w:bottom w:val="single" w:color="auto" w:sz="4" w:space="0"/>
              <w:right w:val="single" w:color="auto" w:sz="4" w:space="0"/>
            </w:tcBorders>
            <w:vAlign w:val="bottom"/>
          </w:tcPr>
          <w:p w14:paraId="5DD1BA68">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技术指标要求</w:t>
            </w:r>
          </w:p>
        </w:tc>
      </w:tr>
      <w:tr w14:paraId="582F74C0">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43E30C6A">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179" w:type="dxa"/>
            <w:tcBorders>
              <w:top w:val="single" w:color="auto" w:sz="4" w:space="0"/>
              <w:left w:val="single" w:color="auto" w:sz="4" w:space="0"/>
              <w:bottom w:val="single" w:color="auto" w:sz="4" w:space="0"/>
              <w:right w:val="single" w:color="auto" w:sz="4" w:space="0"/>
            </w:tcBorders>
            <w:vAlign w:val="bottom"/>
          </w:tcPr>
          <w:p w14:paraId="295A897B">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设备要求</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悬吊式机架结构</w:t>
            </w:r>
          </w:p>
        </w:tc>
      </w:tr>
      <w:tr w14:paraId="66F84399">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5CBE3FF">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8179" w:type="dxa"/>
            <w:tcBorders>
              <w:top w:val="single" w:color="auto" w:sz="4" w:space="0"/>
              <w:left w:val="single" w:color="auto" w:sz="4" w:space="0"/>
              <w:bottom w:val="single" w:color="auto" w:sz="4" w:space="0"/>
              <w:right w:val="single" w:color="auto" w:sz="4" w:space="0"/>
            </w:tcBorders>
            <w:vAlign w:val="bottom"/>
          </w:tcPr>
          <w:p w14:paraId="4CA7D5BD">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电源条件：</w:t>
            </w:r>
          </w:p>
        </w:tc>
      </w:tr>
      <w:tr w14:paraId="074B9F76">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56A94167">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.1</w:t>
            </w:r>
          </w:p>
        </w:tc>
        <w:tc>
          <w:tcPr>
            <w:tcW w:w="8179" w:type="dxa"/>
            <w:tcBorders>
              <w:top w:val="single" w:color="auto" w:sz="4" w:space="0"/>
              <w:left w:val="single" w:color="auto" w:sz="4" w:space="0"/>
              <w:bottom w:val="single" w:color="auto" w:sz="4" w:space="0"/>
              <w:right w:val="single" w:color="auto" w:sz="4" w:space="0"/>
            </w:tcBorders>
            <w:vAlign w:val="bottom"/>
          </w:tcPr>
          <w:p w14:paraId="7A06FBDB">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电压：380V±38V</w:t>
            </w:r>
          </w:p>
        </w:tc>
      </w:tr>
      <w:tr w14:paraId="28AFD473">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42633BDB">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w:t>
            </w:r>
          </w:p>
        </w:tc>
        <w:tc>
          <w:tcPr>
            <w:tcW w:w="8179" w:type="dxa"/>
            <w:tcBorders>
              <w:top w:val="single" w:color="auto" w:sz="4" w:space="0"/>
              <w:left w:val="single" w:color="auto" w:sz="4" w:space="0"/>
              <w:bottom w:val="single" w:color="auto" w:sz="4" w:space="0"/>
              <w:right w:val="single" w:color="auto" w:sz="4" w:space="0"/>
            </w:tcBorders>
            <w:vAlign w:val="bottom"/>
          </w:tcPr>
          <w:p w14:paraId="679E26DD">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频率：50Hz±1Hz</w:t>
            </w:r>
          </w:p>
        </w:tc>
      </w:tr>
      <w:tr w14:paraId="4D5CB143">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2C1426D">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.3</w:t>
            </w:r>
          </w:p>
        </w:tc>
        <w:tc>
          <w:tcPr>
            <w:tcW w:w="8179" w:type="dxa"/>
            <w:tcBorders>
              <w:top w:val="single" w:color="auto" w:sz="4" w:space="0"/>
              <w:left w:val="single" w:color="auto" w:sz="4" w:space="0"/>
              <w:bottom w:val="single" w:color="auto" w:sz="4" w:space="0"/>
              <w:right w:val="single" w:color="auto" w:sz="4" w:space="0"/>
            </w:tcBorders>
            <w:vAlign w:val="bottom"/>
          </w:tcPr>
          <w:p w14:paraId="61910A18">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容量：≥</w:t>
            </w:r>
            <w:r>
              <w:rPr>
                <w:rFonts w:hint="eastAsia" w:asciiTheme="minorEastAsia" w:hAnsiTheme="minorEastAsia" w:eastAsiaTheme="minorEastAsia"/>
                <w:sz w:val="24"/>
                <w:szCs w:val="24"/>
              </w:rPr>
              <w:t>105</w:t>
            </w:r>
            <w:r>
              <w:rPr>
                <w:rFonts w:asciiTheme="minorEastAsia" w:hAnsiTheme="minorEastAsia" w:eastAsiaTheme="minorEastAsia"/>
                <w:sz w:val="24"/>
                <w:szCs w:val="24"/>
              </w:rPr>
              <w:t>kVA</w:t>
            </w:r>
          </w:p>
        </w:tc>
      </w:tr>
      <w:tr w14:paraId="0F7207B2">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648E277B">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.4</w:t>
            </w:r>
          </w:p>
        </w:tc>
        <w:tc>
          <w:tcPr>
            <w:tcW w:w="8179" w:type="dxa"/>
            <w:tcBorders>
              <w:top w:val="single" w:color="auto" w:sz="4" w:space="0"/>
              <w:left w:val="single" w:color="auto" w:sz="4" w:space="0"/>
              <w:bottom w:val="single" w:color="auto" w:sz="4" w:space="0"/>
              <w:right w:val="single" w:color="auto" w:sz="4" w:space="0"/>
            </w:tcBorders>
            <w:vAlign w:val="bottom"/>
          </w:tcPr>
          <w:p w14:paraId="6D3F463A">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内阻：≤0.1</w:t>
            </w:r>
            <w:r>
              <w:rPr>
                <w:rFonts w:hint="eastAsia" w:asciiTheme="minorEastAsia" w:hAnsiTheme="minorEastAsia" w:eastAsiaTheme="minorEastAsia"/>
                <w:sz w:val="24"/>
                <w:szCs w:val="24"/>
              </w:rPr>
              <w:t>7</w:t>
            </w:r>
            <w:r>
              <w:rPr>
                <w:rFonts w:asciiTheme="minorEastAsia" w:hAnsiTheme="minorEastAsia" w:eastAsiaTheme="minorEastAsia"/>
                <w:sz w:val="24"/>
                <w:szCs w:val="24"/>
              </w:rPr>
              <w:t>Ω</w:t>
            </w:r>
          </w:p>
        </w:tc>
      </w:tr>
      <w:tr w14:paraId="6D37CD37">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5BA1593D">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8179" w:type="dxa"/>
            <w:tcBorders>
              <w:top w:val="single" w:color="auto" w:sz="4" w:space="0"/>
              <w:left w:val="single" w:color="auto" w:sz="4" w:space="0"/>
              <w:bottom w:val="single" w:color="auto" w:sz="4" w:space="0"/>
              <w:right w:val="single" w:color="auto" w:sz="4" w:space="0"/>
            </w:tcBorders>
            <w:vAlign w:val="bottom"/>
          </w:tcPr>
          <w:p w14:paraId="0697E1F7">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高压发生器</w:t>
            </w:r>
          </w:p>
        </w:tc>
      </w:tr>
      <w:tr w14:paraId="6241D382">
        <w:tblPrEx>
          <w:tblCellMar>
            <w:top w:w="0" w:type="dxa"/>
            <w:left w:w="15" w:type="dxa"/>
            <w:bottom w:w="0" w:type="dxa"/>
            <w:right w:w="15" w:type="dxa"/>
          </w:tblCellMar>
        </w:tblPrEx>
        <w:trPr>
          <w:trHeight w:val="369" w:hRule="atLeast"/>
        </w:trPr>
        <w:tc>
          <w:tcPr>
            <w:tcW w:w="890" w:type="dxa"/>
            <w:tcBorders>
              <w:top w:val="single" w:color="auto" w:sz="4" w:space="0"/>
              <w:left w:val="single" w:color="auto" w:sz="4" w:space="0"/>
              <w:bottom w:val="single" w:color="auto" w:sz="4" w:space="0"/>
              <w:right w:val="single" w:color="auto" w:sz="4" w:space="0"/>
            </w:tcBorders>
            <w:vAlign w:val="bottom"/>
          </w:tcPr>
          <w:p w14:paraId="495EB85E">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p>
        </w:tc>
        <w:tc>
          <w:tcPr>
            <w:tcW w:w="8179" w:type="dxa"/>
            <w:tcBorders>
              <w:top w:val="single" w:color="auto" w:sz="4" w:space="0"/>
              <w:left w:val="single" w:color="auto" w:sz="4" w:space="0"/>
              <w:bottom w:val="single" w:color="auto" w:sz="4" w:space="0"/>
              <w:right w:val="single" w:color="auto" w:sz="4" w:space="0"/>
            </w:tcBorders>
            <w:vAlign w:val="bottom"/>
          </w:tcPr>
          <w:p w14:paraId="45FF5A40">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最大</w:t>
            </w:r>
            <w:r>
              <w:rPr>
                <w:rFonts w:asciiTheme="minorEastAsia" w:hAnsiTheme="minorEastAsia" w:eastAsiaTheme="minorEastAsia"/>
                <w:sz w:val="24"/>
                <w:szCs w:val="24"/>
              </w:rPr>
              <w:t>功率</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65</w:t>
            </w:r>
            <w:r>
              <w:rPr>
                <w:rFonts w:asciiTheme="minorEastAsia" w:hAnsiTheme="minorEastAsia" w:eastAsiaTheme="minorEastAsia"/>
                <w:sz w:val="24"/>
                <w:szCs w:val="24"/>
              </w:rPr>
              <w:t xml:space="preserve">KW </w:t>
            </w:r>
          </w:p>
        </w:tc>
      </w:tr>
      <w:tr w14:paraId="74426796">
        <w:tblPrEx>
          <w:tblCellMar>
            <w:top w:w="0" w:type="dxa"/>
            <w:left w:w="15" w:type="dxa"/>
            <w:bottom w:w="0" w:type="dxa"/>
            <w:right w:w="15" w:type="dxa"/>
          </w:tblCellMar>
        </w:tblPrEx>
        <w:trPr>
          <w:trHeight w:val="431" w:hRule="atLeast"/>
        </w:trPr>
        <w:tc>
          <w:tcPr>
            <w:tcW w:w="890" w:type="dxa"/>
            <w:tcBorders>
              <w:top w:val="single" w:color="auto" w:sz="4" w:space="0"/>
              <w:left w:val="single" w:color="auto" w:sz="4" w:space="0"/>
              <w:bottom w:val="single" w:color="auto" w:sz="4" w:space="0"/>
              <w:right w:val="single" w:color="auto" w:sz="4" w:space="0"/>
            </w:tcBorders>
            <w:vAlign w:val="bottom"/>
          </w:tcPr>
          <w:p w14:paraId="7F5ED097">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p>
        </w:tc>
        <w:tc>
          <w:tcPr>
            <w:tcW w:w="8179" w:type="dxa"/>
            <w:tcBorders>
              <w:top w:val="single" w:color="auto" w:sz="4" w:space="0"/>
              <w:left w:val="single" w:color="auto" w:sz="4" w:space="0"/>
              <w:bottom w:val="single" w:color="auto" w:sz="4" w:space="0"/>
              <w:right w:val="single" w:color="auto" w:sz="4" w:space="0"/>
            </w:tcBorders>
            <w:vAlign w:val="bottom"/>
          </w:tcPr>
          <w:p w14:paraId="5AD6E7D5">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主</w:t>
            </w:r>
            <w:r>
              <w:rPr>
                <w:rFonts w:asciiTheme="minorEastAsia" w:hAnsiTheme="minorEastAsia" w:eastAsiaTheme="minorEastAsia"/>
                <w:sz w:val="24"/>
                <w:szCs w:val="24"/>
                <w:lang w:eastAsia="zh-CN"/>
              </w:rPr>
              <w:t>逆变频率</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480</w:t>
            </w:r>
            <w:r>
              <w:rPr>
                <w:rFonts w:asciiTheme="minorEastAsia" w:hAnsiTheme="minorEastAsia" w:eastAsiaTheme="minorEastAsia"/>
                <w:sz w:val="24"/>
                <w:szCs w:val="24"/>
                <w:lang w:eastAsia="zh-CN"/>
              </w:rPr>
              <w:t xml:space="preserve">KHz </w:t>
            </w:r>
          </w:p>
        </w:tc>
      </w:tr>
      <w:tr w14:paraId="22D85ED6">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490FE76">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.3</w:t>
            </w:r>
          </w:p>
        </w:tc>
        <w:tc>
          <w:tcPr>
            <w:tcW w:w="8179" w:type="dxa"/>
            <w:tcBorders>
              <w:top w:val="single" w:color="auto" w:sz="4" w:space="0"/>
              <w:left w:val="single" w:color="auto" w:sz="4" w:space="0"/>
              <w:bottom w:val="single" w:color="auto" w:sz="4" w:space="0"/>
              <w:right w:val="single" w:color="auto" w:sz="4" w:space="0"/>
            </w:tcBorders>
            <w:vAlign w:val="bottom"/>
          </w:tcPr>
          <w:p w14:paraId="53417F2A">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摄影</w:t>
            </w:r>
            <w:r>
              <w:rPr>
                <w:rFonts w:asciiTheme="minorEastAsia" w:hAnsiTheme="minorEastAsia" w:eastAsiaTheme="minorEastAsia"/>
                <w:sz w:val="24"/>
                <w:szCs w:val="24"/>
              </w:rPr>
              <w:t xml:space="preserve">管电压：≥150kv </w:t>
            </w:r>
          </w:p>
        </w:tc>
      </w:tr>
      <w:tr w14:paraId="18E3AFB3">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1D087CAB">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4</w:t>
            </w:r>
          </w:p>
        </w:tc>
        <w:tc>
          <w:tcPr>
            <w:tcW w:w="8179" w:type="dxa"/>
            <w:tcBorders>
              <w:top w:val="single" w:color="auto" w:sz="4" w:space="0"/>
              <w:left w:val="single" w:color="auto" w:sz="4" w:space="0"/>
              <w:bottom w:val="single" w:color="auto" w:sz="4" w:space="0"/>
              <w:right w:val="single" w:color="auto" w:sz="4" w:space="0"/>
            </w:tcBorders>
            <w:vAlign w:val="bottom"/>
          </w:tcPr>
          <w:p w14:paraId="286AE84C">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摄影</w:t>
            </w:r>
            <w:r>
              <w:rPr>
                <w:rFonts w:asciiTheme="minorEastAsia" w:hAnsiTheme="minorEastAsia" w:eastAsiaTheme="minorEastAsia"/>
                <w:sz w:val="24"/>
                <w:szCs w:val="24"/>
              </w:rPr>
              <w:t>管电流：≥</w:t>
            </w:r>
            <w:r>
              <w:rPr>
                <w:rFonts w:hint="eastAsia" w:asciiTheme="minorEastAsia" w:hAnsiTheme="minorEastAsia" w:eastAsiaTheme="minorEastAsia"/>
                <w:sz w:val="24"/>
                <w:szCs w:val="24"/>
              </w:rPr>
              <w:t>800</w:t>
            </w:r>
            <w:r>
              <w:rPr>
                <w:rFonts w:asciiTheme="minorEastAsia" w:hAnsiTheme="minorEastAsia" w:eastAsiaTheme="minorEastAsia"/>
                <w:sz w:val="24"/>
                <w:szCs w:val="24"/>
              </w:rPr>
              <w:t>mA</w:t>
            </w:r>
          </w:p>
        </w:tc>
      </w:tr>
      <w:tr w14:paraId="397204C4">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5372F02">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3.5</w:t>
            </w:r>
          </w:p>
        </w:tc>
        <w:tc>
          <w:tcPr>
            <w:tcW w:w="8179" w:type="dxa"/>
            <w:tcBorders>
              <w:top w:val="single" w:color="auto" w:sz="4" w:space="0"/>
              <w:left w:val="single" w:color="auto" w:sz="4" w:space="0"/>
              <w:bottom w:val="single" w:color="auto" w:sz="4" w:space="0"/>
              <w:right w:val="single" w:color="auto" w:sz="4" w:space="0"/>
            </w:tcBorders>
            <w:vAlign w:val="bottom"/>
          </w:tcPr>
          <w:p w14:paraId="22B75FE2">
            <w:pPr>
              <w:spacing w:line="5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摄影时间最大：</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 xml:space="preserve">10000ms  </w:t>
            </w:r>
          </w:p>
        </w:tc>
      </w:tr>
      <w:tr w14:paraId="2E0330B0">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387C868B">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3.6</w:t>
            </w:r>
          </w:p>
        </w:tc>
        <w:tc>
          <w:tcPr>
            <w:tcW w:w="8179" w:type="dxa"/>
            <w:tcBorders>
              <w:top w:val="single" w:color="auto" w:sz="4" w:space="0"/>
              <w:left w:val="single" w:color="auto" w:sz="4" w:space="0"/>
              <w:bottom w:val="single" w:color="auto" w:sz="4" w:space="0"/>
              <w:right w:val="single" w:color="auto" w:sz="4" w:space="0"/>
            </w:tcBorders>
            <w:vAlign w:val="bottom"/>
          </w:tcPr>
          <w:p w14:paraId="58C436C8">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摄  影  MAS ：</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800mAs    </w:t>
            </w:r>
          </w:p>
        </w:tc>
      </w:tr>
      <w:tr w14:paraId="5235E8AA">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763F18B9">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3.7</w:t>
            </w:r>
          </w:p>
        </w:tc>
        <w:tc>
          <w:tcPr>
            <w:tcW w:w="8179" w:type="dxa"/>
            <w:tcBorders>
              <w:top w:val="single" w:color="auto" w:sz="4" w:space="0"/>
              <w:left w:val="single" w:color="auto" w:sz="4" w:space="0"/>
              <w:bottom w:val="single" w:color="auto" w:sz="4" w:space="0"/>
              <w:right w:val="single" w:color="auto" w:sz="4" w:space="0"/>
            </w:tcBorders>
            <w:vAlign w:val="bottom"/>
          </w:tcPr>
          <w:p w14:paraId="39DD17C7">
            <w:pPr>
              <w:spacing w:line="5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高压发生器的操作与控制系统与主机集成，在图像采集工作站控制曝光参数</w:t>
            </w:r>
          </w:p>
        </w:tc>
      </w:tr>
      <w:tr w14:paraId="589F7080">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46EFEE81">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3.8</w:t>
            </w:r>
          </w:p>
        </w:tc>
        <w:tc>
          <w:tcPr>
            <w:tcW w:w="8179" w:type="dxa"/>
            <w:tcBorders>
              <w:top w:val="single" w:color="auto" w:sz="4" w:space="0"/>
              <w:left w:val="single" w:color="auto" w:sz="4" w:space="0"/>
              <w:bottom w:val="single" w:color="auto" w:sz="4" w:space="0"/>
              <w:right w:val="single" w:color="auto" w:sz="4" w:space="0"/>
            </w:tcBorders>
            <w:vAlign w:val="bottom"/>
          </w:tcPr>
          <w:p w14:paraId="54B4BCE9">
            <w:pPr>
              <w:spacing w:line="520" w:lineRule="exact"/>
              <w:ind w:left="-283" w:leftChars="-135"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具备AEC电离室实现自动控制曝光时间功能（物理电离室）</w:t>
            </w:r>
          </w:p>
        </w:tc>
      </w:tr>
      <w:tr w14:paraId="48E9F639">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3DDB6F3">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8179" w:type="dxa"/>
            <w:tcBorders>
              <w:top w:val="single" w:color="auto" w:sz="4" w:space="0"/>
              <w:left w:val="single" w:color="auto" w:sz="4" w:space="0"/>
              <w:bottom w:val="single" w:color="auto" w:sz="4" w:space="0"/>
              <w:right w:val="single" w:color="auto" w:sz="4" w:space="0"/>
            </w:tcBorders>
            <w:vAlign w:val="bottom"/>
          </w:tcPr>
          <w:p w14:paraId="1C163234">
            <w:pPr>
              <w:spacing w:line="520" w:lineRule="exact"/>
              <w:textAlignment w:val="bottom"/>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X射线球管</w:t>
            </w:r>
            <w:r>
              <w:rPr>
                <w:rFonts w:hint="eastAsia" w:asciiTheme="minorEastAsia" w:hAnsiTheme="minorEastAsia" w:eastAsiaTheme="minorEastAsia"/>
                <w:sz w:val="24"/>
                <w:szCs w:val="24"/>
                <w:lang w:eastAsia="zh-CN"/>
              </w:rPr>
              <w:t>（知名品牌球管）</w:t>
            </w:r>
          </w:p>
        </w:tc>
      </w:tr>
      <w:tr w14:paraId="36DEEB6E">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5AB2BF71">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.1</w:t>
            </w:r>
          </w:p>
        </w:tc>
        <w:tc>
          <w:tcPr>
            <w:tcW w:w="8179" w:type="dxa"/>
            <w:tcBorders>
              <w:top w:val="single" w:color="auto" w:sz="4" w:space="0"/>
              <w:left w:val="single" w:color="auto" w:sz="4" w:space="0"/>
              <w:bottom w:val="single" w:color="auto" w:sz="4" w:space="0"/>
              <w:right w:val="single" w:color="auto" w:sz="4" w:space="0"/>
            </w:tcBorders>
            <w:vAlign w:val="bottom"/>
          </w:tcPr>
          <w:p w14:paraId="4D9B10E9">
            <w:pPr>
              <w:spacing w:line="520" w:lineRule="exact"/>
              <w:textAlignment w:val="bottom"/>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球管焦点：大焦/小焦1.2mm /0.6mm</w:t>
            </w:r>
          </w:p>
        </w:tc>
      </w:tr>
      <w:tr w14:paraId="71E64175">
        <w:tblPrEx>
          <w:tblCellMar>
            <w:top w:w="0" w:type="dxa"/>
            <w:left w:w="15" w:type="dxa"/>
            <w:bottom w:w="0" w:type="dxa"/>
            <w:right w:w="15" w:type="dxa"/>
          </w:tblCellMar>
        </w:tblPrEx>
        <w:trPr>
          <w:trHeight w:val="330" w:hRule="atLeast"/>
        </w:trPr>
        <w:tc>
          <w:tcPr>
            <w:tcW w:w="890" w:type="dxa"/>
            <w:tcBorders>
              <w:top w:val="single" w:color="auto" w:sz="4" w:space="0"/>
              <w:left w:val="single" w:color="auto" w:sz="4" w:space="0"/>
              <w:bottom w:val="single" w:color="auto" w:sz="4" w:space="0"/>
              <w:right w:val="single" w:color="auto" w:sz="4" w:space="0"/>
            </w:tcBorders>
            <w:vAlign w:val="bottom"/>
          </w:tcPr>
          <w:p w14:paraId="0C5866D8">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.2</w:t>
            </w:r>
          </w:p>
        </w:tc>
        <w:tc>
          <w:tcPr>
            <w:tcW w:w="8179" w:type="dxa"/>
            <w:tcBorders>
              <w:top w:val="single" w:color="auto" w:sz="4" w:space="0"/>
              <w:left w:val="single" w:color="auto" w:sz="4" w:space="0"/>
              <w:bottom w:val="single" w:color="auto" w:sz="4" w:space="0"/>
              <w:right w:val="single" w:color="auto" w:sz="4" w:space="0"/>
            </w:tcBorders>
            <w:vAlign w:val="bottom"/>
          </w:tcPr>
          <w:p w14:paraId="5DDE667A">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焦点</w:t>
            </w:r>
            <w:r>
              <w:rPr>
                <w:rFonts w:asciiTheme="minorEastAsia" w:hAnsiTheme="minorEastAsia" w:eastAsiaTheme="minorEastAsia"/>
                <w:sz w:val="24"/>
                <w:szCs w:val="24"/>
                <w:lang w:eastAsia="zh-CN"/>
              </w:rPr>
              <w:t>功率：大焦点≥</w:t>
            </w:r>
            <w:r>
              <w:rPr>
                <w:rFonts w:hint="eastAsia" w:asciiTheme="minorEastAsia" w:hAnsiTheme="minorEastAsia" w:eastAsiaTheme="minorEastAsia"/>
                <w:sz w:val="24"/>
                <w:szCs w:val="24"/>
                <w:lang w:eastAsia="zh-CN"/>
              </w:rPr>
              <w:t>100</w:t>
            </w:r>
            <w:r>
              <w:rPr>
                <w:rFonts w:asciiTheme="minorEastAsia" w:hAnsiTheme="minorEastAsia" w:eastAsiaTheme="minorEastAsia"/>
                <w:sz w:val="24"/>
                <w:szCs w:val="24"/>
                <w:lang w:eastAsia="zh-CN"/>
              </w:rPr>
              <w:t>kW   小焦点≥</w:t>
            </w:r>
            <w:r>
              <w:rPr>
                <w:rFonts w:hint="eastAsia" w:asciiTheme="minorEastAsia" w:hAnsiTheme="minorEastAsia" w:eastAsiaTheme="minorEastAsia"/>
                <w:sz w:val="24"/>
                <w:szCs w:val="24"/>
                <w:lang w:eastAsia="zh-CN"/>
              </w:rPr>
              <w:t>40</w:t>
            </w:r>
            <w:r>
              <w:rPr>
                <w:rFonts w:asciiTheme="minorEastAsia" w:hAnsiTheme="minorEastAsia" w:eastAsiaTheme="minorEastAsia"/>
                <w:sz w:val="24"/>
                <w:szCs w:val="24"/>
                <w:lang w:eastAsia="zh-CN"/>
              </w:rPr>
              <w:t>kW</w:t>
            </w:r>
          </w:p>
        </w:tc>
      </w:tr>
      <w:tr w14:paraId="7356CDAA">
        <w:tblPrEx>
          <w:tblCellMar>
            <w:top w:w="0" w:type="dxa"/>
            <w:left w:w="15" w:type="dxa"/>
            <w:bottom w:w="0" w:type="dxa"/>
            <w:right w:w="15" w:type="dxa"/>
          </w:tblCellMar>
        </w:tblPrEx>
        <w:trPr>
          <w:trHeight w:val="390" w:hRule="atLeast"/>
        </w:trPr>
        <w:tc>
          <w:tcPr>
            <w:tcW w:w="890" w:type="dxa"/>
            <w:tcBorders>
              <w:top w:val="single" w:color="auto" w:sz="4" w:space="0"/>
              <w:left w:val="single" w:color="auto" w:sz="4" w:space="0"/>
              <w:bottom w:val="single" w:color="auto" w:sz="4" w:space="0"/>
              <w:right w:val="single" w:color="auto" w:sz="4" w:space="0"/>
            </w:tcBorders>
            <w:vAlign w:val="bottom"/>
          </w:tcPr>
          <w:p w14:paraId="423CE818">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p>
        </w:tc>
        <w:tc>
          <w:tcPr>
            <w:tcW w:w="8179" w:type="dxa"/>
            <w:tcBorders>
              <w:top w:val="single" w:color="auto" w:sz="4" w:space="0"/>
              <w:left w:val="single" w:color="auto" w:sz="4" w:space="0"/>
              <w:bottom w:val="single" w:color="auto" w:sz="4" w:space="0"/>
              <w:right w:val="single" w:color="auto" w:sz="4" w:space="0"/>
            </w:tcBorders>
            <w:vAlign w:val="bottom"/>
          </w:tcPr>
          <w:p w14:paraId="55EB5C0D">
            <w:pPr>
              <w:spacing w:line="520" w:lineRule="exact"/>
              <w:textAlignment w:val="bottom"/>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阳极热容量：≥</w:t>
            </w:r>
            <w:r>
              <w:rPr>
                <w:rFonts w:hint="eastAsia" w:asciiTheme="minorEastAsia" w:hAnsiTheme="minorEastAsia" w:eastAsiaTheme="minorEastAsia"/>
                <w:sz w:val="24"/>
                <w:szCs w:val="24"/>
                <w:lang w:eastAsia="zh-CN"/>
              </w:rPr>
              <w:t>400</w:t>
            </w:r>
            <w:r>
              <w:rPr>
                <w:rFonts w:asciiTheme="minorEastAsia" w:hAnsiTheme="minorEastAsia" w:eastAsiaTheme="minorEastAsia"/>
                <w:sz w:val="24"/>
                <w:szCs w:val="24"/>
                <w:lang w:eastAsia="zh-CN"/>
              </w:rPr>
              <w:t>KHU</w:t>
            </w:r>
          </w:p>
        </w:tc>
      </w:tr>
      <w:tr w14:paraId="38BFAA5E">
        <w:tblPrEx>
          <w:tblCellMar>
            <w:top w:w="0" w:type="dxa"/>
            <w:left w:w="15" w:type="dxa"/>
            <w:bottom w:w="0" w:type="dxa"/>
            <w:right w:w="15" w:type="dxa"/>
          </w:tblCellMar>
        </w:tblPrEx>
        <w:trPr>
          <w:trHeight w:val="390" w:hRule="atLeast"/>
        </w:trPr>
        <w:tc>
          <w:tcPr>
            <w:tcW w:w="890" w:type="dxa"/>
            <w:tcBorders>
              <w:top w:val="single" w:color="auto" w:sz="4" w:space="0"/>
              <w:left w:val="single" w:color="auto" w:sz="4" w:space="0"/>
              <w:bottom w:val="single" w:color="auto" w:sz="4" w:space="0"/>
              <w:right w:val="single" w:color="auto" w:sz="4" w:space="0"/>
            </w:tcBorders>
            <w:vAlign w:val="bottom"/>
          </w:tcPr>
          <w:p w14:paraId="20645E84">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4.4</w:t>
            </w:r>
          </w:p>
        </w:tc>
        <w:tc>
          <w:tcPr>
            <w:tcW w:w="8179" w:type="dxa"/>
            <w:tcBorders>
              <w:top w:val="single" w:color="auto" w:sz="4" w:space="0"/>
              <w:left w:val="single" w:color="auto" w:sz="4" w:space="0"/>
              <w:bottom w:val="single" w:color="auto" w:sz="4" w:space="0"/>
              <w:right w:val="single" w:color="auto" w:sz="4" w:space="0"/>
            </w:tcBorders>
            <w:vAlign w:val="bottom"/>
          </w:tcPr>
          <w:p w14:paraId="6AA90A9C">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阳极最大热耗散：</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1180W</w:t>
            </w:r>
          </w:p>
        </w:tc>
      </w:tr>
      <w:tr w14:paraId="4E87F55D">
        <w:tblPrEx>
          <w:tblCellMar>
            <w:top w:w="0" w:type="dxa"/>
            <w:left w:w="15" w:type="dxa"/>
            <w:bottom w:w="0" w:type="dxa"/>
            <w:right w:w="15" w:type="dxa"/>
          </w:tblCellMar>
        </w:tblPrEx>
        <w:trPr>
          <w:trHeight w:val="390" w:hRule="atLeast"/>
        </w:trPr>
        <w:tc>
          <w:tcPr>
            <w:tcW w:w="890" w:type="dxa"/>
            <w:tcBorders>
              <w:top w:val="single" w:color="auto" w:sz="4" w:space="0"/>
              <w:left w:val="single" w:color="auto" w:sz="4" w:space="0"/>
              <w:bottom w:val="single" w:color="auto" w:sz="4" w:space="0"/>
              <w:right w:val="single" w:color="auto" w:sz="4" w:space="0"/>
            </w:tcBorders>
            <w:vAlign w:val="bottom"/>
          </w:tcPr>
          <w:p w14:paraId="242E1839">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4.5</w:t>
            </w:r>
          </w:p>
        </w:tc>
        <w:tc>
          <w:tcPr>
            <w:tcW w:w="8179" w:type="dxa"/>
            <w:tcBorders>
              <w:top w:val="single" w:color="auto" w:sz="4" w:space="0"/>
              <w:left w:val="single" w:color="auto" w:sz="4" w:space="0"/>
              <w:bottom w:val="single" w:color="auto" w:sz="4" w:space="0"/>
              <w:right w:val="single" w:color="auto" w:sz="4" w:space="0"/>
            </w:tcBorders>
            <w:vAlign w:val="bottom"/>
          </w:tcPr>
          <w:p w14:paraId="30F4745C">
            <w:pPr>
              <w:spacing w:line="5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球管组件热容量：</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1330</w:t>
            </w:r>
            <w:r>
              <w:rPr>
                <w:rFonts w:asciiTheme="minorEastAsia" w:hAnsiTheme="minorEastAsia" w:eastAsiaTheme="minorEastAsia"/>
                <w:sz w:val="24"/>
                <w:szCs w:val="24"/>
                <w:lang w:eastAsia="zh-CN"/>
              </w:rPr>
              <w:t>KHU</w:t>
            </w:r>
          </w:p>
        </w:tc>
      </w:tr>
      <w:tr w14:paraId="44362627">
        <w:tblPrEx>
          <w:tblCellMar>
            <w:top w:w="0" w:type="dxa"/>
            <w:left w:w="15" w:type="dxa"/>
            <w:bottom w:w="0" w:type="dxa"/>
            <w:right w:w="15" w:type="dxa"/>
          </w:tblCellMar>
        </w:tblPrEx>
        <w:trPr>
          <w:trHeight w:val="390" w:hRule="atLeast"/>
        </w:trPr>
        <w:tc>
          <w:tcPr>
            <w:tcW w:w="890" w:type="dxa"/>
            <w:tcBorders>
              <w:top w:val="single" w:color="auto" w:sz="4" w:space="0"/>
              <w:left w:val="single" w:color="auto" w:sz="4" w:space="0"/>
              <w:bottom w:val="single" w:color="auto" w:sz="4" w:space="0"/>
              <w:right w:val="single" w:color="auto" w:sz="4" w:space="0"/>
            </w:tcBorders>
            <w:vAlign w:val="bottom"/>
          </w:tcPr>
          <w:p w14:paraId="6FA11073">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4.6</w:t>
            </w:r>
          </w:p>
        </w:tc>
        <w:tc>
          <w:tcPr>
            <w:tcW w:w="8179" w:type="dxa"/>
            <w:tcBorders>
              <w:top w:val="single" w:color="auto" w:sz="4" w:space="0"/>
              <w:left w:val="single" w:color="auto" w:sz="4" w:space="0"/>
              <w:bottom w:val="single" w:color="auto" w:sz="4" w:space="0"/>
              <w:right w:val="single" w:color="auto" w:sz="4" w:space="0"/>
            </w:tcBorders>
            <w:vAlign w:val="bottom"/>
          </w:tcPr>
          <w:p w14:paraId="6AA42A33">
            <w:pPr>
              <w:spacing w:line="5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旋转阳极转速：</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9700rpm</w:t>
            </w:r>
          </w:p>
        </w:tc>
      </w:tr>
      <w:tr w14:paraId="20001A64">
        <w:tblPrEx>
          <w:tblCellMar>
            <w:top w:w="0" w:type="dxa"/>
            <w:left w:w="15" w:type="dxa"/>
            <w:bottom w:w="0" w:type="dxa"/>
            <w:right w:w="15" w:type="dxa"/>
          </w:tblCellMar>
        </w:tblPrEx>
        <w:trPr>
          <w:trHeight w:val="390" w:hRule="atLeast"/>
        </w:trPr>
        <w:tc>
          <w:tcPr>
            <w:tcW w:w="890" w:type="dxa"/>
            <w:tcBorders>
              <w:top w:val="single" w:color="auto" w:sz="4" w:space="0"/>
              <w:left w:val="single" w:color="auto" w:sz="4" w:space="0"/>
              <w:bottom w:val="single" w:color="auto" w:sz="4" w:space="0"/>
              <w:right w:val="single" w:color="auto" w:sz="4" w:space="0"/>
            </w:tcBorders>
            <w:vAlign w:val="bottom"/>
          </w:tcPr>
          <w:p w14:paraId="33C0E684">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4.7</w:t>
            </w:r>
          </w:p>
        </w:tc>
        <w:tc>
          <w:tcPr>
            <w:tcW w:w="8179" w:type="dxa"/>
            <w:tcBorders>
              <w:top w:val="single" w:color="auto" w:sz="4" w:space="0"/>
              <w:left w:val="single" w:color="auto" w:sz="4" w:space="0"/>
              <w:bottom w:val="single" w:color="auto" w:sz="4" w:space="0"/>
              <w:right w:val="single" w:color="auto" w:sz="4" w:space="0"/>
            </w:tcBorders>
            <w:vAlign w:val="bottom"/>
          </w:tcPr>
          <w:p w14:paraId="7509104F">
            <w:pPr>
              <w:spacing w:line="5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冷却方式：自然冷却或强制风冷却</w:t>
            </w:r>
          </w:p>
        </w:tc>
      </w:tr>
      <w:tr w14:paraId="40FF9BB1">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0174FED">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8179" w:type="dxa"/>
            <w:tcBorders>
              <w:top w:val="single" w:color="auto" w:sz="4" w:space="0"/>
              <w:left w:val="single" w:color="auto" w:sz="4" w:space="0"/>
              <w:bottom w:val="single" w:color="auto" w:sz="4" w:space="0"/>
              <w:right w:val="single" w:color="auto" w:sz="4" w:space="0"/>
            </w:tcBorders>
            <w:vAlign w:val="bottom"/>
          </w:tcPr>
          <w:p w14:paraId="0D916DDB">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平板探测器（2块）</w:t>
            </w:r>
          </w:p>
        </w:tc>
      </w:tr>
      <w:tr w14:paraId="3F1E6CBC">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5D9A36AF">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p>
        </w:tc>
        <w:tc>
          <w:tcPr>
            <w:tcW w:w="8179" w:type="dxa"/>
            <w:tcBorders>
              <w:top w:val="single" w:color="auto" w:sz="4" w:space="0"/>
              <w:left w:val="single" w:color="auto" w:sz="4" w:space="0"/>
              <w:bottom w:val="single" w:color="auto" w:sz="4" w:space="0"/>
              <w:right w:val="single" w:color="auto" w:sz="4" w:space="0"/>
            </w:tcBorders>
            <w:vAlign w:val="bottom"/>
          </w:tcPr>
          <w:p w14:paraId="21D051D6">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平板探测器配置1</w:t>
            </w:r>
          </w:p>
        </w:tc>
      </w:tr>
      <w:tr w14:paraId="1FB5542A">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59F3DA3">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5.1.1</w:t>
            </w:r>
          </w:p>
        </w:tc>
        <w:tc>
          <w:tcPr>
            <w:tcW w:w="8179" w:type="dxa"/>
            <w:tcBorders>
              <w:top w:val="single" w:color="auto" w:sz="4" w:space="0"/>
              <w:left w:val="single" w:color="auto" w:sz="4" w:space="0"/>
              <w:bottom w:val="single" w:color="auto" w:sz="4" w:space="0"/>
              <w:right w:val="single" w:color="auto" w:sz="4" w:space="0"/>
            </w:tcBorders>
            <w:vAlign w:val="bottom"/>
          </w:tcPr>
          <w:p w14:paraId="199542F1">
            <w:pPr>
              <w:spacing w:line="520" w:lineRule="exact"/>
              <w:textAlignment w:val="bottom"/>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有效面积≥4</w:t>
            </w:r>
            <w:r>
              <w:rPr>
                <w:rFonts w:hint="eastAsia" w:asciiTheme="minorEastAsia" w:hAnsiTheme="minorEastAsia" w:eastAsiaTheme="minorEastAsia"/>
                <w:sz w:val="24"/>
                <w:szCs w:val="24"/>
                <w:lang w:eastAsia="zh-CN"/>
              </w:rPr>
              <w:t>27mm</w:t>
            </w:r>
            <w:r>
              <w:rPr>
                <w:rFonts w:asciiTheme="minorEastAsia" w:hAnsiTheme="minorEastAsia" w:eastAsiaTheme="minorEastAsia"/>
                <w:sz w:val="24"/>
                <w:szCs w:val="24"/>
                <w:lang w:eastAsia="zh-CN"/>
              </w:rPr>
              <w:t>(H)×4</w:t>
            </w:r>
            <w:r>
              <w:rPr>
                <w:rFonts w:hint="eastAsia" w:asciiTheme="minorEastAsia" w:hAnsiTheme="minorEastAsia" w:eastAsiaTheme="minorEastAsia"/>
                <w:sz w:val="24"/>
                <w:szCs w:val="24"/>
                <w:lang w:eastAsia="zh-CN"/>
              </w:rPr>
              <w:t>27mm</w:t>
            </w:r>
            <w:r>
              <w:rPr>
                <w:rFonts w:asciiTheme="minorEastAsia" w:hAnsiTheme="minorEastAsia" w:eastAsiaTheme="minorEastAsia"/>
                <w:sz w:val="24"/>
                <w:szCs w:val="24"/>
                <w:lang w:eastAsia="zh-CN"/>
              </w:rPr>
              <w:t>(V)</w:t>
            </w:r>
          </w:p>
        </w:tc>
      </w:tr>
      <w:tr w14:paraId="22A2E9E1">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5980227F">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5.1.2</w:t>
            </w:r>
          </w:p>
        </w:tc>
        <w:tc>
          <w:tcPr>
            <w:tcW w:w="8179" w:type="dxa"/>
            <w:tcBorders>
              <w:top w:val="single" w:color="auto" w:sz="4" w:space="0"/>
              <w:left w:val="single" w:color="auto" w:sz="4" w:space="0"/>
              <w:bottom w:val="single" w:color="auto" w:sz="4" w:space="0"/>
              <w:right w:val="single" w:color="auto" w:sz="4" w:space="0"/>
            </w:tcBorders>
            <w:vAlign w:val="bottom"/>
          </w:tcPr>
          <w:p w14:paraId="3CE84ABF">
            <w:pPr>
              <w:spacing w:line="520" w:lineRule="exact"/>
              <w:textAlignment w:val="bottom"/>
              <w:rPr>
                <w:rFonts w:cs="宋体" w:asciiTheme="minorEastAsia" w:hAnsiTheme="minorEastAsia" w:eastAsiaTheme="minorEastAsia"/>
                <w:sz w:val="24"/>
                <w:szCs w:val="24"/>
              </w:rPr>
            </w:pPr>
            <w:r>
              <w:rPr>
                <w:rFonts w:asciiTheme="minorEastAsia" w:hAnsiTheme="minorEastAsia" w:eastAsiaTheme="minorEastAsia"/>
                <w:sz w:val="24"/>
                <w:szCs w:val="24"/>
              </w:rPr>
              <w:t>相素矩阵≥</w:t>
            </w:r>
            <w:r>
              <w:rPr>
                <w:rFonts w:hint="eastAsia" w:asciiTheme="minorEastAsia" w:hAnsiTheme="minorEastAsia" w:eastAsiaTheme="minorEastAsia"/>
                <w:sz w:val="24"/>
                <w:szCs w:val="24"/>
              </w:rPr>
              <w:t>3050</w:t>
            </w:r>
            <w:r>
              <w:rPr>
                <w:rFonts w:asciiTheme="minorEastAsia" w:hAnsiTheme="minorEastAsia" w:eastAsiaTheme="minorEastAsia"/>
                <w:sz w:val="24"/>
                <w:szCs w:val="24"/>
              </w:rPr>
              <w:t>(H)×</w:t>
            </w:r>
            <w:r>
              <w:rPr>
                <w:rFonts w:hint="eastAsia" w:asciiTheme="minorEastAsia" w:hAnsiTheme="minorEastAsia" w:eastAsiaTheme="minorEastAsia"/>
                <w:sz w:val="24"/>
                <w:szCs w:val="24"/>
              </w:rPr>
              <w:t>3050</w:t>
            </w:r>
            <w:r>
              <w:rPr>
                <w:rFonts w:asciiTheme="minorEastAsia" w:hAnsiTheme="minorEastAsia" w:eastAsiaTheme="minorEastAsia"/>
                <w:sz w:val="24"/>
                <w:szCs w:val="24"/>
              </w:rPr>
              <w:t>(V)</w:t>
            </w:r>
          </w:p>
        </w:tc>
      </w:tr>
      <w:tr w14:paraId="46BE46C9">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A91913E">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5.1.3</w:t>
            </w:r>
          </w:p>
        </w:tc>
        <w:tc>
          <w:tcPr>
            <w:tcW w:w="8179" w:type="dxa"/>
            <w:tcBorders>
              <w:top w:val="single" w:color="auto" w:sz="4" w:space="0"/>
              <w:left w:val="single" w:color="auto" w:sz="4" w:space="0"/>
              <w:bottom w:val="single" w:color="auto" w:sz="4" w:space="0"/>
              <w:right w:val="single" w:color="auto" w:sz="4" w:space="0"/>
            </w:tcBorders>
            <w:vAlign w:val="bottom"/>
          </w:tcPr>
          <w:p w14:paraId="21B34DE0">
            <w:pPr>
              <w:spacing w:line="520" w:lineRule="exact"/>
              <w:textAlignment w:val="bottom"/>
              <w:rPr>
                <w:rFonts w:cs="宋体" w:asciiTheme="minorEastAsia" w:hAnsiTheme="minorEastAsia" w:eastAsiaTheme="minorEastAsia"/>
                <w:sz w:val="24"/>
                <w:szCs w:val="24"/>
              </w:rPr>
            </w:pPr>
            <w:r>
              <w:rPr>
                <w:rFonts w:hint="eastAsia" w:asciiTheme="minorEastAsia" w:hAnsiTheme="minorEastAsia" w:eastAsiaTheme="minorEastAsia"/>
                <w:sz w:val="24"/>
                <w:szCs w:val="24"/>
              </w:rPr>
              <w:t>相素间距：</w:t>
            </w:r>
            <w:r>
              <w:rPr>
                <w:rStyle w:val="21"/>
                <w:rFonts w:hint="default" w:asciiTheme="minorEastAsia" w:hAnsiTheme="minorEastAsia" w:eastAsiaTheme="minorEastAsia"/>
              </w:rPr>
              <w:t>≤</w:t>
            </w:r>
            <w:r>
              <w:rPr>
                <w:rFonts w:hint="eastAsia" w:asciiTheme="minorEastAsia" w:hAnsiTheme="minorEastAsia" w:eastAsiaTheme="minorEastAsia"/>
                <w:sz w:val="24"/>
                <w:szCs w:val="24"/>
              </w:rPr>
              <w:t>140μm</w:t>
            </w:r>
          </w:p>
        </w:tc>
      </w:tr>
      <w:tr w14:paraId="513731AB">
        <w:tblPrEx>
          <w:tblCellMar>
            <w:top w:w="0" w:type="dxa"/>
            <w:left w:w="15" w:type="dxa"/>
            <w:bottom w:w="0" w:type="dxa"/>
            <w:right w:w="15" w:type="dxa"/>
          </w:tblCellMar>
        </w:tblPrEx>
        <w:trPr>
          <w:trHeight w:val="378" w:hRule="atLeast"/>
        </w:trPr>
        <w:tc>
          <w:tcPr>
            <w:tcW w:w="890" w:type="dxa"/>
            <w:tcBorders>
              <w:top w:val="single" w:color="auto" w:sz="4" w:space="0"/>
              <w:left w:val="single" w:color="auto" w:sz="4" w:space="0"/>
              <w:bottom w:val="single" w:color="auto" w:sz="4" w:space="0"/>
              <w:right w:val="single" w:color="auto" w:sz="4" w:space="0"/>
            </w:tcBorders>
            <w:vAlign w:val="bottom"/>
          </w:tcPr>
          <w:p w14:paraId="226B1E72">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5.1</w:t>
            </w:r>
            <w:r>
              <w:rPr>
                <w:rFonts w:asciiTheme="minorEastAsia" w:hAnsiTheme="minorEastAsia" w:eastAsiaTheme="minorEastAsia"/>
                <w:sz w:val="24"/>
                <w:szCs w:val="24"/>
              </w:rPr>
              <w:t>.</w:t>
            </w:r>
            <w:r>
              <w:rPr>
                <w:rFonts w:hint="eastAsia" w:asciiTheme="minorEastAsia" w:hAnsiTheme="minorEastAsia" w:eastAsiaTheme="minorEastAsia"/>
                <w:sz w:val="24"/>
                <w:szCs w:val="24"/>
              </w:rPr>
              <w:t>4</w:t>
            </w:r>
          </w:p>
        </w:tc>
        <w:tc>
          <w:tcPr>
            <w:tcW w:w="8179" w:type="dxa"/>
            <w:tcBorders>
              <w:top w:val="single" w:color="auto" w:sz="4" w:space="0"/>
              <w:left w:val="single" w:color="auto" w:sz="4" w:space="0"/>
              <w:bottom w:val="single" w:color="auto" w:sz="4" w:space="0"/>
              <w:right w:val="single" w:color="auto" w:sz="4" w:space="0"/>
            </w:tcBorders>
            <w:vAlign w:val="bottom"/>
          </w:tcPr>
          <w:p w14:paraId="047C6E7D">
            <w:pPr>
              <w:spacing w:line="520" w:lineRule="exact"/>
              <w:textAlignment w:val="bottom"/>
              <w:rPr>
                <w:rFonts w:asciiTheme="minorEastAsia" w:hAnsiTheme="minorEastAsia" w:eastAsiaTheme="minorEastAsia"/>
                <w:sz w:val="24"/>
                <w:szCs w:val="24"/>
                <w:lang w:eastAsia="zh-CN"/>
              </w:rPr>
            </w:pPr>
            <w:r>
              <w:rPr>
                <w:rStyle w:val="21"/>
                <w:rFonts w:hint="default" w:asciiTheme="minorEastAsia" w:hAnsiTheme="minorEastAsia" w:eastAsiaTheme="minorEastAsia"/>
                <w:lang w:eastAsia="zh-CN"/>
              </w:rPr>
              <w:t>空间分辨率：≥3.6lp/mm</w:t>
            </w:r>
          </w:p>
        </w:tc>
      </w:tr>
      <w:tr w14:paraId="2630606D">
        <w:tblPrEx>
          <w:tblCellMar>
            <w:top w:w="0" w:type="dxa"/>
            <w:left w:w="15" w:type="dxa"/>
            <w:bottom w:w="0" w:type="dxa"/>
            <w:right w:w="15" w:type="dxa"/>
          </w:tblCellMar>
        </w:tblPrEx>
        <w:trPr>
          <w:trHeight w:val="378" w:hRule="atLeast"/>
        </w:trPr>
        <w:tc>
          <w:tcPr>
            <w:tcW w:w="890" w:type="dxa"/>
            <w:tcBorders>
              <w:top w:val="single" w:color="auto" w:sz="4" w:space="0"/>
              <w:left w:val="single" w:color="auto" w:sz="4" w:space="0"/>
              <w:bottom w:val="single" w:color="auto" w:sz="4" w:space="0"/>
              <w:right w:val="single" w:color="auto" w:sz="4" w:space="0"/>
            </w:tcBorders>
            <w:vAlign w:val="bottom"/>
          </w:tcPr>
          <w:p w14:paraId="24CDD3F8">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5.1</w:t>
            </w:r>
            <w:r>
              <w:rPr>
                <w:rFonts w:asciiTheme="minorEastAsia" w:hAnsiTheme="minorEastAsia" w:eastAsiaTheme="minorEastAsia"/>
                <w:sz w:val="24"/>
                <w:szCs w:val="24"/>
              </w:rPr>
              <w:t>.</w:t>
            </w:r>
            <w:r>
              <w:rPr>
                <w:rFonts w:hint="eastAsia" w:asciiTheme="minorEastAsia" w:hAnsiTheme="minorEastAsia" w:eastAsiaTheme="minorEastAsia"/>
                <w:sz w:val="24"/>
                <w:szCs w:val="24"/>
              </w:rPr>
              <w:t>5</w:t>
            </w:r>
          </w:p>
        </w:tc>
        <w:tc>
          <w:tcPr>
            <w:tcW w:w="8179" w:type="dxa"/>
            <w:tcBorders>
              <w:top w:val="single" w:color="auto" w:sz="4" w:space="0"/>
              <w:left w:val="single" w:color="auto" w:sz="4" w:space="0"/>
              <w:bottom w:val="single" w:color="auto" w:sz="4" w:space="0"/>
              <w:right w:val="single" w:color="auto" w:sz="4" w:space="0"/>
            </w:tcBorders>
            <w:vAlign w:val="bottom"/>
          </w:tcPr>
          <w:p w14:paraId="79E6171E">
            <w:pPr>
              <w:spacing w:line="520" w:lineRule="exact"/>
              <w:textAlignment w:val="bottom"/>
              <w:rPr>
                <w:rStyle w:val="21"/>
                <w:rFonts w:hint="default" w:asciiTheme="minorEastAsia" w:hAnsiTheme="minorEastAsia" w:eastAsiaTheme="minorEastAsia"/>
                <w:lang w:eastAsia="zh-CN"/>
              </w:rPr>
            </w:pPr>
            <w:r>
              <w:rPr>
                <w:rStyle w:val="21"/>
                <w:rFonts w:hint="default" w:asciiTheme="minorEastAsia" w:hAnsiTheme="minorEastAsia" w:eastAsiaTheme="minorEastAsia"/>
                <w:lang w:eastAsia="zh-CN"/>
              </w:rPr>
              <w:t>图像输出灰阶：≥16bit</w:t>
            </w:r>
          </w:p>
        </w:tc>
      </w:tr>
      <w:tr w14:paraId="40BC760B">
        <w:tblPrEx>
          <w:tblCellMar>
            <w:top w:w="0" w:type="dxa"/>
            <w:left w:w="15" w:type="dxa"/>
            <w:bottom w:w="0" w:type="dxa"/>
            <w:right w:w="15" w:type="dxa"/>
          </w:tblCellMar>
        </w:tblPrEx>
        <w:trPr>
          <w:trHeight w:val="378" w:hRule="atLeast"/>
        </w:trPr>
        <w:tc>
          <w:tcPr>
            <w:tcW w:w="890" w:type="dxa"/>
            <w:tcBorders>
              <w:top w:val="single" w:color="auto" w:sz="4" w:space="0"/>
              <w:left w:val="single" w:color="auto" w:sz="4" w:space="0"/>
              <w:bottom w:val="single" w:color="auto" w:sz="4" w:space="0"/>
              <w:right w:val="single" w:color="auto" w:sz="4" w:space="0"/>
            </w:tcBorders>
            <w:vAlign w:val="bottom"/>
          </w:tcPr>
          <w:p w14:paraId="566C7818">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5.1.6</w:t>
            </w:r>
          </w:p>
        </w:tc>
        <w:tc>
          <w:tcPr>
            <w:tcW w:w="8179" w:type="dxa"/>
            <w:tcBorders>
              <w:top w:val="single" w:color="auto" w:sz="4" w:space="0"/>
              <w:left w:val="single" w:color="auto" w:sz="4" w:space="0"/>
              <w:bottom w:val="single" w:color="auto" w:sz="4" w:space="0"/>
              <w:right w:val="single" w:color="auto" w:sz="4" w:space="0"/>
            </w:tcBorders>
            <w:vAlign w:val="bottom"/>
          </w:tcPr>
          <w:p w14:paraId="7BA0D3AA">
            <w:pPr>
              <w:spacing w:line="520" w:lineRule="exact"/>
              <w:textAlignment w:val="bottom"/>
              <w:rPr>
                <w:rStyle w:val="21"/>
                <w:rFonts w:hint="default" w:asciiTheme="minorEastAsia" w:hAnsiTheme="minorEastAsia" w:eastAsiaTheme="minorEastAsia"/>
              </w:rPr>
            </w:pPr>
            <w:r>
              <w:rPr>
                <w:rStyle w:val="21"/>
                <w:rFonts w:hint="default" w:asciiTheme="minorEastAsia" w:hAnsiTheme="minorEastAsia" w:eastAsiaTheme="minorEastAsia"/>
              </w:rPr>
              <w:t>DQE:≥65%</w:t>
            </w:r>
          </w:p>
        </w:tc>
      </w:tr>
      <w:tr w14:paraId="1DC82C6F">
        <w:tblPrEx>
          <w:tblCellMar>
            <w:top w:w="0" w:type="dxa"/>
            <w:left w:w="15" w:type="dxa"/>
            <w:bottom w:w="0" w:type="dxa"/>
            <w:right w:w="15" w:type="dxa"/>
          </w:tblCellMar>
        </w:tblPrEx>
        <w:trPr>
          <w:trHeight w:val="378" w:hRule="atLeast"/>
        </w:trPr>
        <w:tc>
          <w:tcPr>
            <w:tcW w:w="890" w:type="dxa"/>
            <w:tcBorders>
              <w:top w:val="single" w:color="auto" w:sz="4" w:space="0"/>
              <w:left w:val="single" w:color="auto" w:sz="4" w:space="0"/>
              <w:bottom w:val="single" w:color="auto" w:sz="4" w:space="0"/>
              <w:right w:val="single" w:color="auto" w:sz="4" w:space="0"/>
            </w:tcBorders>
            <w:vAlign w:val="bottom"/>
          </w:tcPr>
          <w:p w14:paraId="36D55C28">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5.1.7</w:t>
            </w:r>
          </w:p>
        </w:tc>
        <w:tc>
          <w:tcPr>
            <w:tcW w:w="8179" w:type="dxa"/>
            <w:tcBorders>
              <w:top w:val="single" w:color="auto" w:sz="4" w:space="0"/>
              <w:left w:val="single" w:color="auto" w:sz="4" w:space="0"/>
              <w:bottom w:val="single" w:color="auto" w:sz="4" w:space="0"/>
              <w:right w:val="single" w:color="auto" w:sz="4" w:space="0"/>
            </w:tcBorders>
            <w:vAlign w:val="bottom"/>
          </w:tcPr>
          <w:p w14:paraId="5D596500">
            <w:pPr>
              <w:spacing w:line="520" w:lineRule="exact"/>
              <w:textAlignment w:val="bottom"/>
              <w:rPr>
                <w:rStyle w:val="21"/>
                <w:rFonts w:hint="default" w:asciiTheme="minorEastAsia" w:hAnsiTheme="minorEastAsia" w:eastAsiaTheme="minorEastAsia"/>
              </w:rPr>
            </w:pPr>
            <w:r>
              <w:rPr>
                <w:rStyle w:val="21"/>
                <w:rFonts w:hint="default" w:asciiTheme="minorEastAsia" w:hAnsiTheme="minorEastAsia" w:eastAsiaTheme="minorEastAsia"/>
              </w:rPr>
              <w:t>传输方式：有线</w:t>
            </w:r>
          </w:p>
        </w:tc>
      </w:tr>
      <w:tr w14:paraId="0A198FB0">
        <w:tblPrEx>
          <w:tblCellMar>
            <w:top w:w="0" w:type="dxa"/>
            <w:left w:w="15" w:type="dxa"/>
            <w:bottom w:w="0" w:type="dxa"/>
            <w:right w:w="15" w:type="dxa"/>
          </w:tblCellMar>
        </w:tblPrEx>
        <w:trPr>
          <w:trHeight w:val="378" w:hRule="atLeast"/>
        </w:trPr>
        <w:tc>
          <w:tcPr>
            <w:tcW w:w="890" w:type="dxa"/>
            <w:tcBorders>
              <w:top w:val="single" w:color="auto" w:sz="4" w:space="0"/>
              <w:left w:val="single" w:color="auto" w:sz="4" w:space="0"/>
              <w:bottom w:val="single" w:color="auto" w:sz="4" w:space="0"/>
              <w:right w:val="single" w:color="auto" w:sz="4" w:space="0"/>
            </w:tcBorders>
            <w:vAlign w:val="bottom"/>
          </w:tcPr>
          <w:p w14:paraId="3C4CFC7A">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5.2</w:t>
            </w:r>
          </w:p>
        </w:tc>
        <w:tc>
          <w:tcPr>
            <w:tcW w:w="8179" w:type="dxa"/>
            <w:tcBorders>
              <w:top w:val="single" w:color="auto" w:sz="4" w:space="0"/>
              <w:left w:val="single" w:color="auto" w:sz="4" w:space="0"/>
              <w:bottom w:val="single" w:color="auto" w:sz="4" w:space="0"/>
              <w:right w:val="single" w:color="auto" w:sz="4" w:space="0"/>
            </w:tcBorders>
            <w:vAlign w:val="bottom"/>
          </w:tcPr>
          <w:p w14:paraId="0A90307B">
            <w:pPr>
              <w:spacing w:line="520" w:lineRule="exact"/>
              <w:textAlignment w:val="bottom"/>
              <w:rPr>
                <w:rFonts w:cs="宋体" w:asciiTheme="minorEastAsia" w:hAnsiTheme="minorEastAsia" w:eastAsiaTheme="minorEastAsia"/>
                <w:sz w:val="24"/>
                <w:szCs w:val="24"/>
              </w:rPr>
            </w:pPr>
            <w:r>
              <w:rPr>
                <w:rFonts w:hint="eastAsia" w:asciiTheme="minorEastAsia" w:hAnsiTheme="minorEastAsia" w:eastAsiaTheme="minorEastAsia"/>
                <w:sz w:val="24"/>
                <w:szCs w:val="24"/>
              </w:rPr>
              <w:t>平板探测器配置2</w:t>
            </w:r>
          </w:p>
        </w:tc>
      </w:tr>
      <w:tr w14:paraId="41CB6DF9">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123F8DF3">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5.2.1</w:t>
            </w:r>
          </w:p>
        </w:tc>
        <w:tc>
          <w:tcPr>
            <w:tcW w:w="8179" w:type="dxa"/>
            <w:tcBorders>
              <w:top w:val="single" w:color="auto" w:sz="4" w:space="0"/>
              <w:left w:val="single" w:color="auto" w:sz="4" w:space="0"/>
              <w:bottom w:val="single" w:color="auto" w:sz="4" w:space="0"/>
              <w:right w:val="single" w:color="auto" w:sz="4" w:space="0"/>
            </w:tcBorders>
            <w:vAlign w:val="bottom"/>
          </w:tcPr>
          <w:p w14:paraId="6DD77A66">
            <w:pPr>
              <w:spacing w:line="520" w:lineRule="exact"/>
              <w:textAlignment w:val="bottom"/>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有效面积≥4</w:t>
            </w:r>
            <w:r>
              <w:rPr>
                <w:rFonts w:hint="eastAsia" w:asciiTheme="minorEastAsia" w:hAnsiTheme="minorEastAsia" w:eastAsiaTheme="minorEastAsia"/>
                <w:sz w:val="24"/>
                <w:szCs w:val="24"/>
                <w:lang w:eastAsia="zh-CN"/>
              </w:rPr>
              <w:t>27mm</w:t>
            </w:r>
            <w:r>
              <w:rPr>
                <w:rFonts w:asciiTheme="minorEastAsia" w:hAnsiTheme="minorEastAsia" w:eastAsiaTheme="minorEastAsia"/>
                <w:sz w:val="24"/>
                <w:szCs w:val="24"/>
                <w:lang w:eastAsia="zh-CN"/>
              </w:rPr>
              <w:t>(H)×4</w:t>
            </w:r>
            <w:r>
              <w:rPr>
                <w:rFonts w:hint="eastAsia" w:asciiTheme="minorEastAsia" w:hAnsiTheme="minorEastAsia" w:eastAsiaTheme="minorEastAsia"/>
                <w:sz w:val="24"/>
                <w:szCs w:val="24"/>
                <w:lang w:eastAsia="zh-CN"/>
              </w:rPr>
              <w:t>27mm</w:t>
            </w:r>
            <w:r>
              <w:rPr>
                <w:rFonts w:asciiTheme="minorEastAsia" w:hAnsiTheme="minorEastAsia" w:eastAsiaTheme="minorEastAsia"/>
                <w:sz w:val="24"/>
                <w:szCs w:val="24"/>
                <w:lang w:eastAsia="zh-CN"/>
              </w:rPr>
              <w:t>(V)</w:t>
            </w:r>
          </w:p>
        </w:tc>
      </w:tr>
      <w:tr w14:paraId="32D85AF8">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0F286EB">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5.2.2</w:t>
            </w:r>
          </w:p>
        </w:tc>
        <w:tc>
          <w:tcPr>
            <w:tcW w:w="8179" w:type="dxa"/>
            <w:tcBorders>
              <w:top w:val="single" w:color="auto" w:sz="4" w:space="0"/>
              <w:left w:val="single" w:color="auto" w:sz="4" w:space="0"/>
              <w:bottom w:val="single" w:color="auto" w:sz="4" w:space="0"/>
              <w:right w:val="single" w:color="auto" w:sz="4" w:space="0"/>
            </w:tcBorders>
            <w:vAlign w:val="bottom"/>
          </w:tcPr>
          <w:p w14:paraId="68FC9747">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相素矩阵≥</w:t>
            </w:r>
            <w:r>
              <w:rPr>
                <w:rFonts w:hint="eastAsia" w:asciiTheme="minorEastAsia" w:hAnsiTheme="minorEastAsia" w:eastAsiaTheme="minorEastAsia"/>
                <w:sz w:val="24"/>
                <w:szCs w:val="24"/>
              </w:rPr>
              <w:t>3050</w:t>
            </w:r>
            <w:r>
              <w:rPr>
                <w:rFonts w:asciiTheme="minorEastAsia" w:hAnsiTheme="minorEastAsia" w:eastAsiaTheme="minorEastAsia"/>
                <w:sz w:val="24"/>
                <w:szCs w:val="24"/>
              </w:rPr>
              <w:t>(H)×</w:t>
            </w:r>
            <w:r>
              <w:rPr>
                <w:rFonts w:hint="eastAsia" w:asciiTheme="minorEastAsia" w:hAnsiTheme="minorEastAsia" w:eastAsiaTheme="minorEastAsia"/>
                <w:sz w:val="24"/>
                <w:szCs w:val="24"/>
              </w:rPr>
              <w:t>3050</w:t>
            </w:r>
            <w:r>
              <w:rPr>
                <w:rFonts w:asciiTheme="minorEastAsia" w:hAnsiTheme="minorEastAsia" w:eastAsiaTheme="minorEastAsia"/>
                <w:sz w:val="24"/>
                <w:szCs w:val="24"/>
              </w:rPr>
              <w:t>(V)</w:t>
            </w:r>
          </w:p>
        </w:tc>
      </w:tr>
      <w:tr w14:paraId="0511DE9C">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A34BE96">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5.2.3</w:t>
            </w:r>
          </w:p>
        </w:tc>
        <w:tc>
          <w:tcPr>
            <w:tcW w:w="8179" w:type="dxa"/>
            <w:tcBorders>
              <w:top w:val="single" w:color="auto" w:sz="4" w:space="0"/>
              <w:left w:val="single" w:color="auto" w:sz="4" w:space="0"/>
              <w:bottom w:val="single" w:color="auto" w:sz="4" w:space="0"/>
              <w:right w:val="single" w:color="auto" w:sz="4" w:space="0"/>
            </w:tcBorders>
            <w:vAlign w:val="bottom"/>
          </w:tcPr>
          <w:p w14:paraId="341352CF">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相素间距：</w:t>
            </w:r>
            <w:r>
              <w:rPr>
                <w:rStyle w:val="21"/>
                <w:rFonts w:hint="default" w:asciiTheme="minorEastAsia" w:hAnsiTheme="minorEastAsia" w:eastAsiaTheme="minorEastAsia"/>
              </w:rPr>
              <w:t>≤</w:t>
            </w:r>
            <w:r>
              <w:rPr>
                <w:rFonts w:hint="eastAsia" w:asciiTheme="minorEastAsia" w:hAnsiTheme="minorEastAsia" w:eastAsiaTheme="minorEastAsia"/>
                <w:sz w:val="24"/>
                <w:szCs w:val="24"/>
              </w:rPr>
              <w:t>140μm</w:t>
            </w:r>
          </w:p>
        </w:tc>
      </w:tr>
      <w:tr w14:paraId="7629A5BF">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78A36E58">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5.2.4</w:t>
            </w:r>
          </w:p>
        </w:tc>
        <w:tc>
          <w:tcPr>
            <w:tcW w:w="8179" w:type="dxa"/>
            <w:tcBorders>
              <w:top w:val="single" w:color="auto" w:sz="4" w:space="0"/>
              <w:left w:val="single" w:color="auto" w:sz="4" w:space="0"/>
              <w:bottom w:val="single" w:color="auto" w:sz="4" w:space="0"/>
              <w:right w:val="single" w:color="auto" w:sz="4" w:space="0"/>
            </w:tcBorders>
            <w:vAlign w:val="bottom"/>
          </w:tcPr>
          <w:p w14:paraId="3991FAC7">
            <w:pPr>
              <w:spacing w:line="520" w:lineRule="exact"/>
              <w:textAlignment w:val="bottom"/>
              <w:rPr>
                <w:rFonts w:asciiTheme="minorEastAsia" w:hAnsiTheme="minorEastAsia" w:eastAsiaTheme="minorEastAsia"/>
                <w:sz w:val="24"/>
                <w:szCs w:val="24"/>
                <w:lang w:eastAsia="zh-CN"/>
              </w:rPr>
            </w:pPr>
            <w:r>
              <w:rPr>
                <w:rStyle w:val="21"/>
                <w:rFonts w:hint="default" w:asciiTheme="minorEastAsia" w:hAnsiTheme="minorEastAsia" w:eastAsiaTheme="minorEastAsia"/>
                <w:lang w:eastAsia="zh-CN"/>
              </w:rPr>
              <w:t>空间分辨率：≥3.6lp/mm</w:t>
            </w:r>
          </w:p>
        </w:tc>
      </w:tr>
      <w:tr w14:paraId="432A3A09">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4114B095">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5.2.5</w:t>
            </w:r>
          </w:p>
        </w:tc>
        <w:tc>
          <w:tcPr>
            <w:tcW w:w="8179" w:type="dxa"/>
            <w:tcBorders>
              <w:top w:val="single" w:color="auto" w:sz="4" w:space="0"/>
              <w:left w:val="single" w:color="auto" w:sz="4" w:space="0"/>
              <w:bottom w:val="single" w:color="auto" w:sz="4" w:space="0"/>
              <w:right w:val="single" w:color="auto" w:sz="4" w:space="0"/>
            </w:tcBorders>
            <w:vAlign w:val="bottom"/>
          </w:tcPr>
          <w:p w14:paraId="58343474">
            <w:pPr>
              <w:spacing w:line="520" w:lineRule="exact"/>
              <w:textAlignment w:val="bottom"/>
              <w:rPr>
                <w:rFonts w:asciiTheme="minorEastAsia" w:hAnsiTheme="minorEastAsia" w:eastAsiaTheme="minorEastAsia"/>
                <w:sz w:val="24"/>
                <w:szCs w:val="24"/>
                <w:lang w:eastAsia="zh-CN"/>
              </w:rPr>
            </w:pPr>
            <w:r>
              <w:rPr>
                <w:rStyle w:val="21"/>
                <w:rFonts w:hint="default" w:asciiTheme="minorEastAsia" w:hAnsiTheme="minorEastAsia" w:eastAsiaTheme="minorEastAsia"/>
                <w:lang w:eastAsia="zh-CN"/>
              </w:rPr>
              <w:t>图像输出灰阶：≥16bit</w:t>
            </w:r>
          </w:p>
        </w:tc>
      </w:tr>
      <w:tr w14:paraId="7BAF6B1F">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3169DF2">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5.2.6</w:t>
            </w:r>
          </w:p>
        </w:tc>
        <w:tc>
          <w:tcPr>
            <w:tcW w:w="8179" w:type="dxa"/>
            <w:tcBorders>
              <w:top w:val="single" w:color="auto" w:sz="4" w:space="0"/>
              <w:left w:val="single" w:color="auto" w:sz="4" w:space="0"/>
              <w:bottom w:val="single" w:color="auto" w:sz="4" w:space="0"/>
              <w:right w:val="single" w:color="auto" w:sz="4" w:space="0"/>
            </w:tcBorders>
            <w:vAlign w:val="bottom"/>
          </w:tcPr>
          <w:p w14:paraId="26D7EE5C">
            <w:pPr>
              <w:spacing w:line="520" w:lineRule="exact"/>
              <w:textAlignment w:val="bottom"/>
              <w:rPr>
                <w:rStyle w:val="21"/>
                <w:rFonts w:hint="default" w:asciiTheme="minorEastAsia" w:hAnsiTheme="minorEastAsia" w:eastAsiaTheme="minorEastAsia"/>
              </w:rPr>
            </w:pPr>
            <w:r>
              <w:rPr>
                <w:rStyle w:val="21"/>
                <w:rFonts w:hint="default" w:asciiTheme="minorEastAsia" w:hAnsiTheme="minorEastAsia" w:eastAsiaTheme="minorEastAsia"/>
              </w:rPr>
              <w:t>传输方式：无线</w:t>
            </w:r>
          </w:p>
        </w:tc>
      </w:tr>
      <w:tr w14:paraId="5E56A0F0">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4CA36A66">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8179" w:type="dxa"/>
            <w:tcBorders>
              <w:top w:val="single" w:color="auto" w:sz="4" w:space="0"/>
              <w:left w:val="single" w:color="auto" w:sz="4" w:space="0"/>
              <w:bottom w:val="single" w:color="auto" w:sz="4" w:space="0"/>
              <w:right w:val="single" w:color="auto" w:sz="4" w:space="0"/>
            </w:tcBorders>
            <w:vAlign w:val="bottom"/>
          </w:tcPr>
          <w:p w14:paraId="3259A3F9">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悬吊机架</w:t>
            </w:r>
          </w:p>
        </w:tc>
      </w:tr>
      <w:tr w14:paraId="3F27A574">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1D7E30D1">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6.1</w:t>
            </w:r>
          </w:p>
        </w:tc>
        <w:tc>
          <w:tcPr>
            <w:tcW w:w="8179" w:type="dxa"/>
            <w:tcBorders>
              <w:top w:val="single" w:color="auto" w:sz="4" w:space="0"/>
              <w:left w:val="single" w:color="auto" w:sz="4" w:space="0"/>
              <w:bottom w:val="single" w:color="auto" w:sz="4" w:space="0"/>
              <w:right w:val="single" w:color="auto" w:sz="4" w:space="0"/>
            </w:tcBorders>
            <w:vAlign w:val="bottom"/>
          </w:tcPr>
          <w:p w14:paraId="7597ACC9">
            <w:pPr>
              <w:spacing w:line="520" w:lineRule="exact"/>
              <w:textAlignment w:val="bottom"/>
              <w:rPr>
                <w:rFonts w:asciiTheme="minorEastAsia" w:hAnsiTheme="minorEastAsia" w:eastAsiaTheme="minorEastAsia"/>
                <w:sz w:val="24"/>
                <w:szCs w:val="24"/>
                <w:lang w:eastAsia="zh-CN"/>
              </w:rPr>
            </w:pPr>
            <w:r>
              <w:rPr>
                <w:rStyle w:val="21"/>
                <w:rFonts w:hint="default" w:asciiTheme="minorEastAsia" w:hAnsiTheme="minorEastAsia" w:eastAsiaTheme="minorEastAsia"/>
                <w:lang w:eastAsia="zh-CN"/>
              </w:rPr>
              <w:t>X射线源组件的横向行程：</w:t>
            </w:r>
            <w:r>
              <w:rPr>
                <w:rFonts w:hint="eastAsia" w:asciiTheme="minorEastAsia" w:hAnsiTheme="minorEastAsia" w:eastAsiaTheme="minorEastAsia"/>
                <w:sz w:val="24"/>
                <w:szCs w:val="24"/>
                <w:lang w:eastAsia="zh-CN"/>
              </w:rPr>
              <w:t>≥1950mm，可手自一体调节</w:t>
            </w:r>
          </w:p>
        </w:tc>
      </w:tr>
      <w:tr w14:paraId="7E85714A">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51E4A024">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6.2★</w:t>
            </w:r>
          </w:p>
        </w:tc>
        <w:tc>
          <w:tcPr>
            <w:tcW w:w="8179" w:type="dxa"/>
            <w:tcBorders>
              <w:top w:val="single" w:color="auto" w:sz="4" w:space="0"/>
              <w:left w:val="single" w:color="auto" w:sz="4" w:space="0"/>
              <w:bottom w:val="single" w:color="auto" w:sz="4" w:space="0"/>
              <w:right w:val="single" w:color="auto" w:sz="4" w:space="0"/>
            </w:tcBorders>
            <w:vAlign w:val="bottom"/>
          </w:tcPr>
          <w:p w14:paraId="51E50266">
            <w:pPr>
              <w:spacing w:line="520" w:lineRule="exact"/>
              <w:textAlignment w:val="bottom"/>
              <w:rPr>
                <w:rFonts w:asciiTheme="minorEastAsia" w:hAnsiTheme="minorEastAsia" w:eastAsiaTheme="minorEastAsia"/>
                <w:sz w:val="24"/>
                <w:szCs w:val="24"/>
                <w:lang w:eastAsia="zh-CN"/>
              </w:rPr>
            </w:pPr>
            <w:r>
              <w:rPr>
                <w:rStyle w:val="21"/>
                <w:rFonts w:hint="default" w:asciiTheme="minorEastAsia" w:hAnsiTheme="minorEastAsia" w:eastAsiaTheme="minorEastAsia"/>
                <w:lang w:eastAsia="zh-CN"/>
              </w:rPr>
              <w:t>X射线源组件的纵向行程：≥2250mm，</w:t>
            </w:r>
            <w:r>
              <w:rPr>
                <w:rFonts w:hint="eastAsia" w:asciiTheme="minorEastAsia" w:hAnsiTheme="minorEastAsia" w:eastAsiaTheme="minorEastAsia"/>
                <w:sz w:val="24"/>
                <w:szCs w:val="24"/>
                <w:lang w:eastAsia="zh-CN"/>
              </w:rPr>
              <w:t>可手自一体调节</w:t>
            </w:r>
          </w:p>
        </w:tc>
      </w:tr>
      <w:tr w14:paraId="6FEBC834">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66403CD">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6.3</w:t>
            </w:r>
          </w:p>
        </w:tc>
        <w:tc>
          <w:tcPr>
            <w:tcW w:w="8179" w:type="dxa"/>
            <w:tcBorders>
              <w:top w:val="single" w:color="auto" w:sz="4" w:space="0"/>
              <w:left w:val="single" w:color="auto" w:sz="4" w:space="0"/>
              <w:bottom w:val="single" w:color="auto" w:sz="4" w:space="0"/>
              <w:right w:val="single" w:color="auto" w:sz="4" w:space="0"/>
            </w:tcBorders>
            <w:vAlign w:val="bottom"/>
          </w:tcPr>
          <w:p w14:paraId="7A14A7F0">
            <w:pPr>
              <w:spacing w:line="520" w:lineRule="exact"/>
              <w:textAlignment w:val="bottom"/>
              <w:rPr>
                <w:rFonts w:asciiTheme="minorEastAsia" w:hAnsiTheme="minorEastAsia" w:eastAsiaTheme="minorEastAsia"/>
                <w:sz w:val="24"/>
                <w:szCs w:val="24"/>
                <w:lang w:eastAsia="zh-CN"/>
              </w:rPr>
            </w:pPr>
            <w:r>
              <w:rPr>
                <w:rStyle w:val="21"/>
                <w:rFonts w:hint="default" w:asciiTheme="minorEastAsia" w:hAnsiTheme="minorEastAsia" w:eastAsiaTheme="minorEastAsia"/>
                <w:lang w:eastAsia="zh-CN"/>
              </w:rPr>
              <w:t>X射线源的上下行程：≥1450mm</w:t>
            </w:r>
          </w:p>
        </w:tc>
      </w:tr>
      <w:tr w14:paraId="152FBD97">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4FF881FA">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6.4</w:t>
            </w:r>
          </w:p>
        </w:tc>
        <w:tc>
          <w:tcPr>
            <w:tcW w:w="8179" w:type="dxa"/>
            <w:tcBorders>
              <w:top w:val="single" w:color="auto" w:sz="4" w:space="0"/>
              <w:left w:val="single" w:color="auto" w:sz="4" w:space="0"/>
              <w:bottom w:val="single" w:color="auto" w:sz="4" w:space="0"/>
              <w:right w:val="single" w:color="auto" w:sz="4" w:space="0"/>
            </w:tcBorders>
            <w:vAlign w:val="bottom"/>
          </w:tcPr>
          <w:p w14:paraId="78F40AE9">
            <w:pPr>
              <w:spacing w:line="520" w:lineRule="exact"/>
              <w:textAlignment w:val="bottom"/>
              <w:rPr>
                <w:rFonts w:asciiTheme="minorEastAsia" w:hAnsiTheme="minorEastAsia" w:eastAsiaTheme="minorEastAsia"/>
                <w:sz w:val="24"/>
                <w:szCs w:val="24"/>
                <w:lang w:eastAsia="zh-CN"/>
              </w:rPr>
            </w:pPr>
            <w:r>
              <w:rPr>
                <w:rStyle w:val="21"/>
                <w:rFonts w:hint="default" w:asciiTheme="minorEastAsia" w:hAnsiTheme="minorEastAsia" w:eastAsiaTheme="minorEastAsia"/>
                <w:lang w:eastAsia="zh-CN"/>
              </w:rPr>
              <w:t>X射线源绕水平轴转动角度：≥±120°</w:t>
            </w:r>
          </w:p>
        </w:tc>
      </w:tr>
      <w:tr w14:paraId="583D9050">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0EC2B3A">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6.5</w:t>
            </w:r>
          </w:p>
        </w:tc>
        <w:tc>
          <w:tcPr>
            <w:tcW w:w="8179" w:type="dxa"/>
            <w:tcBorders>
              <w:top w:val="single" w:color="auto" w:sz="4" w:space="0"/>
              <w:left w:val="single" w:color="auto" w:sz="4" w:space="0"/>
              <w:bottom w:val="single" w:color="auto" w:sz="4" w:space="0"/>
              <w:right w:val="single" w:color="auto" w:sz="4" w:space="0"/>
            </w:tcBorders>
            <w:vAlign w:val="bottom"/>
          </w:tcPr>
          <w:p w14:paraId="4E2F64A8">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X射线源绕垂直轴摆动角度</w:t>
            </w:r>
            <w:r>
              <w:rPr>
                <w:rStyle w:val="21"/>
                <w:rFonts w:hint="default" w:asciiTheme="minorEastAsia" w:hAnsiTheme="minorEastAsia" w:eastAsiaTheme="minorEastAsia"/>
                <w:lang w:eastAsia="zh-CN"/>
              </w:rPr>
              <w:t>：≥±135°</w:t>
            </w:r>
          </w:p>
        </w:tc>
      </w:tr>
      <w:tr w14:paraId="5BD524D7">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9A8099D">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8179" w:type="dxa"/>
            <w:tcBorders>
              <w:top w:val="single" w:color="auto" w:sz="4" w:space="0"/>
              <w:left w:val="single" w:color="auto" w:sz="4" w:space="0"/>
              <w:bottom w:val="single" w:color="auto" w:sz="4" w:space="0"/>
              <w:right w:val="single" w:color="auto" w:sz="4" w:space="0"/>
            </w:tcBorders>
            <w:vAlign w:val="bottom"/>
          </w:tcPr>
          <w:p w14:paraId="011CD564">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立式胸片架</w:t>
            </w:r>
          </w:p>
        </w:tc>
      </w:tr>
      <w:tr w14:paraId="2862730F">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371E3CB6">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7.1</w:t>
            </w:r>
          </w:p>
        </w:tc>
        <w:tc>
          <w:tcPr>
            <w:tcW w:w="8179" w:type="dxa"/>
            <w:tcBorders>
              <w:top w:val="single" w:color="auto" w:sz="4" w:space="0"/>
              <w:left w:val="single" w:color="auto" w:sz="4" w:space="0"/>
              <w:bottom w:val="single" w:color="auto" w:sz="4" w:space="0"/>
              <w:right w:val="single" w:color="auto" w:sz="4" w:space="0"/>
            </w:tcBorders>
            <w:vAlign w:val="bottom"/>
          </w:tcPr>
          <w:p w14:paraId="6D8E5311">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摄片器沿立柱上下移动范围：≧ 1450mm</w:t>
            </w:r>
          </w:p>
        </w:tc>
      </w:tr>
      <w:tr w14:paraId="099802A5">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549DA5B">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7.2★</w:t>
            </w:r>
          </w:p>
        </w:tc>
        <w:tc>
          <w:tcPr>
            <w:tcW w:w="8179" w:type="dxa"/>
            <w:tcBorders>
              <w:top w:val="single" w:color="auto" w:sz="4" w:space="0"/>
              <w:left w:val="single" w:color="auto" w:sz="4" w:space="0"/>
              <w:bottom w:val="single" w:color="auto" w:sz="4" w:space="0"/>
              <w:right w:val="single" w:color="auto" w:sz="4" w:space="0"/>
            </w:tcBorders>
            <w:vAlign w:val="bottom"/>
          </w:tcPr>
          <w:p w14:paraId="091A1163">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平板探测器中心离地最小距离：≤360mm</w:t>
            </w:r>
          </w:p>
        </w:tc>
      </w:tr>
      <w:tr w14:paraId="6DE05B09">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137A1E9E">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7.3★</w:t>
            </w:r>
          </w:p>
        </w:tc>
        <w:tc>
          <w:tcPr>
            <w:tcW w:w="8179" w:type="dxa"/>
            <w:tcBorders>
              <w:top w:val="single" w:color="auto" w:sz="4" w:space="0"/>
              <w:left w:val="single" w:color="auto" w:sz="4" w:space="0"/>
              <w:bottom w:val="single" w:color="auto" w:sz="4" w:space="0"/>
              <w:right w:val="single" w:color="auto" w:sz="4" w:space="0"/>
            </w:tcBorders>
            <w:vAlign w:val="bottom"/>
          </w:tcPr>
          <w:p w14:paraId="48563725">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摄片器与球管自动跟踪、自动对中运动可手自一体调节</w:t>
            </w:r>
          </w:p>
        </w:tc>
      </w:tr>
      <w:tr w14:paraId="066722AC">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14B29B6">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7.4</w:t>
            </w:r>
          </w:p>
        </w:tc>
        <w:tc>
          <w:tcPr>
            <w:tcW w:w="8179" w:type="dxa"/>
            <w:tcBorders>
              <w:top w:val="single" w:color="auto" w:sz="4" w:space="0"/>
              <w:left w:val="single" w:color="auto" w:sz="4" w:space="0"/>
              <w:bottom w:val="single" w:color="auto" w:sz="4" w:space="0"/>
              <w:right w:val="single" w:color="auto" w:sz="4" w:space="0"/>
            </w:tcBorders>
            <w:vAlign w:val="bottom"/>
          </w:tcPr>
          <w:p w14:paraId="3B15EE83">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滤线栅数量：2块</w:t>
            </w:r>
          </w:p>
        </w:tc>
      </w:tr>
      <w:tr w14:paraId="3C7EC4AC">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E00B88A">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8179" w:type="dxa"/>
            <w:tcBorders>
              <w:top w:val="single" w:color="auto" w:sz="4" w:space="0"/>
              <w:left w:val="single" w:color="auto" w:sz="4" w:space="0"/>
              <w:bottom w:val="single" w:color="auto" w:sz="4" w:space="0"/>
              <w:right w:val="single" w:color="auto" w:sz="4" w:space="0"/>
            </w:tcBorders>
            <w:vAlign w:val="bottom"/>
          </w:tcPr>
          <w:p w14:paraId="2238A757">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摄影床</w:t>
            </w:r>
          </w:p>
        </w:tc>
      </w:tr>
      <w:tr w14:paraId="5BC93453">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36737CE5">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8.1</w:t>
            </w:r>
          </w:p>
        </w:tc>
        <w:tc>
          <w:tcPr>
            <w:tcW w:w="8179" w:type="dxa"/>
            <w:tcBorders>
              <w:top w:val="single" w:color="auto" w:sz="4" w:space="0"/>
              <w:left w:val="single" w:color="auto" w:sz="4" w:space="0"/>
              <w:bottom w:val="single" w:color="auto" w:sz="4" w:space="0"/>
              <w:right w:val="single" w:color="auto" w:sz="4" w:space="0"/>
            </w:tcBorders>
            <w:vAlign w:val="bottom"/>
          </w:tcPr>
          <w:p w14:paraId="28C9E5F2">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床面移动纵向行程；≥1000mm</w:t>
            </w:r>
          </w:p>
        </w:tc>
      </w:tr>
      <w:tr w14:paraId="695C6F49">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827456B">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8.2</w:t>
            </w:r>
          </w:p>
        </w:tc>
        <w:tc>
          <w:tcPr>
            <w:tcW w:w="8179" w:type="dxa"/>
            <w:tcBorders>
              <w:top w:val="single" w:color="auto" w:sz="4" w:space="0"/>
              <w:left w:val="single" w:color="auto" w:sz="4" w:space="0"/>
              <w:bottom w:val="single" w:color="auto" w:sz="4" w:space="0"/>
              <w:right w:val="single" w:color="auto" w:sz="4" w:space="0"/>
            </w:tcBorders>
            <w:vAlign w:val="bottom"/>
          </w:tcPr>
          <w:p w14:paraId="753D1D96">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床面移动横向行程：≥260mm</w:t>
            </w:r>
          </w:p>
        </w:tc>
      </w:tr>
      <w:tr w14:paraId="3534B3CF">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14A0C488">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8.3★</w:t>
            </w:r>
          </w:p>
        </w:tc>
        <w:tc>
          <w:tcPr>
            <w:tcW w:w="8179" w:type="dxa"/>
            <w:tcBorders>
              <w:top w:val="single" w:color="auto" w:sz="4" w:space="0"/>
              <w:left w:val="single" w:color="auto" w:sz="4" w:space="0"/>
              <w:bottom w:val="single" w:color="auto" w:sz="4" w:space="0"/>
              <w:right w:val="single" w:color="auto" w:sz="4" w:space="0"/>
            </w:tcBorders>
            <w:vAlign w:val="bottom"/>
          </w:tcPr>
          <w:p w14:paraId="737F5A9B">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床面升降行程：≥320mm</w:t>
            </w:r>
          </w:p>
        </w:tc>
      </w:tr>
      <w:tr w14:paraId="0CCA088E">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30F0BA56">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8.4</w:t>
            </w:r>
          </w:p>
        </w:tc>
        <w:tc>
          <w:tcPr>
            <w:tcW w:w="8179" w:type="dxa"/>
            <w:tcBorders>
              <w:top w:val="single" w:color="auto" w:sz="4" w:space="0"/>
              <w:left w:val="single" w:color="auto" w:sz="4" w:space="0"/>
              <w:bottom w:val="single" w:color="auto" w:sz="4" w:space="0"/>
              <w:right w:val="single" w:color="auto" w:sz="4" w:space="0"/>
            </w:tcBorders>
            <w:vAlign w:val="bottom"/>
          </w:tcPr>
          <w:p w14:paraId="0F7A1062">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床面离地最低高度：≤580mm</w:t>
            </w:r>
          </w:p>
        </w:tc>
      </w:tr>
      <w:tr w14:paraId="4B987FFD">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FE2BC3A">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8.5</w:t>
            </w:r>
          </w:p>
        </w:tc>
        <w:tc>
          <w:tcPr>
            <w:tcW w:w="8179" w:type="dxa"/>
            <w:tcBorders>
              <w:top w:val="single" w:color="auto" w:sz="4" w:space="0"/>
              <w:left w:val="single" w:color="auto" w:sz="4" w:space="0"/>
              <w:bottom w:val="single" w:color="auto" w:sz="4" w:space="0"/>
              <w:right w:val="single" w:color="auto" w:sz="4" w:space="0"/>
            </w:tcBorders>
            <w:vAlign w:val="bottom"/>
          </w:tcPr>
          <w:p w14:paraId="2B21534F">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床面板承重：≥200kg</w:t>
            </w:r>
          </w:p>
        </w:tc>
      </w:tr>
      <w:tr w14:paraId="03CC9406">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59A4CCF">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8.6</w:t>
            </w:r>
          </w:p>
        </w:tc>
        <w:tc>
          <w:tcPr>
            <w:tcW w:w="8179" w:type="dxa"/>
            <w:tcBorders>
              <w:top w:val="single" w:color="auto" w:sz="4" w:space="0"/>
              <w:left w:val="single" w:color="auto" w:sz="4" w:space="0"/>
              <w:bottom w:val="single" w:color="auto" w:sz="4" w:space="0"/>
              <w:right w:val="single" w:color="auto" w:sz="4" w:space="0"/>
            </w:tcBorders>
            <w:vAlign w:val="bottom"/>
          </w:tcPr>
          <w:p w14:paraId="7292CD74">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床面下表面至片盒上表面距离：≤60mm</w:t>
            </w:r>
          </w:p>
        </w:tc>
      </w:tr>
      <w:tr w14:paraId="7C4F4DC5">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40E2E3A">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8179" w:type="dxa"/>
            <w:tcBorders>
              <w:top w:val="single" w:color="auto" w:sz="4" w:space="0"/>
              <w:left w:val="single" w:color="auto" w:sz="4" w:space="0"/>
              <w:bottom w:val="single" w:color="auto" w:sz="4" w:space="0"/>
              <w:right w:val="single" w:color="auto" w:sz="4" w:space="0"/>
            </w:tcBorders>
            <w:vAlign w:val="bottom"/>
          </w:tcPr>
          <w:p w14:paraId="0D042392">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限束器</w:t>
            </w:r>
          </w:p>
        </w:tc>
      </w:tr>
      <w:tr w14:paraId="4723C01D">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1D8CD481">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9.1</w:t>
            </w:r>
          </w:p>
        </w:tc>
        <w:tc>
          <w:tcPr>
            <w:tcW w:w="8179" w:type="dxa"/>
            <w:tcBorders>
              <w:top w:val="single" w:color="auto" w:sz="4" w:space="0"/>
              <w:left w:val="single" w:color="auto" w:sz="4" w:space="0"/>
              <w:bottom w:val="single" w:color="auto" w:sz="4" w:space="0"/>
              <w:right w:val="single" w:color="auto" w:sz="4" w:space="0"/>
            </w:tcBorders>
            <w:vAlign w:val="bottom"/>
          </w:tcPr>
          <w:p w14:paraId="3A16AB32">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可见光照射亮度：中心平均照射亮度：&gt;100Lux</w:t>
            </w:r>
          </w:p>
        </w:tc>
      </w:tr>
      <w:tr w14:paraId="72469856">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65D3C35">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9.2</w:t>
            </w:r>
          </w:p>
        </w:tc>
        <w:tc>
          <w:tcPr>
            <w:tcW w:w="8179" w:type="dxa"/>
            <w:tcBorders>
              <w:top w:val="single" w:color="auto" w:sz="4" w:space="0"/>
              <w:left w:val="single" w:color="auto" w:sz="4" w:space="0"/>
              <w:bottom w:val="single" w:color="auto" w:sz="4" w:space="0"/>
              <w:right w:val="single" w:color="auto" w:sz="4" w:space="0"/>
            </w:tcBorders>
            <w:vAlign w:val="bottom"/>
          </w:tcPr>
          <w:p w14:paraId="7CC37BB8">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可根据不同体位自动调整对应光束大小</w:t>
            </w:r>
          </w:p>
        </w:tc>
      </w:tr>
      <w:tr w14:paraId="51F110C4">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3F624060">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9.3</w:t>
            </w:r>
          </w:p>
        </w:tc>
        <w:tc>
          <w:tcPr>
            <w:tcW w:w="8179" w:type="dxa"/>
            <w:tcBorders>
              <w:top w:val="single" w:color="auto" w:sz="4" w:space="0"/>
              <w:left w:val="single" w:color="auto" w:sz="4" w:space="0"/>
              <w:bottom w:val="single" w:color="auto" w:sz="4" w:space="0"/>
              <w:right w:val="single" w:color="auto" w:sz="4" w:space="0"/>
            </w:tcBorders>
            <w:vAlign w:val="bottom"/>
          </w:tcPr>
          <w:p w14:paraId="191C9087">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最小照射野：≤0×0</w:t>
            </w:r>
          </w:p>
        </w:tc>
      </w:tr>
      <w:tr w14:paraId="670F4F62">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8E08ACD">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9.4</w:t>
            </w:r>
          </w:p>
        </w:tc>
        <w:tc>
          <w:tcPr>
            <w:tcW w:w="8179" w:type="dxa"/>
            <w:tcBorders>
              <w:top w:val="single" w:color="auto" w:sz="4" w:space="0"/>
              <w:left w:val="single" w:color="auto" w:sz="4" w:space="0"/>
              <w:bottom w:val="single" w:color="auto" w:sz="4" w:space="0"/>
              <w:right w:val="single" w:color="auto" w:sz="4" w:space="0"/>
            </w:tcBorders>
            <w:vAlign w:val="bottom"/>
          </w:tcPr>
          <w:p w14:paraId="1980B37A">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最长照射时间：≥45s</w:t>
            </w:r>
          </w:p>
        </w:tc>
      </w:tr>
      <w:tr w14:paraId="683D3CD3">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B8AF2C2">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9.5</w:t>
            </w:r>
          </w:p>
        </w:tc>
        <w:tc>
          <w:tcPr>
            <w:tcW w:w="8179" w:type="dxa"/>
            <w:tcBorders>
              <w:top w:val="single" w:color="auto" w:sz="4" w:space="0"/>
              <w:left w:val="single" w:color="auto" w:sz="4" w:space="0"/>
              <w:bottom w:val="single" w:color="auto" w:sz="4" w:space="0"/>
              <w:right w:val="single" w:color="auto" w:sz="4" w:space="0"/>
            </w:tcBorders>
            <w:vAlign w:val="bottom"/>
          </w:tcPr>
          <w:p w14:paraId="64C4403C">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固有滤过：≥1.0mmAl</w:t>
            </w:r>
          </w:p>
        </w:tc>
      </w:tr>
      <w:tr w14:paraId="6F427C19">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383DB5DA">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8179" w:type="dxa"/>
            <w:tcBorders>
              <w:top w:val="single" w:color="auto" w:sz="4" w:space="0"/>
              <w:left w:val="single" w:color="auto" w:sz="4" w:space="0"/>
              <w:bottom w:val="single" w:color="auto" w:sz="4" w:space="0"/>
              <w:right w:val="single" w:color="auto" w:sz="4" w:space="0"/>
            </w:tcBorders>
            <w:vAlign w:val="bottom"/>
          </w:tcPr>
          <w:p w14:paraId="20AA4FFF">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球管机头显示屏</w:t>
            </w:r>
          </w:p>
        </w:tc>
      </w:tr>
      <w:tr w14:paraId="31907EC8">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2263DB43">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10.1</w:t>
            </w:r>
          </w:p>
        </w:tc>
        <w:tc>
          <w:tcPr>
            <w:tcW w:w="8179" w:type="dxa"/>
            <w:tcBorders>
              <w:top w:val="single" w:color="auto" w:sz="4" w:space="0"/>
              <w:left w:val="single" w:color="auto" w:sz="4" w:space="0"/>
              <w:bottom w:val="single" w:color="auto" w:sz="4" w:space="0"/>
              <w:right w:val="single" w:color="auto" w:sz="4" w:space="0"/>
            </w:tcBorders>
            <w:vAlign w:val="bottom"/>
          </w:tcPr>
          <w:p w14:paraId="5A0F7D8D">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大小：≥10英寸</w:t>
            </w:r>
          </w:p>
        </w:tc>
      </w:tr>
      <w:tr w14:paraId="209A636C">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3019B42E">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10.2</w:t>
            </w:r>
          </w:p>
        </w:tc>
        <w:tc>
          <w:tcPr>
            <w:tcW w:w="8179" w:type="dxa"/>
            <w:tcBorders>
              <w:top w:val="single" w:color="auto" w:sz="4" w:space="0"/>
              <w:left w:val="single" w:color="auto" w:sz="4" w:space="0"/>
              <w:bottom w:val="single" w:color="auto" w:sz="4" w:space="0"/>
              <w:right w:val="single" w:color="auto" w:sz="4" w:space="0"/>
            </w:tcBorders>
            <w:vAlign w:val="bottom"/>
          </w:tcPr>
          <w:p w14:paraId="004DB918">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显示屏上支持触屏操作，支持多点触摸</w:t>
            </w:r>
          </w:p>
        </w:tc>
      </w:tr>
      <w:tr w14:paraId="3FF3AEE0">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78ED2EE2">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10.3</w:t>
            </w:r>
          </w:p>
        </w:tc>
        <w:tc>
          <w:tcPr>
            <w:tcW w:w="8179" w:type="dxa"/>
            <w:tcBorders>
              <w:top w:val="single" w:color="auto" w:sz="4" w:space="0"/>
              <w:left w:val="single" w:color="auto" w:sz="4" w:space="0"/>
              <w:bottom w:val="single" w:color="auto" w:sz="4" w:space="0"/>
              <w:right w:val="single" w:color="auto" w:sz="4" w:space="0"/>
            </w:tcBorders>
            <w:vAlign w:val="bottom"/>
          </w:tcPr>
          <w:p w14:paraId="19F844DC">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显示屏应具备胸片位与卧位一键切换功能</w:t>
            </w:r>
          </w:p>
        </w:tc>
      </w:tr>
      <w:tr w14:paraId="078BF8CC">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3F6E07B3">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10.4</w:t>
            </w:r>
          </w:p>
        </w:tc>
        <w:tc>
          <w:tcPr>
            <w:tcW w:w="8179" w:type="dxa"/>
            <w:tcBorders>
              <w:top w:val="single" w:color="auto" w:sz="4" w:space="0"/>
              <w:left w:val="single" w:color="auto" w:sz="4" w:space="0"/>
              <w:bottom w:val="single" w:color="auto" w:sz="4" w:space="0"/>
              <w:right w:val="single" w:color="auto" w:sz="4" w:space="0"/>
            </w:tcBorders>
            <w:vAlign w:val="bottom"/>
          </w:tcPr>
          <w:p w14:paraId="568630A8">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显示屏需显示病人基本信息、病人体位等信息，支持病人切换操作，且可对当前病人的体位进行增加或删减</w:t>
            </w:r>
          </w:p>
        </w:tc>
      </w:tr>
      <w:tr w14:paraId="3953B23A">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3903BF78">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10.5</w:t>
            </w:r>
          </w:p>
        </w:tc>
        <w:tc>
          <w:tcPr>
            <w:tcW w:w="8179" w:type="dxa"/>
            <w:tcBorders>
              <w:top w:val="single" w:color="auto" w:sz="4" w:space="0"/>
              <w:left w:val="single" w:color="auto" w:sz="4" w:space="0"/>
              <w:bottom w:val="single" w:color="auto" w:sz="4" w:space="0"/>
              <w:right w:val="single" w:color="auto" w:sz="4" w:space="0"/>
            </w:tcBorders>
            <w:vAlign w:val="bottom"/>
          </w:tcPr>
          <w:p w14:paraId="03F54F6B">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显示屏支持显示当前体位的体位示意图</w:t>
            </w:r>
          </w:p>
        </w:tc>
      </w:tr>
      <w:tr w14:paraId="13797212">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3383294F">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10.6</w:t>
            </w:r>
          </w:p>
        </w:tc>
        <w:tc>
          <w:tcPr>
            <w:tcW w:w="8179" w:type="dxa"/>
            <w:tcBorders>
              <w:top w:val="single" w:color="auto" w:sz="4" w:space="0"/>
              <w:left w:val="single" w:color="auto" w:sz="4" w:space="0"/>
              <w:bottom w:val="single" w:color="auto" w:sz="4" w:space="0"/>
              <w:right w:val="single" w:color="auto" w:sz="4" w:space="0"/>
            </w:tcBorders>
            <w:vAlign w:val="bottom"/>
          </w:tcPr>
          <w:p w14:paraId="2CEAFCF3">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可跟随重力感应反向自动调节画面显示方向</w:t>
            </w:r>
          </w:p>
        </w:tc>
      </w:tr>
      <w:tr w14:paraId="59C1F420">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EDBC80B">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10.7</w:t>
            </w:r>
          </w:p>
        </w:tc>
        <w:tc>
          <w:tcPr>
            <w:tcW w:w="8179" w:type="dxa"/>
            <w:tcBorders>
              <w:top w:val="single" w:color="auto" w:sz="4" w:space="0"/>
              <w:left w:val="single" w:color="auto" w:sz="4" w:space="0"/>
              <w:bottom w:val="single" w:color="auto" w:sz="4" w:space="0"/>
              <w:right w:val="single" w:color="auto" w:sz="4" w:space="0"/>
            </w:tcBorders>
            <w:vAlign w:val="bottom"/>
          </w:tcPr>
          <w:p w14:paraId="3FBB2E58">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具备3D人体画图像模型</w:t>
            </w:r>
          </w:p>
        </w:tc>
      </w:tr>
      <w:tr w14:paraId="1DFFBE45">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32BA61AF">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10.8</w:t>
            </w:r>
          </w:p>
        </w:tc>
        <w:tc>
          <w:tcPr>
            <w:tcW w:w="8179" w:type="dxa"/>
            <w:tcBorders>
              <w:top w:val="single" w:color="auto" w:sz="4" w:space="0"/>
              <w:left w:val="single" w:color="auto" w:sz="4" w:space="0"/>
              <w:bottom w:val="single" w:color="auto" w:sz="4" w:space="0"/>
              <w:right w:val="single" w:color="auto" w:sz="4" w:space="0"/>
            </w:tcBorders>
            <w:vAlign w:val="bottom"/>
          </w:tcPr>
          <w:p w14:paraId="5CE48DD9">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显示屏端与操作台端可进行信息双向传输</w:t>
            </w:r>
          </w:p>
        </w:tc>
      </w:tr>
      <w:tr w14:paraId="5DE9D21F">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12F50C18">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10.9</w:t>
            </w:r>
          </w:p>
        </w:tc>
        <w:tc>
          <w:tcPr>
            <w:tcW w:w="8179" w:type="dxa"/>
            <w:tcBorders>
              <w:top w:val="single" w:color="auto" w:sz="4" w:space="0"/>
              <w:left w:val="single" w:color="auto" w:sz="4" w:space="0"/>
              <w:bottom w:val="single" w:color="auto" w:sz="4" w:space="0"/>
              <w:right w:val="single" w:color="auto" w:sz="4" w:space="0"/>
            </w:tcBorders>
            <w:vAlign w:val="bottom"/>
          </w:tcPr>
          <w:p w14:paraId="68392B7D">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可显示SID数值</w:t>
            </w:r>
          </w:p>
        </w:tc>
      </w:tr>
      <w:tr w14:paraId="658D19A1">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52A6B579">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10.10</w:t>
            </w:r>
          </w:p>
        </w:tc>
        <w:tc>
          <w:tcPr>
            <w:tcW w:w="8179" w:type="dxa"/>
            <w:tcBorders>
              <w:top w:val="single" w:color="auto" w:sz="4" w:space="0"/>
              <w:left w:val="single" w:color="auto" w:sz="4" w:space="0"/>
              <w:bottom w:val="single" w:color="auto" w:sz="4" w:space="0"/>
              <w:right w:val="single" w:color="auto" w:sz="4" w:space="0"/>
            </w:tcBorders>
            <w:vAlign w:val="bottom"/>
          </w:tcPr>
          <w:p w14:paraId="5379F683">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可调节曝光参数</w:t>
            </w:r>
          </w:p>
        </w:tc>
      </w:tr>
      <w:tr w14:paraId="1B187D94">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5D9DF40">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10.11</w:t>
            </w:r>
          </w:p>
        </w:tc>
        <w:tc>
          <w:tcPr>
            <w:tcW w:w="8179" w:type="dxa"/>
            <w:tcBorders>
              <w:top w:val="single" w:color="auto" w:sz="4" w:space="0"/>
              <w:left w:val="single" w:color="auto" w:sz="4" w:space="0"/>
              <w:bottom w:val="single" w:color="auto" w:sz="4" w:space="0"/>
              <w:right w:val="single" w:color="auto" w:sz="4" w:space="0"/>
            </w:tcBorders>
            <w:vAlign w:val="bottom"/>
          </w:tcPr>
          <w:p w14:paraId="1B8015C6">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可选择患者体型</w:t>
            </w:r>
          </w:p>
        </w:tc>
      </w:tr>
      <w:tr w14:paraId="3ACE0C92">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C5B3080">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10.12</w:t>
            </w:r>
          </w:p>
        </w:tc>
        <w:tc>
          <w:tcPr>
            <w:tcW w:w="8179" w:type="dxa"/>
            <w:tcBorders>
              <w:top w:val="single" w:color="auto" w:sz="4" w:space="0"/>
              <w:left w:val="single" w:color="auto" w:sz="4" w:space="0"/>
              <w:bottom w:val="single" w:color="auto" w:sz="4" w:space="0"/>
              <w:right w:val="single" w:color="auto" w:sz="4" w:space="0"/>
            </w:tcBorders>
            <w:vAlign w:val="bottom"/>
          </w:tcPr>
          <w:p w14:paraId="1EEF053F">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可一键添加急诊模式</w:t>
            </w:r>
          </w:p>
        </w:tc>
      </w:tr>
      <w:tr w14:paraId="3E83EEA5">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15ACEC88">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8179" w:type="dxa"/>
            <w:tcBorders>
              <w:top w:val="single" w:color="auto" w:sz="4" w:space="0"/>
              <w:left w:val="single" w:color="auto" w:sz="4" w:space="0"/>
              <w:bottom w:val="single" w:color="auto" w:sz="4" w:space="0"/>
              <w:right w:val="single" w:color="auto" w:sz="4" w:space="0"/>
            </w:tcBorders>
            <w:vAlign w:val="bottom"/>
          </w:tcPr>
          <w:p w14:paraId="1A83B06F">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数字化X线摄影操作系统</w:t>
            </w:r>
          </w:p>
        </w:tc>
      </w:tr>
      <w:tr w14:paraId="70ED3A83">
        <w:tblPrEx>
          <w:tblCellMar>
            <w:top w:w="0" w:type="dxa"/>
            <w:left w:w="15" w:type="dxa"/>
            <w:bottom w:w="0" w:type="dxa"/>
            <w:right w:w="15" w:type="dxa"/>
          </w:tblCellMar>
        </w:tblPrEx>
        <w:trPr>
          <w:trHeight w:val="283" w:hRule="atLeast"/>
        </w:trPr>
        <w:tc>
          <w:tcPr>
            <w:tcW w:w="890" w:type="dxa"/>
            <w:tcBorders>
              <w:top w:val="single" w:color="auto" w:sz="4" w:space="0"/>
              <w:left w:val="single" w:color="auto" w:sz="4" w:space="0"/>
              <w:bottom w:val="single" w:color="auto" w:sz="4" w:space="0"/>
              <w:right w:val="single" w:color="auto" w:sz="4" w:space="0"/>
            </w:tcBorders>
            <w:vAlign w:val="center"/>
          </w:tcPr>
          <w:p w14:paraId="6375D550">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11.1</w:t>
            </w:r>
          </w:p>
        </w:tc>
        <w:tc>
          <w:tcPr>
            <w:tcW w:w="8179" w:type="dxa"/>
            <w:tcBorders>
              <w:top w:val="single" w:color="auto" w:sz="4" w:space="0"/>
              <w:left w:val="single" w:color="auto" w:sz="4" w:space="0"/>
              <w:bottom w:val="single" w:color="auto" w:sz="4" w:space="0"/>
              <w:right w:val="single" w:color="auto" w:sz="4" w:space="0"/>
            </w:tcBorders>
            <w:vAlign w:val="bottom"/>
          </w:tcPr>
          <w:p w14:paraId="44DBD322">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工作站</w:t>
            </w:r>
            <w:r>
              <w:rPr>
                <w:rFonts w:hint="eastAsia" w:asciiTheme="minorEastAsia" w:hAnsiTheme="minorEastAsia" w:eastAsiaTheme="minorEastAsia"/>
                <w:sz w:val="24"/>
                <w:szCs w:val="24"/>
              </w:rPr>
              <w:t>硬件</w:t>
            </w:r>
          </w:p>
          <w:p w14:paraId="47988A33">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 xml:space="preserve">Windows 操作系统 </w:t>
            </w:r>
            <w:r>
              <w:rPr>
                <w:rFonts w:hint="eastAsia" w:asciiTheme="minorEastAsia" w:hAnsiTheme="minorEastAsia" w:eastAsiaTheme="minorEastAsia"/>
                <w:sz w:val="24"/>
                <w:szCs w:val="24"/>
              </w:rPr>
              <w:t xml:space="preserve">win10及以上 </w:t>
            </w:r>
          </w:p>
          <w:p w14:paraId="27A133F5">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CPU</w:t>
            </w:r>
            <w:r>
              <w:rPr>
                <w:rFonts w:hint="eastAsia" w:asciiTheme="minorEastAsia" w:hAnsiTheme="minorEastAsia" w:eastAsiaTheme="minorEastAsia"/>
                <w:sz w:val="24"/>
                <w:szCs w:val="24"/>
              </w:rPr>
              <w:t>：相同或者优于i5-12400</w:t>
            </w:r>
          </w:p>
          <w:p w14:paraId="171C776F">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内存: ≥</w:t>
            </w:r>
            <w:r>
              <w:rPr>
                <w:rFonts w:hint="eastAsia" w:asciiTheme="minorEastAsia" w:hAnsiTheme="minorEastAsia" w:eastAsiaTheme="minorEastAsia"/>
                <w:sz w:val="24"/>
                <w:szCs w:val="24"/>
              </w:rPr>
              <w:t>8</w:t>
            </w:r>
            <w:r>
              <w:rPr>
                <w:rFonts w:asciiTheme="minorEastAsia" w:hAnsiTheme="minorEastAsia" w:eastAsiaTheme="minorEastAsia"/>
                <w:sz w:val="24"/>
                <w:szCs w:val="24"/>
              </w:rPr>
              <w:t>G</w:t>
            </w:r>
          </w:p>
          <w:p w14:paraId="2DF90B4A">
            <w:pPr>
              <w:spacing w:line="52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硬盘：</w:t>
            </w:r>
            <w:r>
              <w:rPr>
                <w:rFonts w:asciiTheme="minorEastAsia" w:hAnsiTheme="minorEastAsia" w:eastAsiaTheme="minorEastAsia"/>
                <w:sz w:val="24"/>
                <w:szCs w:val="24"/>
              </w:rPr>
              <w:t>≥</w:t>
            </w:r>
            <w:r>
              <w:rPr>
                <w:rFonts w:hint="eastAsia" w:asciiTheme="minorEastAsia" w:hAnsiTheme="minorEastAsia" w:eastAsiaTheme="minorEastAsia"/>
                <w:sz w:val="24"/>
                <w:szCs w:val="24"/>
              </w:rPr>
              <w:t>1T</w:t>
            </w:r>
          </w:p>
          <w:p w14:paraId="0BAA4182">
            <w:pPr>
              <w:pStyle w:val="11"/>
              <w:spacing w:line="52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主界面</w:t>
            </w:r>
            <w:r>
              <w:rPr>
                <w:rFonts w:asciiTheme="minorEastAsia" w:hAnsiTheme="minorEastAsia" w:eastAsiaTheme="minorEastAsia"/>
                <w:sz w:val="24"/>
              </w:rPr>
              <w:t>显示</w:t>
            </w:r>
            <w:r>
              <w:rPr>
                <w:rFonts w:hint="eastAsia" w:asciiTheme="minorEastAsia" w:hAnsiTheme="minorEastAsia" w:eastAsiaTheme="minorEastAsia"/>
                <w:sz w:val="24"/>
              </w:rPr>
              <w:t>屏</w:t>
            </w:r>
            <w:r>
              <w:rPr>
                <w:rFonts w:asciiTheme="minorEastAsia" w:hAnsiTheme="minorEastAsia" w:eastAsiaTheme="minorEastAsia"/>
                <w:sz w:val="24"/>
              </w:rPr>
              <w:t>≥24英寸</w:t>
            </w:r>
            <w:r>
              <w:rPr>
                <w:rFonts w:hint="eastAsia" w:asciiTheme="minorEastAsia" w:hAnsiTheme="minorEastAsia" w:eastAsiaTheme="minorEastAsia"/>
                <w:sz w:val="24"/>
              </w:rPr>
              <w:t xml:space="preserve">液晶显示器  </w:t>
            </w:r>
            <w:r>
              <w:rPr>
                <w:rFonts w:asciiTheme="minorEastAsia" w:hAnsiTheme="minorEastAsia" w:eastAsiaTheme="minorEastAsia"/>
                <w:sz w:val="24"/>
              </w:rPr>
              <w:t>屏幕分辨率≥ 1920×1200</w:t>
            </w:r>
          </w:p>
          <w:p w14:paraId="096C32AC">
            <w:pPr>
              <w:pStyle w:val="11"/>
              <w:spacing w:line="520" w:lineRule="exact"/>
              <w:ind w:firstLine="0" w:firstLineChars="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无线遥控器，双向对讲系统</w:t>
            </w:r>
          </w:p>
        </w:tc>
      </w:tr>
      <w:tr w14:paraId="6E8D964D">
        <w:tblPrEx>
          <w:tblCellMar>
            <w:top w:w="0" w:type="dxa"/>
            <w:left w:w="15" w:type="dxa"/>
            <w:bottom w:w="0" w:type="dxa"/>
            <w:right w:w="15" w:type="dxa"/>
          </w:tblCellMar>
        </w:tblPrEx>
        <w:trPr>
          <w:trHeight w:val="283" w:hRule="atLeast"/>
        </w:trPr>
        <w:tc>
          <w:tcPr>
            <w:tcW w:w="890" w:type="dxa"/>
            <w:tcBorders>
              <w:top w:val="single" w:color="auto" w:sz="4" w:space="0"/>
              <w:left w:val="single" w:color="auto" w:sz="4" w:space="0"/>
              <w:bottom w:val="single" w:color="auto" w:sz="4" w:space="0"/>
              <w:right w:val="single" w:color="auto" w:sz="4" w:space="0"/>
            </w:tcBorders>
            <w:vAlign w:val="center"/>
          </w:tcPr>
          <w:p w14:paraId="5528AB4C">
            <w:pPr>
              <w:spacing w:line="520" w:lineRule="exact"/>
              <w:ind w:firstLine="240" w:firstLineChars="1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11.2</w:t>
            </w:r>
          </w:p>
        </w:tc>
        <w:tc>
          <w:tcPr>
            <w:tcW w:w="8179" w:type="dxa"/>
            <w:tcBorders>
              <w:top w:val="single" w:color="auto" w:sz="4" w:space="0"/>
              <w:left w:val="single" w:color="auto" w:sz="4" w:space="0"/>
              <w:bottom w:val="single" w:color="auto" w:sz="4" w:space="0"/>
              <w:right w:val="single" w:color="auto" w:sz="4" w:space="0"/>
            </w:tcBorders>
            <w:vAlign w:val="bottom"/>
          </w:tcPr>
          <w:p w14:paraId="154BEED2">
            <w:pPr>
              <w:pStyle w:val="22"/>
              <w:tabs>
                <w:tab w:val="left" w:pos="367"/>
              </w:tabs>
              <w:spacing w:line="520" w:lineRule="exact"/>
              <w:jc w:val="left"/>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工作站软件</w:t>
            </w:r>
          </w:p>
          <w:p w14:paraId="406E649B">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登记:</w:t>
            </w:r>
            <w:r>
              <w:rPr>
                <w:rFonts w:hint="eastAsia" w:asciiTheme="minorEastAsia" w:hAnsiTheme="minorEastAsia" w:eastAsiaTheme="minorEastAsia"/>
                <w:sz w:val="24"/>
                <w:szCs w:val="24"/>
                <w:lang w:eastAsia="zh-CN"/>
              </w:rPr>
              <w:t>本地常规登记;本地急诊登记:RIS登记;急诊患者注册;删除患者注册；</w:t>
            </w:r>
          </w:p>
          <w:p w14:paraId="60C939D8">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工作列表</w:t>
            </w:r>
            <w:r>
              <w:rPr>
                <w:rFonts w:hint="eastAsia" w:asciiTheme="minorEastAsia" w:hAnsiTheme="minorEastAsia" w:eastAsiaTheme="minorEastAsia"/>
                <w:sz w:val="24"/>
                <w:szCs w:val="24"/>
                <w:lang w:eastAsia="zh-CN"/>
              </w:rPr>
              <w:t>:待检查病人列表信息:待检查病人搜索:待检查列表刷新;新增患者信息;删除待检查:修改显示信息；</w:t>
            </w:r>
          </w:p>
          <w:p w14:paraId="3D942F20">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检查列表</w:t>
            </w:r>
            <w:r>
              <w:rPr>
                <w:rFonts w:hint="eastAsia" w:asciiTheme="minorEastAsia" w:hAnsiTheme="minorEastAsia" w:eastAsiaTheme="minorEastAsia"/>
                <w:sz w:val="24"/>
                <w:szCs w:val="24"/>
                <w:lang w:eastAsia="zh-CN"/>
              </w:rPr>
              <w:t>:已检查病人列表:已检查病人显示与搜索:删除已检查;浏览图像;重新检查;图像归档和刻录;图像打印;患者信息锁定;上传队列;打印队列；</w:t>
            </w:r>
          </w:p>
          <w:p w14:paraId="372B9B46">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影像采集</w:t>
            </w:r>
            <w:r>
              <w:rPr>
                <w:rFonts w:hint="eastAsia" w:asciiTheme="minorEastAsia" w:hAnsiTheme="minorEastAsia" w:eastAsiaTheme="minorEastAsia"/>
                <w:sz w:val="24"/>
                <w:szCs w:val="24"/>
                <w:lang w:eastAsia="zh-CN"/>
              </w:rPr>
              <w:t>:成人检查协议;检查项目示意图;曝光设置;曝光指示及报错复位;高压参数设置:患者体型:床位;焦点;曝光模式选择;</w:t>
            </w:r>
          </w:p>
          <w:p w14:paraId="6D2CFC78">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影像浏览</w:t>
            </w:r>
            <w:r>
              <w:rPr>
                <w:rFonts w:hint="eastAsia" w:asciiTheme="minorEastAsia" w:hAnsiTheme="minorEastAsia" w:eastAsiaTheme="minorEastAsia"/>
                <w:sz w:val="24"/>
                <w:szCs w:val="24"/>
                <w:lang w:eastAsia="zh-CN"/>
              </w:rPr>
              <w:t>:修改检查信息;增加协议:增加检查项目:向上翻页;向下翻页;全屏显示;图像布局;图像保存;图像打印;暂停检查;保存图像;上下翻转:左右翻转;逆时针旋转90°;顺时针旋转90°;图像任意角度旋转;窗宽窗位;默认图像窗宽窗位:ROI调窗;图像反色;图像拼接删除当前图像;缩放;高级处理:重置;作废;角度测量;距离测量;点灰度值;ROI放大镜;局部放大镜;图像信息;窗宽窗位窗口;心胸比工具;箭头工具;邮件工具;脊柱测量;显示校正工具;另存为工具;全屏对比工具;反色对比工具;图像放大显示;图像缩小显示;自适应显示;实际大小显示;平移图像:左标记:右标记:正面标记;文本标记:图像裁剪:固定裁剪区域选择;圆形裁剪;删除选中的标注项;</w:t>
            </w:r>
          </w:p>
          <w:p w14:paraId="3C6E3B1D">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图文报告</w:t>
            </w:r>
            <w:r>
              <w:rPr>
                <w:rFonts w:hint="eastAsia" w:asciiTheme="minorEastAsia" w:hAnsiTheme="minorEastAsia" w:eastAsiaTheme="minorEastAsia"/>
                <w:sz w:val="24"/>
                <w:szCs w:val="24"/>
                <w:lang w:eastAsia="zh-CN"/>
              </w:rPr>
              <w:t>:患者信息显示及编辑;拍摄图像选择;报告及结论内容编辑;报告内容模板选择;报告打印模板选择;工具选择;报告打印;快速打印;</w:t>
            </w:r>
          </w:p>
          <w:p w14:paraId="4F2614D7">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附加功能</w:t>
            </w:r>
            <w:r>
              <w:rPr>
                <w:rFonts w:hint="eastAsia" w:asciiTheme="minorEastAsia" w:hAnsiTheme="minorEastAsia" w:eastAsiaTheme="minorEastAsia"/>
                <w:sz w:val="24"/>
                <w:szCs w:val="24"/>
                <w:lang w:eastAsia="zh-CN"/>
              </w:rPr>
              <w:t>:图像归档;图像刻录CD;图像导出;图像打印;自动打印;调整图像;选择布局;选择胶片大小;选择胶片方向;打印数量;打印范围;</w:t>
            </w:r>
          </w:p>
          <w:p w14:paraId="6183EC48">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系统管理</w:t>
            </w:r>
            <w:r>
              <w:rPr>
                <w:rFonts w:hint="eastAsia" w:asciiTheme="minorEastAsia" w:hAnsiTheme="minorEastAsia" w:eastAsiaTheme="minorEastAsia"/>
                <w:sz w:val="24"/>
                <w:szCs w:val="24"/>
                <w:lang w:eastAsia="zh-CN"/>
              </w:rPr>
              <w:t>:系统配置:系统参数;本地参数:日志级别;工作列表;存储配置:打印配置;服务配置;注释信息;工具;检查管理;质量管理;用户管理;密码修改</w:t>
            </w:r>
          </w:p>
        </w:tc>
      </w:tr>
      <w:tr w14:paraId="50B351FB">
        <w:tblPrEx>
          <w:tblCellMar>
            <w:top w:w="0" w:type="dxa"/>
            <w:left w:w="15" w:type="dxa"/>
            <w:bottom w:w="0" w:type="dxa"/>
            <w:right w:w="15" w:type="dxa"/>
          </w:tblCellMar>
        </w:tblPrEx>
        <w:trPr>
          <w:trHeight w:val="275" w:hRule="atLeast"/>
        </w:trPr>
        <w:tc>
          <w:tcPr>
            <w:tcW w:w="890" w:type="dxa"/>
            <w:tcBorders>
              <w:top w:val="single" w:color="auto" w:sz="4" w:space="0"/>
              <w:left w:val="single" w:color="auto" w:sz="4" w:space="0"/>
              <w:right w:val="single" w:color="auto" w:sz="4" w:space="0"/>
            </w:tcBorders>
            <w:vAlign w:val="bottom"/>
          </w:tcPr>
          <w:p w14:paraId="42C399E3">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11.3★</w:t>
            </w:r>
          </w:p>
        </w:tc>
        <w:tc>
          <w:tcPr>
            <w:tcW w:w="8179" w:type="dxa"/>
            <w:tcBorders>
              <w:top w:val="single" w:color="auto" w:sz="4" w:space="0"/>
              <w:left w:val="single" w:color="auto" w:sz="4" w:space="0"/>
              <w:right w:val="single" w:color="auto" w:sz="4" w:space="0"/>
            </w:tcBorders>
            <w:vAlign w:val="bottom"/>
          </w:tcPr>
          <w:p w14:paraId="1209DE8F">
            <w:pPr>
              <w:pStyle w:val="22"/>
              <w:tabs>
                <w:tab w:val="left" w:pos="367"/>
              </w:tabs>
              <w:spacing w:line="520" w:lineRule="exact"/>
              <w:jc w:val="left"/>
              <w:rPr>
                <w:rFonts w:cs="Times New Roman" w:asciiTheme="minorEastAsia" w:hAnsiTheme="minorEastAsia" w:eastAsiaTheme="minorEastAsia"/>
                <w:sz w:val="24"/>
                <w:szCs w:val="24"/>
              </w:rPr>
            </w:pPr>
            <w:r>
              <w:rPr>
                <w:rFonts w:hint="eastAsia" w:asciiTheme="minorEastAsia" w:hAnsiTheme="minorEastAsia" w:eastAsiaTheme="minorEastAsia"/>
                <w:b/>
                <w:bCs/>
                <w:sz w:val="24"/>
                <w:szCs w:val="24"/>
                <w:lang w:val="en-US" w:eastAsia="zh-CN"/>
              </w:rPr>
              <w:t>具有：</w:t>
            </w:r>
            <w:r>
              <w:rPr>
                <w:rFonts w:hint="eastAsia" w:asciiTheme="minorEastAsia" w:hAnsiTheme="minorEastAsia" w:eastAsiaTheme="minorEastAsia"/>
                <w:sz w:val="24"/>
                <w:szCs w:val="24"/>
              </w:rPr>
              <w:t>心胸比（CTR）、距离测量、角度测量、脊柱测量</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lang w:val="en-US" w:eastAsia="zh-CN"/>
              </w:rPr>
              <w:t>功能</w:t>
            </w:r>
            <w:r>
              <w:rPr>
                <w:rFonts w:hint="eastAsia" w:asciiTheme="minorEastAsia" w:hAnsiTheme="minorEastAsia" w:eastAsiaTheme="minorEastAsia"/>
                <w:sz w:val="24"/>
                <w:szCs w:val="24"/>
              </w:rPr>
              <w:t>；</w:t>
            </w:r>
          </w:p>
        </w:tc>
      </w:tr>
      <w:tr w14:paraId="33583870">
        <w:tblPrEx>
          <w:tblCellMar>
            <w:top w:w="0" w:type="dxa"/>
            <w:left w:w="15" w:type="dxa"/>
            <w:bottom w:w="0" w:type="dxa"/>
            <w:right w:w="15" w:type="dxa"/>
          </w:tblCellMar>
        </w:tblPrEx>
        <w:trPr>
          <w:trHeight w:val="275" w:hRule="atLeast"/>
        </w:trPr>
        <w:tc>
          <w:tcPr>
            <w:tcW w:w="890" w:type="dxa"/>
            <w:tcBorders>
              <w:top w:val="single" w:color="auto" w:sz="4" w:space="0"/>
              <w:left w:val="single" w:color="auto" w:sz="4" w:space="0"/>
              <w:right w:val="single" w:color="auto" w:sz="4" w:space="0"/>
            </w:tcBorders>
            <w:vAlign w:val="bottom"/>
          </w:tcPr>
          <w:p w14:paraId="16676B9C">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11.4</w:t>
            </w:r>
          </w:p>
        </w:tc>
        <w:tc>
          <w:tcPr>
            <w:tcW w:w="8179" w:type="dxa"/>
            <w:tcBorders>
              <w:top w:val="single" w:color="auto" w:sz="4" w:space="0"/>
              <w:left w:val="single" w:color="auto" w:sz="4" w:space="0"/>
              <w:right w:val="single" w:color="auto" w:sz="4" w:space="0"/>
            </w:tcBorders>
            <w:vAlign w:val="bottom"/>
          </w:tcPr>
          <w:p w14:paraId="13D70FDD">
            <w:pPr>
              <w:spacing w:line="520" w:lineRule="exact"/>
              <w:textAlignment w:val="bottom"/>
              <w:rPr>
                <w:rFonts w:asciiTheme="minorEastAsia" w:hAnsiTheme="minorEastAsia" w:eastAsiaTheme="minorEastAsia"/>
                <w:b/>
                <w:bCs/>
                <w:sz w:val="24"/>
                <w:szCs w:val="24"/>
                <w:lang w:eastAsia="zh-CN"/>
              </w:rPr>
            </w:pPr>
            <w:r>
              <w:rPr>
                <w:rFonts w:hint="eastAsia" w:asciiTheme="minorEastAsia" w:hAnsiTheme="minorEastAsia" w:eastAsiaTheme="minorEastAsia"/>
                <w:sz w:val="24"/>
                <w:szCs w:val="24"/>
                <w:lang w:eastAsia="zh-CN"/>
              </w:rPr>
              <w:t>具备长骨图像拼接功能</w:t>
            </w:r>
          </w:p>
        </w:tc>
      </w:tr>
      <w:tr w14:paraId="57FDDE86">
        <w:tblPrEx>
          <w:tblCellMar>
            <w:top w:w="0" w:type="dxa"/>
            <w:left w:w="15" w:type="dxa"/>
            <w:bottom w:w="0" w:type="dxa"/>
            <w:right w:w="15" w:type="dxa"/>
          </w:tblCellMar>
        </w:tblPrEx>
        <w:trPr>
          <w:trHeight w:val="275" w:hRule="atLeast"/>
        </w:trPr>
        <w:tc>
          <w:tcPr>
            <w:tcW w:w="890" w:type="dxa"/>
            <w:tcBorders>
              <w:top w:val="single" w:color="auto" w:sz="4" w:space="0"/>
              <w:left w:val="single" w:color="auto" w:sz="4" w:space="0"/>
              <w:right w:val="single" w:color="auto" w:sz="4" w:space="0"/>
            </w:tcBorders>
            <w:vAlign w:val="bottom"/>
          </w:tcPr>
          <w:p w14:paraId="76D175CB">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11.5</w:t>
            </w:r>
          </w:p>
        </w:tc>
        <w:tc>
          <w:tcPr>
            <w:tcW w:w="8179" w:type="dxa"/>
            <w:tcBorders>
              <w:top w:val="single" w:color="auto" w:sz="4" w:space="0"/>
              <w:left w:val="single" w:color="auto" w:sz="4" w:space="0"/>
              <w:right w:val="single" w:color="auto" w:sz="4" w:space="0"/>
            </w:tcBorders>
            <w:vAlign w:val="bottom"/>
          </w:tcPr>
          <w:p w14:paraId="0D2CB2E5">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具备DAP辐射剂量自动监控系统</w:t>
            </w:r>
          </w:p>
        </w:tc>
      </w:tr>
      <w:tr w14:paraId="65151F03">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0CA75AD5">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8179" w:type="dxa"/>
            <w:tcBorders>
              <w:top w:val="single" w:color="auto" w:sz="4" w:space="0"/>
              <w:left w:val="single" w:color="auto" w:sz="4" w:space="0"/>
              <w:bottom w:val="single" w:color="auto" w:sz="4" w:space="0"/>
              <w:right w:val="single" w:color="auto" w:sz="4" w:space="0"/>
            </w:tcBorders>
            <w:vAlign w:val="bottom"/>
          </w:tcPr>
          <w:p w14:paraId="79F29E0B">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生产企业资质要求：</w:t>
            </w:r>
          </w:p>
        </w:tc>
      </w:tr>
      <w:tr w14:paraId="35237123">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47FFEF8F">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12.1</w:t>
            </w:r>
          </w:p>
        </w:tc>
        <w:tc>
          <w:tcPr>
            <w:tcW w:w="8179" w:type="dxa"/>
            <w:tcBorders>
              <w:top w:val="single" w:color="auto" w:sz="4" w:space="0"/>
              <w:left w:val="single" w:color="auto" w:sz="4" w:space="0"/>
              <w:bottom w:val="single" w:color="auto" w:sz="4" w:space="0"/>
              <w:right w:val="single" w:color="auto" w:sz="4" w:space="0"/>
            </w:tcBorders>
            <w:vAlign w:val="bottom"/>
          </w:tcPr>
          <w:p w14:paraId="45F29B1B">
            <w:pPr>
              <w:spacing w:line="520" w:lineRule="exact"/>
              <w:textAlignment w:val="bottom"/>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有质量管理体系认证及医疗器械质量管理体系认证</w:t>
            </w:r>
            <w:r>
              <w:rPr>
                <w:rFonts w:hint="eastAsia" w:cs="宋体" w:asciiTheme="minorEastAsia" w:hAnsiTheme="minorEastAsia" w:eastAsiaTheme="minorEastAsia"/>
                <w:sz w:val="24"/>
                <w:szCs w:val="24"/>
                <w:lang w:eastAsia="zh-CN"/>
              </w:rPr>
              <w:t>；</w:t>
            </w:r>
          </w:p>
        </w:tc>
      </w:tr>
      <w:tr w14:paraId="3AA078B6">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60BAFB0D">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12.2</w:t>
            </w:r>
          </w:p>
        </w:tc>
        <w:tc>
          <w:tcPr>
            <w:tcW w:w="8179" w:type="dxa"/>
            <w:tcBorders>
              <w:top w:val="single" w:color="auto" w:sz="4" w:space="0"/>
              <w:left w:val="single" w:color="auto" w:sz="4" w:space="0"/>
              <w:bottom w:val="single" w:color="auto" w:sz="4" w:space="0"/>
              <w:right w:val="single" w:color="auto" w:sz="4" w:space="0"/>
            </w:tcBorders>
            <w:vAlign w:val="bottom"/>
          </w:tcPr>
          <w:p w14:paraId="0D4DDA11">
            <w:pPr>
              <w:spacing w:line="520" w:lineRule="exact"/>
              <w:textAlignment w:val="bottom"/>
              <w:rPr>
                <w:rFonts w:asciiTheme="minorEastAsia" w:hAnsiTheme="minorEastAsia" w:eastAsiaTheme="minorEastAsia"/>
                <w:sz w:val="24"/>
                <w:szCs w:val="24"/>
              </w:rPr>
            </w:pPr>
            <w:r>
              <w:rPr>
                <w:rFonts w:asciiTheme="minorEastAsia" w:hAnsiTheme="minorEastAsia" w:eastAsiaTheme="minorEastAsia"/>
                <w:sz w:val="24"/>
                <w:szCs w:val="24"/>
              </w:rPr>
              <w:t>有防辐射安全许可证</w:t>
            </w:r>
          </w:p>
        </w:tc>
      </w:tr>
      <w:tr w14:paraId="61081D4A">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7F67CBB7">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12.3</w:t>
            </w:r>
          </w:p>
        </w:tc>
        <w:tc>
          <w:tcPr>
            <w:tcW w:w="8179" w:type="dxa"/>
            <w:tcBorders>
              <w:top w:val="single" w:color="auto" w:sz="4" w:space="0"/>
              <w:left w:val="single" w:color="auto" w:sz="4" w:space="0"/>
              <w:bottom w:val="single" w:color="auto" w:sz="4" w:space="0"/>
              <w:right w:val="single" w:color="auto" w:sz="4" w:space="0"/>
            </w:tcBorders>
            <w:vAlign w:val="bottom"/>
          </w:tcPr>
          <w:p w14:paraId="486B819E">
            <w:pPr>
              <w:spacing w:line="520" w:lineRule="exact"/>
              <w:textAlignment w:val="bottom"/>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售后服务：壹年免费保修，终身维护</w:t>
            </w:r>
          </w:p>
        </w:tc>
      </w:tr>
      <w:tr w14:paraId="2B4924E1">
        <w:tblPrEx>
          <w:tblCellMar>
            <w:top w:w="0" w:type="dxa"/>
            <w:left w:w="15" w:type="dxa"/>
            <w:bottom w:w="0" w:type="dxa"/>
            <w:right w:w="15" w:type="dxa"/>
          </w:tblCellMar>
        </w:tblPrEx>
        <w:trPr>
          <w:trHeight w:val="285" w:hRule="atLeast"/>
        </w:trPr>
        <w:tc>
          <w:tcPr>
            <w:tcW w:w="890" w:type="dxa"/>
            <w:tcBorders>
              <w:top w:val="single" w:color="auto" w:sz="4" w:space="0"/>
              <w:left w:val="single" w:color="auto" w:sz="4" w:space="0"/>
              <w:bottom w:val="single" w:color="auto" w:sz="4" w:space="0"/>
              <w:right w:val="single" w:color="auto" w:sz="4" w:space="0"/>
            </w:tcBorders>
            <w:vAlign w:val="bottom"/>
          </w:tcPr>
          <w:p w14:paraId="7794FFE3">
            <w:pPr>
              <w:spacing w:line="520" w:lineRule="exact"/>
              <w:jc w:val="center"/>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12.4</w:t>
            </w:r>
          </w:p>
        </w:tc>
        <w:tc>
          <w:tcPr>
            <w:tcW w:w="8179" w:type="dxa"/>
            <w:tcBorders>
              <w:top w:val="single" w:color="auto" w:sz="4" w:space="0"/>
              <w:left w:val="single" w:color="auto" w:sz="4" w:space="0"/>
              <w:bottom w:val="single" w:color="auto" w:sz="4" w:space="0"/>
              <w:right w:val="single" w:color="auto" w:sz="4" w:space="0"/>
            </w:tcBorders>
            <w:vAlign w:val="bottom"/>
          </w:tcPr>
          <w:p w14:paraId="6092186E">
            <w:pPr>
              <w:spacing w:line="520" w:lineRule="exact"/>
              <w:textAlignment w:val="bottom"/>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控制台具备视频监控系统，支持一键关闭，保护患者隐私，支持语音对讲系统</w:t>
            </w:r>
          </w:p>
        </w:tc>
      </w:tr>
    </w:tbl>
    <w:p w14:paraId="59AE0273">
      <w:pPr>
        <w:spacing w:line="480" w:lineRule="auto"/>
        <w:rPr>
          <w:rFonts w:ascii="宋体" w:hAnsi="宋体" w:eastAsia="宋体" w:cs="宋体"/>
          <w:sz w:val="24"/>
          <w:szCs w:val="24"/>
          <w:lang w:eastAsia="zh-CN"/>
        </w:rPr>
      </w:pPr>
    </w:p>
    <w:p w14:paraId="106F85D6">
      <w:pPr>
        <w:spacing w:before="78" w:line="219" w:lineRule="auto"/>
        <w:ind w:firstLine="476"/>
        <w:rPr>
          <w:rFonts w:ascii="宋体" w:hAnsi="宋体" w:eastAsia="宋体" w:cs="宋体"/>
          <w:sz w:val="24"/>
          <w:szCs w:val="24"/>
          <w:lang w:eastAsia="zh-CN"/>
        </w:rPr>
      </w:pPr>
      <w:r>
        <w:rPr>
          <w:rFonts w:ascii="宋体" w:hAnsi="宋体" w:eastAsia="宋体" w:cs="宋体"/>
          <w:spacing w:val="-2"/>
          <w:sz w:val="24"/>
          <w:szCs w:val="24"/>
          <w:lang w:eastAsia="zh-CN"/>
        </w:rPr>
        <w:t>注：</w:t>
      </w:r>
      <w:r>
        <w:rPr>
          <w:rFonts w:hint="eastAsia" w:ascii="宋体" w:hAnsi="宋体" w:eastAsia="宋体" w:cs="宋体"/>
          <w:bCs/>
          <w:color w:val="auto"/>
          <w:kern w:val="2"/>
          <w:sz w:val="24"/>
          <w:szCs w:val="24"/>
          <w:lang w:val="zh-CN" w:eastAsia="zh-CN"/>
        </w:rPr>
        <w:t>标</w:t>
      </w:r>
      <w:r>
        <w:rPr>
          <w:rFonts w:ascii="宋体" w:hAnsi="宋体" w:eastAsia="宋体" w:cs="宋体"/>
          <w:spacing w:val="-2"/>
          <w:sz w:val="24"/>
          <w:szCs w:val="24"/>
          <w:lang w:eastAsia="zh-CN"/>
        </w:rPr>
        <w:t>注</w:t>
      </w:r>
      <w:r>
        <w:rPr>
          <w:rFonts w:hint="eastAsia" w:ascii="宋体" w:hAnsi="宋体" w:eastAsia="宋体" w:cs="宋体"/>
          <w:bCs/>
          <w:color w:val="auto"/>
          <w:kern w:val="2"/>
          <w:sz w:val="24"/>
          <w:szCs w:val="24"/>
          <w:lang w:val="zh-CN" w:eastAsia="zh-CN"/>
        </w:rPr>
        <w:t>“</w:t>
      </w:r>
      <w:r>
        <w:rPr>
          <w:rFonts w:hint="eastAsia" w:asciiTheme="minorEastAsia" w:hAnsiTheme="minorEastAsia" w:eastAsiaTheme="minorEastAsia"/>
          <w:szCs w:val="24"/>
          <w:lang w:eastAsia="zh-CN"/>
        </w:rPr>
        <w:t>▲</w:t>
      </w:r>
      <w:r>
        <w:rPr>
          <w:rFonts w:hint="eastAsia" w:ascii="宋体" w:hAnsi="宋体" w:eastAsia="宋体" w:cs="宋体"/>
          <w:bCs/>
          <w:color w:val="auto"/>
          <w:kern w:val="2"/>
          <w:sz w:val="24"/>
          <w:szCs w:val="24"/>
          <w:lang w:val="zh-CN" w:eastAsia="zh-CN"/>
        </w:rPr>
        <w:t>”为核心产品；</w:t>
      </w:r>
      <w:r>
        <w:rPr>
          <w:rFonts w:ascii="宋体" w:hAnsi="宋体" w:eastAsia="宋体" w:cs="宋体"/>
          <w:spacing w:val="-2"/>
          <w:sz w:val="24"/>
          <w:szCs w:val="24"/>
          <w:lang w:eastAsia="zh-CN"/>
        </w:rPr>
        <w:t>标注“★”的为重要技术参数，仅作为打分项，不作为准</w:t>
      </w:r>
      <w:r>
        <w:rPr>
          <w:rFonts w:ascii="宋体" w:hAnsi="宋体" w:eastAsia="宋体" w:cs="宋体"/>
          <w:spacing w:val="-3"/>
          <w:sz w:val="24"/>
          <w:szCs w:val="24"/>
          <w:lang w:eastAsia="zh-CN"/>
        </w:rPr>
        <w:t>入条件；</w:t>
      </w:r>
    </w:p>
    <w:p w14:paraId="4944EAD0">
      <w:pPr>
        <w:spacing w:line="219" w:lineRule="auto"/>
        <w:rPr>
          <w:rFonts w:ascii="宋体" w:hAnsi="宋体" w:eastAsia="宋体" w:cs="宋体"/>
          <w:sz w:val="24"/>
          <w:szCs w:val="24"/>
          <w:lang w:eastAsia="zh-CN"/>
        </w:rPr>
        <w:sectPr>
          <w:footerReference r:id="rId5" w:type="default"/>
          <w:pgSz w:w="11905" w:h="16840"/>
          <w:pgMar w:top="1430" w:right="1259" w:bottom="1159" w:left="1315" w:header="0" w:footer="945" w:gutter="0"/>
          <w:cols w:space="720" w:num="1"/>
        </w:sectPr>
      </w:pPr>
    </w:p>
    <w:p w14:paraId="06991334">
      <w:pPr>
        <w:spacing w:before="62" w:line="225" w:lineRule="auto"/>
        <w:ind w:left="3267" w:firstLine="622"/>
        <w:outlineLvl w:val="0"/>
        <w:rPr>
          <w:rFonts w:ascii="宋体" w:hAnsi="宋体" w:eastAsia="宋体" w:cs="宋体"/>
          <w:sz w:val="30"/>
          <w:szCs w:val="30"/>
          <w:lang w:eastAsia="zh-CN"/>
        </w:rPr>
      </w:pPr>
      <w:r>
        <w:rPr>
          <w:rFonts w:ascii="宋体" w:hAnsi="宋体" w:eastAsia="宋体" w:cs="宋体"/>
          <w:spacing w:val="11"/>
          <w:sz w:val="30"/>
          <w:szCs w:val="30"/>
          <w:lang w:eastAsia="zh-CN"/>
        </w:rPr>
        <w:t>第五部分商务要求</w:t>
      </w:r>
    </w:p>
    <w:p w14:paraId="0BC52FBF">
      <w:pPr>
        <w:pStyle w:val="5"/>
        <w:spacing w:line="275" w:lineRule="auto"/>
        <w:rPr>
          <w:lang w:eastAsia="zh-CN"/>
        </w:rPr>
      </w:pPr>
    </w:p>
    <w:p w14:paraId="4C41B2BA">
      <w:pPr>
        <w:spacing w:before="78" w:line="219"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一、交货期限及地点：</w:t>
      </w:r>
    </w:p>
    <w:p w14:paraId="7AF8878F">
      <w:pPr>
        <w:spacing w:before="176" w:line="219" w:lineRule="auto"/>
        <w:ind w:firstLine="464" w:firstLineChars="200"/>
        <w:jc w:val="both"/>
        <w:rPr>
          <w:rFonts w:ascii="宋体" w:hAnsi="宋体" w:eastAsia="宋体" w:cs="宋体"/>
          <w:sz w:val="24"/>
          <w:szCs w:val="24"/>
          <w:lang w:eastAsia="zh-CN"/>
        </w:rPr>
      </w:pPr>
      <w:r>
        <w:rPr>
          <w:rFonts w:ascii="宋体" w:hAnsi="宋体" w:eastAsia="宋体" w:cs="宋体"/>
          <w:spacing w:val="-4"/>
          <w:sz w:val="24"/>
          <w:szCs w:val="24"/>
          <w:lang w:eastAsia="zh-CN"/>
        </w:rPr>
        <w:t>1、 交货期限：</w:t>
      </w:r>
      <w:r>
        <w:rPr>
          <w:rFonts w:hint="eastAsia" w:ascii="宋体" w:hAnsi="宋体" w:eastAsia="宋体" w:cs="宋体"/>
          <w:color w:val="333333"/>
          <w:sz w:val="24"/>
          <w:szCs w:val="24"/>
          <w:shd w:val="clear" w:color="auto" w:fill="FFFFFF"/>
          <w:lang w:eastAsia="zh-CN"/>
        </w:rPr>
        <w:t>合同签订</w:t>
      </w:r>
      <w:r>
        <w:rPr>
          <w:rFonts w:hint="eastAsia" w:ascii="宋体" w:hAnsi="宋体" w:eastAsia="宋体" w:cs="宋体"/>
          <w:color w:val="auto"/>
          <w:sz w:val="24"/>
          <w:szCs w:val="24"/>
          <w:shd w:val="clear" w:color="auto" w:fill="FFFFFF"/>
          <w:lang w:eastAsia="zh-CN"/>
        </w:rPr>
        <w:t>后15个</w:t>
      </w:r>
      <w:r>
        <w:rPr>
          <w:rFonts w:hint="eastAsia" w:ascii="宋体" w:hAnsi="宋体" w:eastAsia="宋体" w:cs="宋体"/>
          <w:color w:val="333333"/>
          <w:sz w:val="24"/>
          <w:szCs w:val="24"/>
          <w:shd w:val="clear" w:color="auto" w:fill="FFFFFF"/>
          <w:lang w:eastAsia="zh-CN"/>
        </w:rPr>
        <w:t>日历日内完成全部货物的供货工作。</w:t>
      </w:r>
    </w:p>
    <w:p w14:paraId="288DD414">
      <w:pPr>
        <w:spacing w:before="176" w:line="458" w:lineRule="exact"/>
        <w:ind w:firstLine="464" w:firstLineChars="200"/>
        <w:jc w:val="both"/>
        <w:rPr>
          <w:rFonts w:ascii="宋体" w:hAnsi="宋体" w:eastAsia="宋体" w:cs="宋体"/>
          <w:sz w:val="24"/>
          <w:szCs w:val="24"/>
          <w:lang w:eastAsia="zh-CN"/>
        </w:rPr>
      </w:pPr>
      <w:r>
        <w:rPr>
          <w:rFonts w:ascii="宋体" w:hAnsi="宋体" w:eastAsia="宋体" w:cs="宋体"/>
          <w:spacing w:val="-4"/>
          <w:position w:val="16"/>
          <w:sz w:val="24"/>
          <w:szCs w:val="24"/>
          <w:lang w:eastAsia="zh-CN"/>
        </w:rPr>
        <w:t>2、 交货地点：采购人指定地点。</w:t>
      </w:r>
    </w:p>
    <w:p w14:paraId="4C1D2D3D">
      <w:pPr>
        <w:spacing w:before="1" w:line="219" w:lineRule="auto"/>
        <w:ind w:firstLine="464" w:firstLineChars="200"/>
        <w:jc w:val="both"/>
        <w:rPr>
          <w:rFonts w:ascii="宋体" w:hAnsi="宋体" w:eastAsia="宋体" w:cs="宋体"/>
          <w:sz w:val="24"/>
          <w:szCs w:val="24"/>
          <w:lang w:eastAsia="zh-CN"/>
        </w:rPr>
      </w:pPr>
      <w:r>
        <w:rPr>
          <w:rFonts w:ascii="宋体" w:hAnsi="宋体" w:eastAsia="宋体" w:cs="宋体"/>
          <w:spacing w:val="-4"/>
          <w:sz w:val="24"/>
          <w:szCs w:val="24"/>
          <w:lang w:eastAsia="zh-CN"/>
        </w:rPr>
        <w:t>二、运输、安装、调试：</w:t>
      </w:r>
    </w:p>
    <w:p w14:paraId="01AF82B7">
      <w:pPr>
        <w:spacing w:before="176" w:line="219" w:lineRule="auto"/>
        <w:ind w:firstLine="460" w:firstLineChars="200"/>
        <w:jc w:val="both"/>
        <w:rPr>
          <w:rFonts w:ascii="宋体" w:hAnsi="宋体" w:eastAsia="宋体" w:cs="宋体"/>
          <w:sz w:val="24"/>
          <w:szCs w:val="24"/>
          <w:lang w:eastAsia="zh-CN"/>
        </w:rPr>
      </w:pPr>
      <w:r>
        <w:rPr>
          <w:rFonts w:ascii="宋体" w:hAnsi="宋体" w:eastAsia="宋体" w:cs="宋体"/>
          <w:spacing w:val="-5"/>
          <w:sz w:val="24"/>
          <w:szCs w:val="24"/>
          <w:lang w:eastAsia="zh-CN"/>
        </w:rPr>
        <w:t>中标人负责产品的运输安装调</w:t>
      </w:r>
      <w:r>
        <w:rPr>
          <w:rFonts w:ascii="宋体" w:hAnsi="宋体" w:eastAsia="宋体" w:cs="宋体"/>
          <w:color w:val="auto"/>
          <w:spacing w:val="-5"/>
          <w:sz w:val="24"/>
          <w:szCs w:val="24"/>
          <w:lang w:eastAsia="zh-CN"/>
        </w:rPr>
        <w:t>试。</w:t>
      </w:r>
      <w:r>
        <w:rPr>
          <w:rFonts w:hint="eastAsia" w:ascii="宋体" w:hAnsi="宋体" w:eastAsia="宋体" w:cs="宋体"/>
          <w:color w:val="auto"/>
          <w:spacing w:val="-5"/>
          <w:sz w:val="24"/>
          <w:szCs w:val="24"/>
          <w:lang w:eastAsia="zh-CN"/>
        </w:rPr>
        <w:t>(含安装辅材)</w:t>
      </w:r>
    </w:p>
    <w:p w14:paraId="3A90CFF3">
      <w:pPr>
        <w:spacing w:before="193" w:line="354" w:lineRule="auto"/>
        <w:ind w:right="107"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三、付款方式：</w:t>
      </w:r>
      <w:r>
        <w:rPr>
          <w:rFonts w:hint="eastAsia" w:ascii="宋体" w:hAnsi="宋体" w:eastAsia="宋体" w:cs="宋体"/>
          <w:sz w:val="24"/>
          <w:szCs w:val="24"/>
          <w:lang w:eastAsia="zh-CN"/>
        </w:rPr>
        <w:t>合同签订后至验收合格后支付总价款的50%</w:t>
      </w:r>
      <w:r>
        <w:rPr>
          <w:rFonts w:ascii="宋体" w:hAnsi="宋体" w:eastAsia="宋体" w:cs="宋体"/>
          <w:sz w:val="24"/>
          <w:szCs w:val="24"/>
          <w:lang w:eastAsia="zh-CN"/>
        </w:rPr>
        <w:t>；</w:t>
      </w:r>
      <w:r>
        <w:rPr>
          <w:rFonts w:hint="eastAsia" w:ascii="宋体" w:hAnsi="宋体" w:eastAsia="宋体" w:cs="宋体"/>
          <w:sz w:val="24"/>
          <w:szCs w:val="24"/>
          <w:lang w:eastAsia="zh-CN"/>
        </w:rPr>
        <w:t>第二年根据院方资金情况支付总价款的30%；第三年根据院方资金情况支付剩余款项的20%。</w:t>
      </w:r>
    </w:p>
    <w:p w14:paraId="6E139CE8">
      <w:pPr>
        <w:spacing w:line="220" w:lineRule="auto"/>
        <w:ind w:firstLine="444" w:firstLineChars="200"/>
        <w:rPr>
          <w:rFonts w:ascii="宋体" w:hAnsi="宋体" w:eastAsia="宋体" w:cs="宋体"/>
          <w:sz w:val="24"/>
          <w:szCs w:val="24"/>
          <w:lang w:eastAsia="zh-CN"/>
        </w:rPr>
      </w:pPr>
      <w:r>
        <w:rPr>
          <w:rFonts w:ascii="宋体" w:hAnsi="宋体" w:eastAsia="宋体" w:cs="宋体"/>
          <w:spacing w:val="-9"/>
          <w:sz w:val="24"/>
          <w:szCs w:val="24"/>
          <w:lang w:eastAsia="zh-CN"/>
        </w:rPr>
        <w:t>四、质量保证</w:t>
      </w:r>
    </w:p>
    <w:p w14:paraId="40A9CD65">
      <w:pPr>
        <w:spacing w:before="193" w:line="354" w:lineRule="auto"/>
        <w:ind w:right="107"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1、投标人须保证所提供产品符合国家有关规定。投标人须保证所提供产品具有合  法的知识产权或授权，本项目采购的产品，如在本项目范围内使用过程中出现版权或使用权纠纷，应由中标人负责，采购人不承担责任。</w:t>
      </w:r>
    </w:p>
    <w:p w14:paraId="341DA51E">
      <w:pPr>
        <w:spacing w:before="193" w:line="354" w:lineRule="auto"/>
        <w:ind w:right="107"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2、投标人必须保证解决项目所涉及的技术问题，如因技术原因无法满足采购人需求，由此产生的风险由投标人承担。</w:t>
      </w:r>
    </w:p>
    <w:p w14:paraId="5EBDF724">
      <w:pPr>
        <w:spacing w:before="193" w:line="354" w:lineRule="auto"/>
        <w:ind w:right="107"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3、人员保证：项目实施过程中专业技术人员保障。</w:t>
      </w:r>
    </w:p>
    <w:p w14:paraId="44DCFB74">
      <w:pPr>
        <w:spacing w:before="193" w:line="354" w:lineRule="auto"/>
        <w:ind w:right="107" w:firstLine="480" w:firstLineChars="200"/>
        <w:jc w:val="both"/>
        <w:rPr>
          <w:rFonts w:ascii="宋体" w:hAnsi="宋体" w:eastAsia="宋体" w:cs="宋体"/>
          <w:lang w:eastAsia="zh-CN"/>
        </w:rPr>
      </w:pPr>
      <w:r>
        <w:rPr>
          <w:rFonts w:hint="eastAsia" w:ascii="宋体" w:hAnsi="宋体" w:eastAsia="宋体" w:cs="宋体"/>
          <w:sz w:val="24"/>
          <w:szCs w:val="24"/>
          <w:lang w:eastAsia="zh-CN"/>
        </w:rPr>
        <w:t>4、质保期：乙方保证货物是全新的、未使用过的，完全符合国家规范及甲乙双方确认的投标文件、本合同关于货物数量、质量的要求。货物符合实行国家“三包 ”规定的，应执行“三包 ”规定。本项目</w:t>
      </w:r>
      <w:r>
        <w:rPr>
          <w:rFonts w:hint="eastAsia" w:ascii="宋体" w:hAnsi="宋体" w:eastAsia="宋体" w:cs="宋体"/>
          <w:spacing w:val="-2"/>
          <w:sz w:val="24"/>
          <w:szCs w:val="24"/>
          <w:lang w:eastAsia="zh-CN"/>
        </w:rPr>
        <w:t>提供免费质保期为 24个月。</w:t>
      </w:r>
      <w:r>
        <w:rPr>
          <w:rFonts w:hint="eastAsia" w:ascii="宋体" w:hAnsi="宋体" w:eastAsia="宋体" w:cs="宋体"/>
          <w:spacing w:val="-3"/>
          <w:sz w:val="24"/>
          <w:szCs w:val="24"/>
          <w:lang w:eastAsia="zh-CN"/>
        </w:rPr>
        <w:t>保修期终身。</w:t>
      </w:r>
    </w:p>
    <w:p w14:paraId="1C5C536B">
      <w:pPr>
        <w:spacing w:before="79" w:line="219" w:lineRule="auto"/>
        <w:ind w:firstLine="472" w:firstLineChars="200"/>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5、中标人承诺的质保</w:t>
      </w:r>
      <w:r>
        <w:rPr>
          <w:rFonts w:ascii="宋体" w:hAnsi="宋体" w:eastAsia="宋体" w:cs="宋体"/>
          <w:spacing w:val="-2"/>
          <w:sz w:val="24"/>
          <w:szCs w:val="24"/>
          <w:lang w:eastAsia="zh-CN"/>
        </w:rPr>
        <w:t>期起始时间为终验收合格之日。</w:t>
      </w:r>
    </w:p>
    <w:p w14:paraId="13498724">
      <w:pPr>
        <w:spacing w:before="193" w:line="354" w:lineRule="auto"/>
        <w:ind w:right="107" w:firstLine="480" w:firstLineChars="2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6、在质保期内，如遇软件产品升级、改版，应免费提供更新、升级服务。</w:t>
      </w:r>
    </w:p>
    <w:p w14:paraId="291C6EDE">
      <w:pPr>
        <w:spacing w:before="193" w:line="354" w:lineRule="auto"/>
        <w:ind w:right="107" w:firstLine="480" w:firstLineChars="2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7、质保期出现的质量问题由中标人负责解决并承担所有费用。</w:t>
      </w:r>
    </w:p>
    <w:p w14:paraId="0B3B8ADF">
      <w:pPr>
        <w:spacing w:before="193" w:line="354" w:lineRule="auto"/>
        <w:ind w:right="107" w:firstLine="480" w:firstLineChars="2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8、所供货物出厂日期≤6个月</w:t>
      </w:r>
    </w:p>
    <w:p w14:paraId="637111F6">
      <w:pPr>
        <w:spacing w:before="176" w:line="219"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五、售后服务要求</w:t>
      </w:r>
    </w:p>
    <w:p w14:paraId="17CA3F30">
      <w:pPr>
        <w:spacing w:before="174" w:line="219"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1、投标人应具有完善的维保期内及维保期外的售后服务方案。</w:t>
      </w:r>
    </w:p>
    <w:p w14:paraId="04AA213C">
      <w:pPr>
        <w:spacing w:before="174" w:line="219" w:lineRule="auto"/>
        <w:ind w:firstLine="472" w:firstLineChars="200"/>
        <w:jc w:val="both"/>
        <w:rPr>
          <w:rFonts w:ascii="宋体" w:hAnsi="宋体" w:eastAsia="宋体" w:cs="宋体"/>
          <w:color w:val="000000"/>
          <w:spacing w:val="-2"/>
          <w:sz w:val="24"/>
          <w:szCs w:val="24"/>
          <w:lang w:eastAsia="zh-CN"/>
        </w:rPr>
      </w:pPr>
      <w:r>
        <w:rPr>
          <w:rFonts w:ascii="宋体" w:hAnsi="宋体" w:eastAsia="宋体" w:cs="宋体"/>
          <w:color w:val="000000"/>
          <w:spacing w:val="-2"/>
          <w:sz w:val="24"/>
          <w:szCs w:val="24"/>
          <w:lang w:eastAsia="zh-CN"/>
        </w:rPr>
        <w:t>2、所提供的技术服务为 7×24小时支持维护服务，包括邮件、电话、远程维护、</w:t>
      </w:r>
    </w:p>
    <w:p w14:paraId="5EB52E78">
      <w:pPr>
        <w:spacing w:before="174" w:line="219" w:lineRule="auto"/>
        <w:ind w:firstLine="472" w:firstLineChars="200"/>
        <w:jc w:val="both"/>
        <w:rPr>
          <w:rFonts w:ascii="宋体" w:hAnsi="宋体" w:eastAsia="宋体" w:cs="宋体"/>
          <w:color w:val="000000"/>
          <w:spacing w:val="-2"/>
          <w:sz w:val="24"/>
          <w:szCs w:val="24"/>
          <w:lang w:eastAsia="zh-CN"/>
        </w:rPr>
      </w:pPr>
      <w:r>
        <w:rPr>
          <w:rFonts w:ascii="宋体" w:hAnsi="宋体" w:eastAsia="宋体" w:cs="宋体"/>
          <w:color w:val="000000"/>
          <w:spacing w:val="-2"/>
          <w:sz w:val="24"/>
          <w:szCs w:val="24"/>
          <w:lang w:eastAsia="zh-CN"/>
        </w:rPr>
        <w:t>现场服务等方式。必须保证</w:t>
      </w:r>
      <w:r>
        <w:rPr>
          <w:rFonts w:hint="eastAsia" w:ascii="宋体" w:hAnsi="宋体" w:eastAsia="宋体" w:cs="宋体"/>
          <w:color w:val="000000"/>
          <w:spacing w:val="-2"/>
          <w:sz w:val="24"/>
          <w:szCs w:val="24"/>
          <w:lang w:eastAsia="zh-CN"/>
        </w:rPr>
        <w:t>2小时</w:t>
      </w:r>
      <w:r>
        <w:rPr>
          <w:rFonts w:ascii="宋体" w:hAnsi="宋体" w:eastAsia="宋体" w:cs="宋体"/>
          <w:color w:val="000000"/>
          <w:spacing w:val="-2"/>
          <w:sz w:val="24"/>
          <w:szCs w:val="24"/>
          <w:lang w:eastAsia="zh-CN"/>
        </w:rPr>
        <w:t>之内响应、24小时之内解决问题。</w:t>
      </w:r>
    </w:p>
    <w:p w14:paraId="10CC8851">
      <w:pPr>
        <w:pStyle w:val="5"/>
        <w:spacing w:line="244" w:lineRule="auto"/>
        <w:jc w:val="both"/>
        <w:rPr>
          <w:lang w:eastAsia="zh-CN"/>
        </w:rPr>
      </w:pPr>
    </w:p>
    <w:p w14:paraId="10E609B4">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3、服务承诺：投标人应遵照国家规范规定的技术服务内容及要求做出明确承诺。</w:t>
      </w:r>
    </w:p>
    <w:p w14:paraId="006EF341">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4、培训要求：</w:t>
      </w:r>
    </w:p>
    <w:p w14:paraId="7CC46457">
      <w:pPr>
        <w:spacing w:line="440" w:lineRule="exact"/>
        <w:ind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w:t>
      </w:r>
      <w:r>
        <w:rPr>
          <w:rFonts w:ascii="宋体" w:hAnsi="宋体" w:eastAsia="宋体" w:cs="宋体"/>
          <w:spacing w:val="-2"/>
          <w:sz w:val="24"/>
          <w:szCs w:val="24"/>
          <w:lang w:eastAsia="zh-CN"/>
        </w:rPr>
        <w:t>投标人必须向采购人提供免费培训，投标人在投标文件中提出全面、详细的培训计划，包括但不限于培训内容、培训时间、地点、授课老师等。</w:t>
      </w:r>
    </w:p>
    <w:p w14:paraId="177D14F7">
      <w:pPr>
        <w:spacing w:line="440" w:lineRule="exact"/>
        <w:ind w:firstLine="472" w:firstLineChars="200"/>
        <w:jc w:val="both"/>
        <w:rPr>
          <w:rFonts w:ascii="宋体" w:hAnsi="宋体" w:eastAsia="宋体" w:cs="宋体"/>
          <w:spacing w:val="-2"/>
          <w:sz w:val="24"/>
          <w:szCs w:val="24"/>
          <w:lang w:eastAsia="zh-CN"/>
        </w:rPr>
      </w:pPr>
      <w:bookmarkStart w:id="5" w:name="bookmark6"/>
      <w:bookmarkEnd w:id="5"/>
      <w:r>
        <w:rPr>
          <w:rFonts w:hint="eastAsia" w:ascii="宋体" w:hAnsi="宋体" w:eastAsia="宋体" w:cs="宋体"/>
          <w:spacing w:val="-2"/>
          <w:sz w:val="24"/>
          <w:szCs w:val="24"/>
          <w:lang w:eastAsia="zh-CN"/>
        </w:rPr>
        <w:t>（2）</w:t>
      </w:r>
      <w:r>
        <w:rPr>
          <w:rFonts w:ascii="宋体" w:hAnsi="宋体" w:eastAsia="宋体" w:cs="宋体"/>
          <w:spacing w:val="-2"/>
          <w:sz w:val="24"/>
          <w:szCs w:val="24"/>
          <w:lang w:eastAsia="zh-CN"/>
        </w:rPr>
        <w:t>供应商提供系统培训，为用户讲解系统操作流程、使用方法，保障系统上线后的正常运行。</w:t>
      </w:r>
    </w:p>
    <w:p w14:paraId="71AF79A8">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六、合同实施：</w:t>
      </w:r>
    </w:p>
    <w:p w14:paraId="2C0FC70C">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若未能在交货期限内完成合同规定的义务，由此对采购人造成的延误和一切损失，由中标人承担和赔偿。</w:t>
      </w:r>
    </w:p>
    <w:p w14:paraId="0C80E6D9">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七、验收要求</w:t>
      </w:r>
    </w:p>
    <w:p w14:paraId="2BEF952F">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1、本项目在采购人指定的时间内开发实施、调试完成后，由采购人组织验收,核对 系 统数量及功能等，经检验无误签署项目交接单后，移交采购人使用，并且必须将全部产品的所有权和使用权一并转移至采购人。</w:t>
      </w:r>
    </w:p>
    <w:p w14:paraId="59DDDB41">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2、中标人应当保证所供全部产品的来源渠道正常，且完全符合招标文件规定的质量、规格、指标等要求，并对质量问题负完全责任。</w:t>
      </w:r>
    </w:p>
    <w:p w14:paraId="74FCEF08">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3、验收依据</w:t>
      </w:r>
    </w:p>
    <w:p w14:paraId="040ED72B">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（1）合同；</w:t>
      </w:r>
    </w:p>
    <w:p w14:paraId="1707A536">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（2）国家有关的验收标准及规范；</w:t>
      </w:r>
    </w:p>
    <w:p w14:paraId="16C9B0A5">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（3）招标文件、投标文件；</w:t>
      </w:r>
    </w:p>
    <w:p w14:paraId="77A6E43B">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（4）其他资料</w:t>
      </w:r>
    </w:p>
    <w:p w14:paraId="5337E2AC">
      <w:pPr>
        <w:spacing w:before="45" w:line="440" w:lineRule="exact"/>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4、组织过程资产交付</w:t>
      </w:r>
    </w:p>
    <w:p w14:paraId="167D4FAB">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（1）项目实施前：需求分析报告；实施方案、项目实施计划、人员安排、进度表</w:t>
      </w:r>
      <w:r>
        <w:rPr>
          <w:rFonts w:hint="eastAsia" w:ascii="宋体" w:hAnsi="宋体" w:eastAsia="宋体" w:cs="宋体"/>
          <w:spacing w:val="-2"/>
          <w:sz w:val="24"/>
          <w:szCs w:val="24"/>
          <w:lang w:eastAsia="zh-CN"/>
        </w:rPr>
        <w:t>；</w:t>
      </w:r>
    </w:p>
    <w:p w14:paraId="30E2E9C3">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（2）项目实施期间：进场报告、调研报告、项目实施工作单、培训计划、培训签到、培训会议纪要、用户使用手册、管理员使用手册、项目实施过程中衍生的其它相关资料；</w:t>
      </w:r>
    </w:p>
    <w:p w14:paraId="0921FE43">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（3）项目实施后：系统试运行和自测报告、初验报告、常用问题处理手册、工作总结报告；</w:t>
      </w:r>
    </w:p>
    <w:p w14:paraId="37315F0A">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（4）其他需要提交的材料；</w:t>
      </w:r>
    </w:p>
    <w:p w14:paraId="1951E4B5">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（5）投标人在项目实施过程中需要提供医院的业务模块数据库结构说明；</w:t>
      </w:r>
    </w:p>
    <w:p w14:paraId="13691BA7">
      <w:pPr>
        <w:spacing w:line="44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（6）提供所投产品的知识产权资料，包括但不限于软件著作权等。</w:t>
      </w:r>
    </w:p>
    <w:p w14:paraId="23EF8479">
      <w:pPr>
        <w:spacing w:before="1" w:line="440" w:lineRule="exact"/>
        <w:ind w:firstLine="696" w:firstLineChars="300"/>
        <w:rPr>
          <w:rFonts w:ascii="宋体" w:hAnsi="宋体" w:eastAsia="宋体" w:cs="宋体"/>
          <w:spacing w:val="-4"/>
          <w:sz w:val="24"/>
          <w:szCs w:val="24"/>
          <w:lang w:eastAsia="zh-CN"/>
        </w:rPr>
      </w:pPr>
      <w:r>
        <w:rPr>
          <w:rFonts w:ascii="宋体" w:hAnsi="宋体" w:eastAsia="宋体" w:cs="宋体"/>
          <w:spacing w:val="-4"/>
          <w:sz w:val="24"/>
          <w:szCs w:val="24"/>
          <w:lang w:eastAsia="zh-CN"/>
        </w:rPr>
        <w:t>八、违约责任：</w:t>
      </w:r>
    </w:p>
    <w:p w14:paraId="7DBB09E8">
      <w:pPr>
        <w:spacing w:before="1" w:line="440" w:lineRule="exact"/>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1、按《中华人民共和国民法典》中的相关条款执行。</w:t>
      </w:r>
    </w:p>
    <w:p w14:paraId="0B49AF99">
      <w:pPr>
        <w:spacing w:before="185" w:line="440" w:lineRule="exact"/>
        <w:ind w:firstLine="476"/>
        <w:jc w:val="right"/>
        <w:rPr>
          <w:rFonts w:ascii="宋体" w:hAnsi="宋体" w:eastAsia="宋体" w:cs="宋体"/>
          <w:sz w:val="24"/>
          <w:szCs w:val="24"/>
          <w:lang w:eastAsia="zh-CN"/>
        </w:rPr>
      </w:pPr>
      <w:r>
        <w:rPr>
          <w:rFonts w:ascii="宋体" w:hAnsi="宋体" w:eastAsia="宋体" w:cs="宋体"/>
          <w:spacing w:val="-2"/>
          <w:position w:val="17"/>
          <w:sz w:val="24"/>
          <w:szCs w:val="24"/>
          <w:lang w:eastAsia="zh-CN"/>
        </w:rPr>
        <w:t>2、未按合同要求提供货物或货物质量不能</w:t>
      </w:r>
      <w:r>
        <w:rPr>
          <w:rFonts w:ascii="宋体" w:hAnsi="宋体" w:eastAsia="宋体" w:cs="宋体"/>
          <w:spacing w:val="-3"/>
          <w:position w:val="17"/>
          <w:sz w:val="24"/>
          <w:szCs w:val="24"/>
          <w:lang w:eastAsia="zh-CN"/>
        </w:rPr>
        <w:t>满足技术要求，使用单位有权终止合同，并</w:t>
      </w:r>
    </w:p>
    <w:p w14:paraId="48C95D35">
      <w:pPr>
        <w:spacing w:line="440" w:lineRule="exact"/>
        <w:ind w:firstLine="478"/>
        <w:rPr>
          <w:rFonts w:ascii="宋体" w:hAnsi="宋体" w:eastAsia="宋体" w:cs="宋体"/>
          <w:sz w:val="24"/>
          <w:szCs w:val="24"/>
          <w:lang w:eastAsia="zh-CN"/>
        </w:rPr>
        <w:sectPr>
          <w:footerReference r:id="rId6" w:type="default"/>
          <w:pgSz w:w="11905" w:h="16840"/>
          <w:pgMar w:top="1386" w:right="1244" w:bottom="1159" w:left="1262" w:header="0" w:footer="945" w:gutter="0"/>
          <w:cols w:space="720" w:num="1"/>
        </w:sectPr>
      </w:pPr>
      <w:r>
        <w:rPr>
          <w:rFonts w:ascii="宋体" w:hAnsi="宋体" w:eastAsia="宋体" w:cs="宋体"/>
          <w:spacing w:val="-1"/>
          <w:sz w:val="24"/>
          <w:szCs w:val="24"/>
          <w:lang w:eastAsia="zh-CN"/>
        </w:rPr>
        <w:t>对供方违约行为进行追究，同时按《政府采购法》的有关规定进行处罚。</w:t>
      </w:r>
    </w:p>
    <w:p w14:paraId="62FB8EDA">
      <w:pPr>
        <w:spacing w:before="98" w:line="225" w:lineRule="auto"/>
        <w:jc w:val="center"/>
        <w:outlineLvl w:val="0"/>
        <w:rPr>
          <w:rFonts w:ascii="宋体" w:hAnsi="宋体" w:eastAsia="宋体" w:cs="宋体"/>
          <w:sz w:val="30"/>
          <w:szCs w:val="30"/>
          <w:lang w:eastAsia="zh-CN"/>
        </w:rPr>
      </w:pPr>
      <w:bookmarkStart w:id="6" w:name="bookmark5"/>
      <w:bookmarkEnd w:id="6"/>
      <w:bookmarkStart w:id="7" w:name="bookmark7"/>
      <w:bookmarkEnd w:id="7"/>
      <w:r>
        <w:rPr>
          <w:rFonts w:ascii="宋体" w:hAnsi="宋体" w:eastAsia="宋体" w:cs="宋体"/>
          <w:spacing w:val="14"/>
          <w:sz w:val="30"/>
          <w:szCs w:val="30"/>
          <w:lang w:eastAsia="zh-CN"/>
        </w:rPr>
        <w:t>第六部分合同条款及格式</w:t>
      </w:r>
    </w:p>
    <w:p w14:paraId="79691C0C">
      <w:pPr>
        <w:spacing w:before="132" w:line="507" w:lineRule="exact"/>
        <w:ind w:left="3871" w:firstLine="466"/>
        <w:rPr>
          <w:rFonts w:ascii="宋体" w:hAnsi="宋体" w:eastAsia="宋体" w:cs="宋体"/>
          <w:sz w:val="24"/>
          <w:szCs w:val="24"/>
          <w:lang w:eastAsia="zh-CN"/>
        </w:rPr>
      </w:pPr>
      <w:r>
        <w:rPr>
          <w:rFonts w:ascii="宋体" w:hAnsi="宋体" w:eastAsia="宋体" w:cs="宋体"/>
          <w:spacing w:val="-7"/>
          <w:position w:val="20"/>
          <w:sz w:val="24"/>
          <w:szCs w:val="24"/>
          <w:lang w:eastAsia="zh-CN"/>
        </w:rPr>
        <w:t>（示范文本）</w:t>
      </w:r>
    </w:p>
    <w:p w14:paraId="2EF0D3FB">
      <w:pPr>
        <w:pStyle w:val="5"/>
        <w:spacing w:before="180" w:line="221" w:lineRule="auto"/>
        <w:ind w:left="3616" w:firstLine="474"/>
        <w:outlineLvl w:val="0"/>
        <w:rPr>
          <w:rFonts w:ascii="宋体" w:hAnsi="宋体" w:eastAsia="宋体" w:cs="宋体"/>
          <w:sz w:val="24"/>
          <w:szCs w:val="24"/>
          <w:lang w:eastAsia="zh-CN"/>
        </w:rPr>
      </w:pPr>
      <w:r>
        <w:rPr>
          <w:rFonts w:hint="eastAsia" w:ascii="宋体" w:hAnsi="宋体" w:eastAsia="宋体" w:cs="宋体"/>
          <w:b/>
          <w:bCs/>
          <w:spacing w:val="-4"/>
          <w:sz w:val="24"/>
          <w:szCs w:val="24"/>
          <w:lang w:eastAsia="zh-CN"/>
        </w:rPr>
        <w:t>合同主要条款</w:t>
      </w:r>
    </w:p>
    <w:p w14:paraId="1BC3F1F4">
      <w:pPr>
        <w:pStyle w:val="5"/>
        <w:spacing w:before="231" w:line="346" w:lineRule="auto"/>
        <w:ind w:right="2485" w:firstLine="482" w:firstLineChars="200"/>
        <w:rPr>
          <w:rFonts w:ascii="宋体" w:hAnsi="宋体" w:eastAsia="宋体" w:cs="宋体"/>
          <w:sz w:val="24"/>
          <w:szCs w:val="24"/>
          <w:lang w:eastAsia="zh-CN"/>
        </w:rPr>
      </w:pPr>
      <w:r>
        <w:rPr>
          <w:rFonts w:hint="eastAsia" w:ascii="宋体" w:hAnsi="宋体" w:eastAsia="宋体" w:cs="宋体"/>
          <w:b/>
          <w:bCs/>
          <w:sz w:val="24"/>
          <w:szCs w:val="24"/>
          <w:lang w:eastAsia="zh-CN"/>
        </w:rPr>
        <w:t>采购方：</w:t>
      </w:r>
    </w:p>
    <w:p w14:paraId="3BFF53C4">
      <w:pPr>
        <w:pStyle w:val="5"/>
        <w:spacing w:before="231" w:line="346" w:lineRule="auto"/>
        <w:ind w:right="2485" w:firstLine="462" w:firstLineChars="200"/>
        <w:rPr>
          <w:rFonts w:ascii="宋体" w:hAnsi="宋体" w:eastAsia="宋体" w:cs="宋体"/>
          <w:sz w:val="24"/>
          <w:szCs w:val="24"/>
          <w:lang w:eastAsia="zh-CN"/>
        </w:rPr>
      </w:pPr>
      <w:r>
        <w:rPr>
          <w:rFonts w:hint="eastAsia" w:ascii="宋体" w:hAnsi="宋体" w:eastAsia="宋体" w:cs="宋体"/>
          <w:b/>
          <w:bCs/>
          <w:spacing w:val="-5"/>
          <w:sz w:val="24"/>
          <w:szCs w:val="24"/>
          <w:lang w:eastAsia="zh-CN"/>
        </w:rPr>
        <w:t>供应商：</w:t>
      </w:r>
    </w:p>
    <w:p w14:paraId="70C8DD57">
      <w:pPr>
        <w:pStyle w:val="5"/>
        <w:spacing w:line="348" w:lineRule="auto"/>
        <w:ind w:firstLine="482" w:firstLineChars="200"/>
        <w:rPr>
          <w:rFonts w:ascii="宋体" w:hAnsi="宋体" w:eastAsia="宋体" w:cs="宋体"/>
          <w:sz w:val="24"/>
          <w:szCs w:val="24"/>
          <w:lang w:eastAsia="zh-CN"/>
        </w:rPr>
      </w:pPr>
      <w:r>
        <w:rPr>
          <w:rFonts w:hint="eastAsia" w:ascii="宋体" w:hAnsi="宋体" w:eastAsia="宋体" w:cs="宋体"/>
          <w:b/>
          <w:bCs/>
          <w:sz w:val="24"/>
          <w:szCs w:val="24"/>
          <w:lang w:eastAsia="zh-CN"/>
        </w:rPr>
        <w:t>甲乙双方本着平等、自愿、公平的原则，经友好协商，就乙方签</w:t>
      </w:r>
      <w:r>
        <w:rPr>
          <w:rFonts w:hint="eastAsia" w:ascii="宋体" w:hAnsi="宋体" w:eastAsia="宋体" w:cs="宋体"/>
          <w:b/>
          <w:bCs/>
          <w:spacing w:val="-1"/>
          <w:sz w:val="24"/>
          <w:szCs w:val="24"/>
          <w:lang w:eastAsia="zh-CN"/>
        </w:rPr>
        <w:t>订以下</w:t>
      </w:r>
      <w:r>
        <w:rPr>
          <w:rFonts w:hint="eastAsia" w:ascii="宋体" w:hAnsi="宋体" w:eastAsia="宋体" w:cs="宋体"/>
          <w:b/>
          <w:bCs/>
          <w:spacing w:val="-3"/>
          <w:sz w:val="24"/>
          <w:szCs w:val="24"/>
          <w:lang w:eastAsia="zh-CN"/>
        </w:rPr>
        <w:t>协议以兹双方遵照执行。</w:t>
      </w:r>
    </w:p>
    <w:p w14:paraId="02AA58E4">
      <w:pPr>
        <w:pStyle w:val="5"/>
        <w:spacing w:before="35" w:line="219"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1.乙方提交的投标文件为本合同的组成部分。</w:t>
      </w:r>
    </w:p>
    <w:p w14:paraId="1B030A02">
      <w:pPr>
        <w:pStyle w:val="5"/>
        <w:spacing w:before="183" w:line="347" w:lineRule="auto"/>
        <w:ind w:right="80" w:firstLine="468" w:firstLineChars="200"/>
        <w:rPr>
          <w:rFonts w:ascii="宋体" w:hAnsi="宋体" w:eastAsia="宋体" w:cs="宋体"/>
          <w:sz w:val="24"/>
          <w:szCs w:val="24"/>
          <w:lang w:eastAsia="zh-CN"/>
        </w:rPr>
      </w:pPr>
      <w:r>
        <w:rPr>
          <w:rFonts w:hint="eastAsia" w:ascii="宋体" w:hAnsi="宋体" w:eastAsia="宋体" w:cs="宋体"/>
          <w:spacing w:val="-3"/>
          <w:sz w:val="24"/>
          <w:szCs w:val="24"/>
          <w:lang w:eastAsia="zh-CN"/>
        </w:rPr>
        <w:t>2.质量标准：按照本项目技术要求及国家、地方有关规定执行，</w:t>
      </w:r>
      <w:r>
        <w:rPr>
          <w:rFonts w:hint="eastAsia" w:ascii="宋体" w:hAnsi="宋体" w:eastAsia="宋体" w:cs="宋体"/>
          <w:spacing w:val="-4"/>
          <w:sz w:val="24"/>
          <w:szCs w:val="24"/>
          <w:lang w:eastAsia="zh-CN"/>
        </w:rPr>
        <w:t>最终达到使</w:t>
      </w:r>
      <w:r>
        <w:rPr>
          <w:rFonts w:hint="eastAsia" w:ascii="宋体" w:hAnsi="宋体" w:eastAsia="宋体" w:cs="宋体"/>
          <w:spacing w:val="-3"/>
          <w:sz w:val="24"/>
          <w:szCs w:val="24"/>
          <w:lang w:eastAsia="zh-CN"/>
        </w:rPr>
        <w:t>用要求。</w:t>
      </w:r>
    </w:p>
    <w:p w14:paraId="10C41954">
      <w:pPr>
        <w:pStyle w:val="5"/>
        <w:spacing w:before="34" w:line="219" w:lineRule="auto"/>
        <w:ind w:firstLine="468" w:firstLineChars="200"/>
        <w:rPr>
          <w:rFonts w:ascii="宋体" w:hAnsi="宋体" w:eastAsia="宋体" w:cs="宋体"/>
          <w:sz w:val="24"/>
          <w:szCs w:val="24"/>
          <w:lang w:eastAsia="zh-CN"/>
        </w:rPr>
      </w:pPr>
      <w:r>
        <w:rPr>
          <w:rFonts w:hint="eastAsia" w:ascii="宋体" w:hAnsi="宋体" w:eastAsia="宋体" w:cs="宋体"/>
          <w:spacing w:val="-3"/>
          <w:sz w:val="24"/>
          <w:szCs w:val="24"/>
          <w:lang w:eastAsia="zh-CN"/>
        </w:rPr>
        <w:t>3.项目供货时间： 年</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月</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日</w:t>
      </w:r>
    </w:p>
    <w:p w14:paraId="137EA366">
      <w:pPr>
        <w:pStyle w:val="5"/>
        <w:spacing w:line="520" w:lineRule="exact"/>
        <w:ind w:firstLine="456" w:firstLineChars="200"/>
        <w:rPr>
          <w:rFonts w:ascii="宋体" w:hAnsi="宋体" w:eastAsia="宋体" w:cs="宋体"/>
          <w:color w:val="333333"/>
          <w:sz w:val="24"/>
          <w:szCs w:val="24"/>
          <w:shd w:val="clear" w:color="auto" w:fill="FFFFFF"/>
          <w:lang w:eastAsia="zh-CN"/>
        </w:rPr>
      </w:pPr>
      <w:r>
        <w:rPr>
          <w:rFonts w:hint="eastAsia" w:ascii="宋体" w:hAnsi="宋体" w:eastAsia="宋体" w:cs="宋体"/>
          <w:spacing w:val="-6"/>
          <w:sz w:val="24"/>
          <w:szCs w:val="24"/>
          <w:lang w:eastAsia="zh-CN"/>
        </w:rPr>
        <w:t>4.</w:t>
      </w:r>
      <w:r>
        <w:rPr>
          <w:rFonts w:hint="eastAsia" w:ascii="宋体" w:hAnsi="宋体" w:eastAsia="宋体" w:cs="宋体"/>
          <w:spacing w:val="-6"/>
          <w:sz w:val="24"/>
          <w:szCs w:val="24"/>
          <w:lang w:val="en-US" w:eastAsia="zh-CN"/>
        </w:rPr>
        <w:t>供货</w:t>
      </w:r>
      <w:r>
        <w:rPr>
          <w:rFonts w:hint="eastAsia" w:ascii="宋体" w:hAnsi="宋体" w:eastAsia="宋体" w:cs="宋体"/>
          <w:spacing w:val="-6"/>
          <w:sz w:val="24"/>
          <w:szCs w:val="24"/>
          <w:lang w:eastAsia="zh-CN"/>
        </w:rPr>
        <w:t>期：</w:t>
      </w:r>
      <w:r>
        <w:rPr>
          <w:rFonts w:hint="eastAsia" w:ascii="宋体" w:hAnsi="宋体" w:eastAsia="宋体" w:cs="宋体"/>
          <w:color w:val="333333"/>
          <w:sz w:val="24"/>
          <w:szCs w:val="24"/>
          <w:shd w:val="clear" w:color="auto" w:fill="FFFFFF"/>
          <w:lang w:eastAsia="zh-CN"/>
        </w:rPr>
        <w:t>合同签订后15个日历日内完成全部货物的供货工作。</w:t>
      </w:r>
    </w:p>
    <w:p w14:paraId="140CCEFB">
      <w:pPr>
        <w:pStyle w:val="5"/>
        <w:spacing w:line="520" w:lineRule="exact"/>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eastAsia="zh-CN"/>
        </w:rPr>
        <w:t>5.项目供货地点：采购人指定地点</w:t>
      </w:r>
    </w:p>
    <w:p w14:paraId="5B815719">
      <w:pPr>
        <w:pStyle w:val="5"/>
        <w:spacing w:before="183" w:line="347" w:lineRule="auto"/>
        <w:ind w:right="80" w:firstLine="468" w:firstLineChars="20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6.合同内容及金额：即中标供应商的投标具体内容及其中标总金额（包含设 备费、材料费、安装施工费、运输费、税金、配合费、装卸费、保险费、培训费、代理费、安装调试费及检验费等一切费用）。其金额不受市场和工作量变化的影响。</w:t>
      </w:r>
    </w:p>
    <w:p w14:paraId="7D1A3AE3">
      <w:pPr>
        <w:pStyle w:val="5"/>
        <w:spacing w:before="183" w:line="347" w:lineRule="auto"/>
        <w:ind w:right="80" w:firstLine="468" w:firstLineChars="20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7.货物技术规格、数量：即交付的货物技术规格、型号、数量与响应文件所指明的，或者与本合同所指明的货物技术规格及型号相一致。</w:t>
      </w:r>
    </w:p>
    <w:p w14:paraId="006615B1">
      <w:pPr>
        <w:pStyle w:val="5"/>
        <w:spacing w:before="183" w:line="347" w:lineRule="auto"/>
        <w:ind w:right="80" w:firstLine="468" w:firstLineChars="20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8.中标人遇到可能妨碍按时交货和提供服务的情况，应当及时以书面形式通知采购人，说明原由、拖延的期限等；采购人、招标组织机构在收到通知后，尽快进行情况评估并确定是否通过修改合同，酌情延长交货时间或者通过协商加收误期赔偿金。</w:t>
      </w:r>
    </w:p>
    <w:p w14:paraId="47309D85">
      <w:pPr>
        <w:pStyle w:val="5"/>
        <w:spacing w:before="183" w:line="347" w:lineRule="auto"/>
        <w:ind w:right="80" w:firstLine="468" w:firstLineChars="20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 xml:space="preserve">9.其他：针对本项目的特殊情况在合同中详细约定。 </w:t>
      </w:r>
    </w:p>
    <w:p w14:paraId="334BC488">
      <w:pPr>
        <w:pStyle w:val="5"/>
        <w:spacing w:before="34" w:line="347" w:lineRule="auto"/>
        <w:ind w:left="41" w:right="2425" w:firstLine="468"/>
        <w:rPr>
          <w:rFonts w:ascii="宋体" w:hAnsi="宋体" w:eastAsia="宋体" w:cs="宋体"/>
          <w:sz w:val="24"/>
          <w:szCs w:val="24"/>
          <w:lang w:eastAsia="zh-CN"/>
        </w:rPr>
      </w:pPr>
      <w:r>
        <w:rPr>
          <w:rFonts w:hint="eastAsia" w:ascii="宋体" w:hAnsi="宋体" w:eastAsia="宋体" w:cs="宋体"/>
          <w:b/>
          <w:bCs/>
          <w:spacing w:val="-7"/>
          <w:sz w:val="24"/>
          <w:szCs w:val="24"/>
          <w:lang w:eastAsia="zh-CN"/>
        </w:rPr>
        <w:t>10.验收</w:t>
      </w:r>
      <w:r>
        <w:rPr>
          <w:rFonts w:hint="eastAsia" w:ascii="宋体" w:hAnsi="宋体" w:eastAsia="宋体" w:cs="宋体"/>
          <w:spacing w:val="-7"/>
          <w:sz w:val="24"/>
          <w:szCs w:val="24"/>
          <w:lang w:eastAsia="zh-CN"/>
        </w:rPr>
        <w:t>：</w:t>
      </w:r>
    </w:p>
    <w:p w14:paraId="2E897806">
      <w:pPr>
        <w:pStyle w:val="5"/>
        <w:spacing w:before="183" w:line="347" w:lineRule="auto"/>
        <w:ind w:right="80" w:firstLine="468" w:firstLineChars="200"/>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lang w:eastAsia="zh-CN"/>
        </w:rPr>
        <w:t>10.1验收内容：招标文件、投标文件和合同中约定的全部内容。</w:t>
      </w:r>
    </w:p>
    <w:p w14:paraId="578A12D6">
      <w:pPr>
        <w:pStyle w:val="5"/>
        <w:spacing w:before="183" w:line="347" w:lineRule="auto"/>
        <w:ind w:right="80" w:firstLine="468" w:firstLineChars="200"/>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lang w:eastAsia="zh-CN"/>
        </w:rPr>
        <w:t>10.2验收标准：依据国家验收规范及行业标准、招标文件、响应文件及合同进行验收。</w:t>
      </w:r>
    </w:p>
    <w:p w14:paraId="059D3DC3">
      <w:pPr>
        <w:pStyle w:val="5"/>
        <w:spacing w:before="183" w:line="347" w:lineRule="auto"/>
        <w:ind w:right="80" w:firstLine="468" w:firstLineChars="200"/>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lang w:eastAsia="zh-CN"/>
        </w:rPr>
        <w:t>10.3验收组织：本采购项目实施完工后，由采购人牵头组织，邀请相关采购成员单位和专家参与验收。由采购单位按照相关规定出具验收意见书，并作为财务结算的重要依据。</w:t>
      </w:r>
    </w:p>
    <w:p w14:paraId="61ED54CB">
      <w:pPr>
        <w:pStyle w:val="5"/>
        <w:spacing w:before="123" w:line="219"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10.3.1由采购人提交验收资料及邀请函，相关部门和人员（专家）参加。</w:t>
      </w:r>
    </w:p>
    <w:p w14:paraId="38F29916">
      <w:pPr>
        <w:pStyle w:val="5"/>
        <w:spacing w:before="182" w:line="219"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10.3.2验收时须出具产品质检报告或合格证。</w:t>
      </w:r>
    </w:p>
    <w:p w14:paraId="3E7BED34">
      <w:pPr>
        <w:pStyle w:val="5"/>
        <w:spacing w:before="182" w:line="290" w:lineRule="auto"/>
        <w:ind w:left="24" w:right="174" w:firstLine="474"/>
        <w:rPr>
          <w:rFonts w:ascii="宋体" w:hAnsi="宋体" w:eastAsia="宋体" w:cs="宋体"/>
          <w:sz w:val="24"/>
          <w:szCs w:val="24"/>
          <w:lang w:eastAsia="zh-CN"/>
        </w:rPr>
      </w:pPr>
      <w:r>
        <w:rPr>
          <w:rFonts w:hint="eastAsia" w:ascii="宋体" w:hAnsi="宋体" w:eastAsia="宋体" w:cs="宋体"/>
          <w:spacing w:val="-3"/>
          <w:sz w:val="24"/>
          <w:szCs w:val="24"/>
          <w:lang w:eastAsia="zh-CN"/>
        </w:rPr>
        <w:t>10.4合同争议的解决：合同执行中发生争议的，当事人双方应协商解决，</w:t>
      </w:r>
      <w:r>
        <w:rPr>
          <w:rFonts w:hint="eastAsia" w:ascii="宋体" w:hAnsi="宋体" w:eastAsia="宋体" w:cs="宋体"/>
          <w:sz w:val="24"/>
          <w:szCs w:val="24"/>
          <w:lang w:eastAsia="zh-CN"/>
        </w:rPr>
        <w:t xml:space="preserve"> 协商达不成一致时，可向当地行政仲裁机关申请仲</w:t>
      </w:r>
      <w:r>
        <w:rPr>
          <w:rFonts w:hint="eastAsia" w:ascii="宋体" w:hAnsi="宋体" w:eastAsia="宋体" w:cs="宋体"/>
          <w:spacing w:val="-1"/>
          <w:sz w:val="24"/>
          <w:szCs w:val="24"/>
          <w:lang w:eastAsia="zh-CN"/>
        </w:rPr>
        <w:t>裁或向人民法院提请诉讼。</w:t>
      </w:r>
    </w:p>
    <w:p w14:paraId="21E36078">
      <w:pPr>
        <w:pStyle w:val="5"/>
        <w:spacing w:before="182" w:line="22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eastAsia="zh-CN"/>
        </w:rPr>
        <w:t>11.在发生不可抗力情况下的应对措施和</w:t>
      </w:r>
      <w:r>
        <w:rPr>
          <w:rFonts w:hint="eastAsia" w:ascii="宋体" w:hAnsi="宋体" w:eastAsia="宋体" w:cs="宋体"/>
          <w:spacing w:val="-2"/>
          <w:sz w:val="24"/>
          <w:szCs w:val="24"/>
          <w:lang w:eastAsia="zh-CN"/>
        </w:rPr>
        <w:t>解决办法：</w:t>
      </w:r>
    </w:p>
    <w:p w14:paraId="4DFFF8CC">
      <w:pPr>
        <w:pStyle w:val="5"/>
        <w:spacing w:before="181" w:line="347" w:lineRule="auto"/>
        <w:ind w:left="26" w:right="57" w:firstLine="478"/>
        <w:rPr>
          <w:rFonts w:ascii="宋体" w:hAnsi="宋体" w:eastAsia="宋体" w:cs="宋体"/>
          <w:sz w:val="24"/>
          <w:szCs w:val="24"/>
          <w:lang w:eastAsia="zh-CN"/>
        </w:rPr>
      </w:pPr>
      <w:r>
        <w:rPr>
          <w:rFonts w:hint="eastAsia" w:ascii="宋体" w:hAnsi="宋体" w:eastAsia="宋体" w:cs="宋体"/>
          <w:spacing w:val="-1"/>
          <w:sz w:val="24"/>
          <w:szCs w:val="24"/>
          <w:lang w:eastAsia="zh-CN"/>
        </w:rPr>
        <w:t>12.合同一经签订，不得擅自变更、中止或者终止合同。对确需变更、调整或者中止、终止合同的，应按规定履行相应的手续。</w:t>
      </w:r>
    </w:p>
    <w:p w14:paraId="188234FF">
      <w:pPr>
        <w:pStyle w:val="5"/>
        <w:spacing w:before="33" w:line="355" w:lineRule="auto"/>
        <w:ind w:left="23" w:right="31" w:firstLine="466"/>
        <w:rPr>
          <w:rFonts w:ascii="宋体" w:hAnsi="宋体" w:eastAsia="宋体" w:cs="宋体"/>
          <w:sz w:val="24"/>
          <w:szCs w:val="24"/>
          <w:lang w:eastAsia="zh-CN"/>
        </w:rPr>
      </w:pPr>
      <w:r>
        <w:rPr>
          <w:rFonts w:hint="eastAsia" w:ascii="宋体" w:hAnsi="宋体" w:eastAsia="宋体" w:cs="宋体"/>
          <w:b/>
          <w:bCs/>
          <w:spacing w:val="-8"/>
          <w:sz w:val="24"/>
          <w:szCs w:val="24"/>
          <w:lang w:eastAsia="zh-CN"/>
        </w:rPr>
        <w:t>13.违约责任：</w:t>
      </w:r>
      <w:r>
        <w:rPr>
          <w:rFonts w:hint="eastAsia" w:ascii="宋体" w:hAnsi="宋体" w:eastAsia="宋体" w:cs="宋体"/>
          <w:spacing w:val="-8"/>
          <w:sz w:val="24"/>
          <w:szCs w:val="24"/>
          <w:lang w:eastAsia="zh-CN"/>
        </w:rPr>
        <w:t>依据《中华人民共和国合同法》、《中华人民共和国政府</w:t>
      </w:r>
      <w:r>
        <w:rPr>
          <w:rFonts w:hint="eastAsia" w:ascii="宋体" w:hAnsi="宋体" w:eastAsia="宋体" w:cs="宋体"/>
          <w:spacing w:val="-9"/>
          <w:sz w:val="24"/>
          <w:szCs w:val="24"/>
          <w:lang w:eastAsia="zh-CN"/>
        </w:rPr>
        <w:t>招投</w:t>
      </w:r>
      <w:r>
        <w:rPr>
          <w:rFonts w:hint="eastAsia" w:ascii="宋体" w:hAnsi="宋体" w:eastAsia="宋体" w:cs="宋体"/>
          <w:spacing w:val="-3"/>
          <w:sz w:val="24"/>
          <w:szCs w:val="24"/>
          <w:lang w:eastAsia="zh-CN"/>
        </w:rPr>
        <w:t>标法》的相关条款规定和本合同约定，成交供应商未全面履行合同义务或者发生违约，采购人有权终止合同，依法向成交供应商进行经济索赔，并报请政府采购监督管理机关依法进行相应的行政处罚。采购人违约的，应当赔偿成交供应商的</w:t>
      </w:r>
      <w:r>
        <w:rPr>
          <w:rFonts w:hint="eastAsia" w:ascii="宋体" w:hAnsi="宋体" w:eastAsia="宋体" w:cs="宋体"/>
          <w:spacing w:val="-2"/>
          <w:sz w:val="24"/>
          <w:szCs w:val="24"/>
          <w:lang w:eastAsia="zh-CN"/>
        </w:rPr>
        <w:t>经济损失。</w:t>
      </w:r>
    </w:p>
    <w:p w14:paraId="18691B4E">
      <w:pPr>
        <w:pStyle w:val="5"/>
        <w:spacing w:before="34" w:line="221" w:lineRule="auto"/>
        <w:ind w:firstLine="462" w:firstLineChars="200"/>
        <w:outlineLvl w:val="1"/>
        <w:rPr>
          <w:rFonts w:ascii="宋体" w:hAnsi="宋体" w:eastAsia="宋体" w:cs="宋体"/>
          <w:sz w:val="24"/>
          <w:szCs w:val="24"/>
          <w:lang w:eastAsia="zh-CN"/>
        </w:rPr>
      </w:pPr>
      <w:r>
        <w:rPr>
          <w:rFonts w:hint="eastAsia" w:ascii="宋体" w:hAnsi="宋体" w:eastAsia="宋体" w:cs="宋体"/>
          <w:b/>
          <w:bCs/>
          <w:spacing w:val="-5"/>
          <w:sz w:val="24"/>
          <w:szCs w:val="24"/>
          <w:lang w:eastAsia="zh-CN"/>
        </w:rPr>
        <w:t>14.合同生效及其他：</w:t>
      </w:r>
    </w:p>
    <w:p w14:paraId="3BB32195">
      <w:pPr>
        <w:pStyle w:val="5"/>
        <w:spacing w:before="181" w:line="219"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1.本合同自签订之日起生效。</w:t>
      </w:r>
    </w:p>
    <w:p w14:paraId="798ABB43">
      <w:pPr>
        <w:pStyle w:val="5"/>
        <w:spacing w:before="184" w:line="219"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eastAsia="zh-CN"/>
        </w:rPr>
        <w:t>2.本合同一式肆份，甲乙双方各执贰份。</w:t>
      </w:r>
    </w:p>
    <w:p w14:paraId="47C3DEB3">
      <w:pPr>
        <w:pStyle w:val="5"/>
        <w:spacing w:before="183" w:line="219"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eastAsia="zh-CN"/>
        </w:rPr>
        <w:t>3.本合同应按照中华人民共和国的现行法律进行解释。</w:t>
      </w:r>
    </w:p>
    <w:p w14:paraId="1D1DD0A4">
      <w:pPr>
        <w:spacing w:line="284" w:lineRule="auto"/>
        <w:rPr>
          <w:rFonts w:ascii="宋体" w:hAnsi="宋体" w:eastAsia="宋体" w:cs="宋体"/>
          <w:sz w:val="24"/>
          <w:szCs w:val="24"/>
          <w:lang w:eastAsia="zh-CN"/>
        </w:rPr>
      </w:pPr>
    </w:p>
    <w:p w14:paraId="28CA3454">
      <w:pPr>
        <w:spacing w:line="285" w:lineRule="auto"/>
        <w:rPr>
          <w:rFonts w:ascii="宋体" w:hAnsi="宋体" w:eastAsia="宋体" w:cs="宋体"/>
          <w:sz w:val="24"/>
          <w:szCs w:val="24"/>
          <w:lang w:eastAsia="zh-CN"/>
        </w:rPr>
      </w:pPr>
    </w:p>
    <w:p w14:paraId="2B3F3BE0">
      <w:pPr>
        <w:pStyle w:val="5"/>
        <w:spacing w:before="79" w:line="219" w:lineRule="auto"/>
        <w:ind w:firstLine="726" w:firstLineChars="300"/>
        <w:rPr>
          <w:rFonts w:ascii="宋体" w:hAnsi="宋体" w:eastAsia="宋体" w:cs="宋体"/>
          <w:sz w:val="24"/>
          <w:szCs w:val="24"/>
          <w:lang w:eastAsia="zh-CN"/>
        </w:rPr>
      </w:pPr>
      <w:r>
        <w:rPr>
          <w:rFonts w:hint="eastAsia" w:ascii="宋体" w:hAnsi="宋体" w:eastAsia="宋体" w:cs="宋体"/>
          <w:spacing w:val="1"/>
          <w:sz w:val="24"/>
          <w:szCs w:val="24"/>
          <w:lang w:eastAsia="zh-CN"/>
        </w:rPr>
        <w:t>甲方</w:t>
      </w:r>
      <w:r>
        <w:rPr>
          <w:rFonts w:hint="eastAsia" w:ascii="宋体" w:hAnsi="宋体" w:eastAsia="宋体" w:cs="宋体"/>
          <w:spacing w:val="-16"/>
          <w:sz w:val="24"/>
          <w:szCs w:val="24"/>
          <w:lang w:eastAsia="zh-CN"/>
        </w:rPr>
        <w:t>：</w:t>
      </w:r>
      <w:r>
        <w:rPr>
          <w:rFonts w:hint="eastAsia" w:ascii="宋体" w:hAnsi="宋体" w:eastAsia="宋体" w:cs="宋体"/>
          <w:spacing w:val="-16"/>
          <w:sz w:val="24"/>
          <w:szCs w:val="24"/>
          <w:u w:val="single"/>
          <w:lang w:eastAsia="zh-CN"/>
        </w:rPr>
        <w:t>（</w:t>
      </w:r>
      <w:r>
        <w:rPr>
          <w:rFonts w:hint="eastAsia" w:ascii="宋体" w:hAnsi="宋体" w:eastAsia="宋体" w:cs="宋体"/>
          <w:spacing w:val="1"/>
          <w:sz w:val="24"/>
          <w:szCs w:val="24"/>
          <w:u w:val="single"/>
          <w:lang w:eastAsia="zh-CN"/>
        </w:rPr>
        <w:t>盖章）</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u w:val="none"/>
          <w:lang w:val="en-US" w:eastAsia="zh-CN"/>
        </w:rPr>
        <w:t xml:space="preserve">       </w:t>
      </w:r>
      <w:r>
        <w:rPr>
          <w:rFonts w:hint="eastAsia" w:ascii="宋体" w:hAnsi="宋体" w:eastAsia="宋体" w:cs="宋体"/>
          <w:spacing w:val="1"/>
          <w:sz w:val="24"/>
          <w:szCs w:val="24"/>
          <w:lang w:eastAsia="zh-CN"/>
        </w:rPr>
        <w:t>供应商</w:t>
      </w:r>
      <w:r>
        <w:rPr>
          <w:rFonts w:hint="eastAsia" w:ascii="宋体" w:hAnsi="宋体" w:eastAsia="宋体" w:cs="宋体"/>
          <w:spacing w:val="-16"/>
          <w:sz w:val="24"/>
          <w:szCs w:val="24"/>
          <w:lang w:eastAsia="zh-CN"/>
        </w:rPr>
        <w:t>：</w:t>
      </w:r>
      <w:r>
        <w:rPr>
          <w:rFonts w:hint="eastAsia" w:ascii="宋体" w:hAnsi="宋体" w:eastAsia="宋体" w:cs="宋体"/>
          <w:spacing w:val="-16"/>
          <w:sz w:val="24"/>
          <w:szCs w:val="24"/>
          <w:u w:val="single"/>
          <w:lang w:val="en-US" w:eastAsia="zh-CN"/>
        </w:rPr>
        <w:t xml:space="preserve">            </w:t>
      </w:r>
      <w:r>
        <w:rPr>
          <w:rFonts w:hint="eastAsia" w:ascii="宋体" w:hAnsi="宋体" w:eastAsia="宋体" w:cs="宋体"/>
          <w:spacing w:val="-16"/>
          <w:sz w:val="24"/>
          <w:szCs w:val="24"/>
          <w:u w:val="single"/>
          <w:lang w:eastAsia="zh-CN"/>
        </w:rPr>
        <w:t>（</w:t>
      </w:r>
      <w:r>
        <w:rPr>
          <w:rFonts w:hint="eastAsia" w:ascii="宋体" w:hAnsi="宋体" w:eastAsia="宋体" w:cs="宋体"/>
          <w:spacing w:val="1"/>
          <w:sz w:val="24"/>
          <w:szCs w:val="24"/>
          <w:u w:val="single"/>
          <w:lang w:eastAsia="zh-CN"/>
        </w:rPr>
        <w:t>盖章）</w:t>
      </w:r>
    </w:p>
    <w:p w14:paraId="40344287">
      <w:pPr>
        <w:pStyle w:val="5"/>
        <w:spacing w:before="183" w:line="229" w:lineRule="auto"/>
        <w:ind w:firstLine="708" w:firstLineChars="300"/>
        <w:rPr>
          <w:rFonts w:hint="default" w:ascii="宋体" w:hAnsi="宋体" w:eastAsia="宋体" w:cs="宋体"/>
          <w:sz w:val="24"/>
          <w:szCs w:val="24"/>
          <w:u w:val="single"/>
          <w:lang w:val="en-US" w:eastAsia="zh-CN"/>
        </w:rPr>
      </w:pPr>
      <w:r>
        <w:rPr>
          <w:rFonts w:hint="eastAsia" w:ascii="宋体" w:hAnsi="宋体" w:eastAsia="宋体" w:cs="宋体"/>
          <w:spacing w:val="-2"/>
          <w:sz w:val="24"/>
          <w:szCs w:val="24"/>
          <w:lang w:eastAsia="zh-CN"/>
        </w:rPr>
        <w:t>地址：</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u w:val="none"/>
          <w:lang w:val="en-US" w:eastAsia="zh-CN"/>
        </w:rPr>
        <w:t xml:space="preserve">       </w:t>
      </w:r>
      <w:r>
        <w:rPr>
          <w:rFonts w:hint="eastAsia" w:ascii="宋体" w:hAnsi="宋体" w:eastAsia="宋体" w:cs="宋体"/>
          <w:spacing w:val="-2"/>
          <w:sz w:val="24"/>
          <w:szCs w:val="24"/>
          <w:lang w:eastAsia="zh-CN"/>
        </w:rPr>
        <w:t>地址：</w:t>
      </w:r>
      <w:r>
        <w:rPr>
          <w:rFonts w:hint="eastAsia" w:ascii="宋体" w:hAnsi="宋体" w:eastAsia="宋体" w:cs="宋体"/>
          <w:spacing w:val="-2"/>
          <w:sz w:val="24"/>
          <w:szCs w:val="24"/>
          <w:u w:val="single"/>
          <w:lang w:val="en-US" w:eastAsia="zh-CN"/>
        </w:rPr>
        <w:t xml:space="preserve">                    </w:t>
      </w:r>
    </w:p>
    <w:p w14:paraId="08C7C93A">
      <w:pPr>
        <w:pStyle w:val="5"/>
        <w:spacing w:before="170" w:line="220" w:lineRule="auto"/>
        <w:ind w:firstLine="684" w:firstLineChars="300"/>
        <w:rPr>
          <w:rFonts w:hint="default" w:ascii="宋体" w:hAnsi="宋体" w:eastAsia="宋体" w:cs="宋体"/>
          <w:sz w:val="24"/>
          <w:szCs w:val="24"/>
          <w:u w:val="single"/>
          <w:lang w:val="en-US" w:eastAsia="zh-CN"/>
        </w:rPr>
      </w:pPr>
      <w:r>
        <w:rPr>
          <w:rFonts w:hint="eastAsia" w:ascii="宋体" w:hAnsi="宋体" w:eastAsia="宋体" w:cs="宋体"/>
          <w:spacing w:val="-6"/>
          <w:sz w:val="24"/>
          <w:szCs w:val="24"/>
          <w:lang w:eastAsia="zh-CN"/>
        </w:rPr>
        <w:t>邮政编码：</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u w:val="none"/>
          <w:lang w:val="en-US" w:eastAsia="zh-CN"/>
        </w:rPr>
        <w:t xml:space="preserve">       </w:t>
      </w:r>
      <w:r>
        <w:rPr>
          <w:rFonts w:hint="eastAsia" w:ascii="宋体" w:hAnsi="宋体" w:eastAsia="宋体" w:cs="宋体"/>
          <w:spacing w:val="-6"/>
          <w:sz w:val="24"/>
          <w:szCs w:val="24"/>
          <w:lang w:eastAsia="zh-CN"/>
        </w:rPr>
        <w:t>邮政编码：</w:t>
      </w:r>
      <w:r>
        <w:rPr>
          <w:rFonts w:hint="eastAsia" w:ascii="宋体" w:hAnsi="宋体" w:eastAsia="宋体" w:cs="宋体"/>
          <w:spacing w:val="-6"/>
          <w:sz w:val="24"/>
          <w:szCs w:val="24"/>
          <w:u w:val="single"/>
          <w:lang w:val="en-US" w:eastAsia="zh-CN"/>
        </w:rPr>
        <w:t xml:space="preserve">                 </w:t>
      </w:r>
    </w:p>
    <w:p w14:paraId="034CC213">
      <w:pPr>
        <w:pStyle w:val="5"/>
        <w:spacing w:before="182" w:line="220" w:lineRule="auto"/>
        <w:ind w:left="499"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法定代表人或其授权</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法定代表人或其授权</w:t>
      </w:r>
    </w:p>
    <w:p w14:paraId="2133F86A">
      <w:pPr>
        <w:pStyle w:val="5"/>
        <w:spacing w:before="182" w:line="220" w:lineRule="auto"/>
        <w:ind w:firstLine="726" w:firstLineChars="300"/>
        <w:rPr>
          <w:rFonts w:hint="default" w:ascii="宋体" w:hAnsi="宋体" w:eastAsia="宋体" w:cs="宋体"/>
          <w:sz w:val="24"/>
          <w:szCs w:val="24"/>
          <w:lang w:val="en-US" w:eastAsia="zh-CN"/>
        </w:rPr>
      </w:pPr>
      <w:r>
        <w:rPr>
          <w:rFonts w:hint="eastAsia" w:ascii="宋体" w:hAnsi="宋体" w:eastAsia="宋体" w:cs="宋体"/>
          <w:spacing w:val="1"/>
          <w:sz w:val="24"/>
          <w:szCs w:val="24"/>
          <w:lang w:eastAsia="zh-CN"/>
        </w:rPr>
        <w:t>的代理人</w:t>
      </w:r>
      <w:r>
        <w:rPr>
          <w:rFonts w:hint="eastAsia" w:ascii="宋体" w:hAnsi="宋体" w:eastAsia="宋体" w:cs="宋体"/>
          <w:spacing w:val="-60"/>
          <w:w w:val="94"/>
          <w:sz w:val="24"/>
          <w:szCs w:val="24"/>
          <w:lang w:eastAsia="zh-CN"/>
        </w:rPr>
        <w:t>：</w:t>
      </w:r>
      <w:r>
        <w:rPr>
          <w:rFonts w:hint="eastAsia" w:ascii="宋体" w:hAnsi="宋体" w:eastAsia="宋体" w:cs="宋体"/>
          <w:spacing w:val="-60"/>
          <w:w w:val="94"/>
          <w:sz w:val="24"/>
          <w:szCs w:val="24"/>
          <w:u w:val="single"/>
          <w:lang w:eastAsia="zh-CN"/>
        </w:rPr>
        <w:t>（</w:t>
      </w:r>
      <w:r>
        <w:rPr>
          <w:rFonts w:hint="eastAsia" w:ascii="宋体" w:hAnsi="宋体" w:eastAsia="宋体" w:cs="宋体"/>
          <w:spacing w:val="1"/>
          <w:sz w:val="24"/>
          <w:szCs w:val="24"/>
          <w:u w:val="single"/>
          <w:lang w:eastAsia="zh-CN"/>
        </w:rPr>
        <w:t>签字）</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u w:val="none"/>
          <w:lang w:val="en-US" w:eastAsia="zh-CN"/>
        </w:rPr>
        <w:t xml:space="preserve">        </w:t>
      </w:r>
      <w:r>
        <w:rPr>
          <w:rFonts w:hint="eastAsia" w:ascii="宋体" w:hAnsi="宋体" w:eastAsia="宋体" w:cs="宋体"/>
          <w:spacing w:val="1"/>
          <w:sz w:val="24"/>
          <w:szCs w:val="24"/>
          <w:lang w:eastAsia="zh-CN"/>
        </w:rPr>
        <w:t>的代理人</w:t>
      </w:r>
      <w:r>
        <w:rPr>
          <w:rFonts w:hint="eastAsia" w:ascii="宋体" w:hAnsi="宋体" w:eastAsia="宋体" w:cs="宋体"/>
          <w:spacing w:val="-60"/>
          <w:w w:val="94"/>
          <w:sz w:val="24"/>
          <w:szCs w:val="24"/>
          <w:lang w:eastAsia="zh-CN"/>
        </w:rPr>
        <w:t>：</w:t>
      </w:r>
      <w:r>
        <w:rPr>
          <w:rFonts w:hint="eastAsia" w:ascii="宋体" w:hAnsi="宋体" w:eastAsia="宋体" w:cs="宋体"/>
          <w:spacing w:val="-60"/>
          <w:w w:val="94"/>
          <w:sz w:val="24"/>
          <w:szCs w:val="24"/>
          <w:u w:val="single"/>
          <w:lang w:eastAsia="zh-CN"/>
        </w:rPr>
        <w:t>（</w:t>
      </w:r>
      <w:r>
        <w:rPr>
          <w:rFonts w:hint="eastAsia" w:ascii="宋体" w:hAnsi="宋体" w:eastAsia="宋体" w:cs="宋体"/>
          <w:spacing w:val="1"/>
          <w:sz w:val="24"/>
          <w:szCs w:val="24"/>
          <w:u w:val="single"/>
          <w:lang w:eastAsia="zh-CN"/>
        </w:rPr>
        <w:t>签字）</w:t>
      </w:r>
      <w:r>
        <w:rPr>
          <w:rFonts w:hint="eastAsia" w:ascii="宋体" w:hAnsi="宋体" w:eastAsia="宋体" w:cs="宋体"/>
          <w:spacing w:val="1"/>
          <w:sz w:val="24"/>
          <w:szCs w:val="24"/>
          <w:u w:val="single"/>
          <w:lang w:val="en-US" w:eastAsia="zh-CN"/>
        </w:rPr>
        <w:t xml:space="preserve">        </w:t>
      </w:r>
    </w:p>
    <w:p w14:paraId="54153BFF">
      <w:pPr>
        <w:pStyle w:val="5"/>
        <w:spacing w:before="182" w:line="221" w:lineRule="auto"/>
        <w:ind w:firstLine="708" w:firstLineChars="300"/>
        <w:rPr>
          <w:rFonts w:hint="default" w:ascii="宋体" w:hAnsi="宋体" w:eastAsia="宋体" w:cs="宋体"/>
          <w:sz w:val="24"/>
          <w:szCs w:val="24"/>
          <w:u w:val="single"/>
          <w:lang w:val="en-US" w:eastAsia="zh-CN"/>
        </w:rPr>
      </w:pPr>
      <w:r>
        <w:rPr>
          <w:rFonts w:hint="eastAsia" w:ascii="宋体" w:hAnsi="宋体" w:eastAsia="宋体" w:cs="宋体"/>
          <w:spacing w:val="-2"/>
          <w:sz w:val="24"/>
          <w:szCs w:val="24"/>
          <w:lang w:eastAsia="zh-CN"/>
        </w:rPr>
        <w:t>开户银行：</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开户银行：</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lang w:val="en-US" w:eastAsia="zh-CN"/>
        </w:rPr>
        <w:t xml:space="preserve">  </w:t>
      </w:r>
    </w:p>
    <w:p w14:paraId="74AE2CC7">
      <w:pPr>
        <w:pStyle w:val="5"/>
        <w:spacing w:before="180" w:line="222" w:lineRule="auto"/>
        <w:ind w:firstLine="690" w:firstLineChars="300"/>
        <w:rPr>
          <w:rFonts w:hint="default" w:ascii="宋体" w:hAnsi="宋体" w:eastAsia="宋体" w:cs="宋体"/>
          <w:sz w:val="24"/>
          <w:szCs w:val="24"/>
          <w:u w:val="single"/>
          <w:lang w:val="en-US" w:eastAsia="zh-CN"/>
        </w:rPr>
      </w:pPr>
      <w:r>
        <w:rPr>
          <w:rFonts w:hint="eastAsia" w:ascii="宋体" w:hAnsi="宋体" w:eastAsia="宋体" w:cs="宋体"/>
          <w:spacing w:val="-5"/>
          <w:sz w:val="24"/>
          <w:szCs w:val="24"/>
          <w:lang w:eastAsia="zh-CN"/>
        </w:rPr>
        <w:t>账号：</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5"/>
          <w:sz w:val="24"/>
          <w:szCs w:val="24"/>
          <w:lang w:eastAsia="zh-CN"/>
        </w:rPr>
        <w:t>账号：</w:t>
      </w:r>
      <w:r>
        <w:rPr>
          <w:rFonts w:hint="eastAsia" w:ascii="宋体" w:hAnsi="宋体" w:eastAsia="宋体" w:cs="宋体"/>
          <w:spacing w:val="-5"/>
          <w:sz w:val="24"/>
          <w:szCs w:val="24"/>
          <w:u w:val="single"/>
          <w:lang w:val="en-US" w:eastAsia="zh-CN"/>
        </w:rPr>
        <w:t xml:space="preserve">                    </w:t>
      </w:r>
    </w:p>
    <w:p w14:paraId="20C156B5">
      <w:pPr>
        <w:pStyle w:val="5"/>
        <w:spacing w:before="180" w:line="222" w:lineRule="auto"/>
        <w:ind w:firstLine="678" w:firstLineChars="300"/>
        <w:rPr>
          <w:rFonts w:hint="default" w:ascii="宋体" w:hAnsi="宋体" w:eastAsia="宋体" w:cs="宋体"/>
          <w:sz w:val="24"/>
          <w:szCs w:val="24"/>
          <w:u w:val="single"/>
          <w:lang w:val="en-US" w:eastAsia="zh-CN"/>
        </w:rPr>
      </w:pPr>
      <w:r>
        <w:rPr>
          <w:rFonts w:hint="eastAsia" w:ascii="宋体" w:hAnsi="宋体" w:eastAsia="宋体" w:cs="宋体"/>
          <w:spacing w:val="-7"/>
          <w:sz w:val="24"/>
          <w:szCs w:val="24"/>
          <w:lang w:eastAsia="zh-CN"/>
        </w:rPr>
        <w:t>电话：</w:t>
      </w:r>
      <w:r>
        <w:rPr>
          <w:rFonts w:hint="eastAsia" w:ascii="宋体" w:hAnsi="宋体" w:eastAsia="宋体" w:cs="宋体"/>
          <w:spacing w:val="-7"/>
          <w:sz w:val="24"/>
          <w:szCs w:val="24"/>
          <w:u w:val="single"/>
          <w:lang w:val="en-US" w:eastAsia="zh-CN"/>
        </w:rPr>
        <w:t xml:space="preserve">                       </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lang w:eastAsia="zh-CN"/>
        </w:rPr>
        <w:t>电话：</w:t>
      </w:r>
      <w:r>
        <w:rPr>
          <w:rFonts w:hint="eastAsia" w:ascii="宋体" w:hAnsi="宋体" w:eastAsia="宋体" w:cs="宋体"/>
          <w:spacing w:val="-7"/>
          <w:sz w:val="24"/>
          <w:szCs w:val="24"/>
          <w:u w:val="single"/>
          <w:lang w:val="en-US" w:eastAsia="zh-CN"/>
        </w:rPr>
        <w:t xml:space="preserve">                     </w:t>
      </w:r>
    </w:p>
    <w:p w14:paraId="5F2CB9C4">
      <w:pPr>
        <w:pStyle w:val="5"/>
        <w:spacing w:before="180" w:line="219" w:lineRule="auto"/>
        <w:ind w:firstLine="708" w:firstLineChars="300"/>
        <w:rPr>
          <w:rFonts w:hint="default" w:ascii="宋体" w:hAnsi="宋体" w:eastAsia="宋体" w:cs="宋体"/>
          <w:sz w:val="24"/>
          <w:szCs w:val="24"/>
          <w:u w:val="single"/>
          <w:lang w:val="en-US" w:eastAsia="zh-CN"/>
        </w:rPr>
      </w:pPr>
      <w:r>
        <w:rPr>
          <w:rFonts w:hint="eastAsia" w:ascii="宋体" w:hAnsi="宋体" w:eastAsia="宋体" w:cs="宋体"/>
          <w:spacing w:val="-2"/>
          <w:sz w:val="24"/>
          <w:szCs w:val="24"/>
          <w:lang w:eastAsia="zh-CN"/>
        </w:rPr>
        <w:t>传真：</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传真：</w:t>
      </w:r>
      <w:r>
        <w:rPr>
          <w:rFonts w:hint="eastAsia" w:ascii="宋体" w:hAnsi="宋体" w:eastAsia="宋体" w:cs="宋体"/>
          <w:spacing w:val="-2"/>
          <w:sz w:val="24"/>
          <w:szCs w:val="24"/>
          <w:u w:val="single"/>
          <w:lang w:val="en-US" w:eastAsia="zh-CN"/>
        </w:rPr>
        <w:t xml:space="preserve">                    </w:t>
      </w:r>
    </w:p>
    <w:p w14:paraId="7B6A562C">
      <w:pPr>
        <w:pStyle w:val="5"/>
        <w:spacing w:before="182" w:line="221" w:lineRule="auto"/>
        <w:ind w:right="31" w:firstLine="560" w:firstLineChars="200"/>
        <w:rPr>
          <w:rFonts w:hint="default" w:ascii="宋体" w:hAnsi="宋体" w:eastAsia="宋体" w:cs="宋体"/>
          <w:sz w:val="24"/>
          <w:szCs w:val="24"/>
          <w:u w:val="single"/>
          <w:lang w:val="en-US" w:eastAsia="zh-CN"/>
        </w:rPr>
      </w:pPr>
      <w:r>
        <w:rPr>
          <w:rFonts w:hint="eastAsia" w:ascii="宋体" w:hAnsi="宋体" w:eastAsia="宋体" w:cs="宋体"/>
          <w:spacing w:val="20"/>
          <w:sz w:val="24"/>
          <w:szCs w:val="24"/>
          <w:lang w:eastAsia="zh-CN"/>
        </w:rPr>
        <w:t>电子邮箱：</w:t>
      </w:r>
      <w:r>
        <w:rPr>
          <w:rFonts w:hint="eastAsia" w:ascii="宋体" w:hAnsi="宋体" w:eastAsia="宋体" w:cs="宋体"/>
          <w:spacing w:val="20"/>
          <w:sz w:val="24"/>
          <w:szCs w:val="24"/>
          <w:u w:val="single"/>
          <w:lang w:val="en-US" w:eastAsia="zh-CN"/>
        </w:rPr>
        <w:t xml:space="preserve">               </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lang w:eastAsia="zh-CN"/>
        </w:rPr>
        <w:t>电子邮箱：</w:t>
      </w:r>
      <w:r>
        <w:rPr>
          <w:rFonts w:hint="eastAsia" w:ascii="宋体" w:hAnsi="宋体" w:eastAsia="宋体" w:cs="宋体"/>
          <w:spacing w:val="20"/>
          <w:sz w:val="24"/>
          <w:szCs w:val="24"/>
          <w:u w:val="single"/>
          <w:lang w:val="en-US" w:eastAsia="zh-CN"/>
        </w:rPr>
        <w:t xml:space="preserve">             </w:t>
      </w:r>
    </w:p>
    <w:p w14:paraId="67D30CBD">
      <w:pPr>
        <w:pStyle w:val="5"/>
        <w:spacing w:before="180" w:line="347" w:lineRule="auto"/>
        <w:ind w:left="26" w:firstLine="486"/>
        <w:rPr>
          <w:rFonts w:ascii="宋体" w:hAnsi="宋体" w:eastAsia="宋体" w:cs="宋体"/>
          <w:sz w:val="24"/>
          <w:szCs w:val="24"/>
          <w:lang w:eastAsia="zh-CN"/>
        </w:rPr>
      </w:pPr>
      <w:r>
        <w:rPr>
          <w:rFonts w:hint="eastAsia" w:ascii="宋体" w:hAnsi="宋体" w:eastAsia="宋体" w:cs="宋体"/>
          <w:b/>
          <w:bCs/>
          <w:spacing w:val="2"/>
          <w:sz w:val="24"/>
          <w:szCs w:val="24"/>
          <w:lang w:eastAsia="zh-CN"/>
        </w:rPr>
        <w:t>注：本合同模板仅为合同的参考文本，合同签订双方可根据项目的具体要求进</w:t>
      </w:r>
      <w:r>
        <w:rPr>
          <w:rFonts w:hint="eastAsia" w:ascii="宋体" w:hAnsi="宋体" w:eastAsia="宋体" w:cs="宋体"/>
          <w:b/>
          <w:bCs/>
          <w:spacing w:val="-6"/>
          <w:sz w:val="24"/>
          <w:szCs w:val="24"/>
          <w:lang w:eastAsia="zh-CN"/>
        </w:rPr>
        <w:t>行修改。</w:t>
      </w:r>
    </w:p>
    <w:p w14:paraId="3E265F3F">
      <w:pPr>
        <w:spacing w:before="97" w:line="225" w:lineRule="auto"/>
        <w:ind w:left="2948" w:firstLine="626"/>
        <w:outlineLvl w:val="0"/>
        <w:rPr>
          <w:rFonts w:ascii="宋体" w:hAnsi="宋体" w:eastAsia="宋体" w:cs="宋体"/>
          <w:spacing w:val="13"/>
          <w:sz w:val="30"/>
          <w:szCs w:val="30"/>
          <w:lang w:eastAsia="zh-CN"/>
        </w:rPr>
      </w:pPr>
    </w:p>
    <w:p w14:paraId="65ADA30E">
      <w:pPr>
        <w:spacing w:before="97" w:line="225" w:lineRule="auto"/>
        <w:ind w:left="2948" w:firstLine="626"/>
        <w:outlineLvl w:val="0"/>
        <w:rPr>
          <w:rFonts w:ascii="宋体" w:hAnsi="宋体" w:eastAsia="宋体" w:cs="宋体"/>
          <w:spacing w:val="13"/>
          <w:sz w:val="30"/>
          <w:szCs w:val="30"/>
          <w:lang w:eastAsia="zh-CN"/>
        </w:rPr>
      </w:pPr>
    </w:p>
    <w:p w14:paraId="32A9A39F">
      <w:pPr>
        <w:spacing w:before="97" w:line="225" w:lineRule="auto"/>
        <w:outlineLvl w:val="0"/>
        <w:rPr>
          <w:rFonts w:ascii="宋体" w:hAnsi="宋体" w:eastAsia="宋体" w:cs="宋体"/>
          <w:spacing w:val="13"/>
          <w:sz w:val="30"/>
          <w:szCs w:val="30"/>
          <w:lang w:eastAsia="zh-CN"/>
        </w:rPr>
      </w:pPr>
    </w:p>
    <w:p w14:paraId="383B98B7">
      <w:pPr>
        <w:spacing w:before="97" w:line="225" w:lineRule="auto"/>
        <w:ind w:left="2948" w:firstLine="626"/>
        <w:outlineLvl w:val="0"/>
        <w:rPr>
          <w:rFonts w:ascii="宋体" w:hAnsi="宋体" w:eastAsia="宋体" w:cs="宋体"/>
          <w:sz w:val="30"/>
          <w:szCs w:val="30"/>
          <w:lang w:eastAsia="zh-CN"/>
        </w:rPr>
      </w:pPr>
      <w:r>
        <w:rPr>
          <w:rFonts w:ascii="宋体" w:hAnsi="宋体" w:eastAsia="宋体" w:cs="宋体"/>
          <w:spacing w:val="13"/>
          <w:sz w:val="30"/>
          <w:szCs w:val="30"/>
          <w:lang w:eastAsia="zh-CN"/>
        </w:rPr>
        <w:t>第七部分投标文件格式</w:t>
      </w:r>
    </w:p>
    <w:p w14:paraId="2BB38A8F">
      <w:pPr>
        <w:pStyle w:val="5"/>
        <w:spacing w:line="303" w:lineRule="auto"/>
        <w:rPr>
          <w:lang w:eastAsia="zh-CN"/>
        </w:rPr>
      </w:pPr>
    </w:p>
    <w:p w14:paraId="010CC650">
      <w:pPr>
        <w:pStyle w:val="5"/>
        <w:spacing w:line="303" w:lineRule="auto"/>
        <w:rPr>
          <w:lang w:eastAsia="zh-CN"/>
        </w:rPr>
      </w:pPr>
    </w:p>
    <w:p w14:paraId="6E5CA7A8">
      <w:pPr>
        <w:spacing w:before="78" w:line="219" w:lineRule="auto"/>
        <w:ind w:left="3752" w:firstLine="472"/>
        <w:rPr>
          <w:rFonts w:ascii="宋体" w:hAnsi="宋体" w:eastAsia="宋体" w:cs="宋体"/>
          <w:sz w:val="24"/>
          <w:szCs w:val="24"/>
          <w:lang w:eastAsia="zh-CN"/>
        </w:rPr>
      </w:pPr>
      <w:r>
        <w:rPr>
          <w:rFonts w:ascii="宋体" w:hAnsi="宋体" w:eastAsia="宋体" w:cs="宋体"/>
          <w:spacing w:val="-4"/>
          <w:sz w:val="24"/>
          <w:szCs w:val="24"/>
          <w:lang w:eastAsia="zh-CN"/>
        </w:rPr>
        <w:t>投标文件编制说明</w:t>
      </w:r>
    </w:p>
    <w:p w14:paraId="51FD63E6">
      <w:pPr>
        <w:pStyle w:val="5"/>
        <w:spacing w:line="288" w:lineRule="auto"/>
        <w:rPr>
          <w:lang w:eastAsia="zh-CN"/>
        </w:rPr>
      </w:pPr>
    </w:p>
    <w:p w14:paraId="4B4161EB">
      <w:pPr>
        <w:pStyle w:val="5"/>
        <w:spacing w:line="288" w:lineRule="auto"/>
        <w:rPr>
          <w:lang w:eastAsia="zh-CN"/>
        </w:rPr>
      </w:pPr>
    </w:p>
    <w:p w14:paraId="1FE21682">
      <w:pPr>
        <w:pStyle w:val="5"/>
        <w:spacing w:line="289" w:lineRule="auto"/>
        <w:rPr>
          <w:lang w:eastAsia="zh-CN"/>
        </w:rPr>
      </w:pPr>
    </w:p>
    <w:p w14:paraId="104AD203">
      <w:pPr>
        <w:spacing w:before="78" w:line="499" w:lineRule="exact"/>
        <w:ind w:left="503"/>
        <w:rPr>
          <w:rFonts w:ascii="宋体" w:hAnsi="宋体" w:eastAsia="宋体" w:cs="宋体"/>
          <w:sz w:val="24"/>
          <w:szCs w:val="24"/>
          <w:lang w:eastAsia="zh-CN"/>
        </w:rPr>
      </w:pPr>
      <w:r>
        <w:rPr>
          <w:rFonts w:ascii="宋体" w:hAnsi="宋体" w:eastAsia="宋体" w:cs="宋体"/>
          <w:position w:val="19"/>
          <w:sz w:val="24"/>
          <w:szCs w:val="24"/>
          <w:lang w:eastAsia="zh-CN"/>
        </w:rPr>
        <w:t>1、投标人编制投标文件前，请详细阅读招标文件，根据陕西宏盛祥鼎招标代理有限</w:t>
      </w:r>
    </w:p>
    <w:p w14:paraId="2C7B22DF">
      <w:pPr>
        <w:spacing w:line="218" w:lineRule="auto"/>
        <w:ind w:left="8"/>
        <w:rPr>
          <w:rFonts w:ascii="宋体" w:hAnsi="宋体" w:eastAsia="宋体" w:cs="宋体"/>
          <w:sz w:val="24"/>
          <w:szCs w:val="24"/>
          <w:lang w:eastAsia="zh-CN"/>
        </w:rPr>
      </w:pPr>
      <w:r>
        <w:rPr>
          <w:rFonts w:ascii="宋体" w:hAnsi="宋体" w:eastAsia="宋体" w:cs="宋体"/>
          <w:sz w:val="24"/>
          <w:szCs w:val="24"/>
          <w:lang w:eastAsia="zh-CN"/>
        </w:rPr>
        <w:t>公司提供的投标文件格式，理解文件中的每一项要求。</w:t>
      </w:r>
    </w:p>
    <w:p w14:paraId="600A281F">
      <w:pPr>
        <w:pStyle w:val="5"/>
        <w:spacing w:line="307" w:lineRule="auto"/>
        <w:rPr>
          <w:lang w:eastAsia="zh-CN"/>
        </w:rPr>
      </w:pPr>
    </w:p>
    <w:p w14:paraId="0C3F8868">
      <w:pPr>
        <w:numPr>
          <w:ilvl w:val="0"/>
          <w:numId w:val="0"/>
        </w:numPr>
        <w:spacing w:before="232" w:line="376" w:lineRule="auto"/>
        <w:ind w:left="0" w:leftChars="0" w:right="4" w:rightChars="0" w:firstLine="484" w:firstLineChars="200"/>
        <w:rPr>
          <w:rFonts w:ascii="宋体" w:hAnsi="宋体" w:eastAsia="宋体" w:cs="宋体"/>
          <w:color w:val="000000"/>
          <w:spacing w:val="1"/>
          <w:sz w:val="24"/>
          <w:szCs w:val="24"/>
          <w:lang w:eastAsia="zh-CN"/>
        </w:rPr>
      </w:pPr>
      <w:r>
        <w:rPr>
          <w:rFonts w:ascii="宋体" w:hAnsi="宋体" w:eastAsia="宋体" w:cs="宋体"/>
          <w:snapToGrid w:val="0"/>
          <w:color w:val="000000"/>
          <w:spacing w:val="1"/>
          <w:sz w:val="24"/>
          <w:szCs w:val="24"/>
          <w:lang w:val="en-US" w:eastAsia="zh-CN" w:bidi="ar-SA"/>
        </w:rPr>
        <w:t>2、</w:t>
      </w:r>
      <w:r>
        <w:rPr>
          <w:rFonts w:ascii="宋体" w:hAnsi="宋体" w:eastAsia="宋体" w:cs="宋体"/>
          <w:color w:val="000000"/>
          <w:spacing w:val="1"/>
          <w:sz w:val="24"/>
          <w:szCs w:val="24"/>
          <w:lang w:eastAsia="zh-CN"/>
        </w:rPr>
        <w:t>投标文件的编制应按照样本格式提供的内容，做出逐一明确的答复；投标人认为有必要，还可以做其它补充说明。</w:t>
      </w:r>
    </w:p>
    <w:p w14:paraId="5F69BB96">
      <w:pPr>
        <w:numPr>
          <w:ilvl w:val="0"/>
          <w:numId w:val="0"/>
        </w:numPr>
        <w:spacing w:before="232" w:line="376" w:lineRule="auto"/>
        <w:ind w:leftChars="0" w:right="4" w:rightChars="0" w:firstLine="484" w:firstLineChars="200"/>
        <w:rPr>
          <w:rFonts w:ascii="宋体" w:hAnsi="宋体" w:eastAsia="宋体" w:cs="宋体"/>
          <w:sz w:val="24"/>
          <w:szCs w:val="24"/>
          <w:lang w:eastAsia="zh-CN"/>
        </w:rPr>
      </w:pPr>
      <w:r>
        <w:rPr>
          <w:rFonts w:ascii="宋体" w:hAnsi="宋体" w:eastAsia="宋体" w:cs="宋体"/>
          <w:spacing w:val="1"/>
          <w:sz w:val="24"/>
          <w:szCs w:val="24"/>
          <w:lang w:eastAsia="zh-CN"/>
        </w:rPr>
        <w:t>3、全部编制后，按招标文件要求加盖印章并</w:t>
      </w:r>
      <w:r>
        <w:rPr>
          <w:rFonts w:ascii="宋体" w:hAnsi="宋体" w:eastAsia="宋体" w:cs="宋体"/>
          <w:sz w:val="24"/>
          <w:szCs w:val="24"/>
          <w:lang w:eastAsia="zh-CN"/>
        </w:rPr>
        <w:t xml:space="preserve">及时将电子投标文件（*.SXSTF）于投标 </w:t>
      </w:r>
      <w:r>
        <w:rPr>
          <w:rFonts w:ascii="宋体" w:hAnsi="宋体" w:eastAsia="宋体" w:cs="宋体"/>
          <w:spacing w:val="1"/>
          <w:sz w:val="24"/>
          <w:szCs w:val="24"/>
          <w:lang w:eastAsia="zh-CN"/>
        </w:rPr>
        <w:t>截止时间前任意时间段登录全国公共资源交易平台（陕西省）网</w:t>
      </w:r>
      <w:r>
        <w:rPr>
          <w:rFonts w:ascii="宋体" w:hAnsi="宋体" w:eastAsia="宋体" w:cs="宋体"/>
          <w:sz w:val="24"/>
          <w:szCs w:val="24"/>
          <w:lang w:eastAsia="zh-CN"/>
        </w:rPr>
        <w:t>站进行提交，逾期系统将</w:t>
      </w:r>
    </w:p>
    <w:p w14:paraId="739CD640">
      <w:pPr>
        <w:spacing w:before="1" w:line="219" w:lineRule="auto"/>
        <w:rPr>
          <w:rFonts w:ascii="宋体" w:hAnsi="宋体" w:eastAsia="宋体" w:cs="宋体"/>
          <w:sz w:val="24"/>
          <w:szCs w:val="24"/>
          <w:lang w:eastAsia="zh-CN"/>
        </w:rPr>
      </w:pPr>
      <w:r>
        <w:rPr>
          <w:rFonts w:ascii="宋体" w:hAnsi="宋体" w:eastAsia="宋体" w:cs="宋体"/>
          <w:spacing w:val="-4"/>
          <w:sz w:val="24"/>
          <w:szCs w:val="24"/>
          <w:lang w:eastAsia="zh-CN"/>
        </w:rPr>
        <w:t>拒绝接收。</w:t>
      </w:r>
    </w:p>
    <w:p w14:paraId="1F69231B">
      <w:pPr>
        <w:spacing w:before="233" w:line="379" w:lineRule="auto"/>
        <w:ind w:right="2" w:firstLine="476"/>
        <w:rPr>
          <w:rFonts w:ascii="宋体" w:hAnsi="宋体" w:eastAsia="宋体" w:cs="宋体"/>
          <w:sz w:val="24"/>
          <w:szCs w:val="24"/>
          <w:lang w:eastAsia="zh-CN"/>
        </w:rPr>
      </w:pPr>
      <w:r>
        <w:rPr>
          <w:rFonts w:ascii="宋体" w:hAnsi="宋体" w:eastAsia="宋体" w:cs="宋体"/>
          <w:spacing w:val="-2"/>
          <w:sz w:val="24"/>
          <w:szCs w:val="24"/>
          <w:lang w:eastAsia="zh-CN"/>
        </w:rPr>
        <w:t>4、未按招标文件提供的投标文件格式制作的投标文件或投标</w:t>
      </w:r>
      <w:r>
        <w:rPr>
          <w:rFonts w:ascii="宋体" w:hAnsi="宋体" w:eastAsia="宋体" w:cs="宋体"/>
          <w:spacing w:val="-3"/>
          <w:sz w:val="24"/>
          <w:szCs w:val="24"/>
          <w:lang w:eastAsia="zh-CN"/>
        </w:rPr>
        <w:t>文件中没有按照招标文件</w:t>
      </w:r>
      <w:r>
        <w:rPr>
          <w:rFonts w:ascii="宋体" w:hAnsi="宋体" w:eastAsia="宋体" w:cs="宋体"/>
          <w:spacing w:val="1"/>
          <w:sz w:val="24"/>
          <w:szCs w:val="24"/>
          <w:lang w:eastAsia="zh-CN"/>
        </w:rPr>
        <w:t>要求提交全部资料或者投标文件没有对招标文件在各方面都做出</w:t>
      </w:r>
      <w:r>
        <w:rPr>
          <w:rFonts w:ascii="宋体" w:hAnsi="宋体" w:eastAsia="宋体" w:cs="宋体"/>
          <w:sz w:val="24"/>
          <w:szCs w:val="24"/>
          <w:lang w:eastAsia="zh-CN"/>
        </w:rPr>
        <w:t xml:space="preserve">实质性响应的，评标委员 </w:t>
      </w:r>
      <w:r>
        <w:rPr>
          <w:rFonts w:ascii="宋体" w:hAnsi="宋体" w:eastAsia="宋体" w:cs="宋体"/>
          <w:spacing w:val="1"/>
          <w:sz w:val="24"/>
          <w:szCs w:val="24"/>
          <w:lang w:eastAsia="zh-CN"/>
        </w:rPr>
        <w:t>会将按最不利于投标人的原则对投标文件做出评判，因此导致废</w:t>
      </w:r>
      <w:r>
        <w:rPr>
          <w:rFonts w:ascii="宋体" w:hAnsi="宋体" w:eastAsia="宋体" w:cs="宋体"/>
          <w:sz w:val="24"/>
          <w:szCs w:val="24"/>
          <w:lang w:eastAsia="zh-CN"/>
        </w:rPr>
        <w:t>标或未中标，投标人自行</w:t>
      </w:r>
    </w:p>
    <w:p w14:paraId="39BAAF6D">
      <w:pPr>
        <w:spacing w:before="1" w:line="219" w:lineRule="auto"/>
        <w:rPr>
          <w:rFonts w:ascii="宋体" w:hAnsi="宋体" w:eastAsia="宋体" w:cs="宋体"/>
          <w:sz w:val="24"/>
          <w:szCs w:val="24"/>
          <w:lang w:eastAsia="zh-CN"/>
        </w:rPr>
      </w:pPr>
      <w:r>
        <w:rPr>
          <w:rFonts w:ascii="宋体" w:hAnsi="宋体" w:eastAsia="宋体" w:cs="宋体"/>
          <w:spacing w:val="-4"/>
          <w:sz w:val="24"/>
          <w:szCs w:val="24"/>
          <w:lang w:eastAsia="zh-CN"/>
        </w:rPr>
        <w:t>承担责任。</w:t>
      </w:r>
    </w:p>
    <w:p w14:paraId="5C0A945C">
      <w:pPr>
        <w:spacing w:line="219" w:lineRule="auto"/>
        <w:rPr>
          <w:rFonts w:ascii="宋体" w:hAnsi="宋体" w:eastAsia="宋体" w:cs="宋体"/>
          <w:sz w:val="24"/>
          <w:szCs w:val="24"/>
          <w:lang w:eastAsia="zh-CN"/>
        </w:rPr>
        <w:sectPr>
          <w:footerReference r:id="rId7" w:type="default"/>
          <w:pgSz w:w="11905" w:h="16840"/>
          <w:pgMar w:top="1431" w:right="1244" w:bottom="1159" w:left="1263" w:header="0" w:footer="945" w:gutter="0"/>
          <w:cols w:space="720" w:num="1"/>
        </w:sectPr>
      </w:pPr>
    </w:p>
    <w:p w14:paraId="6597062A">
      <w:pPr>
        <w:spacing w:before="65" w:line="220" w:lineRule="auto"/>
        <w:ind w:firstLine="558"/>
        <w:rPr>
          <w:rFonts w:ascii="宋体" w:hAnsi="宋体" w:eastAsia="宋体" w:cs="宋体"/>
          <w:sz w:val="28"/>
          <w:szCs w:val="28"/>
          <w:lang w:eastAsia="zh-CN"/>
        </w:rPr>
      </w:pPr>
      <w:r>
        <w:rPr>
          <w:rFonts w:ascii="宋体" w:hAnsi="宋体" w:eastAsia="宋体" w:cs="宋体"/>
          <w:spacing w:val="-1"/>
          <w:sz w:val="28"/>
          <w:szCs w:val="28"/>
          <w:lang w:eastAsia="zh-CN"/>
        </w:rPr>
        <w:t xml:space="preserve">项目编号: </w:t>
      </w:r>
      <w:r>
        <w:rPr>
          <w:rFonts w:hint="eastAsia" w:ascii="宋体" w:hAnsi="宋体" w:eastAsia="宋体" w:cs="宋体"/>
          <w:spacing w:val="-1"/>
          <w:sz w:val="28"/>
          <w:szCs w:val="28"/>
          <w:lang w:eastAsia="zh-CN"/>
        </w:rPr>
        <w:t>HSXD2025-AK-023</w:t>
      </w:r>
    </w:p>
    <w:p w14:paraId="7D185CE9">
      <w:pPr>
        <w:pStyle w:val="5"/>
        <w:spacing w:line="251" w:lineRule="auto"/>
        <w:rPr>
          <w:lang w:eastAsia="zh-CN"/>
        </w:rPr>
      </w:pPr>
    </w:p>
    <w:p w14:paraId="0789C459">
      <w:pPr>
        <w:pStyle w:val="5"/>
        <w:spacing w:line="251" w:lineRule="auto"/>
        <w:rPr>
          <w:lang w:eastAsia="zh-CN"/>
        </w:rPr>
      </w:pPr>
    </w:p>
    <w:p w14:paraId="1AB23EA4">
      <w:pPr>
        <w:pStyle w:val="5"/>
        <w:spacing w:line="251" w:lineRule="auto"/>
        <w:rPr>
          <w:lang w:eastAsia="zh-CN"/>
        </w:rPr>
      </w:pPr>
    </w:p>
    <w:p w14:paraId="06403204">
      <w:pPr>
        <w:pStyle w:val="5"/>
        <w:spacing w:line="252" w:lineRule="auto"/>
        <w:rPr>
          <w:lang w:eastAsia="zh-CN"/>
        </w:rPr>
      </w:pPr>
    </w:p>
    <w:p w14:paraId="3B760789">
      <w:pPr>
        <w:pStyle w:val="5"/>
        <w:spacing w:line="252" w:lineRule="auto"/>
        <w:rPr>
          <w:lang w:eastAsia="zh-CN"/>
        </w:rPr>
      </w:pPr>
    </w:p>
    <w:p w14:paraId="1AC02C2F">
      <w:pPr>
        <w:pStyle w:val="5"/>
        <w:spacing w:line="252" w:lineRule="auto"/>
        <w:rPr>
          <w:lang w:eastAsia="zh-CN"/>
        </w:rPr>
      </w:pPr>
    </w:p>
    <w:p w14:paraId="5F69BF89">
      <w:pPr>
        <w:pStyle w:val="5"/>
        <w:spacing w:line="252" w:lineRule="auto"/>
        <w:rPr>
          <w:lang w:eastAsia="zh-CN"/>
        </w:rPr>
      </w:pPr>
    </w:p>
    <w:p w14:paraId="45925E3E">
      <w:pPr>
        <w:pStyle w:val="5"/>
        <w:spacing w:line="252" w:lineRule="auto"/>
        <w:rPr>
          <w:lang w:eastAsia="zh-CN"/>
        </w:rPr>
      </w:pPr>
    </w:p>
    <w:p w14:paraId="6B0B78AE">
      <w:pPr>
        <w:pStyle w:val="5"/>
        <w:spacing w:line="252" w:lineRule="auto"/>
        <w:jc w:val="center"/>
        <w:rPr>
          <w:lang w:eastAsia="zh-CN"/>
        </w:rPr>
      </w:pPr>
    </w:p>
    <w:p w14:paraId="42C160D9">
      <w:pPr>
        <w:pStyle w:val="5"/>
        <w:spacing w:line="252" w:lineRule="auto"/>
        <w:jc w:val="center"/>
        <w:rPr>
          <w:lang w:eastAsia="zh-CN"/>
        </w:rPr>
      </w:pPr>
    </w:p>
    <w:p w14:paraId="1F80E010">
      <w:pPr>
        <w:pStyle w:val="5"/>
        <w:spacing w:line="278" w:lineRule="auto"/>
        <w:ind w:firstLine="952"/>
        <w:jc w:val="center"/>
        <w:rPr>
          <w:rFonts w:eastAsia="宋体"/>
          <w:lang w:eastAsia="zh-CN"/>
        </w:rPr>
      </w:pPr>
      <w:r>
        <w:rPr>
          <w:rFonts w:hint="eastAsia" w:ascii="宋体" w:hAnsi="宋体" w:eastAsia="宋体" w:cs="宋体"/>
          <w:spacing w:val="16"/>
          <w:sz w:val="46"/>
          <w:szCs w:val="46"/>
          <w:lang w:eastAsia="zh-CN"/>
        </w:rPr>
        <w:t>汉阴县中医医院2025年第一批次医疗</w:t>
      </w:r>
      <w:r>
        <w:rPr>
          <w:rFonts w:hint="eastAsia" w:ascii="宋体" w:hAnsi="宋体" w:eastAsia="宋体" w:cs="宋体"/>
          <w:spacing w:val="16"/>
          <w:sz w:val="46"/>
          <w:szCs w:val="46"/>
          <w:lang w:val="en-US" w:eastAsia="zh-CN"/>
        </w:rPr>
        <w:t xml:space="preserve">  </w:t>
      </w:r>
      <w:r>
        <w:rPr>
          <w:rFonts w:hint="eastAsia" w:ascii="宋体" w:hAnsi="宋体" w:eastAsia="宋体" w:cs="宋体"/>
          <w:spacing w:val="16"/>
          <w:sz w:val="46"/>
          <w:szCs w:val="46"/>
          <w:lang w:eastAsia="zh-CN"/>
        </w:rPr>
        <w:t>设备采购项目(一包/二包/三包/四包)</w:t>
      </w:r>
    </w:p>
    <w:p w14:paraId="09ACC415">
      <w:pPr>
        <w:pStyle w:val="5"/>
        <w:spacing w:line="278" w:lineRule="auto"/>
        <w:rPr>
          <w:lang w:eastAsia="zh-CN"/>
        </w:rPr>
      </w:pPr>
    </w:p>
    <w:p w14:paraId="2B4EC623">
      <w:pPr>
        <w:pStyle w:val="5"/>
        <w:spacing w:line="278" w:lineRule="auto"/>
        <w:rPr>
          <w:lang w:eastAsia="zh-CN"/>
        </w:rPr>
      </w:pPr>
    </w:p>
    <w:p w14:paraId="531185FA">
      <w:pPr>
        <w:pStyle w:val="5"/>
        <w:spacing w:line="278" w:lineRule="auto"/>
        <w:rPr>
          <w:lang w:eastAsia="zh-CN"/>
        </w:rPr>
      </w:pPr>
    </w:p>
    <w:p w14:paraId="46E2FF60">
      <w:pPr>
        <w:pStyle w:val="5"/>
        <w:spacing w:line="279" w:lineRule="auto"/>
        <w:rPr>
          <w:lang w:eastAsia="zh-CN"/>
        </w:rPr>
      </w:pPr>
    </w:p>
    <w:p w14:paraId="136DD5A7">
      <w:pPr>
        <w:pStyle w:val="5"/>
        <w:spacing w:line="279" w:lineRule="auto"/>
        <w:rPr>
          <w:lang w:eastAsia="zh-CN"/>
        </w:rPr>
      </w:pPr>
    </w:p>
    <w:p w14:paraId="23AB64DE">
      <w:pPr>
        <w:spacing w:before="228" w:line="222" w:lineRule="auto"/>
        <w:ind w:firstLine="3000" w:firstLineChars="400"/>
        <w:rPr>
          <w:rFonts w:ascii="宋体" w:hAnsi="宋体" w:eastAsia="宋体" w:cs="宋体"/>
          <w:sz w:val="70"/>
          <w:szCs w:val="70"/>
          <w:lang w:eastAsia="zh-CN"/>
        </w:rPr>
      </w:pPr>
      <w:r>
        <w:rPr>
          <w:rFonts w:ascii="宋体" w:hAnsi="宋体" w:eastAsia="宋体" w:cs="宋体"/>
          <w:spacing w:val="25"/>
          <w:sz w:val="70"/>
          <w:szCs w:val="70"/>
          <w:lang w:eastAsia="zh-CN"/>
        </w:rPr>
        <w:t>投标文件</w:t>
      </w:r>
    </w:p>
    <w:p w14:paraId="7E28EEFB">
      <w:pPr>
        <w:pStyle w:val="5"/>
        <w:spacing w:line="254" w:lineRule="auto"/>
        <w:rPr>
          <w:lang w:eastAsia="zh-CN"/>
        </w:rPr>
      </w:pPr>
    </w:p>
    <w:p w14:paraId="7234342A">
      <w:pPr>
        <w:pStyle w:val="5"/>
        <w:spacing w:line="254" w:lineRule="auto"/>
        <w:rPr>
          <w:lang w:eastAsia="zh-CN"/>
        </w:rPr>
      </w:pPr>
    </w:p>
    <w:p w14:paraId="40BEDDFA">
      <w:pPr>
        <w:pStyle w:val="5"/>
        <w:spacing w:line="254" w:lineRule="auto"/>
        <w:rPr>
          <w:lang w:eastAsia="zh-CN"/>
        </w:rPr>
      </w:pPr>
    </w:p>
    <w:p w14:paraId="48A77086">
      <w:pPr>
        <w:pStyle w:val="5"/>
        <w:spacing w:line="254" w:lineRule="auto"/>
        <w:rPr>
          <w:lang w:eastAsia="zh-CN"/>
        </w:rPr>
      </w:pPr>
    </w:p>
    <w:p w14:paraId="593FE637">
      <w:pPr>
        <w:pStyle w:val="5"/>
        <w:spacing w:line="254" w:lineRule="auto"/>
        <w:rPr>
          <w:lang w:eastAsia="zh-CN"/>
        </w:rPr>
      </w:pPr>
    </w:p>
    <w:p w14:paraId="70DE48C5">
      <w:pPr>
        <w:pStyle w:val="5"/>
        <w:spacing w:line="254" w:lineRule="auto"/>
        <w:rPr>
          <w:lang w:eastAsia="zh-CN"/>
        </w:rPr>
      </w:pPr>
    </w:p>
    <w:p w14:paraId="2FC22CAF">
      <w:pPr>
        <w:pStyle w:val="5"/>
        <w:spacing w:line="254" w:lineRule="auto"/>
        <w:rPr>
          <w:lang w:eastAsia="zh-CN"/>
        </w:rPr>
      </w:pPr>
    </w:p>
    <w:p w14:paraId="50ED928D">
      <w:pPr>
        <w:pStyle w:val="5"/>
        <w:spacing w:line="254" w:lineRule="auto"/>
        <w:rPr>
          <w:lang w:eastAsia="zh-CN"/>
        </w:rPr>
      </w:pPr>
    </w:p>
    <w:p w14:paraId="324FA7AC">
      <w:pPr>
        <w:pStyle w:val="5"/>
        <w:spacing w:line="254" w:lineRule="auto"/>
        <w:rPr>
          <w:lang w:eastAsia="zh-CN"/>
        </w:rPr>
      </w:pPr>
    </w:p>
    <w:p w14:paraId="0043FAEA">
      <w:pPr>
        <w:pStyle w:val="5"/>
        <w:spacing w:line="254" w:lineRule="auto"/>
        <w:rPr>
          <w:lang w:eastAsia="zh-CN"/>
        </w:rPr>
      </w:pPr>
    </w:p>
    <w:p w14:paraId="7D42A9DB">
      <w:pPr>
        <w:pStyle w:val="5"/>
        <w:spacing w:line="254" w:lineRule="auto"/>
        <w:rPr>
          <w:lang w:eastAsia="zh-CN"/>
        </w:rPr>
      </w:pPr>
    </w:p>
    <w:p w14:paraId="50F73209">
      <w:pPr>
        <w:pStyle w:val="5"/>
        <w:spacing w:line="254" w:lineRule="auto"/>
        <w:rPr>
          <w:lang w:eastAsia="zh-CN"/>
        </w:rPr>
      </w:pPr>
    </w:p>
    <w:p w14:paraId="714E5A42">
      <w:pPr>
        <w:spacing w:line="480" w:lineRule="exact"/>
        <w:ind w:firstLine="1220" w:firstLineChars="500"/>
        <w:rPr>
          <w:rFonts w:ascii="宋体" w:hAnsi="宋体" w:eastAsia="宋体" w:cs="宋体"/>
          <w:spacing w:val="2"/>
          <w:sz w:val="24"/>
          <w:szCs w:val="24"/>
          <w:lang w:eastAsia="zh-CN"/>
        </w:rPr>
      </w:pPr>
      <w:r>
        <w:rPr>
          <w:rFonts w:ascii="宋体" w:hAnsi="宋体" w:eastAsia="宋体" w:cs="宋体"/>
          <w:spacing w:val="2"/>
          <w:sz w:val="24"/>
          <w:szCs w:val="24"/>
          <w:lang w:eastAsia="zh-CN"/>
        </w:rPr>
        <w:t>投标人</w:t>
      </w:r>
      <w:r>
        <w:rPr>
          <w:rFonts w:ascii="宋体" w:hAnsi="宋体" w:eastAsia="宋体" w:cs="宋体"/>
          <w:spacing w:val="-22"/>
          <w:sz w:val="24"/>
          <w:szCs w:val="24"/>
          <w:lang w:eastAsia="zh-CN"/>
        </w:rPr>
        <w:t>：（</w:t>
      </w:r>
      <w:r>
        <w:rPr>
          <w:rFonts w:ascii="宋体" w:hAnsi="宋体" w:eastAsia="宋体" w:cs="宋体"/>
          <w:spacing w:val="2"/>
          <w:sz w:val="24"/>
          <w:szCs w:val="24"/>
          <w:lang w:eastAsia="zh-CN"/>
        </w:rPr>
        <w:t>公章）</w:t>
      </w:r>
    </w:p>
    <w:p w14:paraId="489D0E4F">
      <w:pPr>
        <w:spacing w:line="480" w:lineRule="exact"/>
        <w:ind w:firstLine="1220" w:firstLineChars="500"/>
        <w:rPr>
          <w:rFonts w:ascii="宋体" w:hAnsi="宋体" w:eastAsia="宋体" w:cs="宋体"/>
          <w:spacing w:val="2"/>
          <w:sz w:val="24"/>
          <w:szCs w:val="24"/>
          <w:lang w:eastAsia="zh-CN"/>
        </w:rPr>
      </w:pPr>
      <w:r>
        <w:rPr>
          <w:rFonts w:ascii="宋体" w:hAnsi="宋体" w:eastAsia="宋体" w:cs="宋体"/>
          <w:spacing w:val="2"/>
          <w:sz w:val="24"/>
          <w:szCs w:val="24"/>
          <w:lang w:eastAsia="zh-CN"/>
        </w:rPr>
        <w:t>法定代表人或被授权人（签字或盖章）：</w:t>
      </w:r>
    </w:p>
    <w:p w14:paraId="25D0AAF0">
      <w:pPr>
        <w:spacing w:line="480" w:lineRule="exact"/>
        <w:ind w:firstLine="1220" w:firstLineChars="500"/>
        <w:rPr>
          <w:rFonts w:ascii="宋体" w:hAnsi="宋体" w:eastAsia="宋体" w:cs="宋体"/>
          <w:spacing w:val="2"/>
          <w:sz w:val="24"/>
          <w:szCs w:val="24"/>
          <w:lang w:eastAsia="zh-CN"/>
        </w:rPr>
      </w:pPr>
      <w:r>
        <w:rPr>
          <w:rFonts w:ascii="宋体" w:hAnsi="宋体" w:eastAsia="宋体" w:cs="宋体"/>
          <w:spacing w:val="2"/>
          <w:sz w:val="24"/>
          <w:szCs w:val="24"/>
          <w:lang w:eastAsia="zh-CN"/>
        </w:rPr>
        <w:t>地址：</w:t>
      </w:r>
    </w:p>
    <w:p w14:paraId="58C5E781">
      <w:pPr>
        <w:spacing w:line="480" w:lineRule="exact"/>
        <w:ind w:firstLine="1220" w:firstLineChars="500"/>
        <w:rPr>
          <w:rFonts w:ascii="宋体" w:hAnsi="宋体" w:eastAsia="宋体" w:cs="宋体"/>
          <w:sz w:val="24"/>
          <w:szCs w:val="24"/>
          <w:lang w:eastAsia="zh-CN"/>
        </w:rPr>
      </w:pPr>
      <w:r>
        <w:rPr>
          <w:rFonts w:ascii="宋体" w:hAnsi="宋体" w:eastAsia="宋体" w:cs="宋体"/>
          <w:spacing w:val="2"/>
          <w:sz w:val="24"/>
          <w:szCs w:val="24"/>
          <w:lang w:eastAsia="zh-CN"/>
        </w:rPr>
        <w:t>时间：</w:t>
      </w:r>
    </w:p>
    <w:p w14:paraId="0D355FC9">
      <w:pPr>
        <w:spacing w:line="480" w:lineRule="exact"/>
        <w:rPr>
          <w:rFonts w:ascii="宋体" w:hAnsi="宋体" w:eastAsia="宋体" w:cs="宋体"/>
          <w:sz w:val="24"/>
          <w:szCs w:val="24"/>
          <w:lang w:eastAsia="zh-CN"/>
        </w:rPr>
        <w:sectPr>
          <w:footerReference r:id="rId8" w:type="default"/>
          <w:pgSz w:w="11905" w:h="16840"/>
          <w:pgMar w:top="1431" w:right="1785" w:bottom="1134" w:left="1277" w:header="0" w:footer="567" w:gutter="0"/>
          <w:cols w:space="720" w:num="1"/>
        </w:sectPr>
      </w:pPr>
    </w:p>
    <w:p w14:paraId="54D58D97">
      <w:pPr>
        <w:spacing w:before="171" w:line="219" w:lineRule="auto"/>
        <w:ind w:left="92" w:firstLine="436"/>
        <w:rPr>
          <w:rFonts w:ascii="宋体" w:hAnsi="宋体" w:eastAsia="宋体" w:cs="宋体"/>
          <w:sz w:val="24"/>
          <w:szCs w:val="24"/>
          <w:lang w:eastAsia="zh-CN"/>
        </w:rPr>
      </w:pPr>
      <w:r>
        <w:rPr>
          <w:rFonts w:ascii="宋体" w:hAnsi="宋体" w:eastAsia="宋体" w:cs="宋体"/>
          <w:spacing w:val="-22"/>
          <w:sz w:val="24"/>
          <w:szCs w:val="24"/>
          <w:lang w:eastAsia="zh-CN"/>
        </w:rPr>
        <w:t>目录格式</w:t>
      </w:r>
    </w:p>
    <w:p w14:paraId="636C5413">
      <w:pPr>
        <w:pStyle w:val="5"/>
        <w:spacing w:line="310" w:lineRule="auto"/>
        <w:rPr>
          <w:lang w:eastAsia="zh-CN"/>
        </w:rPr>
      </w:pPr>
    </w:p>
    <w:p w14:paraId="4AE73BC4">
      <w:pPr>
        <w:pStyle w:val="5"/>
        <w:spacing w:line="310" w:lineRule="auto"/>
        <w:rPr>
          <w:lang w:eastAsia="zh-CN"/>
        </w:rPr>
      </w:pPr>
    </w:p>
    <w:p w14:paraId="5D7101A5">
      <w:pPr>
        <w:spacing w:before="78" w:line="221" w:lineRule="auto"/>
        <w:ind w:left="4556" w:firstLine="424"/>
        <w:rPr>
          <w:rFonts w:ascii="宋体" w:hAnsi="宋体" w:eastAsia="宋体" w:cs="宋体"/>
          <w:sz w:val="24"/>
          <w:szCs w:val="24"/>
          <w:lang w:eastAsia="zh-CN"/>
        </w:rPr>
      </w:pPr>
      <w:r>
        <w:rPr>
          <w:rFonts w:ascii="宋体" w:hAnsi="宋体" w:eastAsia="宋体" w:cs="宋体"/>
          <w:spacing w:val="-28"/>
          <w:sz w:val="24"/>
          <w:szCs w:val="24"/>
          <w:lang w:eastAsia="zh-CN"/>
        </w:rPr>
        <w:t>目录</w:t>
      </w:r>
    </w:p>
    <w:p w14:paraId="5F040D2B">
      <w:pPr>
        <w:spacing w:before="50" w:line="220" w:lineRule="auto"/>
        <w:ind w:left="9" w:firstLine="472"/>
        <w:rPr>
          <w:rFonts w:ascii="宋体" w:hAnsi="宋体" w:eastAsia="宋体" w:cs="宋体"/>
          <w:sz w:val="24"/>
          <w:szCs w:val="24"/>
          <w:lang w:eastAsia="zh-CN"/>
        </w:rPr>
      </w:pPr>
      <w:r>
        <w:rPr>
          <w:rFonts w:ascii="宋体" w:hAnsi="宋体" w:eastAsia="宋体" w:cs="宋体"/>
          <w:spacing w:val="-4"/>
          <w:sz w:val="24"/>
          <w:szCs w:val="24"/>
          <w:lang w:eastAsia="zh-CN"/>
        </w:rPr>
        <w:t>一、投标响应函</w:t>
      </w:r>
    </w:p>
    <w:p w14:paraId="404A5D66">
      <w:pPr>
        <w:spacing w:before="181" w:line="220" w:lineRule="auto"/>
        <w:ind w:left="9" w:firstLine="472"/>
        <w:rPr>
          <w:rFonts w:ascii="宋体" w:hAnsi="宋体" w:eastAsia="宋体" w:cs="宋体"/>
          <w:sz w:val="24"/>
          <w:szCs w:val="24"/>
          <w:lang w:eastAsia="zh-CN"/>
        </w:rPr>
      </w:pPr>
      <w:r>
        <w:rPr>
          <w:rFonts w:ascii="宋体" w:hAnsi="宋体" w:eastAsia="宋体" w:cs="宋体"/>
          <w:spacing w:val="-4"/>
          <w:sz w:val="24"/>
          <w:szCs w:val="24"/>
          <w:lang w:eastAsia="zh-CN"/>
        </w:rPr>
        <w:t>二、开标一览表</w:t>
      </w:r>
    </w:p>
    <w:p w14:paraId="1CAF9228">
      <w:pPr>
        <w:spacing w:before="160" w:line="219" w:lineRule="auto"/>
        <w:ind w:firstLine="474"/>
        <w:rPr>
          <w:rFonts w:ascii="宋体" w:hAnsi="宋体" w:eastAsia="宋体" w:cs="宋体"/>
          <w:sz w:val="24"/>
          <w:szCs w:val="24"/>
          <w:lang w:eastAsia="zh-CN"/>
        </w:rPr>
      </w:pPr>
      <w:r>
        <w:rPr>
          <w:rFonts w:ascii="宋体" w:hAnsi="宋体" w:eastAsia="宋体" w:cs="宋体"/>
          <w:spacing w:val="-3"/>
          <w:sz w:val="24"/>
          <w:szCs w:val="24"/>
          <w:lang w:eastAsia="zh-CN"/>
        </w:rPr>
        <w:t>三、资格证明文件</w:t>
      </w:r>
    </w:p>
    <w:p w14:paraId="286B9801">
      <w:pPr>
        <w:spacing w:before="200" w:line="219" w:lineRule="auto"/>
        <w:ind w:firstLine="466"/>
        <w:rPr>
          <w:rFonts w:ascii="宋体" w:hAnsi="宋体" w:eastAsia="宋体" w:cs="宋体"/>
          <w:sz w:val="24"/>
          <w:szCs w:val="24"/>
          <w:lang w:eastAsia="zh-CN"/>
        </w:rPr>
      </w:pPr>
      <w:r>
        <w:rPr>
          <w:rFonts w:ascii="宋体" w:hAnsi="宋体" w:eastAsia="宋体" w:cs="宋体"/>
          <w:spacing w:val="-7"/>
          <w:sz w:val="24"/>
          <w:szCs w:val="24"/>
          <w:lang w:eastAsia="zh-CN"/>
        </w:rPr>
        <w:t>四、技术指标及质量保证</w:t>
      </w:r>
    </w:p>
    <w:p w14:paraId="585597F4">
      <w:pPr>
        <w:spacing w:before="181" w:line="448" w:lineRule="exact"/>
        <w:ind w:left="9" w:firstLine="474"/>
        <w:rPr>
          <w:rFonts w:ascii="宋体" w:hAnsi="宋体" w:eastAsia="宋体" w:cs="宋体"/>
          <w:sz w:val="24"/>
          <w:szCs w:val="24"/>
          <w:lang w:eastAsia="zh-CN"/>
        </w:rPr>
      </w:pPr>
      <w:r>
        <w:rPr>
          <w:rFonts w:ascii="宋体" w:hAnsi="宋体" w:eastAsia="宋体" w:cs="宋体"/>
          <w:spacing w:val="-3"/>
          <w:position w:val="15"/>
          <w:sz w:val="24"/>
          <w:szCs w:val="24"/>
          <w:lang w:eastAsia="zh-CN"/>
        </w:rPr>
        <w:t>五、总体方案</w:t>
      </w:r>
    </w:p>
    <w:p w14:paraId="677531D3">
      <w:pPr>
        <w:spacing w:line="220" w:lineRule="auto"/>
        <w:ind w:left="5" w:firstLine="470"/>
        <w:rPr>
          <w:rFonts w:ascii="宋体" w:hAnsi="宋体" w:eastAsia="宋体" w:cs="宋体"/>
          <w:sz w:val="24"/>
          <w:szCs w:val="24"/>
          <w:lang w:eastAsia="zh-CN"/>
        </w:rPr>
      </w:pPr>
      <w:r>
        <w:rPr>
          <w:rFonts w:ascii="宋体" w:hAnsi="宋体" w:eastAsia="宋体" w:cs="宋体"/>
          <w:spacing w:val="-5"/>
          <w:sz w:val="24"/>
          <w:szCs w:val="24"/>
          <w:lang w:eastAsia="zh-CN"/>
        </w:rPr>
        <w:t>六、业绩</w:t>
      </w:r>
    </w:p>
    <w:p w14:paraId="70CCD0F2">
      <w:pPr>
        <w:spacing w:before="197" w:line="219" w:lineRule="auto"/>
        <w:ind w:firstLine="474"/>
        <w:rPr>
          <w:rFonts w:ascii="宋体" w:hAnsi="宋体" w:eastAsia="宋体" w:cs="宋体"/>
          <w:spacing w:val="-3"/>
          <w:sz w:val="24"/>
          <w:szCs w:val="24"/>
          <w:lang w:eastAsia="zh-CN"/>
        </w:rPr>
      </w:pPr>
      <w:r>
        <w:rPr>
          <w:rFonts w:ascii="宋体" w:hAnsi="宋体" w:eastAsia="宋体" w:cs="宋体"/>
          <w:spacing w:val="-3"/>
          <w:sz w:val="24"/>
          <w:szCs w:val="24"/>
          <w:lang w:eastAsia="zh-CN"/>
        </w:rPr>
        <w:t>七、售后服务及培训措施</w:t>
      </w:r>
    </w:p>
    <w:p w14:paraId="38F1A1F2">
      <w:pPr>
        <w:spacing w:before="197" w:line="219" w:lineRule="auto"/>
        <w:ind w:firstLine="474"/>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八、供货渠道</w:t>
      </w:r>
    </w:p>
    <w:p w14:paraId="40C40F44">
      <w:pPr>
        <w:spacing w:before="166" w:line="485" w:lineRule="exact"/>
        <w:ind w:left="9" w:firstLine="478"/>
        <w:rPr>
          <w:rFonts w:ascii="宋体" w:hAnsi="宋体" w:eastAsia="宋体" w:cs="宋体"/>
          <w:sz w:val="24"/>
          <w:szCs w:val="24"/>
          <w:lang w:eastAsia="zh-CN"/>
        </w:rPr>
      </w:pPr>
      <w:r>
        <w:rPr>
          <w:rFonts w:hint="eastAsia" w:ascii="宋体" w:hAnsi="宋体" w:eastAsia="宋体" w:cs="宋体"/>
          <w:spacing w:val="-1"/>
          <w:position w:val="18"/>
          <w:sz w:val="24"/>
          <w:szCs w:val="24"/>
          <w:lang w:eastAsia="zh-CN"/>
        </w:rPr>
        <w:t>九</w:t>
      </w:r>
      <w:r>
        <w:rPr>
          <w:rFonts w:ascii="宋体" w:hAnsi="宋体" w:eastAsia="宋体" w:cs="宋体"/>
          <w:spacing w:val="-1"/>
          <w:position w:val="18"/>
          <w:sz w:val="24"/>
          <w:szCs w:val="24"/>
          <w:lang w:eastAsia="zh-CN"/>
        </w:rPr>
        <w:t>、供应商拒绝政府采购领域商业贿赂承诺书</w:t>
      </w:r>
    </w:p>
    <w:p w14:paraId="08CF18D1">
      <w:pPr>
        <w:spacing w:before="1" w:line="219" w:lineRule="auto"/>
        <w:ind w:left="13" w:firstLine="472"/>
        <w:rPr>
          <w:rFonts w:ascii="宋体" w:hAnsi="宋体" w:eastAsia="宋体" w:cs="宋体"/>
          <w:sz w:val="24"/>
          <w:szCs w:val="24"/>
          <w:lang w:eastAsia="zh-CN"/>
        </w:rPr>
      </w:pPr>
      <w:r>
        <w:rPr>
          <w:rFonts w:hint="eastAsia" w:ascii="宋体" w:hAnsi="宋体" w:eastAsia="宋体" w:cs="宋体"/>
          <w:spacing w:val="-4"/>
          <w:sz w:val="24"/>
          <w:szCs w:val="24"/>
          <w:lang w:eastAsia="zh-CN"/>
        </w:rPr>
        <w:t>十</w:t>
      </w:r>
      <w:r>
        <w:rPr>
          <w:rFonts w:ascii="宋体" w:hAnsi="宋体" w:eastAsia="宋体" w:cs="宋体"/>
          <w:spacing w:val="-4"/>
          <w:sz w:val="24"/>
          <w:szCs w:val="24"/>
          <w:lang w:eastAsia="zh-CN"/>
        </w:rPr>
        <w:t>、商务偏离表</w:t>
      </w:r>
    </w:p>
    <w:p w14:paraId="1596B14D">
      <w:pPr>
        <w:spacing w:before="180" w:line="219" w:lineRule="auto"/>
        <w:ind w:left="4" w:firstLine="474"/>
        <w:rPr>
          <w:rFonts w:ascii="宋体" w:hAnsi="宋体" w:eastAsia="宋体" w:cs="宋体"/>
          <w:sz w:val="24"/>
          <w:szCs w:val="24"/>
          <w:lang w:eastAsia="zh-CN"/>
        </w:rPr>
      </w:pPr>
      <w:r>
        <w:rPr>
          <w:rFonts w:ascii="宋体" w:hAnsi="宋体" w:eastAsia="宋体" w:cs="宋体"/>
          <w:spacing w:val="-3"/>
          <w:sz w:val="24"/>
          <w:szCs w:val="24"/>
          <w:lang w:eastAsia="zh-CN"/>
        </w:rPr>
        <w:t>十</w:t>
      </w:r>
      <w:r>
        <w:rPr>
          <w:rFonts w:hint="eastAsia" w:ascii="宋体" w:hAnsi="宋体" w:eastAsia="宋体" w:cs="宋体"/>
          <w:spacing w:val="-3"/>
          <w:sz w:val="24"/>
          <w:szCs w:val="24"/>
          <w:lang w:eastAsia="zh-CN"/>
        </w:rPr>
        <w:t>一</w:t>
      </w:r>
      <w:r>
        <w:rPr>
          <w:rFonts w:ascii="宋体" w:hAnsi="宋体" w:eastAsia="宋体" w:cs="宋体"/>
          <w:spacing w:val="-3"/>
          <w:sz w:val="24"/>
          <w:szCs w:val="24"/>
          <w:lang w:eastAsia="zh-CN"/>
        </w:rPr>
        <w:t>、技术偏离表</w:t>
      </w:r>
    </w:p>
    <w:p w14:paraId="38156DFD">
      <w:pPr>
        <w:spacing w:before="178" w:line="219" w:lineRule="auto"/>
        <w:ind w:left="4" w:firstLine="478"/>
        <w:rPr>
          <w:rFonts w:ascii="宋体" w:hAnsi="宋体" w:eastAsia="宋体" w:cs="宋体"/>
          <w:sz w:val="24"/>
          <w:szCs w:val="24"/>
          <w:lang w:eastAsia="zh-CN"/>
        </w:rPr>
      </w:pPr>
      <w:r>
        <w:rPr>
          <w:rFonts w:ascii="宋体" w:hAnsi="宋体" w:eastAsia="宋体" w:cs="宋体"/>
          <w:spacing w:val="-1"/>
          <w:sz w:val="24"/>
          <w:szCs w:val="24"/>
          <w:lang w:eastAsia="zh-CN"/>
        </w:rPr>
        <w:t>十</w:t>
      </w:r>
      <w:r>
        <w:rPr>
          <w:rFonts w:hint="eastAsia" w:ascii="宋体" w:hAnsi="宋体" w:eastAsia="宋体" w:cs="宋体"/>
          <w:spacing w:val="-1"/>
          <w:sz w:val="24"/>
          <w:szCs w:val="24"/>
          <w:lang w:eastAsia="zh-CN"/>
        </w:rPr>
        <w:t>二</w:t>
      </w:r>
      <w:r>
        <w:rPr>
          <w:rFonts w:ascii="宋体" w:hAnsi="宋体" w:eastAsia="宋体" w:cs="宋体"/>
          <w:spacing w:val="-1"/>
          <w:sz w:val="24"/>
          <w:szCs w:val="24"/>
          <w:lang w:eastAsia="zh-CN"/>
        </w:rPr>
        <w:t>、投标人认为有必要提供的其它证明资料</w:t>
      </w:r>
    </w:p>
    <w:p w14:paraId="6F44352C">
      <w:pPr>
        <w:spacing w:line="219" w:lineRule="auto"/>
        <w:rPr>
          <w:rFonts w:ascii="宋体" w:hAnsi="宋体" w:eastAsia="宋体" w:cs="宋体"/>
          <w:sz w:val="24"/>
          <w:szCs w:val="24"/>
          <w:lang w:eastAsia="zh-CN"/>
        </w:rPr>
        <w:sectPr>
          <w:footerReference r:id="rId9" w:type="default"/>
          <w:pgSz w:w="11905" w:h="16840"/>
          <w:pgMar w:top="1431" w:right="1785" w:bottom="1159" w:left="1263" w:header="0" w:footer="945" w:gutter="0"/>
          <w:cols w:space="720" w:num="1"/>
        </w:sectPr>
      </w:pPr>
    </w:p>
    <w:p w14:paraId="5FDB611A">
      <w:pPr>
        <w:spacing w:before="218" w:line="220" w:lineRule="auto"/>
        <w:ind w:left="25" w:firstLine="470"/>
        <w:rPr>
          <w:rFonts w:ascii="宋体" w:hAnsi="宋体" w:eastAsia="宋体" w:cs="宋体"/>
          <w:sz w:val="24"/>
          <w:szCs w:val="24"/>
          <w:lang w:eastAsia="zh-CN"/>
        </w:rPr>
      </w:pPr>
      <w:r>
        <w:rPr>
          <w:rFonts w:ascii="宋体" w:hAnsi="宋体" w:eastAsia="宋体" w:cs="宋体"/>
          <w:spacing w:val="-5"/>
          <w:sz w:val="24"/>
          <w:szCs w:val="24"/>
          <w:lang w:eastAsia="zh-CN"/>
        </w:rPr>
        <w:t>一、投标函</w:t>
      </w:r>
    </w:p>
    <w:p w14:paraId="2337B5A4">
      <w:pPr>
        <w:spacing w:before="155" w:line="226" w:lineRule="auto"/>
        <w:ind w:firstLine="584" w:firstLineChars="200"/>
        <w:jc w:val="center"/>
        <w:rPr>
          <w:rFonts w:ascii="宋体" w:hAnsi="宋体" w:eastAsia="宋体" w:cs="宋体"/>
          <w:sz w:val="30"/>
          <w:szCs w:val="30"/>
          <w:lang w:eastAsia="zh-CN"/>
        </w:rPr>
      </w:pPr>
      <w:r>
        <w:rPr>
          <w:rFonts w:ascii="宋体" w:hAnsi="宋体" w:eastAsia="宋体" w:cs="宋体"/>
          <w:spacing w:val="-4"/>
          <w:sz w:val="30"/>
          <w:szCs w:val="30"/>
          <w:lang w:eastAsia="zh-CN"/>
        </w:rPr>
        <w:t>投标响应函</w:t>
      </w:r>
    </w:p>
    <w:p w14:paraId="17B8A985">
      <w:pPr>
        <w:spacing w:before="107" w:line="219" w:lineRule="auto"/>
        <w:rPr>
          <w:rFonts w:ascii="宋体" w:hAnsi="宋体" w:eastAsia="宋体" w:cs="宋体"/>
          <w:sz w:val="24"/>
          <w:szCs w:val="24"/>
          <w:lang w:eastAsia="zh-CN"/>
        </w:rPr>
      </w:pPr>
      <w:r>
        <w:rPr>
          <w:rFonts w:ascii="宋体" w:hAnsi="宋体" w:eastAsia="宋体" w:cs="宋体"/>
          <w:spacing w:val="-3"/>
          <w:sz w:val="24"/>
          <w:szCs w:val="24"/>
          <w:lang w:eastAsia="zh-CN"/>
        </w:rPr>
        <w:t>陕西宏盛祥鼎招标代理有限公司：</w:t>
      </w:r>
    </w:p>
    <w:p w14:paraId="60C74491">
      <w:pPr>
        <w:spacing w:before="111" w:line="218" w:lineRule="auto"/>
        <w:ind w:left="498"/>
        <w:rPr>
          <w:rFonts w:ascii="宋体" w:hAnsi="宋体" w:eastAsia="宋体" w:cs="宋体"/>
          <w:sz w:val="24"/>
          <w:szCs w:val="24"/>
          <w:lang w:eastAsia="zh-CN"/>
        </w:rPr>
      </w:pPr>
      <w:r>
        <w:rPr>
          <w:rFonts w:ascii="宋体" w:hAnsi="宋体" w:eastAsia="宋体" w:cs="宋体"/>
          <w:sz w:val="24"/>
          <w:szCs w:val="24"/>
          <w:lang w:eastAsia="zh-CN"/>
        </w:rPr>
        <w:t>根据贵方为</w:t>
      </w:r>
      <w:r>
        <w:rPr>
          <w:rFonts w:ascii="宋体" w:hAnsi="宋体" w:eastAsia="宋体" w:cs="宋体"/>
          <w:sz w:val="24"/>
          <w:szCs w:val="24"/>
          <w:u w:val="single"/>
          <w:lang w:eastAsia="zh-CN"/>
        </w:rPr>
        <w:t>（采购项目名称</w:t>
      </w:r>
      <w:r>
        <w:rPr>
          <w:rFonts w:ascii="宋体" w:hAnsi="宋体" w:eastAsia="宋体" w:cs="宋体"/>
          <w:spacing w:val="-15"/>
          <w:sz w:val="24"/>
          <w:szCs w:val="24"/>
          <w:u w:val="single"/>
          <w:lang w:eastAsia="zh-CN"/>
        </w:rPr>
        <w:t>）</w:t>
      </w:r>
      <w:r>
        <w:rPr>
          <w:rFonts w:ascii="宋体" w:hAnsi="宋体" w:eastAsia="宋体" w:cs="宋体"/>
          <w:spacing w:val="-15"/>
          <w:sz w:val="24"/>
          <w:szCs w:val="24"/>
          <w:lang w:eastAsia="zh-CN"/>
        </w:rPr>
        <w:t>（</w:t>
      </w:r>
      <w:r>
        <w:rPr>
          <w:rFonts w:ascii="宋体" w:hAnsi="宋体" w:eastAsia="宋体" w:cs="宋体"/>
          <w:sz w:val="24"/>
          <w:szCs w:val="24"/>
          <w:lang w:eastAsia="zh-CN"/>
        </w:rPr>
        <w:t>项目编号</w:t>
      </w:r>
      <w:r>
        <w:rPr>
          <w:rFonts w:ascii="宋体" w:hAnsi="宋体" w:eastAsia="宋体" w:cs="宋体"/>
          <w:spacing w:val="-15"/>
          <w:sz w:val="24"/>
          <w:szCs w:val="24"/>
          <w:lang w:eastAsia="zh-CN"/>
        </w:rPr>
        <w:t>：</w:t>
      </w:r>
      <w:r>
        <w:rPr>
          <w:rFonts w:hint="eastAsia" w:ascii="宋体" w:hAnsi="宋体" w:eastAsia="宋体" w:cs="宋体"/>
          <w:spacing w:val="-15"/>
          <w:sz w:val="24"/>
          <w:szCs w:val="24"/>
          <w:u w:val="single"/>
          <w:lang w:val="en-US" w:eastAsia="zh-CN"/>
        </w:rPr>
        <w:t xml:space="preserve">               </w:t>
      </w:r>
      <w:r>
        <w:rPr>
          <w:rFonts w:ascii="宋体" w:hAnsi="宋体" w:eastAsia="宋体" w:cs="宋体"/>
          <w:spacing w:val="-15"/>
          <w:sz w:val="24"/>
          <w:szCs w:val="24"/>
          <w:lang w:eastAsia="zh-CN"/>
        </w:rPr>
        <w:t>）</w:t>
      </w:r>
      <w:r>
        <w:rPr>
          <w:rFonts w:ascii="宋体" w:hAnsi="宋体" w:eastAsia="宋体" w:cs="宋体"/>
          <w:sz w:val="24"/>
          <w:szCs w:val="24"/>
          <w:lang w:eastAsia="zh-CN"/>
        </w:rPr>
        <w:t>招标采购的招标公告，</w:t>
      </w:r>
    </w:p>
    <w:p w14:paraId="611B91ED">
      <w:pPr>
        <w:tabs>
          <w:tab w:val="left" w:pos="270"/>
        </w:tabs>
        <w:spacing w:before="135" w:line="256" w:lineRule="auto"/>
        <w:ind w:left="18" w:right="50" w:firstLine="480"/>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z w:val="24"/>
          <w:szCs w:val="24"/>
          <w:u w:val="single"/>
          <w:lang w:eastAsia="zh-CN"/>
        </w:rPr>
        <w:tab/>
      </w:r>
      <w:r>
        <w:rPr>
          <w:rFonts w:ascii="宋体" w:hAnsi="宋体" w:eastAsia="宋体" w:cs="宋体"/>
          <w:spacing w:val="-6"/>
          <w:sz w:val="24"/>
          <w:szCs w:val="24"/>
          <w:u w:val="single"/>
          <w:lang w:eastAsia="zh-CN"/>
        </w:rPr>
        <w:t>（姓名、职务）</w:t>
      </w:r>
      <w:r>
        <w:rPr>
          <w:rFonts w:ascii="宋体" w:hAnsi="宋体" w:eastAsia="宋体" w:cs="宋体"/>
          <w:spacing w:val="-6"/>
          <w:sz w:val="24"/>
          <w:szCs w:val="24"/>
          <w:lang w:eastAsia="zh-CN"/>
        </w:rPr>
        <w:t>经正式授权并代表投标人</w:t>
      </w:r>
      <w:r>
        <w:rPr>
          <w:rFonts w:ascii="宋体" w:hAnsi="宋体" w:eastAsia="宋体" w:cs="宋体"/>
          <w:spacing w:val="-7"/>
          <w:sz w:val="24"/>
          <w:szCs w:val="24"/>
          <w:u w:val="single"/>
          <w:lang w:eastAsia="zh-CN"/>
        </w:rPr>
        <w:t xml:space="preserve">        （投标人名称、地址</w:t>
      </w:r>
      <w:r>
        <w:rPr>
          <w:rFonts w:ascii="宋体" w:hAnsi="宋体" w:eastAsia="宋体" w:cs="宋体"/>
          <w:spacing w:val="7"/>
          <w:sz w:val="24"/>
          <w:szCs w:val="24"/>
          <w:u w:val="single"/>
          <w:lang w:eastAsia="zh-CN"/>
        </w:rPr>
        <w:t>）</w:t>
      </w:r>
      <w:r>
        <w:rPr>
          <w:rFonts w:ascii="宋体" w:hAnsi="宋体" w:eastAsia="宋体" w:cs="宋体"/>
          <w:spacing w:val="7"/>
          <w:sz w:val="24"/>
          <w:szCs w:val="24"/>
          <w:lang w:eastAsia="zh-CN"/>
        </w:rPr>
        <w:t>，</w:t>
      </w:r>
      <w:r>
        <w:rPr>
          <w:rFonts w:ascii="宋体" w:hAnsi="宋体" w:eastAsia="宋体" w:cs="宋体"/>
          <w:spacing w:val="-7"/>
          <w:sz w:val="24"/>
          <w:szCs w:val="24"/>
          <w:lang w:eastAsia="zh-CN"/>
        </w:rPr>
        <w:t>提交电</w:t>
      </w:r>
      <w:r>
        <w:rPr>
          <w:rFonts w:ascii="宋体" w:hAnsi="宋体" w:eastAsia="宋体" w:cs="宋体"/>
          <w:spacing w:val="-2"/>
          <w:sz w:val="24"/>
          <w:szCs w:val="24"/>
          <w:lang w:eastAsia="zh-CN"/>
        </w:rPr>
        <w:t>子投标文件壹份（*.SXSTF）。</w:t>
      </w:r>
    </w:p>
    <w:p w14:paraId="226E14B0">
      <w:pPr>
        <w:spacing w:before="116" w:line="219" w:lineRule="auto"/>
        <w:ind w:left="495" w:firstLine="476"/>
        <w:rPr>
          <w:rFonts w:ascii="宋体" w:hAnsi="宋体" w:eastAsia="宋体" w:cs="宋体"/>
          <w:sz w:val="24"/>
          <w:szCs w:val="24"/>
          <w:lang w:eastAsia="zh-CN"/>
        </w:rPr>
      </w:pPr>
      <w:r>
        <w:rPr>
          <w:rFonts w:ascii="宋体" w:hAnsi="宋体" w:eastAsia="宋体" w:cs="宋体"/>
          <w:spacing w:val="-2"/>
          <w:sz w:val="24"/>
          <w:szCs w:val="24"/>
          <w:lang w:eastAsia="zh-CN"/>
        </w:rPr>
        <w:t>在此，盖章代表宣布同意如下：</w:t>
      </w:r>
    </w:p>
    <w:p w14:paraId="478522B4">
      <w:pPr>
        <w:spacing w:before="134" w:line="257" w:lineRule="auto"/>
        <w:ind w:left="30" w:firstLine="470"/>
        <w:rPr>
          <w:rFonts w:ascii="宋体" w:hAnsi="宋体" w:eastAsia="宋体" w:cs="宋体"/>
          <w:sz w:val="24"/>
          <w:szCs w:val="24"/>
          <w:lang w:eastAsia="zh-CN"/>
        </w:rPr>
      </w:pPr>
      <w:r>
        <w:rPr>
          <w:rFonts w:ascii="宋体" w:hAnsi="宋体" w:eastAsia="宋体" w:cs="宋体"/>
          <w:spacing w:val="-5"/>
          <w:sz w:val="24"/>
          <w:szCs w:val="24"/>
          <w:lang w:eastAsia="zh-CN"/>
        </w:rPr>
        <w:t>1、所附报价表中规定的应提交和交付的总报价为，大</w:t>
      </w:r>
      <w:r>
        <w:rPr>
          <w:rFonts w:ascii="宋体" w:hAnsi="宋体" w:eastAsia="宋体" w:cs="宋体"/>
          <w:spacing w:val="-8"/>
          <w:sz w:val="24"/>
          <w:szCs w:val="24"/>
          <w:lang w:eastAsia="zh-CN"/>
        </w:rPr>
        <w:t>写</w:t>
      </w:r>
      <w:r>
        <w:rPr>
          <w:rFonts w:ascii="宋体" w:hAnsi="宋体" w:eastAsia="宋体" w:cs="宋体"/>
          <w:spacing w:val="-31"/>
          <w:sz w:val="24"/>
          <w:szCs w:val="24"/>
          <w:lang w:eastAsia="zh-CN"/>
        </w:rPr>
        <w:t>：</w:t>
      </w:r>
      <w:r>
        <w:rPr>
          <w:rFonts w:ascii="宋体" w:hAnsi="宋体" w:eastAsia="宋体" w:cs="宋体"/>
          <w:spacing w:val="-31"/>
          <w:sz w:val="24"/>
          <w:szCs w:val="24"/>
          <w:u w:val="single"/>
          <w:lang w:eastAsia="zh-CN"/>
        </w:rPr>
        <w:t>（</w:t>
      </w:r>
      <w:r>
        <w:rPr>
          <w:rFonts w:hint="eastAsia" w:ascii="宋体" w:hAnsi="宋体" w:eastAsia="宋体" w:cs="宋体"/>
          <w:spacing w:val="-31"/>
          <w:sz w:val="24"/>
          <w:szCs w:val="24"/>
          <w:u w:val="single"/>
          <w:lang w:val="en-US" w:eastAsia="zh-CN"/>
        </w:rPr>
        <w:t xml:space="preserve">        ）</w:t>
      </w:r>
      <w:r>
        <w:rPr>
          <w:rFonts w:hint="eastAsia" w:ascii="宋体" w:hAnsi="宋体" w:eastAsia="宋体" w:cs="宋体"/>
          <w:spacing w:val="-31"/>
          <w:sz w:val="24"/>
          <w:szCs w:val="24"/>
          <w:u w:val="none"/>
          <w:lang w:val="en-US" w:eastAsia="zh-CN"/>
        </w:rPr>
        <w:t>小写：</w:t>
      </w:r>
      <w:r>
        <w:rPr>
          <w:rFonts w:hint="eastAsia" w:ascii="宋体" w:hAnsi="宋体" w:eastAsia="宋体" w:cs="宋体"/>
          <w:spacing w:val="-31"/>
          <w:sz w:val="24"/>
          <w:szCs w:val="24"/>
          <w:u w:val="single"/>
          <w:lang w:val="en-US" w:eastAsia="zh-CN"/>
        </w:rPr>
        <w:t>（    ）</w:t>
      </w:r>
      <w:r>
        <w:rPr>
          <w:rFonts w:ascii="宋体" w:hAnsi="宋体" w:eastAsia="宋体" w:cs="宋体"/>
          <w:spacing w:val="-8"/>
          <w:sz w:val="24"/>
          <w:szCs w:val="24"/>
          <w:u w:val="none"/>
          <w:lang w:eastAsia="zh-CN"/>
        </w:rPr>
        <w:t>。</w:t>
      </w:r>
    </w:p>
    <w:p w14:paraId="188EB064">
      <w:pPr>
        <w:spacing w:before="111" w:line="219"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2、我们将按招标文件的规定履行合同责任和义务。</w:t>
      </w:r>
    </w:p>
    <w:p w14:paraId="52E124E5">
      <w:pPr>
        <w:spacing w:before="101" w:line="413" w:lineRule="exact"/>
        <w:ind w:firstLine="474"/>
        <w:jc w:val="right"/>
        <w:rPr>
          <w:rFonts w:ascii="宋体" w:hAnsi="宋体" w:eastAsia="宋体" w:cs="宋体"/>
          <w:sz w:val="24"/>
          <w:szCs w:val="24"/>
          <w:lang w:eastAsia="zh-CN"/>
        </w:rPr>
      </w:pPr>
      <w:r>
        <w:rPr>
          <w:rFonts w:ascii="宋体" w:hAnsi="宋体" w:eastAsia="宋体" w:cs="宋体"/>
          <w:spacing w:val="-3"/>
          <w:position w:val="12"/>
          <w:sz w:val="24"/>
          <w:szCs w:val="24"/>
          <w:lang w:eastAsia="zh-CN"/>
        </w:rPr>
        <w:t>3、我们已详细审查全部招标文件。我们完全理解并同意放弃对这方面有不明及误解的</w:t>
      </w:r>
    </w:p>
    <w:p w14:paraId="342B47F2">
      <w:pPr>
        <w:spacing w:before="1" w:line="219" w:lineRule="auto"/>
        <w:ind w:left="15" w:firstLine="472"/>
        <w:rPr>
          <w:rFonts w:ascii="宋体" w:hAnsi="宋体" w:eastAsia="宋体" w:cs="宋体"/>
          <w:sz w:val="24"/>
          <w:szCs w:val="24"/>
          <w:lang w:eastAsia="zh-CN"/>
        </w:rPr>
      </w:pPr>
      <w:r>
        <w:rPr>
          <w:rFonts w:ascii="宋体" w:hAnsi="宋体" w:eastAsia="宋体" w:cs="宋体"/>
          <w:spacing w:val="-4"/>
          <w:sz w:val="24"/>
          <w:szCs w:val="24"/>
          <w:lang w:eastAsia="zh-CN"/>
        </w:rPr>
        <w:t>权力。</w:t>
      </w:r>
    </w:p>
    <w:p w14:paraId="2660622B">
      <w:pPr>
        <w:spacing w:before="135" w:line="242" w:lineRule="auto"/>
        <w:ind w:left="29" w:right="55" w:firstLine="476"/>
        <w:rPr>
          <w:rFonts w:ascii="宋体" w:hAnsi="宋体" w:eastAsia="宋体" w:cs="宋体"/>
          <w:sz w:val="24"/>
          <w:szCs w:val="24"/>
          <w:lang w:eastAsia="zh-CN"/>
        </w:rPr>
      </w:pPr>
      <w:r>
        <w:rPr>
          <w:rFonts w:ascii="宋体" w:hAnsi="宋体" w:eastAsia="宋体" w:cs="宋体"/>
          <w:spacing w:val="-2"/>
          <w:sz w:val="24"/>
          <w:szCs w:val="24"/>
          <w:lang w:eastAsia="zh-CN"/>
        </w:rPr>
        <w:t>4、本投标有效期为自投标文件递交截止之日起</w:t>
      </w:r>
      <w:r>
        <w:rPr>
          <w:rFonts w:ascii="宋体" w:hAnsi="宋体" w:eastAsia="宋体" w:cs="宋体"/>
          <w:spacing w:val="-2"/>
          <w:sz w:val="24"/>
          <w:szCs w:val="24"/>
          <w:u w:val="single"/>
          <w:lang w:eastAsia="zh-CN"/>
        </w:rPr>
        <w:t>90</w:t>
      </w:r>
      <w:r>
        <w:rPr>
          <w:rFonts w:ascii="宋体" w:hAnsi="宋体" w:eastAsia="宋体" w:cs="宋体"/>
          <w:spacing w:val="-2"/>
          <w:sz w:val="24"/>
          <w:szCs w:val="24"/>
          <w:lang w:eastAsia="zh-CN"/>
        </w:rPr>
        <w:t>个日历日（中标单位的投标文件有</w:t>
      </w:r>
      <w:r>
        <w:rPr>
          <w:rFonts w:ascii="宋体" w:hAnsi="宋体" w:eastAsia="宋体" w:cs="宋体"/>
          <w:spacing w:val="-3"/>
          <w:sz w:val="24"/>
          <w:szCs w:val="24"/>
          <w:lang w:eastAsia="zh-CN"/>
        </w:rPr>
        <w:t>效期延长为与合同有效期一致）。</w:t>
      </w:r>
    </w:p>
    <w:p w14:paraId="1A1CAB84">
      <w:pPr>
        <w:spacing w:before="136" w:line="410" w:lineRule="exact"/>
        <w:ind w:firstLine="474"/>
        <w:jc w:val="right"/>
        <w:rPr>
          <w:rFonts w:ascii="宋体" w:hAnsi="宋体" w:eastAsia="宋体" w:cs="宋体"/>
          <w:sz w:val="24"/>
          <w:szCs w:val="24"/>
          <w:lang w:eastAsia="zh-CN"/>
        </w:rPr>
      </w:pPr>
      <w:r>
        <w:rPr>
          <w:rFonts w:ascii="宋体" w:hAnsi="宋体" w:eastAsia="宋体" w:cs="宋体"/>
          <w:spacing w:val="-3"/>
          <w:position w:val="12"/>
          <w:sz w:val="24"/>
          <w:szCs w:val="24"/>
          <w:lang w:eastAsia="zh-CN"/>
        </w:rPr>
        <w:t>5、我们同意提供按照贵方可能要求的与其投标有关的一切数据或资料，完全理解贵方</w:t>
      </w:r>
    </w:p>
    <w:p w14:paraId="65C9FA83">
      <w:pPr>
        <w:spacing w:before="2" w:line="217" w:lineRule="auto"/>
        <w:ind w:left="25" w:firstLine="476"/>
        <w:rPr>
          <w:rFonts w:ascii="宋体" w:hAnsi="宋体" w:eastAsia="宋体" w:cs="宋体"/>
          <w:sz w:val="24"/>
          <w:szCs w:val="24"/>
          <w:lang w:eastAsia="zh-CN"/>
        </w:rPr>
      </w:pPr>
      <w:r>
        <w:rPr>
          <w:rFonts w:ascii="宋体" w:hAnsi="宋体" w:eastAsia="宋体" w:cs="宋体"/>
          <w:spacing w:val="-2"/>
          <w:sz w:val="24"/>
          <w:szCs w:val="24"/>
          <w:lang w:eastAsia="zh-CN"/>
        </w:rPr>
        <w:t>不一定接受最低投标报价的投标文件或收到的任何投标文件。</w:t>
      </w:r>
    </w:p>
    <w:p w14:paraId="21B24FCD">
      <w:pPr>
        <w:spacing w:before="118" w:line="219"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6、若我方获得中标，我方保证按有关规定向贵方支付招标服务费。</w:t>
      </w:r>
    </w:p>
    <w:p w14:paraId="23B8E652">
      <w:pPr>
        <w:spacing w:before="113" w:line="219"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7、我们完全理解并完全响应贵方在招标文件中的</w:t>
      </w:r>
      <w:r>
        <w:rPr>
          <w:rFonts w:ascii="宋体" w:hAnsi="宋体" w:eastAsia="宋体" w:cs="宋体"/>
          <w:spacing w:val="-2"/>
          <w:sz w:val="24"/>
          <w:szCs w:val="24"/>
          <w:lang w:eastAsia="zh-CN"/>
        </w:rPr>
        <w:t>有关合同条款的内容及要求。</w:t>
      </w:r>
    </w:p>
    <w:p w14:paraId="689EB1B0">
      <w:pPr>
        <w:spacing w:before="104" w:line="410" w:lineRule="exact"/>
        <w:ind w:firstLine="472" w:firstLineChars="200"/>
        <w:rPr>
          <w:rFonts w:ascii="宋体" w:hAnsi="宋体" w:eastAsia="宋体" w:cs="宋体"/>
          <w:sz w:val="24"/>
          <w:szCs w:val="24"/>
          <w:lang w:eastAsia="zh-CN"/>
        </w:rPr>
      </w:pPr>
      <w:r>
        <w:rPr>
          <w:rFonts w:ascii="宋体" w:hAnsi="宋体" w:eastAsia="宋体" w:cs="宋体"/>
          <w:spacing w:val="-2"/>
          <w:position w:val="12"/>
          <w:sz w:val="24"/>
          <w:szCs w:val="24"/>
          <w:lang w:eastAsia="zh-CN"/>
        </w:rPr>
        <w:t>8、与本投标有关的一切正式往来信函请寄：</w:t>
      </w:r>
    </w:p>
    <w:p w14:paraId="67634768">
      <w:pPr>
        <w:spacing w:before="1" w:line="218"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投标人名称（公章</w:t>
      </w:r>
      <w:r>
        <w:rPr>
          <w:rFonts w:ascii="宋体" w:hAnsi="宋体" w:eastAsia="宋体" w:cs="宋体"/>
          <w:spacing w:val="1"/>
          <w:sz w:val="24"/>
          <w:szCs w:val="24"/>
          <w:lang w:eastAsia="zh-CN"/>
        </w:rPr>
        <w:t>）：</w:t>
      </w:r>
    </w:p>
    <w:p w14:paraId="57B912AE">
      <w:pPr>
        <w:spacing w:before="105" w:line="412" w:lineRule="exact"/>
        <w:ind w:firstLine="472" w:firstLineChars="200"/>
        <w:rPr>
          <w:rFonts w:ascii="宋体" w:hAnsi="宋体" w:eastAsia="宋体" w:cs="宋体"/>
          <w:sz w:val="24"/>
          <w:szCs w:val="24"/>
          <w:lang w:eastAsia="zh-CN"/>
        </w:rPr>
      </w:pPr>
      <w:r>
        <w:rPr>
          <w:rFonts w:ascii="宋体" w:hAnsi="宋体" w:eastAsia="宋体" w:cs="宋体"/>
          <w:spacing w:val="-2"/>
          <w:position w:val="12"/>
          <w:sz w:val="24"/>
          <w:szCs w:val="24"/>
          <w:lang w:eastAsia="zh-CN"/>
        </w:rPr>
        <w:t>法定代表人或被授权人（签字或盖章</w:t>
      </w:r>
      <w:r>
        <w:rPr>
          <w:rFonts w:ascii="宋体" w:hAnsi="宋体" w:eastAsia="宋体" w:cs="宋体"/>
          <w:spacing w:val="1"/>
          <w:position w:val="12"/>
          <w:sz w:val="24"/>
          <w:szCs w:val="24"/>
          <w:lang w:eastAsia="zh-CN"/>
        </w:rPr>
        <w:t>）：</w:t>
      </w:r>
    </w:p>
    <w:p w14:paraId="4A09A40E">
      <w:pPr>
        <w:spacing w:before="1" w:line="220" w:lineRule="auto"/>
        <w:ind w:firstLine="444" w:firstLineChars="200"/>
        <w:rPr>
          <w:rFonts w:ascii="宋体" w:hAnsi="宋体" w:eastAsia="宋体" w:cs="宋体"/>
          <w:sz w:val="24"/>
          <w:szCs w:val="24"/>
          <w:lang w:eastAsia="zh-CN"/>
        </w:rPr>
      </w:pPr>
      <w:r>
        <w:rPr>
          <w:rFonts w:ascii="宋体" w:hAnsi="宋体" w:eastAsia="宋体" w:cs="宋体"/>
          <w:spacing w:val="-9"/>
          <w:sz w:val="24"/>
          <w:szCs w:val="24"/>
          <w:lang w:eastAsia="zh-CN"/>
        </w:rPr>
        <w:t>详细地址：</w:t>
      </w:r>
    </w:p>
    <w:p w14:paraId="3A50A7BF">
      <w:pPr>
        <w:spacing w:before="100" w:line="413" w:lineRule="exact"/>
        <w:ind w:firstLine="432" w:firstLineChars="200"/>
        <w:rPr>
          <w:rFonts w:ascii="宋体" w:hAnsi="宋体" w:eastAsia="宋体" w:cs="宋体"/>
          <w:sz w:val="24"/>
          <w:szCs w:val="24"/>
          <w:lang w:eastAsia="zh-CN"/>
        </w:rPr>
      </w:pPr>
      <w:r>
        <w:rPr>
          <w:rFonts w:ascii="宋体" w:hAnsi="宋体" w:eastAsia="宋体" w:cs="宋体"/>
          <w:spacing w:val="-12"/>
          <w:position w:val="12"/>
          <w:sz w:val="24"/>
          <w:szCs w:val="24"/>
          <w:lang w:eastAsia="zh-CN"/>
        </w:rPr>
        <w:t>邮政编码：</w:t>
      </w:r>
    </w:p>
    <w:p w14:paraId="33521C4A">
      <w:pPr>
        <w:spacing w:line="221" w:lineRule="auto"/>
        <w:ind w:firstLine="416" w:firstLineChars="200"/>
        <w:rPr>
          <w:rFonts w:ascii="宋体" w:hAnsi="宋体" w:eastAsia="宋体" w:cs="宋体"/>
          <w:sz w:val="24"/>
          <w:szCs w:val="24"/>
          <w:lang w:eastAsia="zh-CN"/>
        </w:rPr>
      </w:pPr>
      <w:r>
        <w:rPr>
          <w:rFonts w:ascii="宋体" w:hAnsi="宋体" w:eastAsia="宋体" w:cs="宋体"/>
          <w:spacing w:val="-16"/>
          <w:sz w:val="24"/>
          <w:szCs w:val="24"/>
          <w:lang w:eastAsia="zh-CN"/>
        </w:rPr>
        <w:t>电话：</w:t>
      </w:r>
    </w:p>
    <w:p w14:paraId="73FA707D">
      <w:pPr>
        <w:spacing w:before="110" w:line="219" w:lineRule="auto"/>
        <w:ind w:firstLine="452" w:firstLineChars="200"/>
        <w:rPr>
          <w:rFonts w:ascii="宋体" w:hAnsi="宋体" w:eastAsia="宋体" w:cs="宋体"/>
          <w:sz w:val="24"/>
          <w:szCs w:val="24"/>
          <w:lang w:eastAsia="zh-CN"/>
        </w:rPr>
      </w:pPr>
      <w:r>
        <w:rPr>
          <w:rFonts w:ascii="宋体" w:hAnsi="宋体" w:eastAsia="宋体" w:cs="宋体"/>
          <w:spacing w:val="-7"/>
          <w:sz w:val="24"/>
          <w:szCs w:val="24"/>
          <w:lang w:eastAsia="zh-CN"/>
        </w:rPr>
        <w:t>传真：</w:t>
      </w:r>
    </w:p>
    <w:p w14:paraId="47C666C3">
      <w:pPr>
        <w:spacing w:before="115" w:line="219" w:lineRule="auto"/>
        <w:ind w:firstLine="428" w:firstLineChars="200"/>
        <w:rPr>
          <w:rFonts w:ascii="宋体" w:hAnsi="宋体" w:eastAsia="宋体" w:cs="宋体"/>
          <w:sz w:val="24"/>
          <w:szCs w:val="24"/>
          <w:lang w:eastAsia="zh-CN"/>
        </w:rPr>
      </w:pPr>
      <w:r>
        <w:rPr>
          <w:rFonts w:ascii="宋体" w:hAnsi="宋体" w:eastAsia="宋体" w:cs="宋体"/>
          <w:spacing w:val="-13"/>
          <w:sz w:val="24"/>
          <w:szCs w:val="24"/>
          <w:lang w:eastAsia="zh-CN"/>
        </w:rPr>
        <w:t>电子邮件地址：</w:t>
      </w:r>
    </w:p>
    <w:p w14:paraId="6A494466">
      <w:pPr>
        <w:spacing w:before="116" w:line="220" w:lineRule="auto"/>
        <w:ind w:firstLine="444" w:firstLineChars="200"/>
        <w:rPr>
          <w:rFonts w:ascii="宋体" w:hAnsi="宋体" w:eastAsia="宋体" w:cs="宋体"/>
          <w:sz w:val="24"/>
          <w:szCs w:val="24"/>
          <w:lang w:eastAsia="zh-CN"/>
        </w:rPr>
      </w:pPr>
      <w:r>
        <w:rPr>
          <w:rFonts w:ascii="宋体" w:hAnsi="宋体" w:eastAsia="宋体" w:cs="宋体"/>
          <w:spacing w:val="-9"/>
          <w:sz w:val="24"/>
          <w:szCs w:val="24"/>
          <w:lang w:eastAsia="zh-CN"/>
        </w:rPr>
        <w:t>开户银行：</w:t>
      </w:r>
    </w:p>
    <w:p w14:paraId="67829C21">
      <w:pPr>
        <w:spacing w:before="114" w:line="220" w:lineRule="auto"/>
        <w:ind w:firstLine="432" w:firstLineChars="200"/>
        <w:rPr>
          <w:rFonts w:ascii="宋体" w:hAnsi="宋体" w:eastAsia="宋体" w:cs="宋体"/>
          <w:sz w:val="24"/>
          <w:szCs w:val="24"/>
          <w:lang w:eastAsia="zh-CN"/>
        </w:rPr>
      </w:pPr>
      <w:r>
        <w:rPr>
          <w:rFonts w:ascii="宋体" w:hAnsi="宋体" w:eastAsia="宋体" w:cs="宋体"/>
          <w:spacing w:val="-12"/>
          <w:sz w:val="24"/>
          <w:szCs w:val="24"/>
          <w:lang w:eastAsia="zh-CN"/>
        </w:rPr>
        <w:t>帐号：</w:t>
      </w:r>
    </w:p>
    <w:p w14:paraId="4A1AB602">
      <w:pPr>
        <w:pStyle w:val="5"/>
        <w:spacing w:line="430" w:lineRule="auto"/>
        <w:rPr>
          <w:lang w:eastAsia="zh-CN"/>
        </w:rPr>
      </w:pPr>
    </w:p>
    <w:p w14:paraId="71571077">
      <w:pPr>
        <w:spacing w:before="79" w:line="219" w:lineRule="auto"/>
        <w:ind w:left="5539" w:firstLine="710" w:firstLineChars="320"/>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lang w:eastAsia="zh-CN"/>
        </w:rPr>
        <w:t>月</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lang w:eastAsia="zh-CN"/>
        </w:rPr>
        <w:t>日</w:t>
      </w:r>
    </w:p>
    <w:p w14:paraId="3CC1ED08">
      <w:pPr>
        <w:spacing w:line="219" w:lineRule="auto"/>
        <w:rPr>
          <w:rFonts w:ascii="宋体" w:hAnsi="宋体" w:eastAsia="宋体" w:cs="宋体"/>
          <w:sz w:val="24"/>
          <w:szCs w:val="24"/>
          <w:lang w:eastAsia="zh-CN"/>
        </w:rPr>
        <w:sectPr>
          <w:footerReference r:id="rId10" w:type="default"/>
          <w:pgSz w:w="11905" w:h="16840"/>
          <w:pgMar w:top="1431" w:right="1244" w:bottom="1159" w:left="1248" w:header="0" w:footer="945" w:gutter="0"/>
          <w:cols w:space="720" w:num="1"/>
        </w:sectPr>
      </w:pPr>
    </w:p>
    <w:p w14:paraId="47678F3C">
      <w:pPr>
        <w:spacing w:before="285" w:line="220" w:lineRule="auto"/>
        <w:ind w:left="52" w:firstLine="472"/>
        <w:rPr>
          <w:rFonts w:ascii="宋体" w:hAnsi="宋体" w:eastAsia="宋体" w:cs="宋体"/>
          <w:sz w:val="24"/>
          <w:szCs w:val="24"/>
          <w:lang w:eastAsia="zh-CN"/>
        </w:rPr>
      </w:pPr>
      <w:r>
        <w:rPr>
          <w:rFonts w:ascii="宋体" w:hAnsi="宋体" w:eastAsia="宋体" w:cs="宋体"/>
          <w:spacing w:val="-4"/>
          <w:sz w:val="24"/>
          <w:szCs w:val="24"/>
          <w:lang w:eastAsia="zh-CN"/>
        </w:rPr>
        <w:t>二、开标一览表</w:t>
      </w:r>
    </w:p>
    <w:p w14:paraId="07FD0679">
      <w:pPr>
        <w:spacing w:before="165" w:line="220" w:lineRule="auto"/>
        <w:ind w:left="6339" w:firstLine="470"/>
        <w:rPr>
          <w:rFonts w:ascii="宋体" w:hAnsi="宋体" w:eastAsia="宋体" w:cs="宋体"/>
          <w:sz w:val="24"/>
          <w:szCs w:val="24"/>
          <w:lang w:eastAsia="zh-CN"/>
        </w:rPr>
      </w:pPr>
      <w:r>
        <w:rPr>
          <w:rFonts w:ascii="宋体" w:hAnsi="宋体" w:eastAsia="宋体" w:cs="宋体"/>
          <w:spacing w:val="-5"/>
          <w:sz w:val="24"/>
          <w:szCs w:val="24"/>
          <w:lang w:eastAsia="zh-CN"/>
        </w:rPr>
        <w:t>2.1开标一览表</w:t>
      </w:r>
    </w:p>
    <w:p w14:paraId="0F8253BE">
      <w:pPr>
        <w:spacing w:before="191" w:line="219" w:lineRule="auto"/>
        <w:ind w:left="651"/>
        <w:rPr>
          <w:rFonts w:ascii="宋体" w:hAnsi="宋体" w:eastAsia="宋体" w:cs="宋体"/>
          <w:sz w:val="24"/>
          <w:szCs w:val="24"/>
          <w:lang w:eastAsia="zh-CN"/>
        </w:rPr>
      </w:pPr>
      <w:r>
        <w:rPr>
          <w:rFonts w:ascii="宋体" w:hAnsi="宋体" w:eastAsia="宋体" w:cs="宋体"/>
          <w:sz w:val="24"/>
          <w:szCs w:val="24"/>
          <w:lang w:eastAsia="zh-CN"/>
        </w:rPr>
        <w:t xml:space="preserve">投标人名称：                                         </w:t>
      </w:r>
      <w:r>
        <w:rPr>
          <w:rFonts w:ascii="宋体" w:hAnsi="宋体" w:eastAsia="宋体" w:cs="宋体"/>
          <w:spacing w:val="-1"/>
          <w:sz w:val="24"/>
          <w:szCs w:val="24"/>
          <w:lang w:eastAsia="zh-CN"/>
        </w:rPr>
        <w:t xml:space="preserve">                     项目编号：</w:t>
      </w:r>
    </w:p>
    <w:p w14:paraId="16F921AA">
      <w:pPr>
        <w:spacing w:line="19" w:lineRule="auto"/>
        <w:ind w:firstLine="40"/>
        <w:rPr>
          <w:sz w:val="2"/>
          <w:lang w:eastAsia="zh-CN"/>
        </w:rPr>
      </w:pPr>
    </w:p>
    <w:tbl>
      <w:tblPr>
        <w:tblStyle w:val="16"/>
        <w:tblW w:w="140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9"/>
        <w:gridCol w:w="2469"/>
        <w:gridCol w:w="3089"/>
        <w:gridCol w:w="2978"/>
      </w:tblGrid>
      <w:tr w14:paraId="1DF8B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5469" w:type="dxa"/>
          </w:tcPr>
          <w:p w14:paraId="7E35C0C9">
            <w:pPr>
              <w:spacing w:line="305" w:lineRule="auto"/>
              <w:ind w:firstLine="480"/>
              <w:rPr>
                <w:lang w:eastAsia="zh-CN"/>
              </w:rPr>
            </w:pPr>
          </w:p>
          <w:p w14:paraId="1558FBA5">
            <w:pPr>
              <w:pStyle w:val="17"/>
              <w:spacing w:before="78" w:line="220" w:lineRule="auto"/>
              <w:ind w:left="2279" w:firstLine="468"/>
            </w:pPr>
            <w:r>
              <w:rPr>
                <w:spacing w:val="-6"/>
              </w:rPr>
              <w:t>项目名称</w:t>
            </w:r>
          </w:p>
        </w:tc>
        <w:tc>
          <w:tcPr>
            <w:tcW w:w="2469" w:type="dxa"/>
          </w:tcPr>
          <w:p w14:paraId="05B3C907">
            <w:pPr>
              <w:spacing w:line="304" w:lineRule="auto"/>
              <w:ind w:firstLine="480"/>
            </w:pPr>
          </w:p>
          <w:p w14:paraId="67D3752B">
            <w:pPr>
              <w:pStyle w:val="17"/>
              <w:spacing w:before="78" w:line="218" w:lineRule="auto"/>
              <w:ind w:firstLine="464" w:firstLineChars="200"/>
            </w:pPr>
            <w:r>
              <w:rPr>
                <w:spacing w:val="-4"/>
              </w:rPr>
              <w:t>投标报价（元）</w:t>
            </w:r>
          </w:p>
        </w:tc>
        <w:tc>
          <w:tcPr>
            <w:tcW w:w="3089" w:type="dxa"/>
          </w:tcPr>
          <w:p w14:paraId="51406177">
            <w:pPr>
              <w:spacing w:line="304" w:lineRule="auto"/>
              <w:ind w:firstLine="480"/>
            </w:pPr>
          </w:p>
          <w:p w14:paraId="188EC84A">
            <w:pPr>
              <w:pStyle w:val="17"/>
              <w:spacing w:before="78" w:line="219" w:lineRule="auto"/>
              <w:ind w:firstLine="464" w:firstLineChars="200"/>
            </w:pPr>
            <w:r>
              <w:rPr>
                <w:spacing w:val="-4"/>
              </w:rPr>
              <w:t>交货期限（日历日）</w:t>
            </w:r>
          </w:p>
        </w:tc>
        <w:tc>
          <w:tcPr>
            <w:tcW w:w="2978" w:type="dxa"/>
          </w:tcPr>
          <w:p w14:paraId="1CD73879">
            <w:pPr>
              <w:pStyle w:val="17"/>
              <w:spacing w:before="78" w:line="219" w:lineRule="auto"/>
              <w:ind w:firstLine="464" w:firstLineChars="200"/>
              <w:rPr>
                <w:rFonts w:ascii="宋体" w:hAnsi="宋体" w:eastAsia="宋体" w:cs="宋体"/>
                <w:color w:val="000000"/>
                <w:spacing w:val="-4"/>
              </w:rPr>
            </w:pPr>
          </w:p>
          <w:p w14:paraId="430E8B5F">
            <w:pPr>
              <w:pStyle w:val="17"/>
              <w:spacing w:before="78" w:line="219" w:lineRule="auto"/>
              <w:ind w:firstLine="464" w:firstLineChars="200"/>
            </w:pPr>
            <w:r>
              <w:rPr>
                <w:rFonts w:ascii="宋体" w:hAnsi="宋体" w:eastAsia="宋体" w:cs="宋体"/>
                <w:color w:val="000000"/>
                <w:spacing w:val="-4"/>
              </w:rPr>
              <w:t>质保期（</w:t>
            </w:r>
            <w:r>
              <w:rPr>
                <w:rFonts w:hint="eastAsia" w:ascii="宋体" w:hAnsi="宋体" w:eastAsia="宋体" w:cs="宋体"/>
                <w:color w:val="000000"/>
                <w:spacing w:val="-4"/>
                <w:lang w:eastAsia="zh-CN"/>
              </w:rPr>
              <w:t>月</w:t>
            </w:r>
            <w:r>
              <w:rPr>
                <w:rFonts w:ascii="宋体" w:hAnsi="宋体" w:eastAsia="宋体" w:cs="宋体"/>
                <w:color w:val="000000"/>
                <w:spacing w:val="-4"/>
              </w:rPr>
              <w:t>）</w:t>
            </w:r>
          </w:p>
        </w:tc>
      </w:tr>
      <w:tr w14:paraId="44183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5469" w:type="dxa"/>
          </w:tcPr>
          <w:p w14:paraId="1D85ED86">
            <w:pPr>
              <w:spacing w:line="286" w:lineRule="auto"/>
              <w:ind w:firstLine="480"/>
              <w:rPr>
                <w:lang w:eastAsia="zh-CN"/>
              </w:rPr>
            </w:pPr>
          </w:p>
          <w:p w14:paraId="252351F8">
            <w:pPr>
              <w:spacing w:line="287" w:lineRule="auto"/>
              <w:ind w:firstLine="480"/>
              <w:jc w:val="center"/>
              <w:rPr>
                <w:lang w:eastAsia="zh-CN"/>
              </w:rPr>
            </w:pPr>
          </w:p>
          <w:p w14:paraId="5F2BDCC5">
            <w:pPr>
              <w:pStyle w:val="17"/>
              <w:spacing w:before="78" w:line="219" w:lineRule="auto"/>
              <w:ind w:firstLine="702" w:firstLineChars="300"/>
              <w:jc w:val="center"/>
              <w:rPr>
                <w:lang w:eastAsia="zh-CN"/>
              </w:rPr>
            </w:pPr>
            <w:r>
              <w:rPr>
                <w:rFonts w:hint="eastAsia"/>
                <w:spacing w:val="-3"/>
                <w:lang w:eastAsia="zh-CN"/>
              </w:rPr>
              <w:t>汉阴县中医医院2025年第一批次医疗设备采购项目(一包/二包/三包/四包)</w:t>
            </w:r>
          </w:p>
        </w:tc>
        <w:tc>
          <w:tcPr>
            <w:tcW w:w="2469" w:type="dxa"/>
          </w:tcPr>
          <w:p w14:paraId="1E238D7E">
            <w:pPr>
              <w:ind w:firstLine="480"/>
              <w:rPr>
                <w:lang w:eastAsia="zh-CN"/>
              </w:rPr>
            </w:pPr>
          </w:p>
        </w:tc>
        <w:tc>
          <w:tcPr>
            <w:tcW w:w="3089" w:type="dxa"/>
          </w:tcPr>
          <w:p w14:paraId="4031E5F4">
            <w:pPr>
              <w:ind w:firstLine="480"/>
              <w:rPr>
                <w:lang w:eastAsia="zh-CN"/>
              </w:rPr>
            </w:pPr>
          </w:p>
        </w:tc>
        <w:tc>
          <w:tcPr>
            <w:tcW w:w="2978" w:type="dxa"/>
          </w:tcPr>
          <w:p w14:paraId="04BE6731">
            <w:pPr>
              <w:ind w:firstLine="480"/>
              <w:rPr>
                <w:lang w:eastAsia="zh-CN"/>
              </w:rPr>
            </w:pPr>
          </w:p>
        </w:tc>
      </w:tr>
      <w:tr w14:paraId="68F7E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5469" w:type="dxa"/>
          </w:tcPr>
          <w:p w14:paraId="376C8719">
            <w:pPr>
              <w:spacing w:line="293" w:lineRule="auto"/>
              <w:ind w:firstLine="480"/>
              <w:rPr>
                <w:lang w:eastAsia="zh-CN"/>
              </w:rPr>
            </w:pPr>
          </w:p>
          <w:p w14:paraId="69FA8EDF">
            <w:pPr>
              <w:pStyle w:val="17"/>
              <w:spacing w:before="78" w:line="218" w:lineRule="auto"/>
              <w:ind w:left="1798" w:firstLine="472"/>
            </w:pPr>
            <w:r>
              <w:rPr>
                <w:spacing w:val="-4"/>
              </w:rPr>
              <w:t>投标报价（大写）</w:t>
            </w:r>
          </w:p>
        </w:tc>
        <w:tc>
          <w:tcPr>
            <w:tcW w:w="8536" w:type="dxa"/>
            <w:gridSpan w:val="3"/>
          </w:tcPr>
          <w:p w14:paraId="32C72A9A">
            <w:pPr>
              <w:ind w:firstLine="480"/>
            </w:pPr>
          </w:p>
        </w:tc>
      </w:tr>
    </w:tbl>
    <w:p w14:paraId="23FC745F">
      <w:pPr>
        <w:spacing w:before="192" w:line="218" w:lineRule="auto"/>
        <w:ind w:left="526" w:firstLine="478"/>
        <w:rPr>
          <w:rFonts w:ascii="宋体" w:hAnsi="宋体" w:eastAsia="宋体" w:cs="宋体"/>
          <w:sz w:val="24"/>
          <w:szCs w:val="24"/>
          <w:lang w:eastAsia="zh-CN"/>
        </w:rPr>
      </w:pPr>
      <w:r>
        <w:rPr>
          <w:rFonts w:ascii="宋体" w:hAnsi="宋体" w:eastAsia="宋体" w:cs="宋体"/>
          <w:spacing w:val="-1"/>
          <w:sz w:val="24"/>
          <w:szCs w:val="24"/>
          <w:lang w:eastAsia="zh-CN"/>
        </w:rPr>
        <w:t>注：1、报价精确到小数点后两位。</w:t>
      </w:r>
    </w:p>
    <w:p w14:paraId="787EFF33">
      <w:pPr>
        <w:spacing w:before="196" w:line="218" w:lineRule="auto"/>
        <w:ind w:left="531" w:firstLine="960" w:firstLineChars="400"/>
        <w:rPr>
          <w:rFonts w:ascii="宋体" w:hAnsi="宋体" w:eastAsia="宋体" w:cs="宋体"/>
          <w:sz w:val="24"/>
          <w:szCs w:val="24"/>
          <w:lang w:eastAsia="zh-CN"/>
        </w:rPr>
      </w:pPr>
      <w:r>
        <w:rPr>
          <w:rFonts w:ascii="宋体" w:hAnsi="宋体" w:eastAsia="宋体" w:cs="宋体"/>
          <w:sz w:val="24"/>
          <w:szCs w:val="24"/>
          <w:lang w:eastAsia="zh-CN"/>
        </w:rPr>
        <w:t>2、投标人所报投标报价不得超出本项目最</w:t>
      </w:r>
      <w:r>
        <w:rPr>
          <w:rFonts w:ascii="宋体" w:hAnsi="宋体" w:eastAsia="宋体" w:cs="宋体"/>
          <w:spacing w:val="-1"/>
          <w:sz w:val="24"/>
          <w:szCs w:val="24"/>
          <w:lang w:eastAsia="zh-CN"/>
        </w:rPr>
        <w:t>高限价，否则按无效文件处理。</w:t>
      </w:r>
    </w:p>
    <w:p w14:paraId="38652AD0">
      <w:pPr>
        <w:pStyle w:val="5"/>
        <w:spacing w:line="297" w:lineRule="auto"/>
        <w:rPr>
          <w:lang w:eastAsia="zh-CN"/>
        </w:rPr>
      </w:pPr>
    </w:p>
    <w:p w14:paraId="0B5D57A2">
      <w:pPr>
        <w:pStyle w:val="5"/>
        <w:spacing w:line="297" w:lineRule="auto"/>
        <w:rPr>
          <w:lang w:eastAsia="zh-CN"/>
        </w:rPr>
      </w:pPr>
    </w:p>
    <w:p w14:paraId="4EEDAF72">
      <w:pPr>
        <w:spacing w:before="79" w:line="219" w:lineRule="auto"/>
        <w:ind w:left="527" w:firstLine="484"/>
        <w:rPr>
          <w:rFonts w:ascii="宋体" w:hAnsi="宋体" w:eastAsia="宋体" w:cs="宋体"/>
          <w:sz w:val="24"/>
          <w:szCs w:val="24"/>
          <w:lang w:eastAsia="zh-CN"/>
        </w:rPr>
      </w:pPr>
      <w:r>
        <w:rPr>
          <w:rFonts w:ascii="宋体" w:hAnsi="宋体" w:eastAsia="宋体" w:cs="宋体"/>
          <w:spacing w:val="2"/>
          <w:sz w:val="24"/>
          <w:szCs w:val="24"/>
          <w:lang w:eastAsia="zh-CN"/>
        </w:rPr>
        <w:t>法定代表人</w:t>
      </w:r>
      <w:r>
        <w:rPr>
          <w:rFonts w:ascii="宋体" w:hAnsi="宋体" w:eastAsia="宋体" w:cs="宋体"/>
          <w:spacing w:val="-25"/>
          <w:sz w:val="24"/>
          <w:szCs w:val="24"/>
          <w:lang w:eastAsia="zh-CN"/>
        </w:rPr>
        <w:t>：（</w:t>
      </w:r>
      <w:r>
        <w:rPr>
          <w:rFonts w:ascii="宋体" w:hAnsi="宋体" w:eastAsia="宋体" w:cs="宋体"/>
          <w:spacing w:val="2"/>
          <w:sz w:val="24"/>
          <w:szCs w:val="24"/>
          <w:lang w:eastAsia="zh-CN"/>
        </w:rPr>
        <w:t>签字或盖章）</w:t>
      </w:r>
    </w:p>
    <w:p w14:paraId="5E3DC9B4">
      <w:pPr>
        <w:pStyle w:val="5"/>
        <w:spacing w:line="313" w:lineRule="auto"/>
        <w:rPr>
          <w:lang w:eastAsia="zh-CN"/>
        </w:rPr>
      </w:pPr>
    </w:p>
    <w:p w14:paraId="2FB90B5B">
      <w:pPr>
        <w:pStyle w:val="5"/>
        <w:spacing w:line="314" w:lineRule="auto"/>
        <w:rPr>
          <w:lang w:eastAsia="zh-CN"/>
        </w:rPr>
      </w:pPr>
    </w:p>
    <w:p w14:paraId="26DEDA16">
      <w:pPr>
        <w:spacing w:before="78" w:line="219" w:lineRule="auto"/>
        <w:ind w:firstLine="438"/>
        <w:jc w:val="right"/>
        <w:rPr>
          <w:rFonts w:ascii="宋体" w:hAnsi="宋体" w:eastAsia="宋体" w:cs="宋体"/>
          <w:sz w:val="24"/>
          <w:szCs w:val="24"/>
          <w:lang w:eastAsia="zh-CN"/>
        </w:rPr>
      </w:pPr>
      <w:r>
        <w:rPr>
          <w:rFonts w:ascii="宋体" w:hAnsi="宋体" w:eastAsia="宋体" w:cs="宋体"/>
          <w:spacing w:val="-21"/>
          <w:sz w:val="24"/>
          <w:szCs w:val="24"/>
          <w:lang w:eastAsia="zh-CN"/>
        </w:rPr>
        <w:t>投标人单位</w:t>
      </w:r>
      <w:r>
        <w:rPr>
          <w:rFonts w:ascii="宋体" w:hAnsi="宋体" w:eastAsia="宋体" w:cs="宋体"/>
          <w:spacing w:val="-44"/>
          <w:w w:val="68"/>
          <w:sz w:val="24"/>
          <w:szCs w:val="24"/>
          <w:lang w:eastAsia="zh-CN"/>
        </w:rPr>
        <w:t>：（</w:t>
      </w:r>
      <w:r>
        <w:rPr>
          <w:rFonts w:ascii="宋体" w:hAnsi="宋体" w:eastAsia="宋体" w:cs="宋体"/>
          <w:spacing w:val="-21"/>
          <w:sz w:val="24"/>
          <w:szCs w:val="24"/>
          <w:lang w:eastAsia="zh-CN"/>
        </w:rPr>
        <w:t>公章）日 期：年月 日</w:t>
      </w:r>
    </w:p>
    <w:p w14:paraId="158175B9">
      <w:pPr>
        <w:spacing w:line="219" w:lineRule="auto"/>
        <w:rPr>
          <w:rFonts w:ascii="宋体" w:hAnsi="宋体" w:eastAsia="宋体" w:cs="宋体"/>
          <w:sz w:val="24"/>
          <w:szCs w:val="24"/>
          <w:lang w:eastAsia="zh-CN"/>
        </w:rPr>
        <w:sectPr>
          <w:footerReference r:id="rId11" w:type="default"/>
          <w:pgSz w:w="16840" w:h="11905"/>
          <w:pgMar w:top="1011" w:right="1399" w:bottom="1160" w:left="1412" w:header="0" w:footer="946" w:gutter="0"/>
          <w:cols w:space="720" w:num="1"/>
        </w:sectPr>
      </w:pPr>
    </w:p>
    <w:p w14:paraId="30A26DBE">
      <w:pPr>
        <w:pStyle w:val="5"/>
        <w:spacing w:line="360" w:lineRule="auto"/>
        <w:rPr>
          <w:lang w:eastAsia="zh-CN"/>
        </w:rPr>
      </w:pPr>
    </w:p>
    <w:p w14:paraId="6E93A712">
      <w:pPr>
        <w:spacing w:before="78" w:line="218" w:lineRule="auto"/>
        <w:ind w:left="81" w:firstLine="476"/>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2.2 </w:t>
      </w:r>
      <w:r>
        <w:rPr>
          <w:rFonts w:ascii="宋体" w:hAnsi="宋体" w:eastAsia="宋体" w:cs="宋体"/>
          <w:spacing w:val="-2"/>
          <w:sz w:val="24"/>
          <w:szCs w:val="24"/>
          <w:lang w:eastAsia="zh-CN"/>
        </w:rPr>
        <w:t>投标分项报价表（格式）</w:t>
      </w:r>
    </w:p>
    <w:p w14:paraId="62A09AF2">
      <w:pPr>
        <w:spacing w:before="218" w:line="218" w:lineRule="auto"/>
        <w:ind w:left="6232" w:firstLine="472"/>
        <w:rPr>
          <w:rFonts w:ascii="宋体" w:hAnsi="宋体" w:eastAsia="宋体" w:cs="宋体"/>
          <w:sz w:val="24"/>
          <w:szCs w:val="24"/>
        </w:rPr>
      </w:pPr>
      <w:r>
        <w:rPr>
          <w:rFonts w:ascii="宋体" w:hAnsi="宋体" w:eastAsia="宋体" w:cs="宋体"/>
          <w:spacing w:val="-4"/>
          <w:sz w:val="24"/>
          <w:szCs w:val="24"/>
        </w:rPr>
        <w:t>投标分项报价表</w:t>
      </w:r>
    </w:p>
    <w:p w14:paraId="48832EF2">
      <w:pPr>
        <w:spacing w:line="61" w:lineRule="auto"/>
        <w:ind w:firstLine="40"/>
        <w:rPr>
          <w:sz w:val="2"/>
        </w:rPr>
      </w:pPr>
    </w:p>
    <w:tbl>
      <w:tblPr>
        <w:tblStyle w:val="16"/>
        <w:tblW w:w="14458" w:type="dxa"/>
        <w:tblInd w:w="-3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2270"/>
        <w:gridCol w:w="1713"/>
        <w:gridCol w:w="2427"/>
        <w:gridCol w:w="2277"/>
        <w:gridCol w:w="1908"/>
        <w:gridCol w:w="1748"/>
        <w:gridCol w:w="1314"/>
      </w:tblGrid>
      <w:tr w14:paraId="78541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01" w:type="dxa"/>
            <w:vAlign w:val="center"/>
          </w:tcPr>
          <w:p w14:paraId="695D5930">
            <w:pPr>
              <w:pStyle w:val="17"/>
              <w:spacing w:before="106" w:line="219" w:lineRule="auto"/>
              <w:ind w:right="57" w:firstLine="222" w:firstLineChars="100"/>
              <w:jc w:val="center"/>
            </w:pPr>
            <w:r>
              <w:rPr>
                <w:spacing w:val="-9"/>
              </w:rPr>
              <w:t>序</w:t>
            </w:r>
            <w:r>
              <w:rPr>
                <w:spacing w:val="-16"/>
              </w:rPr>
              <w:t>号</w:t>
            </w:r>
          </w:p>
        </w:tc>
        <w:tc>
          <w:tcPr>
            <w:tcW w:w="2270" w:type="dxa"/>
          </w:tcPr>
          <w:p w14:paraId="09478814">
            <w:pPr>
              <w:pStyle w:val="17"/>
              <w:spacing w:before="253" w:line="221" w:lineRule="auto"/>
              <w:ind w:firstLine="678" w:firstLineChars="300"/>
            </w:pPr>
            <w:r>
              <w:rPr>
                <w:spacing w:val="-7"/>
              </w:rPr>
              <w:t>名称</w:t>
            </w:r>
          </w:p>
        </w:tc>
        <w:tc>
          <w:tcPr>
            <w:tcW w:w="1713" w:type="dxa"/>
          </w:tcPr>
          <w:p w14:paraId="79658ACA">
            <w:pPr>
              <w:pStyle w:val="17"/>
              <w:spacing w:before="306" w:line="219" w:lineRule="auto"/>
              <w:ind w:firstLine="232" w:firstLineChars="100"/>
            </w:pPr>
            <w:r>
              <w:rPr>
                <w:spacing w:val="-4"/>
              </w:rPr>
              <w:t>数量/单位</w:t>
            </w:r>
          </w:p>
        </w:tc>
        <w:tc>
          <w:tcPr>
            <w:tcW w:w="2427" w:type="dxa"/>
          </w:tcPr>
          <w:p w14:paraId="67EB9C2B">
            <w:pPr>
              <w:pStyle w:val="17"/>
              <w:spacing w:before="306" w:line="219" w:lineRule="auto"/>
              <w:ind w:firstLine="840" w:firstLineChars="400"/>
            </w:pPr>
            <w:r>
              <w:rPr>
                <w:spacing w:val="-15"/>
              </w:rPr>
              <w:t>品牌</w:t>
            </w:r>
          </w:p>
        </w:tc>
        <w:tc>
          <w:tcPr>
            <w:tcW w:w="2277" w:type="dxa"/>
          </w:tcPr>
          <w:p w14:paraId="2A73AF9A">
            <w:pPr>
              <w:pStyle w:val="17"/>
              <w:spacing w:before="252" w:line="221" w:lineRule="auto"/>
              <w:ind w:firstLine="444" w:firstLineChars="200"/>
            </w:pPr>
            <w:r>
              <w:rPr>
                <w:spacing w:val="-9"/>
              </w:rPr>
              <w:t>型号</w:t>
            </w:r>
          </w:p>
        </w:tc>
        <w:tc>
          <w:tcPr>
            <w:tcW w:w="1908" w:type="dxa"/>
          </w:tcPr>
          <w:p w14:paraId="2F99731A">
            <w:pPr>
              <w:pStyle w:val="17"/>
              <w:spacing w:before="99" w:line="218" w:lineRule="auto"/>
              <w:jc w:val="center"/>
              <w:rPr>
                <w:spacing w:val="-6"/>
              </w:rPr>
            </w:pPr>
            <w:r>
              <w:rPr>
                <w:spacing w:val="-6"/>
              </w:rPr>
              <w:t>单价</w:t>
            </w:r>
          </w:p>
          <w:p w14:paraId="2C6B8160">
            <w:pPr>
              <w:pStyle w:val="17"/>
              <w:spacing w:before="99" w:line="218" w:lineRule="auto"/>
              <w:jc w:val="center"/>
            </w:pPr>
            <w:r>
              <w:rPr>
                <w:spacing w:val="-6"/>
              </w:rPr>
              <w:t>（人民币元）</w:t>
            </w:r>
          </w:p>
        </w:tc>
        <w:tc>
          <w:tcPr>
            <w:tcW w:w="1748" w:type="dxa"/>
          </w:tcPr>
          <w:p w14:paraId="53102FAD">
            <w:pPr>
              <w:pStyle w:val="17"/>
              <w:spacing w:before="99" w:line="218" w:lineRule="auto"/>
              <w:jc w:val="center"/>
            </w:pPr>
            <w:r>
              <w:rPr>
                <w:spacing w:val="-8"/>
              </w:rPr>
              <w:t>总价</w:t>
            </w:r>
          </w:p>
          <w:p w14:paraId="7CA73A0F">
            <w:pPr>
              <w:pStyle w:val="17"/>
              <w:spacing w:before="13" w:line="215" w:lineRule="auto"/>
              <w:jc w:val="center"/>
            </w:pPr>
            <w:r>
              <w:rPr>
                <w:spacing w:val="-6"/>
              </w:rPr>
              <w:t>（人民币元）</w:t>
            </w:r>
          </w:p>
        </w:tc>
        <w:tc>
          <w:tcPr>
            <w:tcW w:w="1314" w:type="dxa"/>
          </w:tcPr>
          <w:p w14:paraId="710A6A3B">
            <w:pPr>
              <w:pStyle w:val="17"/>
              <w:spacing w:before="252" w:line="221" w:lineRule="auto"/>
              <w:jc w:val="center"/>
            </w:pPr>
            <w:r>
              <w:rPr>
                <w:spacing w:val="-7"/>
              </w:rPr>
              <w:t>备注</w:t>
            </w:r>
          </w:p>
        </w:tc>
      </w:tr>
      <w:tr w14:paraId="5CBEC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01" w:type="dxa"/>
          </w:tcPr>
          <w:p w14:paraId="3A7ADDF8">
            <w:pPr>
              <w:ind w:firstLine="480"/>
            </w:pPr>
          </w:p>
        </w:tc>
        <w:tc>
          <w:tcPr>
            <w:tcW w:w="2270" w:type="dxa"/>
          </w:tcPr>
          <w:p w14:paraId="7948DA0F">
            <w:pPr>
              <w:ind w:firstLine="480"/>
            </w:pPr>
          </w:p>
        </w:tc>
        <w:tc>
          <w:tcPr>
            <w:tcW w:w="1713" w:type="dxa"/>
          </w:tcPr>
          <w:p w14:paraId="0AC735BA">
            <w:pPr>
              <w:ind w:firstLine="480"/>
            </w:pPr>
          </w:p>
        </w:tc>
        <w:tc>
          <w:tcPr>
            <w:tcW w:w="2427" w:type="dxa"/>
          </w:tcPr>
          <w:p w14:paraId="41A21102">
            <w:pPr>
              <w:ind w:firstLine="480"/>
            </w:pPr>
          </w:p>
        </w:tc>
        <w:tc>
          <w:tcPr>
            <w:tcW w:w="2277" w:type="dxa"/>
          </w:tcPr>
          <w:p w14:paraId="379061B0">
            <w:pPr>
              <w:ind w:firstLine="480"/>
            </w:pPr>
          </w:p>
        </w:tc>
        <w:tc>
          <w:tcPr>
            <w:tcW w:w="1908" w:type="dxa"/>
          </w:tcPr>
          <w:p w14:paraId="2096ADC6">
            <w:pPr>
              <w:ind w:firstLine="480"/>
            </w:pPr>
          </w:p>
        </w:tc>
        <w:tc>
          <w:tcPr>
            <w:tcW w:w="1748" w:type="dxa"/>
          </w:tcPr>
          <w:p w14:paraId="3D6CCC45">
            <w:pPr>
              <w:ind w:firstLine="480"/>
            </w:pPr>
          </w:p>
        </w:tc>
        <w:tc>
          <w:tcPr>
            <w:tcW w:w="1314" w:type="dxa"/>
          </w:tcPr>
          <w:p w14:paraId="06C95D9E">
            <w:pPr>
              <w:ind w:firstLine="480"/>
            </w:pPr>
          </w:p>
        </w:tc>
      </w:tr>
      <w:tr w14:paraId="79CA3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01" w:type="dxa"/>
          </w:tcPr>
          <w:p w14:paraId="64372861">
            <w:pPr>
              <w:ind w:firstLine="480"/>
            </w:pPr>
          </w:p>
        </w:tc>
        <w:tc>
          <w:tcPr>
            <w:tcW w:w="2270" w:type="dxa"/>
          </w:tcPr>
          <w:p w14:paraId="5DD10900">
            <w:pPr>
              <w:ind w:firstLine="480"/>
            </w:pPr>
          </w:p>
        </w:tc>
        <w:tc>
          <w:tcPr>
            <w:tcW w:w="1713" w:type="dxa"/>
          </w:tcPr>
          <w:p w14:paraId="5908AD1E">
            <w:pPr>
              <w:ind w:firstLine="480"/>
            </w:pPr>
          </w:p>
        </w:tc>
        <w:tc>
          <w:tcPr>
            <w:tcW w:w="2427" w:type="dxa"/>
          </w:tcPr>
          <w:p w14:paraId="4293140C">
            <w:pPr>
              <w:ind w:firstLine="480"/>
            </w:pPr>
          </w:p>
        </w:tc>
        <w:tc>
          <w:tcPr>
            <w:tcW w:w="2277" w:type="dxa"/>
          </w:tcPr>
          <w:p w14:paraId="0D65789B">
            <w:pPr>
              <w:ind w:firstLine="480"/>
            </w:pPr>
          </w:p>
        </w:tc>
        <w:tc>
          <w:tcPr>
            <w:tcW w:w="1908" w:type="dxa"/>
          </w:tcPr>
          <w:p w14:paraId="7AF80E5A">
            <w:pPr>
              <w:ind w:firstLine="480"/>
            </w:pPr>
          </w:p>
        </w:tc>
        <w:tc>
          <w:tcPr>
            <w:tcW w:w="1748" w:type="dxa"/>
          </w:tcPr>
          <w:p w14:paraId="48E16191">
            <w:pPr>
              <w:ind w:firstLine="480"/>
            </w:pPr>
          </w:p>
        </w:tc>
        <w:tc>
          <w:tcPr>
            <w:tcW w:w="1314" w:type="dxa"/>
          </w:tcPr>
          <w:p w14:paraId="544FF561">
            <w:pPr>
              <w:ind w:firstLine="480"/>
            </w:pPr>
          </w:p>
        </w:tc>
      </w:tr>
      <w:tr w14:paraId="1189D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01" w:type="dxa"/>
          </w:tcPr>
          <w:p w14:paraId="597D4270">
            <w:pPr>
              <w:ind w:firstLine="480"/>
            </w:pPr>
          </w:p>
        </w:tc>
        <w:tc>
          <w:tcPr>
            <w:tcW w:w="2270" w:type="dxa"/>
          </w:tcPr>
          <w:p w14:paraId="6E2434F4">
            <w:pPr>
              <w:ind w:firstLine="480"/>
            </w:pPr>
          </w:p>
        </w:tc>
        <w:tc>
          <w:tcPr>
            <w:tcW w:w="1713" w:type="dxa"/>
          </w:tcPr>
          <w:p w14:paraId="56026868">
            <w:pPr>
              <w:ind w:firstLine="480"/>
            </w:pPr>
          </w:p>
        </w:tc>
        <w:tc>
          <w:tcPr>
            <w:tcW w:w="2427" w:type="dxa"/>
          </w:tcPr>
          <w:p w14:paraId="3D16B1B5">
            <w:pPr>
              <w:ind w:firstLine="480"/>
            </w:pPr>
          </w:p>
        </w:tc>
        <w:tc>
          <w:tcPr>
            <w:tcW w:w="2277" w:type="dxa"/>
          </w:tcPr>
          <w:p w14:paraId="6A957FB2">
            <w:pPr>
              <w:ind w:firstLine="480"/>
            </w:pPr>
          </w:p>
        </w:tc>
        <w:tc>
          <w:tcPr>
            <w:tcW w:w="1908" w:type="dxa"/>
          </w:tcPr>
          <w:p w14:paraId="067E40A3">
            <w:pPr>
              <w:ind w:firstLine="480"/>
            </w:pPr>
          </w:p>
        </w:tc>
        <w:tc>
          <w:tcPr>
            <w:tcW w:w="1748" w:type="dxa"/>
          </w:tcPr>
          <w:p w14:paraId="411AFA20">
            <w:pPr>
              <w:ind w:firstLine="480"/>
            </w:pPr>
          </w:p>
        </w:tc>
        <w:tc>
          <w:tcPr>
            <w:tcW w:w="1314" w:type="dxa"/>
          </w:tcPr>
          <w:p w14:paraId="327DA559">
            <w:pPr>
              <w:ind w:firstLine="480"/>
            </w:pPr>
          </w:p>
        </w:tc>
      </w:tr>
      <w:tr w14:paraId="79FBE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01" w:type="dxa"/>
          </w:tcPr>
          <w:p w14:paraId="3C2F25AB">
            <w:pPr>
              <w:ind w:firstLine="480"/>
            </w:pPr>
          </w:p>
        </w:tc>
        <w:tc>
          <w:tcPr>
            <w:tcW w:w="2270" w:type="dxa"/>
          </w:tcPr>
          <w:p w14:paraId="13A394F2">
            <w:pPr>
              <w:ind w:firstLine="480"/>
            </w:pPr>
          </w:p>
        </w:tc>
        <w:tc>
          <w:tcPr>
            <w:tcW w:w="1713" w:type="dxa"/>
          </w:tcPr>
          <w:p w14:paraId="0032BCD7">
            <w:pPr>
              <w:ind w:firstLine="480"/>
            </w:pPr>
          </w:p>
        </w:tc>
        <w:tc>
          <w:tcPr>
            <w:tcW w:w="2427" w:type="dxa"/>
          </w:tcPr>
          <w:p w14:paraId="34367811">
            <w:pPr>
              <w:ind w:firstLine="480"/>
            </w:pPr>
          </w:p>
        </w:tc>
        <w:tc>
          <w:tcPr>
            <w:tcW w:w="2277" w:type="dxa"/>
          </w:tcPr>
          <w:p w14:paraId="0B23619A">
            <w:pPr>
              <w:ind w:firstLine="480"/>
            </w:pPr>
          </w:p>
        </w:tc>
        <w:tc>
          <w:tcPr>
            <w:tcW w:w="1908" w:type="dxa"/>
          </w:tcPr>
          <w:p w14:paraId="5A6614BB">
            <w:pPr>
              <w:ind w:firstLine="480"/>
            </w:pPr>
          </w:p>
        </w:tc>
        <w:tc>
          <w:tcPr>
            <w:tcW w:w="1748" w:type="dxa"/>
          </w:tcPr>
          <w:p w14:paraId="73308D9B">
            <w:pPr>
              <w:ind w:firstLine="480"/>
            </w:pPr>
          </w:p>
        </w:tc>
        <w:tc>
          <w:tcPr>
            <w:tcW w:w="1314" w:type="dxa"/>
          </w:tcPr>
          <w:p w14:paraId="777EA811">
            <w:pPr>
              <w:ind w:firstLine="480"/>
            </w:pPr>
          </w:p>
        </w:tc>
      </w:tr>
      <w:tr w14:paraId="5722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01" w:type="dxa"/>
          </w:tcPr>
          <w:p w14:paraId="41ABD910">
            <w:pPr>
              <w:ind w:firstLine="480"/>
            </w:pPr>
          </w:p>
        </w:tc>
        <w:tc>
          <w:tcPr>
            <w:tcW w:w="2270" w:type="dxa"/>
          </w:tcPr>
          <w:p w14:paraId="68F7C00C">
            <w:pPr>
              <w:ind w:firstLine="480"/>
            </w:pPr>
          </w:p>
        </w:tc>
        <w:tc>
          <w:tcPr>
            <w:tcW w:w="1713" w:type="dxa"/>
          </w:tcPr>
          <w:p w14:paraId="3CE703CD">
            <w:pPr>
              <w:ind w:firstLine="480"/>
            </w:pPr>
          </w:p>
        </w:tc>
        <w:tc>
          <w:tcPr>
            <w:tcW w:w="2427" w:type="dxa"/>
          </w:tcPr>
          <w:p w14:paraId="52F99732">
            <w:pPr>
              <w:ind w:firstLine="480"/>
            </w:pPr>
          </w:p>
        </w:tc>
        <w:tc>
          <w:tcPr>
            <w:tcW w:w="2277" w:type="dxa"/>
          </w:tcPr>
          <w:p w14:paraId="4358B25B">
            <w:pPr>
              <w:ind w:firstLine="480"/>
            </w:pPr>
          </w:p>
        </w:tc>
        <w:tc>
          <w:tcPr>
            <w:tcW w:w="1908" w:type="dxa"/>
          </w:tcPr>
          <w:p w14:paraId="4719B897">
            <w:pPr>
              <w:ind w:firstLine="480"/>
            </w:pPr>
          </w:p>
        </w:tc>
        <w:tc>
          <w:tcPr>
            <w:tcW w:w="1748" w:type="dxa"/>
          </w:tcPr>
          <w:p w14:paraId="29074403">
            <w:pPr>
              <w:ind w:firstLine="480"/>
            </w:pPr>
          </w:p>
        </w:tc>
        <w:tc>
          <w:tcPr>
            <w:tcW w:w="1314" w:type="dxa"/>
          </w:tcPr>
          <w:p w14:paraId="19513E2D">
            <w:pPr>
              <w:ind w:firstLine="480"/>
            </w:pPr>
          </w:p>
        </w:tc>
      </w:tr>
      <w:tr w14:paraId="4E4E8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01" w:type="dxa"/>
          </w:tcPr>
          <w:p w14:paraId="1A47530C">
            <w:pPr>
              <w:ind w:firstLine="480"/>
            </w:pPr>
          </w:p>
        </w:tc>
        <w:tc>
          <w:tcPr>
            <w:tcW w:w="2270" w:type="dxa"/>
          </w:tcPr>
          <w:p w14:paraId="77088162">
            <w:pPr>
              <w:ind w:firstLine="480"/>
            </w:pPr>
          </w:p>
        </w:tc>
        <w:tc>
          <w:tcPr>
            <w:tcW w:w="1713" w:type="dxa"/>
          </w:tcPr>
          <w:p w14:paraId="1447C9D7">
            <w:pPr>
              <w:ind w:firstLine="480"/>
            </w:pPr>
          </w:p>
        </w:tc>
        <w:tc>
          <w:tcPr>
            <w:tcW w:w="2427" w:type="dxa"/>
          </w:tcPr>
          <w:p w14:paraId="552BBE4B">
            <w:pPr>
              <w:ind w:firstLine="480"/>
            </w:pPr>
          </w:p>
        </w:tc>
        <w:tc>
          <w:tcPr>
            <w:tcW w:w="2277" w:type="dxa"/>
          </w:tcPr>
          <w:p w14:paraId="3FA402D4">
            <w:pPr>
              <w:ind w:firstLine="480"/>
            </w:pPr>
          </w:p>
        </w:tc>
        <w:tc>
          <w:tcPr>
            <w:tcW w:w="1908" w:type="dxa"/>
          </w:tcPr>
          <w:p w14:paraId="4D94171D">
            <w:pPr>
              <w:ind w:firstLine="480"/>
            </w:pPr>
          </w:p>
        </w:tc>
        <w:tc>
          <w:tcPr>
            <w:tcW w:w="1748" w:type="dxa"/>
          </w:tcPr>
          <w:p w14:paraId="68EEF06F">
            <w:pPr>
              <w:ind w:firstLine="480"/>
            </w:pPr>
          </w:p>
        </w:tc>
        <w:tc>
          <w:tcPr>
            <w:tcW w:w="1314" w:type="dxa"/>
          </w:tcPr>
          <w:p w14:paraId="51000B57">
            <w:pPr>
              <w:ind w:firstLine="480"/>
            </w:pPr>
          </w:p>
        </w:tc>
      </w:tr>
      <w:tr w14:paraId="4C238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01" w:type="dxa"/>
          </w:tcPr>
          <w:p w14:paraId="70F872BC">
            <w:pPr>
              <w:ind w:firstLine="480"/>
            </w:pPr>
          </w:p>
        </w:tc>
        <w:tc>
          <w:tcPr>
            <w:tcW w:w="2270" w:type="dxa"/>
          </w:tcPr>
          <w:p w14:paraId="65FAD5B0">
            <w:pPr>
              <w:ind w:firstLine="480"/>
            </w:pPr>
          </w:p>
        </w:tc>
        <w:tc>
          <w:tcPr>
            <w:tcW w:w="1713" w:type="dxa"/>
          </w:tcPr>
          <w:p w14:paraId="49D47685">
            <w:pPr>
              <w:ind w:firstLine="480"/>
            </w:pPr>
          </w:p>
        </w:tc>
        <w:tc>
          <w:tcPr>
            <w:tcW w:w="2427" w:type="dxa"/>
          </w:tcPr>
          <w:p w14:paraId="59A1A8DF">
            <w:pPr>
              <w:ind w:firstLine="480"/>
            </w:pPr>
          </w:p>
        </w:tc>
        <w:tc>
          <w:tcPr>
            <w:tcW w:w="2277" w:type="dxa"/>
          </w:tcPr>
          <w:p w14:paraId="0A126747">
            <w:pPr>
              <w:ind w:firstLine="480"/>
            </w:pPr>
          </w:p>
        </w:tc>
        <w:tc>
          <w:tcPr>
            <w:tcW w:w="1908" w:type="dxa"/>
          </w:tcPr>
          <w:p w14:paraId="0EFABE7B">
            <w:pPr>
              <w:ind w:firstLine="480"/>
            </w:pPr>
          </w:p>
        </w:tc>
        <w:tc>
          <w:tcPr>
            <w:tcW w:w="1748" w:type="dxa"/>
          </w:tcPr>
          <w:p w14:paraId="50E43097">
            <w:pPr>
              <w:ind w:firstLine="480"/>
            </w:pPr>
          </w:p>
        </w:tc>
        <w:tc>
          <w:tcPr>
            <w:tcW w:w="1314" w:type="dxa"/>
          </w:tcPr>
          <w:p w14:paraId="2734B632">
            <w:pPr>
              <w:ind w:firstLine="480"/>
            </w:pPr>
          </w:p>
        </w:tc>
      </w:tr>
      <w:tr w14:paraId="7BAC1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01" w:type="dxa"/>
          </w:tcPr>
          <w:p w14:paraId="050D7235">
            <w:pPr>
              <w:ind w:firstLine="480"/>
            </w:pPr>
          </w:p>
        </w:tc>
        <w:tc>
          <w:tcPr>
            <w:tcW w:w="2270" w:type="dxa"/>
          </w:tcPr>
          <w:p w14:paraId="3CA631D8">
            <w:pPr>
              <w:ind w:firstLine="480"/>
            </w:pPr>
          </w:p>
        </w:tc>
        <w:tc>
          <w:tcPr>
            <w:tcW w:w="1713" w:type="dxa"/>
          </w:tcPr>
          <w:p w14:paraId="758D9872">
            <w:pPr>
              <w:ind w:firstLine="480"/>
            </w:pPr>
          </w:p>
        </w:tc>
        <w:tc>
          <w:tcPr>
            <w:tcW w:w="2427" w:type="dxa"/>
          </w:tcPr>
          <w:p w14:paraId="155BDC64">
            <w:pPr>
              <w:ind w:firstLine="480"/>
            </w:pPr>
          </w:p>
        </w:tc>
        <w:tc>
          <w:tcPr>
            <w:tcW w:w="2277" w:type="dxa"/>
          </w:tcPr>
          <w:p w14:paraId="307FB82D">
            <w:pPr>
              <w:ind w:firstLine="480"/>
            </w:pPr>
          </w:p>
        </w:tc>
        <w:tc>
          <w:tcPr>
            <w:tcW w:w="1908" w:type="dxa"/>
          </w:tcPr>
          <w:p w14:paraId="70CEFF68">
            <w:pPr>
              <w:ind w:firstLine="480"/>
            </w:pPr>
          </w:p>
        </w:tc>
        <w:tc>
          <w:tcPr>
            <w:tcW w:w="1748" w:type="dxa"/>
          </w:tcPr>
          <w:p w14:paraId="256E1968">
            <w:pPr>
              <w:ind w:firstLine="480"/>
            </w:pPr>
          </w:p>
        </w:tc>
        <w:tc>
          <w:tcPr>
            <w:tcW w:w="1314" w:type="dxa"/>
          </w:tcPr>
          <w:p w14:paraId="0AA22692">
            <w:pPr>
              <w:ind w:firstLine="480"/>
            </w:pPr>
          </w:p>
        </w:tc>
      </w:tr>
      <w:tr w14:paraId="6807C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01" w:type="dxa"/>
          </w:tcPr>
          <w:p w14:paraId="1219AB96">
            <w:pPr>
              <w:ind w:firstLine="480"/>
            </w:pPr>
          </w:p>
        </w:tc>
        <w:tc>
          <w:tcPr>
            <w:tcW w:w="2270" w:type="dxa"/>
          </w:tcPr>
          <w:p w14:paraId="3733847E">
            <w:pPr>
              <w:ind w:firstLine="480"/>
            </w:pPr>
          </w:p>
        </w:tc>
        <w:tc>
          <w:tcPr>
            <w:tcW w:w="1713" w:type="dxa"/>
          </w:tcPr>
          <w:p w14:paraId="1E0B618D">
            <w:pPr>
              <w:ind w:firstLine="480"/>
            </w:pPr>
          </w:p>
        </w:tc>
        <w:tc>
          <w:tcPr>
            <w:tcW w:w="2427" w:type="dxa"/>
          </w:tcPr>
          <w:p w14:paraId="07C04A30">
            <w:pPr>
              <w:ind w:firstLine="480"/>
            </w:pPr>
          </w:p>
        </w:tc>
        <w:tc>
          <w:tcPr>
            <w:tcW w:w="2277" w:type="dxa"/>
          </w:tcPr>
          <w:p w14:paraId="0C6F12A1">
            <w:pPr>
              <w:ind w:firstLine="480"/>
            </w:pPr>
          </w:p>
        </w:tc>
        <w:tc>
          <w:tcPr>
            <w:tcW w:w="1908" w:type="dxa"/>
          </w:tcPr>
          <w:p w14:paraId="12A6B55E">
            <w:pPr>
              <w:ind w:firstLine="480"/>
            </w:pPr>
          </w:p>
        </w:tc>
        <w:tc>
          <w:tcPr>
            <w:tcW w:w="1748" w:type="dxa"/>
          </w:tcPr>
          <w:p w14:paraId="6B939F3F">
            <w:pPr>
              <w:ind w:firstLine="480"/>
            </w:pPr>
          </w:p>
        </w:tc>
        <w:tc>
          <w:tcPr>
            <w:tcW w:w="1314" w:type="dxa"/>
          </w:tcPr>
          <w:p w14:paraId="22528488">
            <w:pPr>
              <w:ind w:firstLine="480"/>
            </w:pPr>
          </w:p>
        </w:tc>
      </w:tr>
      <w:tr w14:paraId="43487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3071" w:type="dxa"/>
            <w:gridSpan w:val="2"/>
          </w:tcPr>
          <w:p w14:paraId="700CB855">
            <w:pPr>
              <w:pStyle w:val="17"/>
              <w:spacing w:before="135" w:line="219" w:lineRule="auto"/>
              <w:ind w:left="485" w:firstLine="472"/>
            </w:pPr>
            <w:r>
              <w:rPr>
                <w:spacing w:val="-4"/>
              </w:rPr>
              <w:t>总 计（人民币元）</w:t>
            </w:r>
          </w:p>
        </w:tc>
        <w:tc>
          <w:tcPr>
            <w:tcW w:w="10073" w:type="dxa"/>
            <w:gridSpan w:val="5"/>
          </w:tcPr>
          <w:p w14:paraId="711DD99B">
            <w:pPr>
              <w:ind w:firstLine="480"/>
            </w:pPr>
          </w:p>
        </w:tc>
        <w:tc>
          <w:tcPr>
            <w:tcW w:w="1314" w:type="dxa"/>
          </w:tcPr>
          <w:p w14:paraId="50E785F8">
            <w:pPr>
              <w:pStyle w:val="17"/>
              <w:spacing w:before="155" w:line="239" w:lineRule="auto"/>
              <w:ind w:left="347" w:firstLine="430"/>
            </w:pPr>
            <w:r>
              <w:rPr>
                <w:spacing w:val="-25"/>
              </w:rPr>
              <w:t>￥:</w:t>
            </w:r>
          </w:p>
        </w:tc>
      </w:tr>
    </w:tbl>
    <w:p w14:paraId="1DAD0B90">
      <w:pPr>
        <w:spacing w:before="49" w:line="219" w:lineRule="auto"/>
        <w:ind w:left="87" w:firstLine="472"/>
        <w:rPr>
          <w:rFonts w:ascii="宋体" w:hAnsi="宋体" w:eastAsia="宋体" w:cs="宋体"/>
          <w:sz w:val="24"/>
          <w:szCs w:val="24"/>
          <w:lang w:eastAsia="zh-CN"/>
        </w:rPr>
      </w:pPr>
      <w:r>
        <w:rPr>
          <w:rFonts w:ascii="宋体" w:hAnsi="宋体" w:eastAsia="宋体" w:cs="宋体"/>
          <w:spacing w:val="-4"/>
          <w:sz w:val="24"/>
          <w:szCs w:val="24"/>
          <w:lang w:eastAsia="zh-CN"/>
        </w:rPr>
        <w:t>注：1.注:本表应按“投标人须知”规定的要求填写。</w:t>
      </w:r>
    </w:p>
    <w:p w14:paraId="0D24D9AA">
      <w:pPr>
        <w:spacing w:before="24" w:line="222" w:lineRule="auto"/>
        <w:ind w:left="575" w:firstLine="476"/>
        <w:rPr>
          <w:rFonts w:ascii="宋体" w:hAnsi="宋体" w:eastAsia="宋体" w:cs="宋体"/>
          <w:sz w:val="24"/>
          <w:szCs w:val="24"/>
          <w:lang w:eastAsia="zh-CN"/>
        </w:rPr>
      </w:pPr>
      <w:r>
        <w:rPr>
          <w:rFonts w:ascii="宋体" w:hAnsi="宋体" w:eastAsia="宋体" w:cs="宋体"/>
          <w:spacing w:val="-2"/>
          <w:sz w:val="24"/>
          <w:szCs w:val="24"/>
          <w:lang w:eastAsia="zh-CN"/>
        </w:rPr>
        <w:t>2.如果按单价计算的结果与总价不一致，以单价为准修正总价。</w:t>
      </w:r>
    </w:p>
    <w:p w14:paraId="1790C3B4">
      <w:pPr>
        <w:spacing w:before="1" w:line="217" w:lineRule="auto"/>
        <w:ind w:left="577" w:firstLine="476"/>
        <w:rPr>
          <w:rFonts w:ascii="宋体" w:hAnsi="宋体" w:eastAsia="宋体" w:cs="宋体"/>
          <w:sz w:val="24"/>
          <w:szCs w:val="24"/>
          <w:lang w:eastAsia="zh-CN"/>
        </w:rPr>
      </w:pPr>
      <w:r>
        <w:rPr>
          <w:rFonts w:ascii="宋体" w:hAnsi="宋体" w:eastAsia="宋体" w:cs="宋体"/>
          <w:spacing w:val="-2"/>
          <w:sz w:val="24"/>
          <w:szCs w:val="24"/>
          <w:lang w:eastAsia="zh-CN"/>
        </w:rPr>
        <w:t>3.如果不提供详细分项报价将视为没有实质性响应招标文件。</w:t>
      </w:r>
    </w:p>
    <w:p w14:paraId="43BEB3F8">
      <w:pPr>
        <w:spacing w:before="14" w:line="218" w:lineRule="auto"/>
        <w:ind w:left="566" w:firstLine="476"/>
        <w:rPr>
          <w:rFonts w:ascii="宋体" w:hAnsi="宋体" w:eastAsia="宋体" w:cs="宋体"/>
          <w:sz w:val="24"/>
          <w:szCs w:val="24"/>
          <w:lang w:eastAsia="zh-CN"/>
        </w:rPr>
      </w:pPr>
      <w:r>
        <w:rPr>
          <w:rFonts w:ascii="宋体" w:hAnsi="宋体" w:eastAsia="宋体" w:cs="宋体"/>
          <w:spacing w:val="-2"/>
          <w:sz w:val="24"/>
          <w:szCs w:val="24"/>
          <w:lang w:eastAsia="zh-CN"/>
        </w:rPr>
        <w:t>4. 报价精确到小数点后两位。</w:t>
      </w:r>
    </w:p>
    <w:p w14:paraId="7780F9AB">
      <w:pPr>
        <w:spacing w:before="29" w:line="222" w:lineRule="auto"/>
        <w:ind w:left="577" w:firstLine="476"/>
        <w:rPr>
          <w:rFonts w:ascii="宋体" w:hAnsi="宋体" w:eastAsia="宋体" w:cs="宋体"/>
          <w:sz w:val="24"/>
          <w:szCs w:val="24"/>
          <w:lang w:eastAsia="zh-CN"/>
        </w:rPr>
      </w:pPr>
      <w:r>
        <w:rPr>
          <w:rFonts w:ascii="宋体" w:hAnsi="宋体" w:eastAsia="宋体" w:cs="宋体"/>
          <w:spacing w:val="-2"/>
          <w:sz w:val="24"/>
          <w:szCs w:val="24"/>
          <w:lang w:eastAsia="zh-CN"/>
        </w:rPr>
        <w:t>5．根据实际情况对具体附属服务项目进行说明。</w:t>
      </w:r>
    </w:p>
    <w:p w14:paraId="03188478">
      <w:pPr>
        <w:spacing w:line="218" w:lineRule="auto"/>
        <w:ind w:left="335" w:firstLine="482"/>
        <w:rPr>
          <w:rFonts w:ascii="宋体" w:hAnsi="宋体" w:eastAsia="宋体" w:cs="宋体"/>
          <w:spacing w:val="1"/>
          <w:sz w:val="24"/>
          <w:szCs w:val="24"/>
          <w:lang w:eastAsia="zh-CN"/>
        </w:rPr>
      </w:pPr>
    </w:p>
    <w:p w14:paraId="02F80B18">
      <w:pPr>
        <w:spacing w:line="218" w:lineRule="auto"/>
        <w:ind w:left="335" w:firstLine="482"/>
        <w:rPr>
          <w:rFonts w:ascii="宋体" w:hAnsi="宋体" w:eastAsia="宋体" w:cs="宋体"/>
          <w:spacing w:val="1"/>
          <w:sz w:val="24"/>
          <w:szCs w:val="24"/>
          <w:lang w:eastAsia="zh-CN"/>
        </w:rPr>
      </w:pPr>
      <w:r>
        <w:rPr>
          <w:rFonts w:ascii="宋体" w:hAnsi="宋体" w:eastAsia="宋体" w:cs="宋体"/>
          <w:spacing w:val="1"/>
          <w:sz w:val="24"/>
          <w:szCs w:val="24"/>
          <w:lang w:eastAsia="zh-CN"/>
        </w:rPr>
        <w:t>投标人授权代表签字</w:t>
      </w:r>
      <w:r>
        <w:rPr>
          <w:rFonts w:ascii="宋体" w:hAnsi="宋体" w:eastAsia="宋体" w:cs="宋体"/>
          <w:spacing w:val="-25"/>
          <w:sz w:val="24"/>
          <w:szCs w:val="24"/>
          <w:lang w:eastAsia="zh-CN"/>
        </w:rPr>
        <w:t>：（</w:t>
      </w:r>
      <w:r>
        <w:rPr>
          <w:rFonts w:ascii="宋体" w:hAnsi="宋体" w:eastAsia="宋体" w:cs="宋体"/>
          <w:spacing w:val="1"/>
          <w:sz w:val="24"/>
          <w:szCs w:val="24"/>
          <w:lang w:eastAsia="zh-CN"/>
        </w:rPr>
        <w:t>投标人单位公章）</w:t>
      </w:r>
    </w:p>
    <w:p w14:paraId="2437074A">
      <w:pPr>
        <w:spacing w:line="218" w:lineRule="auto"/>
        <w:ind w:left="335" w:firstLine="482"/>
        <w:rPr>
          <w:rFonts w:ascii="宋体" w:hAnsi="宋体" w:eastAsia="宋体" w:cs="宋体"/>
          <w:spacing w:val="1"/>
          <w:sz w:val="24"/>
          <w:szCs w:val="24"/>
          <w:lang w:eastAsia="zh-CN"/>
        </w:rPr>
      </w:pPr>
    </w:p>
    <w:p w14:paraId="0CA842F4">
      <w:pPr>
        <w:spacing w:line="218" w:lineRule="auto"/>
        <w:ind w:left="335" w:firstLine="480" w:firstLineChars="200"/>
        <w:rPr>
          <w:rFonts w:ascii="宋体" w:hAnsi="宋体" w:eastAsia="宋体" w:cs="宋体"/>
          <w:sz w:val="24"/>
          <w:szCs w:val="24"/>
          <w:lang w:eastAsia="zh-CN"/>
        </w:rPr>
        <w:sectPr>
          <w:footerReference r:id="rId12" w:type="default"/>
          <w:pgSz w:w="16840" w:h="11905"/>
          <w:pgMar w:top="1011" w:right="1373" w:bottom="1160" w:left="1368" w:header="0" w:footer="946" w:gutter="0"/>
          <w:cols w:space="720" w:num="1"/>
        </w:sectPr>
      </w:pPr>
      <w:r>
        <w:rPr>
          <w:rFonts w:hint="eastAsia" w:ascii="宋体" w:hAnsi="宋体" w:eastAsia="宋体" w:cs="宋体"/>
          <w:sz w:val="24"/>
          <w:szCs w:val="24"/>
          <w:lang w:eastAsia="zh-CN"/>
        </w:rPr>
        <w:t>日期：</w:t>
      </w:r>
    </w:p>
    <w:p w14:paraId="4264025B">
      <w:pPr>
        <w:spacing w:before="122" w:line="225" w:lineRule="auto"/>
        <w:ind w:left="189" w:firstLine="488"/>
        <w:outlineLvl w:val="0"/>
        <w:rPr>
          <w:rFonts w:hint="eastAsia" w:ascii="宋体" w:hAnsi="宋体" w:eastAsia="宋体" w:cs="宋体"/>
          <w:sz w:val="24"/>
          <w:szCs w:val="24"/>
        </w:rPr>
      </w:pPr>
      <w:r>
        <w:rPr>
          <w:rFonts w:hint="eastAsia" w:ascii="宋体" w:hAnsi="宋体" w:eastAsia="宋体" w:cs="宋体"/>
          <w:spacing w:val="4"/>
          <w:sz w:val="24"/>
          <w:szCs w:val="24"/>
        </w:rPr>
        <w:t>2.3                      货物说明一览表</w:t>
      </w:r>
    </w:p>
    <w:p w14:paraId="3EEAEB49">
      <w:pPr>
        <w:spacing w:before="127"/>
        <w:ind w:firstLine="480"/>
      </w:pPr>
    </w:p>
    <w:tbl>
      <w:tblPr>
        <w:tblStyle w:val="16"/>
        <w:tblW w:w="8796" w:type="dxa"/>
        <w:tblInd w:w="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770"/>
        <w:gridCol w:w="1051"/>
        <w:gridCol w:w="892"/>
        <w:gridCol w:w="1784"/>
        <w:gridCol w:w="1562"/>
      </w:tblGrid>
      <w:tr w14:paraId="22370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7" w:type="dxa"/>
          </w:tcPr>
          <w:p w14:paraId="546F9F65">
            <w:pPr>
              <w:pStyle w:val="17"/>
              <w:spacing w:before="119" w:line="221" w:lineRule="auto"/>
              <w:jc w:val="center"/>
            </w:pPr>
            <w:r>
              <w:rPr>
                <w:spacing w:val="-5"/>
              </w:rPr>
              <w:t>序号</w:t>
            </w:r>
          </w:p>
        </w:tc>
        <w:tc>
          <w:tcPr>
            <w:tcW w:w="2770" w:type="dxa"/>
          </w:tcPr>
          <w:p w14:paraId="310E3F64">
            <w:pPr>
              <w:pStyle w:val="17"/>
              <w:spacing w:before="117" w:line="219" w:lineRule="auto"/>
              <w:jc w:val="center"/>
              <w:rPr>
                <w:lang w:eastAsia="zh-CN"/>
              </w:rPr>
            </w:pPr>
            <w:r>
              <w:rPr>
                <w:spacing w:val="-3"/>
                <w:lang w:eastAsia="zh-CN"/>
              </w:rPr>
              <w:t>货物名称（含主要部件）</w:t>
            </w:r>
          </w:p>
        </w:tc>
        <w:tc>
          <w:tcPr>
            <w:tcW w:w="1051" w:type="dxa"/>
          </w:tcPr>
          <w:p w14:paraId="13D2B0E4">
            <w:pPr>
              <w:pStyle w:val="17"/>
              <w:spacing w:before="120" w:line="220" w:lineRule="auto"/>
              <w:jc w:val="center"/>
            </w:pPr>
            <w:r>
              <w:rPr>
                <w:spacing w:val="-5"/>
              </w:rPr>
              <w:t>制造商</w:t>
            </w:r>
          </w:p>
        </w:tc>
        <w:tc>
          <w:tcPr>
            <w:tcW w:w="892" w:type="dxa"/>
          </w:tcPr>
          <w:p w14:paraId="36E23DAD">
            <w:pPr>
              <w:pStyle w:val="17"/>
              <w:spacing w:before="120" w:line="219" w:lineRule="auto"/>
              <w:jc w:val="center"/>
            </w:pPr>
            <w:r>
              <w:rPr>
                <w:spacing w:val="-5"/>
              </w:rPr>
              <w:t>产地</w:t>
            </w:r>
          </w:p>
        </w:tc>
        <w:tc>
          <w:tcPr>
            <w:tcW w:w="1784" w:type="dxa"/>
          </w:tcPr>
          <w:p w14:paraId="48835401">
            <w:pPr>
              <w:pStyle w:val="17"/>
              <w:spacing w:before="119" w:line="221" w:lineRule="auto"/>
              <w:jc w:val="center"/>
            </w:pPr>
            <w:r>
              <w:rPr>
                <w:spacing w:val="-9"/>
              </w:rPr>
              <w:t>型号</w:t>
            </w:r>
          </w:p>
        </w:tc>
        <w:tc>
          <w:tcPr>
            <w:tcW w:w="1562" w:type="dxa"/>
          </w:tcPr>
          <w:p w14:paraId="7C43078C">
            <w:pPr>
              <w:pStyle w:val="17"/>
              <w:spacing w:before="120" w:line="219" w:lineRule="auto"/>
              <w:jc w:val="center"/>
            </w:pPr>
            <w:r>
              <w:rPr>
                <w:spacing w:val="-4"/>
              </w:rPr>
              <w:t>规格参数</w:t>
            </w:r>
          </w:p>
        </w:tc>
      </w:tr>
      <w:tr w14:paraId="38F37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7" w:type="dxa"/>
          </w:tcPr>
          <w:p w14:paraId="48639CF5">
            <w:pPr>
              <w:ind w:firstLine="480"/>
            </w:pPr>
          </w:p>
        </w:tc>
        <w:tc>
          <w:tcPr>
            <w:tcW w:w="2770" w:type="dxa"/>
          </w:tcPr>
          <w:p w14:paraId="36CC167B">
            <w:pPr>
              <w:ind w:firstLine="480"/>
            </w:pPr>
          </w:p>
        </w:tc>
        <w:tc>
          <w:tcPr>
            <w:tcW w:w="1051" w:type="dxa"/>
          </w:tcPr>
          <w:p w14:paraId="4D57C10D">
            <w:pPr>
              <w:ind w:firstLine="480"/>
            </w:pPr>
          </w:p>
        </w:tc>
        <w:tc>
          <w:tcPr>
            <w:tcW w:w="892" w:type="dxa"/>
          </w:tcPr>
          <w:p w14:paraId="02DDD4AD">
            <w:pPr>
              <w:ind w:firstLine="480"/>
            </w:pPr>
          </w:p>
        </w:tc>
        <w:tc>
          <w:tcPr>
            <w:tcW w:w="1784" w:type="dxa"/>
          </w:tcPr>
          <w:p w14:paraId="144BD329">
            <w:pPr>
              <w:ind w:firstLine="480"/>
            </w:pPr>
          </w:p>
        </w:tc>
        <w:tc>
          <w:tcPr>
            <w:tcW w:w="1562" w:type="dxa"/>
          </w:tcPr>
          <w:p w14:paraId="6DEE6A78">
            <w:pPr>
              <w:ind w:firstLine="480"/>
            </w:pPr>
          </w:p>
        </w:tc>
      </w:tr>
      <w:tr w14:paraId="26152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7" w:type="dxa"/>
          </w:tcPr>
          <w:p w14:paraId="5C621E47">
            <w:pPr>
              <w:ind w:firstLine="480"/>
            </w:pPr>
          </w:p>
        </w:tc>
        <w:tc>
          <w:tcPr>
            <w:tcW w:w="2770" w:type="dxa"/>
          </w:tcPr>
          <w:p w14:paraId="393DDE46">
            <w:pPr>
              <w:ind w:firstLine="480"/>
            </w:pPr>
          </w:p>
        </w:tc>
        <w:tc>
          <w:tcPr>
            <w:tcW w:w="1051" w:type="dxa"/>
          </w:tcPr>
          <w:p w14:paraId="76A052C9">
            <w:pPr>
              <w:ind w:firstLine="480"/>
            </w:pPr>
          </w:p>
        </w:tc>
        <w:tc>
          <w:tcPr>
            <w:tcW w:w="892" w:type="dxa"/>
          </w:tcPr>
          <w:p w14:paraId="5628C838">
            <w:pPr>
              <w:ind w:firstLine="480"/>
            </w:pPr>
          </w:p>
        </w:tc>
        <w:tc>
          <w:tcPr>
            <w:tcW w:w="1784" w:type="dxa"/>
          </w:tcPr>
          <w:p w14:paraId="4F599081">
            <w:pPr>
              <w:ind w:firstLine="480"/>
            </w:pPr>
          </w:p>
        </w:tc>
        <w:tc>
          <w:tcPr>
            <w:tcW w:w="1562" w:type="dxa"/>
          </w:tcPr>
          <w:p w14:paraId="7598A76F">
            <w:pPr>
              <w:ind w:firstLine="480"/>
            </w:pPr>
          </w:p>
        </w:tc>
      </w:tr>
      <w:tr w14:paraId="0D2DC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7" w:type="dxa"/>
          </w:tcPr>
          <w:p w14:paraId="3531EE98">
            <w:pPr>
              <w:ind w:firstLine="480"/>
            </w:pPr>
          </w:p>
        </w:tc>
        <w:tc>
          <w:tcPr>
            <w:tcW w:w="2770" w:type="dxa"/>
          </w:tcPr>
          <w:p w14:paraId="64911BA6">
            <w:pPr>
              <w:ind w:firstLine="480"/>
            </w:pPr>
          </w:p>
        </w:tc>
        <w:tc>
          <w:tcPr>
            <w:tcW w:w="1051" w:type="dxa"/>
          </w:tcPr>
          <w:p w14:paraId="38D79742">
            <w:pPr>
              <w:ind w:firstLine="480"/>
            </w:pPr>
          </w:p>
        </w:tc>
        <w:tc>
          <w:tcPr>
            <w:tcW w:w="892" w:type="dxa"/>
          </w:tcPr>
          <w:p w14:paraId="44EEC88A">
            <w:pPr>
              <w:ind w:firstLine="480"/>
            </w:pPr>
          </w:p>
        </w:tc>
        <w:tc>
          <w:tcPr>
            <w:tcW w:w="1784" w:type="dxa"/>
          </w:tcPr>
          <w:p w14:paraId="28C33D3A">
            <w:pPr>
              <w:ind w:firstLine="480"/>
            </w:pPr>
          </w:p>
        </w:tc>
        <w:tc>
          <w:tcPr>
            <w:tcW w:w="1562" w:type="dxa"/>
          </w:tcPr>
          <w:p w14:paraId="0A2808E0">
            <w:pPr>
              <w:ind w:firstLine="480"/>
            </w:pPr>
          </w:p>
        </w:tc>
      </w:tr>
      <w:tr w14:paraId="1C9B0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7" w:type="dxa"/>
          </w:tcPr>
          <w:p w14:paraId="4A1B1F9C">
            <w:pPr>
              <w:ind w:firstLine="480"/>
            </w:pPr>
          </w:p>
        </w:tc>
        <w:tc>
          <w:tcPr>
            <w:tcW w:w="2770" w:type="dxa"/>
          </w:tcPr>
          <w:p w14:paraId="4E7C1A6B">
            <w:pPr>
              <w:ind w:firstLine="480"/>
            </w:pPr>
          </w:p>
        </w:tc>
        <w:tc>
          <w:tcPr>
            <w:tcW w:w="1051" w:type="dxa"/>
          </w:tcPr>
          <w:p w14:paraId="518A1DC8">
            <w:pPr>
              <w:ind w:firstLine="480"/>
            </w:pPr>
          </w:p>
        </w:tc>
        <w:tc>
          <w:tcPr>
            <w:tcW w:w="892" w:type="dxa"/>
          </w:tcPr>
          <w:p w14:paraId="5CC2051D">
            <w:pPr>
              <w:ind w:firstLine="480"/>
            </w:pPr>
          </w:p>
        </w:tc>
        <w:tc>
          <w:tcPr>
            <w:tcW w:w="1784" w:type="dxa"/>
          </w:tcPr>
          <w:p w14:paraId="297C0B50">
            <w:pPr>
              <w:ind w:firstLine="480"/>
            </w:pPr>
          </w:p>
        </w:tc>
        <w:tc>
          <w:tcPr>
            <w:tcW w:w="1562" w:type="dxa"/>
          </w:tcPr>
          <w:p w14:paraId="74853129">
            <w:pPr>
              <w:ind w:firstLine="480"/>
            </w:pPr>
          </w:p>
        </w:tc>
      </w:tr>
      <w:tr w14:paraId="07653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7" w:type="dxa"/>
          </w:tcPr>
          <w:p w14:paraId="415C7C6C">
            <w:pPr>
              <w:ind w:firstLine="480"/>
            </w:pPr>
          </w:p>
        </w:tc>
        <w:tc>
          <w:tcPr>
            <w:tcW w:w="2770" w:type="dxa"/>
          </w:tcPr>
          <w:p w14:paraId="143DA38A">
            <w:pPr>
              <w:ind w:firstLine="480"/>
            </w:pPr>
          </w:p>
        </w:tc>
        <w:tc>
          <w:tcPr>
            <w:tcW w:w="1051" w:type="dxa"/>
          </w:tcPr>
          <w:p w14:paraId="40500243">
            <w:pPr>
              <w:ind w:firstLine="480"/>
            </w:pPr>
          </w:p>
        </w:tc>
        <w:tc>
          <w:tcPr>
            <w:tcW w:w="892" w:type="dxa"/>
          </w:tcPr>
          <w:p w14:paraId="071D5A0F">
            <w:pPr>
              <w:ind w:firstLine="480"/>
            </w:pPr>
          </w:p>
        </w:tc>
        <w:tc>
          <w:tcPr>
            <w:tcW w:w="1784" w:type="dxa"/>
          </w:tcPr>
          <w:p w14:paraId="467DAB90">
            <w:pPr>
              <w:ind w:firstLine="480"/>
            </w:pPr>
          </w:p>
        </w:tc>
        <w:tc>
          <w:tcPr>
            <w:tcW w:w="1562" w:type="dxa"/>
          </w:tcPr>
          <w:p w14:paraId="089A6EE1">
            <w:pPr>
              <w:ind w:firstLine="480"/>
            </w:pPr>
          </w:p>
        </w:tc>
      </w:tr>
      <w:tr w14:paraId="2F971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7" w:type="dxa"/>
          </w:tcPr>
          <w:p w14:paraId="4CA0C64A">
            <w:pPr>
              <w:ind w:firstLine="480"/>
            </w:pPr>
          </w:p>
        </w:tc>
        <w:tc>
          <w:tcPr>
            <w:tcW w:w="2770" w:type="dxa"/>
          </w:tcPr>
          <w:p w14:paraId="1D2A9416">
            <w:pPr>
              <w:ind w:firstLine="480"/>
            </w:pPr>
          </w:p>
        </w:tc>
        <w:tc>
          <w:tcPr>
            <w:tcW w:w="1051" w:type="dxa"/>
          </w:tcPr>
          <w:p w14:paraId="6B31F274">
            <w:pPr>
              <w:ind w:firstLine="480"/>
            </w:pPr>
          </w:p>
        </w:tc>
        <w:tc>
          <w:tcPr>
            <w:tcW w:w="892" w:type="dxa"/>
          </w:tcPr>
          <w:p w14:paraId="75FB2E34">
            <w:pPr>
              <w:ind w:firstLine="480"/>
            </w:pPr>
          </w:p>
        </w:tc>
        <w:tc>
          <w:tcPr>
            <w:tcW w:w="1784" w:type="dxa"/>
          </w:tcPr>
          <w:p w14:paraId="2070C4E2">
            <w:pPr>
              <w:ind w:firstLine="480"/>
            </w:pPr>
          </w:p>
        </w:tc>
        <w:tc>
          <w:tcPr>
            <w:tcW w:w="1562" w:type="dxa"/>
          </w:tcPr>
          <w:p w14:paraId="1C0340DE">
            <w:pPr>
              <w:ind w:firstLine="480"/>
            </w:pPr>
          </w:p>
        </w:tc>
      </w:tr>
      <w:tr w14:paraId="00432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7" w:type="dxa"/>
          </w:tcPr>
          <w:p w14:paraId="3C9824B0">
            <w:pPr>
              <w:ind w:firstLine="480"/>
            </w:pPr>
          </w:p>
        </w:tc>
        <w:tc>
          <w:tcPr>
            <w:tcW w:w="2770" w:type="dxa"/>
          </w:tcPr>
          <w:p w14:paraId="4225C769">
            <w:pPr>
              <w:ind w:firstLine="480"/>
            </w:pPr>
          </w:p>
        </w:tc>
        <w:tc>
          <w:tcPr>
            <w:tcW w:w="1051" w:type="dxa"/>
          </w:tcPr>
          <w:p w14:paraId="0A45C67B">
            <w:pPr>
              <w:ind w:firstLine="480"/>
            </w:pPr>
          </w:p>
        </w:tc>
        <w:tc>
          <w:tcPr>
            <w:tcW w:w="892" w:type="dxa"/>
          </w:tcPr>
          <w:p w14:paraId="1F645240">
            <w:pPr>
              <w:ind w:firstLine="480"/>
            </w:pPr>
          </w:p>
        </w:tc>
        <w:tc>
          <w:tcPr>
            <w:tcW w:w="1784" w:type="dxa"/>
          </w:tcPr>
          <w:p w14:paraId="42F3E2F9">
            <w:pPr>
              <w:ind w:firstLine="480"/>
            </w:pPr>
          </w:p>
        </w:tc>
        <w:tc>
          <w:tcPr>
            <w:tcW w:w="1562" w:type="dxa"/>
          </w:tcPr>
          <w:p w14:paraId="524843E2">
            <w:pPr>
              <w:ind w:firstLine="480"/>
            </w:pPr>
          </w:p>
        </w:tc>
      </w:tr>
      <w:tr w14:paraId="06CE8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7" w:type="dxa"/>
          </w:tcPr>
          <w:p w14:paraId="7C4D28BB">
            <w:pPr>
              <w:ind w:firstLine="480"/>
            </w:pPr>
          </w:p>
        </w:tc>
        <w:tc>
          <w:tcPr>
            <w:tcW w:w="2770" w:type="dxa"/>
          </w:tcPr>
          <w:p w14:paraId="3DF5762C">
            <w:pPr>
              <w:ind w:firstLine="480"/>
            </w:pPr>
          </w:p>
        </w:tc>
        <w:tc>
          <w:tcPr>
            <w:tcW w:w="1051" w:type="dxa"/>
          </w:tcPr>
          <w:p w14:paraId="01E2F6FC">
            <w:pPr>
              <w:ind w:firstLine="480"/>
            </w:pPr>
          </w:p>
        </w:tc>
        <w:tc>
          <w:tcPr>
            <w:tcW w:w="892" w:type="dxa"/>
          </w:tcPr>
          <w:p w14:paraId="6B2E204C">
            <w:pPr>
              <w:ind w:firstLine="480"/>
            </w:pPr>
          </w:p>
        </w:tc>
        <w:tc>
          <w:tcPr>
            <w:tcW w:w="1784" w:type="dxa"/>
          </w:tcPr>
          <w:p w14:paraId="4A50C87D">
            <w:pPr>
              <w:ind w:firstLine="480"/>
            </w:pPr>
          </w:p>
        </w:tc>
        <w:tc>
          <w:tcPr>
            <w:tcW w:w="1562" w:type="dxa"/>
          </w:tcPr>
          <w:p w14:paraId="10575DAA">
            <w:pPr>
              <w:ind w:firstLine="480"/>
            </w:pPr>
          </w:p>
        </w:tc>
      </w:tr>
      <w:tr w14:paraId="2A48F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7" w:type="dxa"/>
          </w:tcPr>
          <w:p w14:paraId="0900EC00">
            <w:pPr>
              <w:ind w:firstLine="480"/>
            </w:pPr>
          </w:p>
        </w:tc>
        <w:tc>
          <w:tcPr>
            <w:tcW w:w="2770" w:type="dxa"/>
          </w:tcPr>
          <w:p w14:paraId="1A4AD5A7">
            <w:pPr>
              <w:ind w:firstLine="480"/>
            </w:pPr>
          </w:p>
        </w:tc>
        <w:tc>
          <w:tcPr>
            <w:tcW w:w="1051" w:type="dxa"/>
          </w:tcPr>
          <w:p w14:paraId="785D1799">
            <w:pPr>
              <w:ind w:firstLine="480"/>
            </w:pPr>
          </w:p>
        </w:tc>
        <w:tc>
          <w:tcPr>
            <w:tcW w:w="892" w:type="dxa"/>
          </w:tcPr>
          <w:p w14:paraId="3E8F894E">
            <w:pPr>
              <w:ind w:firstLine="480"/>
            </w:pPr>
          </w:p>
        </w:tc>
        <w:tc>
          <w:tcPr>
            <w:tcW w:w="1784" w:type="dxa"/>
          </w:tcPr>
          <w:p w14:paraId="5C5BCE4A">
            <w:pPr>
              <w:ind w:firstLine="480"/>
            </w:pPr>
          </w:p>
        </w:tc>
        <w:tc>
          <w:tcPr>
            <w:tcW w:w="1562" w:type="dxa"/>
          </w:tcPr>
          <w:p w14:paraId="38C9426F">
            <w:pPr>
              <w:ind w:firstLine="480"/>
            </w:pPr>
          </w:p>
        </w:tc>
      </w:tr>
      <w:tr w14:paraId="1FFA4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7" w:type="dxa"/>
          </w:tcPr>
          <w:p w14:paraId="4AEC5539">
            <w:pPr>
              <w:ind w:firstLine="480"/>
            </w:pPr>
          </w:p>
        </w:tc>
        <w:tc>
          <w:tcPr>
            <w:tcW w:w="2770" w:type="dxa"/>
          </w:tcPr>
          <w:p w14:paraId="0F294E36">
            <w:pPr>
              <w:ind w:firstLine="480"/>
            </w:pPr>
          </w:p>
        </w:tc>
        <w:tc>
          <w:tcPr>
            <w:tcW w:w="1051" w:type="dxa"/>
          </w:tcPr>
          <w:p w14:paraId="2035A1E7">
            <w:pPr>
              <w:ind w:firstLine="480"/>
            </w:pPr>
          </w:p>
        </w:tc>
        <w:tc>
          <w:tcPr>
            <w:tcW w:w="892" w:type="dxa"/>
          </w:tcPr>
          <w:p w14:paraId="3264B294">
            <w:pPr>
              <w:ind w:firstLine="480"/>
            </w:pPr>
          </w:p>
        </w:tc>
        <w:tc>
          <w:tcPr>
            <w:tcW w:w="1784" w:type="dxa"/>
          </w:tcPr>
          <w:p w14:paraId="66B95E79">
            <w:pPr>
              <w:ind w:firstLine="480"/>
            </w:pPr>
          </w:p>
        </w:tc>
        <w:tc>
          <w:tcPr>
            <w:tcW w:w="1562" w:type="dxa"/>
          </w:tcPr>
          <w:p w14:paraId="50F0766D">
            <w:pPr>
              <w:ind w:firstLine="480"/>
            </w:pPr>
          </w:p>
        </w:tc>
      </w:tr>
      <w:tr w14:paraId="3271F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7" w:type="dxa"/>
          </w:tcPr>
          <w:p w14:paraId="7A304488">
            <w:pPr>
              <w:ind w:firstLine="480"/>
            </w:pPr>
          </w:p>
        </w:tc>
        <w:tc>
          <w:tcPr>
            <w:tcW w:w="2770" w:type="dxa"/>
          </w:tcPr>
          <w:p w14:paraId="66382A32">
            <w:pPr>
              <w:ind w:firstLine="480"/>
            </w:pPr>
          </w:p>
        </w:tc>
        <w:tc>
          <w:tcPr>
            <w:tcW w:w="1051" w:type="dxa"/>
          </w:tcPr>
          <w:p w14:paraId="79D6DC8B">
            <w:pPr>
              <w:ind w:firstLine="480"/>
            </w:pPr>
          </w:p>
        </w:tc>
        <w:tc>
          <w:tcPr>
            <w:tcW w:w="892" w:type="dxa"/>
          </w:tcPr>
          <w:p w14:paraId="672538A5">
            <w:pPr>
              <w:ind w:firstLine="480"/>
            </w:pPr>
          </w:p>
        </w:tc>
        <w:tc>
          <w:tcPr>
            <w:tcW w:w="1784" w:type="dxa"/>
          </w:tcPr>
          <w:p w14:paraId="637F94C0">
            <w:pPr>
              <w:ind w:firstLine="480"/>
            </w:pPr>
          </w:p>
        </w:tc>
        <w:tc>
          <w:tcPr>
            <w:tcW w:w="1562" w:type="dxa"/>
          </w:tcPr>
          <w:p w14:paraId="09AFA5B9">
            <w:pPr>
              <w:ind w:firstLine="480"/>
            </w:pPr>
          </w:p>
        </w:tc>
      </w:tr>
      <w:tr w14:paraId="20809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7" w:type="dxa"/>
          </w:tcPr>
          <w:p w14:paraId="6F3AE23D">
            <w:pPr>
              <w:ind w:firstLine="480"/>
            </w:pPr>
          </w:p>
        </w:tc>
        <w:tc>
          <w:tcPr>
            <w:tcW w:w="2770" w:type="dxa"/>
          </w:tcPr>
          <w:p w14:paraId="4AFBB065">
            <w:pPr>
              <w:ind w:firstLine="480"/>
            </w:pPr>
          </w:p>
        </w:tc>
        <w:tc>
          <w:tcPr>
            <w:tcW w:w="1051" w:type="dxa"/>
          </w:tcPr>
          <w:p w14:paraId="3D4D3207">
            <w:pPr>
              <w:ind w:firstLine="480"/>
            </w:pPr>
          </w:p>
        </w:tc>
        <w:tc>
          <w:tcPr>
            <w:tcW w:w="892" w:type="dxa"/>
          </w:tcPr>
          <w:p w14:paraId="0ECB49D1">
            <w:pPr>
              <w:ind w:firstLine="480"/>
            </w:pPr>
          </w:p>
        </w:tc>
        <w:tc>
          <w:tcPr>
            <w:tcW w:w="1784" w:type="dxa"/>
          </w:tcPr>
          <w:p w14:paraId="03850E13">
            <w:pPr>
              <w:ind w:firstLine="480"/>
            </w:pPr>
          </w:p>
        </w:tc>
        <w:tc>
          <w:tcPr>
            <w:tcW w:w="1562" w:type="dxa"/>
          </w:tcPr>
          <w:p w14:paraId="39968D35">
            <w:pPr>
              <w:ind w:firstLine="480"/>
            </w:pPr>
          </w:p>
        </w:tc>
      </w:tr>
      <w:tr w14:paraId="21918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7" w:type="dxa"/>
          </w:tcPr>
          <w:p w14:paraId="151401FC">
            <w:pPr>
              <w:ind w:firstLine="480"/>
            </w:pPr>
          </w:p>
        </w:tc>
        <w:tc>
          <w:tcPr>
            <w:tcW w:w="2770" w:type="dxa"/>
          </w:tcPr>
          <w:p w14:paraId="681ED2BA">
            <w:pPr>
              <w:ind w:firstLine="480"/>
            </w:pPr>
          </w:p>
        </w:tc>
        <w:tc>
          <w:tcPr>
            <w:tcW w:w="1051" w:type="dxa"/>
          </w:tcPr>
          <w:p w14:paraId="266044C6">
            <w:pPr>
              <w:ind w:firstLine="480"/>
            </w:pPr>
          </w:p>
        </w:tc>
        <w:tc>
          <w:tcPr>
            <w:tcW w:w="892" w:type="dxa"/>
          </w:tcPr>
          <w:p w14:paraId="279B56F0">
            <w:pPr>
              <w:ind w:firstLine="480"/>
            </w:pPr>
          </w:p>
        </w:tc>
        <w:tc>
          <w:tcPr>
            <w:tcW w:w="1784" w:type="dxa"/>
          </w:tcPr>
          <w:p w14:paraId="6ADB270B">
            <w:pPr>
              <w:ind w:firstLine="480"/>
            </w:pPr>
          </w:p>
        </w:tc>
        <w:tc>
          <w:tcPr>
            <w:tcW w:w="1562" w:type="dxa"/>
          </w:tcPr>
          <w:p w14:paraId="18EA7F03">
            <w:pPr>
              <w:ind w:firstLine="480"/>
            </w:pPr>
          </w:p>
        </w:tc>
      </w:tr>
      <w:tr w14:paraId="45B51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7" w:type="dxa"/>
          </w:tcPr>
          <w:p w14:paraId="4017618E">
            <w:pPr>
              <w:ind w:firstLine="480"/>
            </w:pPr>
          </w:p>
        </w:tc>
        <w:tc>
          <w:tcPr>
            <w:tcW w:w="2770" w:type="dxa"/>
          </w:tcPr>
          <w:p w14:paraId="3EBB0F7D">
            <w:pPr>
              <w:ind w:firstLine="480"/>
            </w:pPr>
          </w:p>
        </w:tc>
        <w:tc>
          <w:tcPr>
            <w:tcW w:w="1051" w:type="dxa"/>
          </w:tcPr>
          <w:p w14:paraId="12404626">
            <w:pPr>
              <w:ind w:firstLine="480"/>
            </w:pPr>
          </w:p>
        </w:tc>
        <w:tc>
          <w:tcPr>
            <w:tcW w:w="892" w:type="dxa"/>
          </w:tcPr>
          <w:p w14:paraId="4DF83D93">
            <w:pPr>
              <w:ind w:firstLine="480"/>
            </w:pPr>
          </w:p>
        </w:tc>
        <w:tc>
          <w:tcPr>
            <w:tcW w:w="1784" w:type="dxa"/>
          </w:tcPr>
          <w:p w14:paraId="74AED2B6">
            <w:pPr>
              <w:ind w:firstLine="480"/>
            </w:pPr>
          </w:p>
        </w:tc>
        <w:tc>
          <w:tcPr>
            <w:tcW w:w="1562" w:type="dxa"/>
          </w:tcPr>
          <w:p w14:paraId="41ADCF51">
            <w:pPr>
              <w:ind w:firstLine="480"/>
            </w:pPr>
          </w:p>
        </w:tc>
      </w:tr>
      <w:tr w14:paraId="6F557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7" w:type="dxa"/>
          </w:tcPr>
          <w:p w14:paraId="43820B90">
            <w:pPr>
              <w:ind w:firstLine="480"/>
            </w:pPr>
          </w:p>
        </w:tc>
        <w:tc>
          <w:tcPr>
            <w:tcW w:w="2770" w:type="dxa"/>
          </w:tcPr>
          <w:p w14:paraId="7BFAC148">
            <w:pPr>
              <w:ind w:firstLine="480"/>
            </w:pPr>
          </w:p>
        </w:tc>
        <w:tc>
          <w:tcPr>
            <w:tcW w:w="1051" w:type="dxa"/>
          </w:tcPr>
          <w:p w14:paraId="5DDE74D6">
            <w:pPr>
              <w:ind w:firstLine="480"/>
            </w:pPr>
          </w:p>
        </w:tc>
        <w:tc>
          <w:tcPr>
            <w:tcW w:w="892" w:type="dxa"/>
          </w:tcPr>
          <w:p w14:paraId="0DE3CE76">
            <w:pPr>
              <w:ind w:firstLine="480"/>
            </w:pPr>
          </w:p>
        </w:tc>
        <w:tc>
          <w:tcPr>
            <w:tcW w:w="1784" w:type="dxa"/>
          </w:tcPr>
          <w:p w14:paraId="5E1936DB">
            <w:pPr>
              <w:ind w:firstLine="480"/>
            </w:pPr>
          </w:p>
        </w:tc>
        <w:tc>
          <w:tcPr>
            <w:tcW w:w="1562" w:type="dxa"/>
          </w:tcPr>
          <w:p w14:paraId="2AEA1A87">
            <w:pPr>
              <w:ind w:firstLine="480"/>
            </w:pPr>
          </w:p>
        </w:tc>
      </w:tr>
      <w:tr w14:paraId="698DB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7" w:type="dxa"/>
          </w:tcPr>
          <w:p w14:paraId="6EC7039E">
            <w:pPr>
              <w:ind w:firstLine="480"/>
            </w:pPr>
          </w:p>
        </w:tc>
        <w:tc>
          <w:tcPr>
            <w:tcW w:w="2770" w:type="dxa"/>
          </w:tcPr>
          <w:p w14:paraId="3A505A91">
            <w:pPr>
              <w:ind w:firstLine="480"/>
            </w:pPr>
          </w:p>
        </w:tc>
        <w:tc>
          <w:tcPr>
            <w:tcW w:w="1051" w:type="dxa"/>
          </w:tcPr>
          <w:p w14:paraId="77A3260C">
            <w:pPr>
              <w:ind w:firstLine="480"/>
            </w:pPr>
          </w:p>
        </w:tc>
        <w:tc>
          <w:tcPr>
            <w:tcW w:w="892" w:type="dxa"/>
          </w:tcPr>
          <w:p w14:paraId="53E2A25D">
            <w:pPr>
              <w:ind w:firstLine="480"/>
            </w:pPr>
          </w:p>
        </w:tc>
        <w:tc>
          <w:tcPr>
            <w:tcW w:w="1784" w:type="dxa"/>
          </w:tcPr>
          <w:p w14:paraId="7FAD32BC">
            <w:pPr>
              <w:ind w:firstLine="480"/>
            </w:pPr>
          </w:p>
        </w:tc>
        <w:tc>
          <w:tcPr>
            <w:tcW w:w="1562" w:type="dxa"/>
          </w:tcPr>
          <w:p w14:paraId="6F01B971">
            <w:pPr>
              <w:ind w:firstLine="480"/>
            </w:pPr>
          </w:p>
        </w:tc>
      </w:tr>
    </w:tbl>
    <w:p w14:paraId="1963C2C0">
      <w:pPr>
        <w:pStyle w:val="5"/>
        <w:spacing w:line="272" w:lineRule="auto"/>
      </w:pPr>
    </w:p>
    <w:p w14:paraId="5E3F8F46">
      <w:pPr>
        <w:spacing w:before="78" w:line="634" w:lineRule="exact"/>
        <w:ind w:left="309" w:firstLine="478"/>
        <w:rPr>
          <w:rFonts w:ascii="宋体" w:hAnsi="宋体" w:eastAsia="宋体" w:cs="宋体"/>
          <w:sz w:val="24"/>
          <w:szCs w:val="24"/>
          <w:lang w:eastAsia="zh-CN"/>
        </w:rPr>
      </w:pPr>
      <w:r>
        <w:rPr>
          <w:rFonts w:ascii="宋体" w:hAnsi="宋体" w:eastAsia="宋体" w:cs="宋体"/>
          <w:spacing w:val="-1"/>
          <w:position w:val="30"/>
          <w:sz w:val="24"/>
          <w:szCs w:val="24"/>
          <w:lang w:eastAsia="zh-CN"/>
        </w:rPr>
        <w:t>注：本表须如实逐项填写，不得空缺。空缺将视为没有实质性响应投标文件。</w:t>
      </w:r>
    </w:p>
    <w:p w14:paraId="511659EE">
      <w:pPr>
        <w:spacing w:line="218" w:lineRule="auto"/>
        <w:ind w:left="69" w:firstLine="474"/>
        <w:rPr>
          <w:rFonts w:ascii="宋体" w:hAnsi="宋体" w:eastAsia="宋体" w:cs="宋体"/>
          <w:sz w:val="24"/>
          <w:szCs w:val="24"/>
          <w:lang w:eastAsia="zh-CN"/>
        </w:rPr>
      </w:pPr>
      <w:r>
        <w:rPr>
          <w:rFonts w:ascii="宋体" w:hAnsi="宋体" w:eastAsia="宋体" w:cs="宋体"/>
          <w:spacing w:val="-3"/>
          <w:sz w:val="24"/>
          <w:szCs w:val="24"/>
          <w:lang w:eastAsia="zh-CN"/>
        </w:rPr>
        <w:t>供应商全称（公章</w:t>
      </w:r>
      <w:r>
        <w:rPr>
          <w:rFonts w:ascii="宋体" w:hAnsi="宋体" w:eastAsia="宋体" w:cs="宋体"/>
          <w:sz w:val="24"/>
          <w:szCs w:val="24"/>
          <w:lang w:eastAsia="zh-CN"/>
        </w:rPr>
        <w:t>）：</w:t>
      </w:r>
    </w:p>
    <w:p w14:paraId="10EF6B0A">
      <w:pPr>
        <w:pStyle w:val="5"/>
        <w:spacing w:line="259" w:lineRule="auto"/>
        <w:rPr>
          <w:lang w:eastAsia="zh-CN"/>
        </w:rPr>
      </w:pPr>
    </w:p>
    <w:p w14:paraId="16BD1EDF">
      <w:pPr>
        <w:spacing w:before="78" w:line="219" w:lineRule="auto"/>
        <w:ind w:left="72" w:firstLine="476"/>
        <w:rPr>
          <w:rFonts w:ascii="宋体" w:hAnsi="宋体" w:eastAsia="宋体" w:cs="宋体"/>
          <w:sz w:val="24"/>
          <w:szCs w:val="24"/>
          <w:lang w:eastAsia="zh-CN"/>
        </w:rPr>
      </w:pPr>
      <w:r>
        <w:rPr>
          <w:rFonts w:ascii="宋体" w:hAnsi="宋体" w:eastAsia="宋体" w:cs="宋体"/>
          <w:spacing w:val="-2"/>
          <w:sz w:val="24"/>
          <w:szCs w:val="24"/>
          <w:lang w:eastAsia="zh-CN"/>
        </w:rPr>
        <w:t>法定代表人或被授权人（签字或盖章</w:t>
      </w:r>
      <w:r>
        <w:rPr>
          <w:rFonts w:ascii="宋体" w:hAnsi="宋体" w:eastAsia="宋体" w:cs="宋体"/>
          <w:spacing w:val="4"/>
          <w:sz w:val="24"/>
          <w:szCs w:val="24"/>
          <w:lang w:eastAsia="zh-CN"/>
        </w:rPr>
        <w:t>）：</w:t>
      </w:r>
    </w:p>
    <w:p w14:paraId="2ED29B6A">
      <w:pPr>
        <w:spacing w:line="219" w:lineRule="auto"/>
        <w:rPr>
          <w:rFonts w:ascii="宋体" w:hAnsi="宋体" w:eastAsia="宋体" w:cs="宋体"/>
          <w:sz w:val="24"/>
          <w:szCs w:val="24"/>
          <w:lang w:eastAsia="zh-CN"/>
        </w:rPr>
        <w:sectPr>
          <w:footerReference r:id="rId13" w:type="default"/>
          <w:pgSz w:w="11905" w:h="16840"/>
          <w:pgMar w:top="1431" w:right="1128" w:bottom="1159" w:left="1785" w:header="0" w:footer="945" w:gutter="0"/>
          <w:cols w:space="720" w:num="1"/>
        </w:sectPr>
      </w:pPr>
    </w:p>
    <w:p w14:paraId="42732EA4">
      <w:pPr>
        <w:numPr>
          <w:ilvl w:val="0"/>
          <w:numId w:val="6"/>
        </w:numPr>
        <w:spacing w:before="48" w:line="219" w:lineRule="auto"/>
        <w:ind w:left="3745" w:firstLine="474"/>
        <w:rPr>
          <w:rFonts w:ascii="宋体" w:hAnsi="宋体" w:eastAsia="宋体" w:cs="宋体"/>
          <w:spacing w:val="-3"/>
          <w:sz w:val="24"/>
          <w:szCs w:val="24"/>
        </w:rPr>
      </w:pPr>
      <w:r>
        <w:rPr>
          <w:rFonts w:ascii="宋体" w:hAnsi="宋体" w:eastAsia="宋体" w:cs="宋体"/>
          <w:spacing w:val="-3"/>
          <w:sz w:val="24"/>
          <w:szCs w:val="24"/>
        </w:rPr>
        <w:t>资格证明文件</w:t>
      </w:r>
    </w:p>
    <w:p w14:paraId="22FE0AC7">
      <w:pPr>
        <w:pStyle w:val="10"/>
        <w:kinsoku/>
        <w:wordWrap w:val="0"/>
        <w:autoSpaceDE/>
        <w:autoSpaceDN/>
        <w:adjustRightInd/>
        <w:snapToGrid/>
        <w:spacing w:beforeAutospacing="0" w:afterAutospacing="0" w:line="520" w:lineRule="exact"/>
        <w:ind w:firstLine="48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合同包1（康复理疗类设备)特定资格要求如下:</w:t>
      </w:r>
    </w:p>
    <w:p w14:paraId="59212BCB">
      <w:pPr>
        <w:pStyle w:val="10"/>
        <w:kinsoku/>
        <w:wordWrap w:val="0"/>
        <w:autoSpaceDE/>
        <w:autoSpaceDN/>
        <w:adjustRightInd/>
        <w:snapToGrid/>
        <w:spacing w:beforeAutospacing="0" w:afterAutospacing="0" w:line="540" w:lineRule="exact"/>
        <w:ind w:left="480"/>
        <w:jc w:val="both"/>
        <w:textAlignment w:val="auto"/>
        <w:rPr>
          <w:rFonts w:hint="eastAsia" w:ascii="宋体" w:hAnsi="宋体" w:eastAsia="宋体" w:cs="宋体"/>
          <w:color w:val="333333"/>
          <w:szCs w:val="24"/>
          <w:shd w:val="clear" w:color="auto" w:fill="FFFFFF"/>
          <w:lang w:eastAsia="zh-CN"/>
        </w:rPr>
      </w:pPr>
      <w:r>
        <w:rPr>
          <w:rFonts w:hint="eastAsia" w:ascii="宋体" w:hAnsi="宋体" w:eastAsia="宋体" w:cs="宋体"/>
          <w:color w:val="333333"/>
          <w:szCs w:val="24"/>
          <w:shd w:val="clear" w:color="auto" w:fill="FFFFFF"/>
        </w:rPr>
        <w:t>（1)具有独立承担民事责任的能力，提供营业执照、税务登记证、组织机构代码证或登载有统一社会信用代码的营业执照（或《事业单位法人证书》或其他合法组织登记证书、自然人只须提交身份证复印件）；</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（2）法定代表人参加投标时，提供本人身份证复印件；授权代表参加投标时，提供法定代表人授权委托书、法定代表人和被授权人身份证复印件；</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3)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（4）税收缴纳证明:提供开标截止时间前6个月内至少已缴纳1个月的完税证明，完税证明上应有代收机构或税务机关的公章或业务专用章,依法免税或新成立的供应商应提供相关文件证明；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5)社会保障资金缴纳证明：提供开标截止时间前6个月内至少已缴存1个月的社会保障资金缴存单据或社保机构开具的社会保险参保缴费情况证明，单据或证明上应有社保机构或代收机构的公章或业务专用章。依法不需要缴纳社会保障资金或新成立的供应商应提供相关文件证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（6)投标人必须提供参加政府采购活动近3年内在经营活动中没有重大违法记录的书面声明；</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7）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 </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color w:val="333333"/>
          <w:szCs w:val="24"/>
          <w:shd w:val="clear" w:color="auto" w:fill="FFFFFF"/>
          <w:lang w:eastAsia="zh-CN"/>
        </w:rPr>
        <w:t>；</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（9)本项目不专门面向中小企业采购：如主要设备制造商为中小微企业、监狱企业、残疾人福利单位需提供的证明材料</w:t>
      </w:r>
      <w:r>
        <w:rPr>
          <w:rFonts w:hint="eastAsia" w:ascii="宋体" w:hAnsi="宋体" w:eastAsia="宋体" w:cs="宋体"/>
          <w:color w:val="333333"/>
          <w:szCs w:val="24"/>
          <w:shd w:val="clear" w:color="auto" w:fill="FFFFFF"/>
          <w:lang w:eastAsia="zh-CN"/>
        </w:rPr>
        <w:t>；</w:t>
      </w:r>
    </w:p>
    <w:p w14:paraId="639E5649">
      <w:pPr>
        <w:pStyle w:val="10"/>
        <w:kinsoku/>
        <w:wordWrap w:val="0"/>
        <w:autoSpaceDE/>
        <w:autoSpaceDN/>
        <w:adjustRightInd/>
        <w:snapToGrid/>
        <w:spacing w:beforeAutospacing="0" w:afterAutospacing="0" w:line="540" w:lineRule="exact"/>
        <w:ind w:left="480"/>
        <w:jc w:val="both"/>
        <w:textAlignment w:val="auto"/>
        <w:rPr>
          <w:rFonts w:hint="eastAsia" w:ascii="宋体" w:hAnsi="宋体" w:eastAsia="宋体" w:cs="宋体"/>
          <w:szCs w:val="24"/>
          <w:lang w:eastAsia="zh-CN"/>
        </w:rPr>
      </w:pPr>
      <w:r>
        <w:rPr>
          <w:rFonts w:hint="eastAsia" w:ascii="宋体" w:hAnsi="宋体" w:eastAsia="宋体" w:cs="宋体"/>
          <w:color w:val="333333"/>
          <w:szCs w:val="24"/>
          <w:shd w:val="clear" w:color="auto" w:fill="FFFFFF"/>
        </w:rPr>
        <w:t>（10）本项目不接受联合体，须出具非联合体声明</w:t>
      </w:r>
      <w:r>
        <w:rPr>
          <w:rFonts w:hint="eastAsia" w:ascii="宋体" w:hAnsi="宋体" w:eastAsia="宋体" w:cs="宋体"/>
          <w:color w:val="333333"/>
          <w:szCs w:val="24"/>
          <w:shd w:val="clear" w:color="auto" w:fill="FFFFFF"/>
          <w:lang w:eastAsia="zh-CN"/>
        </w:rPr>
        <w:t>。</w:t>
      </w:r>
    </w:p>
    <w:p w14:paraId="2AE4ABBD">
      <w:pPr>
        <w:pStyle w:val="10"/>
        <w:kinsoku/>
        <w:wordWrap w:val="0"/>
        <w:autoSpaceDE/>
        <w:autoSpaceDN/>
        <w:adjustRightInd/>
        <w:snapToGrid/>
        <w:spacing w:beforeAutospacing="0" w:afterAutospacing="0" w:line="540" w:lineRule="exact"/>
        <w:ind w:firstLine="48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合同包2( 皮肤检查治疗设备)特定资格要求如下:</w:t>
      </w:r>
    </w:p>
    <w:p w14:paraId="4C032277">
      <w:pPr>
        <w:pStyle w:val="10"/>
        <w:kinsoku/>
        <w:wordWrap w:val="0"/>
        <w:autoSpaceDE/>
        <w:autoSpaceDN/>
        <w:adjustRightInd/>
        <w:snapToGrid/>
        <w:spacing w:beforeAutospacing="0" w:afterAutospacing="0" w:line="54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33054E3B">
      <w:pPr>
        <w:pStyle w:val="10"/>
        <w:kinsoku/>
        <w:wordWrap w:val="0"/>
        <w:autoSpaceDE/>
        <w:autoSpaceDN/>
        <w:adjustRightInd/>
        <w:snapToGrid/>
        <w:spacing w:beforeAutospacing="0" w:afterAutospacing="0" w:line="54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合同包3(眼科医疗设备)特定资格要求如下:</w:t>
      </w:r>
    </w:p>
    <w:p w14:paraId="16B8E05C">
      <w:pPr>
        <w:pStyle w:val="10"/>
        <w:kinsoku/>
        <w:wordWrap w:val="0"/>
        <w:autoSpaceDE/>
        <w:autoSpaceDN/>
        <w:adjustRightInd/>
        <w:snapToGrid/>
        <w:spacing w:beforeAutospacing="0" w:afterAutospacing="0" w:line="54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37C79100">
      <w:pPr>
        <w:pStyle w:val="10"/>
        <w:kinsoku/>
        <w:wordWrap w:val="0"/>
        <w:autoSpaceDE/>
        <w:autoSpaceDN/>
        <w:adjustRightInd/>
        <w:snapToGrid/>
        <w:spacing w:beforeAutospacing="0" w:afterAutospacing="0" w:line="540" w:lineRule="exact"/>
        <w:ind w:firstLine="480"/>
        <w:jc w:val="both"/>
        <w:textAlignment w:val="auto"/>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合同包4(放射科医疗设备)特定资格要求如下:</w:t>
      </w:r>
    </w:p>
    <w:p w14:paraId="330E9F8B">
      <w:pPr>
        <w:pStyle w:val="10"/>
        <w:kinsoku/>
        <w:wordWrap w:val="0"/>
        <w:autoSpaceDE/>
        <w:autoSpaceDN/>
        <w:adjustRightInd/>
        <w:snapToGrid/>
        <w:spacing w:beforeAutospacing="0" w:afterAutospacing="0" w:line="540" w:lineRule="exact"/>
        <w:ind w:firstLine="480" w:firstLineChars="200"/>
        <w:jc w:val="both"/>
        <w:textAlignment w:val="auto"/>
        <w:rPr>
          <w:rFonts w:ascii="宋体" w:hAnsi="宋体" w:eastAsia="宋体" w:cs="宋体"/>
          <w:szCs w:val="24"/>
        </w:rPr>
      </w:pPr>
      <w:r>
        <w:rPr>
          <w:rFonts w:hint="eastAsia" w:ascii="宋体" w:hAnsi="宋体" w:eastAsia="宋体" w:cs="宋体"/>
          <w:color w:val="333333"/>
          <w:szCs w:val="24"/>
          <w:shd w:val="clear" w:color="auto" w:fill="FFFFFF"/>
        </w:rPr>
        <w:t>同合同包1（康复理疗类设备)</w:t>
      </w:r>
    </w:p>
    <w:p w14:paraId="7A6DBB8B">
      <w:pPr>
        <w:spacing w:before="1" w:line="218" w:lineRule="auto"/>
        <w:ind w:left="489" w:firstLine="472"/>
        <w:rPr>
          <w:rFonts w:ascii="宋体" w:hAnsi="宋体" w:eastAsia="宋体" w:cs="宋体"/>
          <w:spacing w:val="-4"/>
          <w:sz w:val="24"/>
          <w:szCs w:val="24"/>
          <w:lang w:eastAsia="zh-CN"/>
        </w:rPr>
      </w:pPr>
    </w:p>
    <w:p w14:paraId="0D2033E0">
      <w:pPr>
        <w:spacing w:before="1" w:line="218" w:lineRule="auto"/>
        <w:ind w:left="489" w:firstLine="472"/>
        <w:rPr>
          <w:rFonts w:ascii="宋体" w:hAnsi="宋体" w:eastAsia="宋体" w:cs="宋体"/>
          <w:sz w:val="24"/>
          <w:szCs w:val="24"/>
          <w:lang w:eastAsia="zh-CN"/>
        </w:rPr>
      </w:pPr>
      <w:r>
        <w:rPr>
          <w:rFonts w:ascii="宋体" w:hAnsi="宋体" w:eastAsia="宋体" w:cs="宋体"/>
          <w:spacing w:val="-4"/>
          <w:sz w:val="24"/>
          <w:szCs w:val="24"/>
          <w:lang w:eastAsia="zh-CN"/>
        </w:rPr>
        <w:t>投标人名称（公章</w:t>
      </w:r>
      <w:r>
        <w:rPr>
          <w:rFonts w:ascii="宋体" w:hAnsi="宋体" w:eastAsia="宋体" w:cs="宋体"/>
          <w:spacing w:val="1"/>
          <w:sz w:val="24"/>
          <w:szCs w:val="24"/>
          <w:lang w:eastAsia="zh-CN"/>
        </w:rPr>
        <w:t>）：</w:t>
      </w:r>
    </w:p>
    <w:p w14:paraId="1C78DBE1">
      <w:pPr>
        <w:spacing w:before="313" w:line="219" w:lineRule="auto"/>
        <w:ind w:left="485" w:firstLine="476"/>
        <w:rPr>
          <w:rFonts w:ascii="宋体" w:hAnsi="宋体" w:eastAsia="宋体" w:cs="宋体"/>
          <w:sz w:val="24"/>
          <w:szCs w:val="24"/>
          <w:lang w:eastAsia="zh-CN"/>
        </w:rPr>
      </w:pPr>
      <w:r>
        <w:rPr>
          <w:rFonts w:ascii="宋体" w:hAnsi="宋体" w:eastAsia="宋体" w:cs="宋体"/>
          <w:spacing w:val="-2"/>
          <w:sz w:val="24"/>
          <w:szCs w:val="24"/>
          <w:lang w:eastAsia="zh-CN"/>
        </w:rPr>
        <w:t>法定代表人（签字或盖章</w:t>
      </w:r>
      <w:r>
        <w:rPr>
          <w:rFonts w:ascii="宋体" w:hAnsi="宋体" w:eastAsia="宋体" w:cs="宋体"/>
          <w:spacing w:val="-1"/>
          <w:sz w:val="24"/>
          <w:szCs w:val="24"/>
          <w:lang w:eastAsia="zh-CN"/>
        </w:rPr>
        <w:t>）：</w:t>
      </w:r>
    </w:p>
    <w:p w14:paraId="7B67E7EB">
      <w:pPr>
        <w:pStyle w:val="5"/>
        <w:spacing w:line="422" w:lineRule="auto"/>
        <w:rPr>
          <w:lang w:eastAsia="zh-CN"/>
        </w:rPr>
      </w:pPr>
    </w:p>
    <w:p w14:paraId="56FECB14">
      <w:pPr>
        <w:spacing w:before="79" w:line="219" w:lineRule="auto"/>
        <w:ind w:left="3686" w:firstLine="440"/>
        <w:rPr>
          <w:rFonts w:ascii="宋体" w:hAnsi="宋体" w:eastAsia="宋体" w:cs="宋体"/>
          <w:spacing w:val="-20"/>
          <w:sz w:val="24"/>
          <w:szCs w:val="24"/>
          <w:lang w:eastAsia="zh-CN"/>
        </w:rPr>
      </w:pPr>
    </w:p>
    <w:p w14:paraId="10C6D38D">
      <w:pPr>
        <w:spacing w:before="79" w:line="219" w:lineRule="auto"/>
        <w:ind w:left="3686" w:firstLine="440"/>
        <w:rPr>
          <w:rFonts w:ascii="宋体" w:hAnsi="宋体" w:eastAsia="宋体" w:cs="宋体"/>
          <w:sz w:val="24"/>
          <w:szCs w:val="24"/>
          <w:lang w:eastAsia="zh-CN"/>
        </w:rPr>
      </w:pPr>
      <w:r>
        <w:rPr>
          <w:rFonts w:ascii="宋体" w:hAnsi="宋体" w:eastAsia="宋体" w:cs="宋体"/>
          <w:spacing w:val="-20"/>
          <w:sz w:val="24"/>
          <w:szCs w:val="24"/>
          <w:lang w:eastAsia="zh-CN"/>
        </w:rPr>
        <w:t>日期：</w:t>
      </w:r>
      <w:r>
        <w:rPr>
          <w:rFonts w:hint="eastAsia" w:ascii="宋体" w:hAnsi="宋体" w:eastAsia="宋体" w:cs="宋体"/>
          <w:spacing w:val="-20"/>
          <w:sz w:val="24"/>
          <w:szCs w:val="24"/>
          <w:lang w:val="en-US" w:eastAsia="zh-CN"/>
        </w:rPr>
        <w:t xml:space="preserve">  </w:t>
      </w:r>
      <w:r>
        <w:rPr>
          <w:rFonts w:ascii="宋体" w:hAnsi="宋体" w:eastAsia="宋体" w:cs="宋体"/>
          <w:spacing w:val="-20"/>
          <w:sz w:val="24"/>
          <w:szCs w:val="24"/>
          <w:lang w:eastAsia="zh-CN"/>
        </w:rPr>
        <w:t>年</w:t>
      </w:r>
      <w:r>
        <w:rPr>
          <w:rFonts w:hint="eastAsia" w:ascii="宋体" w:hAnsi="宋体" w:eastAsia="宋体" w:cs="宋体"/>
          <w:spacing w:val="-20"/>
          <w:sz w:val="24"/>
          <w:szCs w:val="24"/>
          <w:lang w:val="en-US" w:eastAsia="zh-CN"/>
        </w:rPr>
        <w:t xml:space="preserve">   </w:t>
      </w:r>
      <w:r>
        <w:rPr>
          <w:rFonts w:ascii="宋体" w:hAnsi="宋体" w:eastAsia="宋体" w:cs="宋体"/>
          <w:spacing w:val="-20"/>
          <w:sz w:val="24"/>
          <w:szCs w:val="24"/>
          <w:lang w:eastAsia="zh-CN"/>
        </w:rPr>
        <w:t>月</w:t>
      </w:r>
      <w:r>
        <w:rPr>
          <w:rFonts w:hint="eastAsia" w:ascii="宋体" w:hAnsi="宋体" w:eastAsia="宋体" w:cs="宋体"/>
          <w:spacing w:val="-20"/>
          <w:sz w:val="24"/>
          <w:szCs w:val="24"/>
          <w:lang w:val="en-US" w:eastAsia="zh-CN"/>
        </w:rPr>
        <w:t xml:space="preserve">   </w:t>
      </w:r>
      <w:r>
        <w:rPr>
          <w:rFonts w:ascii="宋体" w:hAnsi="宋体" w:eastAsia="宋体" w:cs="宋体"/>
          <w:spacing w:val="-20"/>
          <w:sz w:val="24"/>
          <w:szCs w:val="24"/>
          <w:lang w:eastAsia="zh-CN"/>
        </w:rPr>
        <w:t>日</w:t>
      </w:r>
    </w:p>
    <w:p w14:paraId="3CFAD132">
      <w:pPr>
        <w:spacing w:line="219" w:lineRule="auto"/>
        <w:rPr>
          <w:rFonts w:ascii="宋体" w:hAnsi="宋体" w:eastAsia="宋体" w:cs="宋体"/>
          <w:sz w:val="24"/>
          <w:szCs w:val="24"/>
          <w:lang w:eastAsia="zh-CN"/>
        </w:rPr>
        <w:sectPr>
          <w:footerReference r:id="rId14" w:type="default"/>
          <w:pgSz w:w="11905" w:h="16840"/>
          <w:pgMar w:top="1398" w:right="1296" w:bottom="1159" w:left="1262" w:header="0" w:footer="945" w:gutter="0"/>
          <w:cols w:space="720" w:num="1"/>
        </w:sectPr>
      </w:pPr>
    </w:p>
    <w:p w14:paraId="1A9DE791">
      <w:pPr>
        <w:spacing w:before="79" w:line="225" w:lineRule="auto"/>
        <w:ind w:left="34" w:firstLine="592"/>
        <w:rPr>
          <w:rFonts w:ascii="宋体" w:hAnsi="宋体" w:eastAsia="宋体" w:cs="宋体"/>
          <w:sz w:val="24"/>
          <w:szCs w:val="24"/>
          <w:lang w:eastAsia="zh-CN"/>
        </w:rPr>
      </w:pPr>
      <w:r>
        <w:rPr>
          <w:rFonts w:ascii="宋体" w:hAnsi="宋体" w:eastAsia="宋体" w:cs="宋体"/>
          <w:spacing w:val="-4"/>
          <w:sz w:val="30"/>
          <w:szCs w:val="30"/>
          <w:lang w:eastAsia="zh-CN"/>
        </w:rPr>
        <w:t>附</w:t>
      </w:r>
      <w:r>
        <w:rPr>
          <w:rFonts w:ascii="宋体" w:hAnsi="宋体" w:eastAsia="宋体" w:cs="宋体"/>
          <w:spacing w:val="-4"/>
          <w:sz w:val="24"/>
          <w:szCs w:val="24"/>
          <w:lang w:eastAsia="zh-CN"/>
        </w:rPr>
        <w:t>：1、法定代表人身份证明</w:t>
      </w:r>
    </w:p>
    <w:p w14:paraId="50FF2432">
      <w:pPr>
        <w:pStyle w:val="5"/>
        <w:spacing w:line="252" w:lineRule="auto"/>
        <w:rPr>
          <w:lang w:eastAsia="zh-CN"/>
        </w:rPr>
      </w:pPr>
    </w:p>
    <w:p w14:paraId="117B8360">
      <w:pPr>
        <w:pStyle w:val="5"/>
        <w:spacing w:line="252" w:lineRule="auto"/>
        <w:rPr>
          <w:lang w:eastAsia="zh-CN"/>
        </w:rPr>
      </w:pPr>
    </w:p>
    <w:p w14:paraId="3355CD34">
      <w:pPr>
        <w:pStyle w:val="5"/>
        <w:spacing w:line="252" w:lineRule="auto"/>
        <w:rPr>
          <w:lang w:eastAsia="zh-CN"/>
        </w:rPr>
      </w:pPr>
    </w:p>
    <w:p w14:paraId="33180749">
      <w:pPr>
        <w:pStyle w:val="5"/>
        <w:spacing w:line="252" w:lineRule="auto"/>
        <w:rPr>
          <w:lang w:eastAsia="zh-CN"/>
        </w:rPr>
      </w:pPr>
    </w:p>
    <w:p w14:paraId="2D897E23">
      <w:pPr>
        <w:pStyle w:val="5"/>
        <w:spacing w:line="252" w:lineRule="auto"/>
        <w:rPr>
          <w:lang w:eastAsia="zh-CN"/>
        </w:rPr>
      </w:pPr>
    </w:p>
    <w:p w14:paraId="63B5A04D">
      <w:pPr>
        <w:pStyle w:val="5"/>
        <w:spacing w:line="252" w:lineRule="auto"/>
        <w:rPr>
          <w:lang w:eastAsia="zh-CN"/>
        </w:rPr>
      </w:pPr>
    </w:p>
    <w:p w14:paraId="53495DB3">
      <w:pPr>
        <w:pStyle w:val="5"/>
        <w:spacing w:line="253" w:lineRule="auto"/>
        <w:rPr>
          <w:lang w:eastAsia="zh-CN"/>
        </w:rPr>
      </w:pPr>
    </w:p>
    <w:p w14:paraId="1FA0C451">
      <w:pPr>
        <w:pStyle w:val="5"/>
        <w:spacing w:line="253" w:lineRule="auto"/>
        <w:rPr>
          <w:lang w:eastAsia="zh-CN"/>
        </w:rPr>
      </w:pPr>
    </w:p>
    <w:p w14:paraId="47F0A7B9">
      <w:pPr>
        <w:pStyle w:val="5"/>
        <w:spacing w:line="253" w:lineRule="auto"/>
        <w:rPr>
          <w:lang w:eastAsia="zh-CN"/>
        </w:rPr>
      </w:pPr>
    </w:p>
    <w:p w14:paraId="69324036">
      <w:pPr>
        <w:spacing w:before="78" w:line="574" w:lineRule="exact"/>
        <w:ind w:left="421" w:firstLine="470"/>
        <w:rPr>
          <w:rFonts w:ascii="宋体" w:hAnsi="宋体" w:eastAsia="宋体" w:cs="宋体"/>
          <w:sz w:val="24"/>
          <w:szCs w:val="24"/>
          <w:lang w:eastAsia="zh-CN"/>
        </w:rPr>
      </w:pPr>
      <w:r>
        <w:rPr>
          <w:rFonts w:ascii="宋体" w:hAnsi="宋体" w:eastAsia="宋体" w:cs="宋体"/>
          <w:spacing w:val="-5"/>
          <w:position w:val="25"/>
          <w:sz w:val="24"/>
          <w:szCs w:val="24"/>
          <w:lang w:eastAsia="zh-CN"/>
        </w:rPr>
        <w:t>单位名称：</w:t>
      </w:r>
    </w:p>
    <w:p w14:paraId="4F5085C5">
      <w:pPr>
        <w:spacing w:line="220" w:lineRule="auto"/>
        <w:ind w:left="421" w:firstLine="470"/>
        <w:rPr>
          <w:rFonts w:ascii="宋体" w:hAnsi="宋体" w:eastAsia="宋体" w:cs="宋体"/>
          <w:sz w:val="24"/>
          <w:szCs w:val="24"/>
          <w:lang w:eastAsia="zh-CN"/>
        </w:rPr>
      </w:pPr>
      <w:r>
        <w:rPr>
          <w:rFonts w:ascii="宋体" w:hAnsi="宋体" w:eastAsia="宋体" w:cs="宋体"/>
          <w:spacing w:val="-5"/>
          <w:sz w:val="24"/>
          <w:szCs w:val="24"/>
          <w:lang w:eastAsia="zh-CN"/>
        </w:rPr>
        <w:t>单位性质：</w:t>
      </w:r>
    </w:p>
    <w:p w14:paraId="2CA06EC2">
      <w:pPr>
        <w:spacing w:before="261" w:line="571" w:lineRule="exact"/>
        <w:ind w:left="421" w:firstLine="474"/>
        <w:rPr>
          <w:rFonts w:ascii="宋体" w:hAnsi="宋体" w:eastAsia="宋体" w:cs="宋体"/>
          <w:sz w:val="24"/>
          <w:szCs w:val="24"/>
          <w:lang w:eastAsia="zh-CN"/>
        </w:rPr>
      </w:pPr>
      <w:r>
        <w:rPr>
          <w:rFonts w:ascii="宋体" w:hAnsi="宋体" w:eastAsia="宋体" w:cs="宋体"/>
          <w:spacing w:val="-3"/>
          <w:position w:val="25"/>
          <w:sz w:val="24"/>
          <w:szCs w:val="24"/>
          <w:lang w:eastAsia="zh-CN"/>
        </w:rPr>
        <w:t>成立时间：</w:t>
      </w:r>
      <w:r>
        <w:rPr>
          <w:rFonts w:hint="eastAsia" w:ascii="宋体" w:hAnsi="宋体" w:eastAsia="宋体" w:cs="宋体"/>
          <w:spacing w:val="-3"/>
          <w:position w:val="25"/>
          <w:sz w:val="24"/>
          <w:szCs w:val="24"/>
          <w:lang w:val="en-US" w:eastAsia="zh-CN"/>
        </w:rPr>
        <w:t xml:space="preserve"> </w:t>
      </w:r>
      <w:r>
        <w:rPr>
          <w:rFonts w:ascii="宋体" w:hAnsi="宋体" w:eastAsia="宋体" w:cs="宋体"/>
          <w:spacing w:val="-3"/>
          <w:position w:val="25"/>
          <w:sz w:val="24"/>
          <w:szCs w:val="24"/>
          <w:lang w:eastAsia="zh-CN"/>
        </w:rPr>
        <w:t>年</w:t>
      </w:r>
      <w:r>
        <w:rPr>
          <w:rFonts w:hint="eastAsia" w:ascii="宋体" w:hAnsi="宋体" w:eastAsia="宋体" w:cs="宋体"/>
          <w:spacing w:val="-3"/>
          <w:position w:val="25"/>
          <w:sz w:val="24"/>
          <w:szCs w:val="24"/>
          <w:lang w:val="en-US" w:eastAsia="zh-CN"/>
        </w:rPr>
        <w:t xml:space="preserve"> </w:t>
      </w:r>
      <w:r>
        <w:rPr>
          <w:rFonts w:ascii="宋体" w:hAnsi="宋体" w:eastAsia="宋体" w:cs="宋体"/>
          <w:spacing w:val="-3"/>
          <w:position w:val="25"/>
          <w:sz w:val="24"/>
          <w:szCs w:val="24"/>
          <w:lang w:eastAsia="zh-CN"/>
        </w:rPr>
        <w:t>月</w:t>
      </w:r>
      <w:r>
        <w:rPr>
          <w:rFonts w:hint="eastAsia" w:ascii="宋体" w:hAnsi="宋体" w:eastAsia="宋体" w:cs="宋体"/>
          <w:spacing w:val="-3"/>
          <w:position w:val="25"/>
          <w:sz w:val="24"/>
          <w:szCs w:val="24"/>
          <w:lang w:val="en-US" w:eastAsia="zh-CN"/>
        </w:rPr>
        <w:t xml:space="preserve"> </w:t>
      </w:r>
      <w:r>
        <w:rPr>
          <w:rFonts w:ascii="宋体" w:hAnsi="宋体" w:eastAsia="宋体" w:cs="宋体"/>
          <w:spacing w:val="-3"/>
          <w:position w:val="25"/>
          <w:sz w:val="24"/>
          <w:szCs w:val="24"/>
          <w:lang w:eastAsia="zh-CN"/>
        </w:rPr>
        <w:t>日</w:t>
      </w:r>
    </w:p>
    <w:p w14:paraId="6E12A06E">
      <w:pPr>
        <w:spacing w:line="220" w:lineRule="auto"/>
        <w:ind w:left="421" w:firstLine="470"/>
        <w:rPr>
          <w:rFonts w:ascii="宋体" w:hAnsi="宋体" w:eastAsia="宋体" w:cs="宋体"/>
          <w:sz w:val="24"/>
          <w:szCs w:val="24"/>
          <w:lang w:eastAsia="zh-CN"/>
        </w:rPr>
      </w:pPr>
      <w:r>
        <w:rPr>
          <w:rFonts w:ascii="宋体" w:hAnsi="宋体" w:eastAsia="宋体" w:cs="宋体"/>
          <w:spacing w:val="-5"/>
          <w:sz w:val="24"/>
          <w:szCs w:val="24"/>
          <w:lang w:eastAsia="zh-CN"/>
        </w:rPr>
        <w:t>经营期限：</w:t>
      </w:r>
    </w:p>
    <w:p w14:paraId="50C5427F">
      <w:pPr>
        <w:spacing w:before="273" w:line="219" w:lineRule="auto"/>
        <w:ind w:left="417" w:firstLine="476"/>
        <w:rPr>
          <w:rFonts w:ascii="宋体" w:hAnsi="宋体" w:eastAsia="宋体" w:cs="宋体"/>
          <w:sz w:val="24"/>
          <w:szCs w:val="24"/>
          <w:lang w:eastAsia="zh-CN"/>
        </w:rPr>
      </w:pPr>
      <w:r>
        <w:rPr>
          <w:rFonts w:ascii="宋体" w:hAnsi="宋体" w:eastAsia="宋体" w:cs="宋体"/>
          <w:spacing w:val="-2"/>
          <w:sz w:val="24"/>
          <w:szCs w:val="24"/>
          <w:lang w:eastAsia="zh-CN"/>
        </w:rPr>
        <w:t>姓名：</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lang w:eastAsia="zh-CN"/>
        </w:rPr>
        <w:t>性别：  年龄：</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lang w:eastAsia="zh-CN"/>
        </w:rPr>
        <w:t>职务：</w:t>
      </w:r>
    </w:p>
    <w:p w14:paraId="718C70E6">
      <w:pPr>
        <w:spacing w:before="262" w:line="571" w:lineRule="exact"/>
        <w:ind w:left="424" w:firstLine="476"/>
        <w:rPr>
          <w:rFonts w:ascii="宋体" w:hAnsi="宋体" w:eastAsia="宋体" w:cs="宋体"/>
          <w:sz w:val="24"/>
          <w:szCs w:val="24"/>
          <w:lang w:eastAsia="zh-CN"/>
        </w:rPr>
      </w:pPr>
      <w:r>
        <w:rPr>
          <w:rFonts w:ascii="宋体" w:hAnsi="宋体" w:eastAsia="宋体" w:cs="宋体"/>
          <w:spacing w:val="-2"/>
          <w:position w:val="25"/>
          <w:sz w:val="24"/>
          <w:szCs w:val="24"/>
          <w:lang w:eastAsia="zh-CN"/>
        </w:rPr>
        <w:t>系 （投标人名称）的法定代表人。</w:t>
      </w:r>
    </w:p>
    <w:p w14:paraId="7FCF2065">
      <w:pPr>
        <w:spacing w:line="219" w:lineRule="auto"/>
        <w:ind w:left="417" w:firstLine="472"/>
        <w:rPr>
          <w:rFonts w:ascii="宋体" w:hAnsi="宋体" w:eastAsia="宋体" w:cs="宋体"/>
          <w:sz w:val="24"/>
          <w:szCs w:val="24"/>
          <w:lang w:eastAsia="zh-CN"/>
        </w:rPr>
      </w:pPr>
      <w:r>
        <w:rPr>
          <w:rFonts w:ascii="宋体" w:hAnsi="宋体" w:eastAsia="宋体" w:cs="宋体"/>
          <w:spacing w:val="-4"/>
          <w:sz w:val="24"/>
          <w:szCs w:val="24"/>
          <w:lang w:eastAsia="zh-CN"/>
        </w:rPr>
        <w:t>特此证明。</w:t>
      </w:r>
    </w:p>
    <w:p w14:paraId="7FD0AB7E">
      <w:pPr>
        <w:spacing w:before="28"/>
        <w:ind w:firstLine="480"/>
        <w:rPr>
          <w:lang w:eastAsia="zh-CN"/>
        </w:rPr>
      </w:pPr>
    </w:p>
    <w:p w14:paraId="15C331F3">
      <w:pPr>
        <w:spacing w:before="28"/>
        <w:ind w:firstLine="480"/>
        <w:rPr>
          <w:lang w:eastAsia="zh-CN"/>
        </w:rPr>
      </w:pPr>
    </w:p>
    <w:p w14:paraId="5DAF205C">
      <w:pPr>
        <w:spacing w:before="28"/>
        <w:ind w:firstLine="480"/>
        <w:rPr>
          <w:lang w:eastAsia="zh-CN"/>
        </w:rPr>
      </w:pPr>
    </w:p>
    <w:p w14:paraId="4F87F8C2">
      <w:pPr>
        <w:spacing w:before="28"/>
        <w:ind w:firstLine="480"/>
        <w:rPr>
          <w:lang w:eastAsia="zh-CN"/>
        </w:rPr>
      </w:pPr>
    </w:p>
    <w:p w14:paraId="66A9B632">
      <w:pPr>
        <w:spacing w:before="27"/>
        <w:ind w:firstLine="480"/>
        <w:rPr>
          <w:lang w:eastAsia="zh-CN"/>
        </w:rPr>
      </w:pPr>
    </w:p>
    <w:p w14:paraId="0F1FE341">
      <w:pPr>
        <w:ind w:firstLine="480"/>
        <w:rPr>
          <w:lang w:eastAsia="zh-CN"/>
        </w:rPr>
        <w:sectPr>
          <w:footerReference r:id="rId15" w:type="default"/>
          <w:pgSz w:w="11905" w:h="16840"/>
          <w:pgMar w:top="1431" w:right="1785" w:bottom="400" w:left="1286" w:header="0" w:footer="850" w:gutter="0"/>
          <w:cols w:equalWidth="0" w:num="1">
            <w:col w:w="8834"/>
          </w:cols>
        </w:sectPr>
      </w:pPr>
    </w:p>
    <w:p w14:paraId="5C670C75">
      <w:pPr>
        <w:spacing w:before="50" w:line="220" w:lineRule="auto"/>
        <w:ind w:left="3542" w:firstLine="470"/>
        <w:rPr>
          <w:rFonts w:ascii="宋体" w:hAnsi="宋体" w:eastAsia="宋体" w:cs="宋体"/>
          <w:sz w:val="24"/>
          <w:szCs w:val="24"/>
          <w:lang w:eastAsia="zh-CN"/>
        </w:rPr>
      </w:pPr>
      <w:r>
        <w:rPr>
          <w:rFonts w:ascii="宋体" w:hAnsi="宋体" w:eastAsia="宋体" w:cs="宋体"/>
          <w:spacing w:val="-5"/>
          <w:sz w:val="24"/>
          <w:szCs w:val="24"/>
          <w:lang w:eastAsia="zh-CN"/>
        </w:rPr>
        <w:t>投标人：</w:t>
      </w:r>
    </w:p>
    <w:p w14:paraId="7B350D11">
      <w:pPr>
        <w:spacing w:before="233" w:line="184" w:lineRule="auto"/>
        <w:ind w:left="3773" w:firstLine="462"/>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lang w:eastAsia="zh-CN"/>
        </w:rPr>
        <w:t>月</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lang w:eastAsia="zh-CN"/>
        </w:rPr>
        <w:t>日</w:t>
      </w:r>
    </w:p>
    <w:p w14:paraId="1AF3F4E6">
      <w:pPr>
        <w:pStyle w:val="5"/>
        <w:spacing w:line="14" w:lineRule="auto"/>
        <w:ind w:firstLine="40"/>
        <w:rPr>
          <w:sz w:val="2"/>
          <w:lang w:eastAsia="zh-CN"/>
        </w:rPr>
      </w:pPr>
      <w:r>
        <w:rPr>
          <w:sz w:val="2"/>
          <w:szCs w:val="2"/>
          <w:lang w:eastAsia="zh-CN"/>
        </w:rPr>
        <w:br w:type="column"/>
      </w:r>
    </w:p>
    <w:p w14:paraId="039AFA38">
      <w:pPr>
        <w:spacing w:before="46" w:line="219" w:lineRule="auto"/>
        <w:ind w:firstLine="466"/>
        <w:rPr>
          <w:rFonts w:ascii="宋体" w:hAnsi="宋体" w:eastAsia="宋体" w:cs="宋体"/>
          <w:sz w:val="24"/>
          <w:szCs w:val="24"/>
          <w:lang w:eastAsia="zh-CN"/>
        </w:rPr>
      </w:pPr>
      <w:r>
        <w:rPr>
          <w:rFonts w:ascii="宋体" w:hAnsi="宋体" w:eastAsia="宋体" w:cs="宋体"/>
          <w:spacing w:val="-7"/>
          <w:sz w:val="24"/>
          <w:szCs w:val="24"/>
          <w:lang w:eastAsia="zh-CN"/>
        </w:rPr>
        <w:t>（盖单位章）</w:t>
      </w:r>
    </w:p>
    <w:p w14:paraId="24560F38">
      <w:pPr>
        <w:spacing w:line="219" w:lineRule="auto"/>
        <w:rPr>
          <w:rFonts w:ascii="宋体" w:hAnsi="宋体" w:eastAsia="宋体" w:cs="宋体"/>
          <w:sz w:val="24"/>
          <w:szCs w:val="24"/>
          <w:lang w:eastAsia="zh-CN"/>
        </w:rPr>
        <w:sectPr>
          <w:type w:val="continuous"/>
          <w:pgSz w:w="11905" w:h="16840"/>
          <w:pgMar w:top="1431" w:right="1785" w:bottom="400" w:left="1286" w:header="0" w:footer="0" w:gutter="0"/>
          <w:cols w:equalWidth="0" w:num="2">
            <w:col w:w="5742" w:space="100"/>
            <w:col w:w="2993"/>
          </w:cols>
        </w:sectPr>
      </w:pPr>
    </w:p>
    <w:p w14:paraId="1A6AEF38">
      <w:pPr>
        <w:pStyle w:val="5"/>
        <w:spacing w:line="262" w:lineRule="auto"/>
        <w:rPr>
          <w:lang w:eastAsia="zh-CN"/>
        </w:rPr>
      </w:pPr>
    </w:p>
    <w:p w14:paraId="1DAD5EDC">
      <w:pPr>
        <w:pStyle w:val="5"/>
        <w:spacing w:line="262" w:lineRule="auto"/>
        <w:rPr>
          <w:lang w:eastAsia="zh-CN"/>
        </w:rPr>
      </w:pPr>
    </w:p>
    <w:p w14:paraId="48254674">
      <w:pPr>
        <w:pStyle w:val="5"/>
        <w:spacing w:line="262" w:lineRule="auto"/>
        <w:rPr>
          <w:lang w:eastAsia="zh-CN"/>
        </w:rPr>
      </w:pPr>
    </w:p>
    <w:p w14:paraId="22EDA40A">
      <w:pPr>
        <w:spacing w:before="91" w:line="185" w:lineRule="auto"/>
        <w:ind w:firstLine="554"/>
        <w:rPr>
          <w:rFonts w:ascii="宋体" w:hAnsi="宋体" w:eastAsia="宋体" w:cs="宋体"/>
          <w:sz w:val="28"/>
          <w:szCs w:val="28"/>
          <w:lang w:eastAsia="zh-CN"/>
        </w:rPr>
      </w:pPr>
      <w:r>
        <w:rPr>
          <w:rFonts w:ascii="宋体" w:hAnsi="宋体" w:eastAsia="宋体" w:cs="宋体"/>
          <w:spacing w:val="-3"/>
          <w:sz w:val="28"/>
          <w:szCs w:val="28"/>
          <w:lang w:eastAsia="zh-CN"/>
        </w:rPr>
        <w:t>（附法定代表人身份证复印件）</w:t>
      </w:r>
    </w:p>
    <w:p w14:paraId="2AC65039">
      <w:pPr>
        <w:spacing w:line="185" w:lineRule="auto"/>
        <w:ind w:firstLine="560"/>
        <w:rPr>
          <w:rFonts w:ascii="宋体" w:hAnsi="宋体" w:eastAsia="宋体" w:cs="宋体"/>
          <w:sz w:val="28"/>
          <w:szCs w:val="28"/>
          <w:lang w:eastAsia="zh-CN"/>
        </w:rPr>
        <w:sectPr>
          <w:type w:val="continuous"/>
          <w:pgSz w:w="11905" w:h="16840"/>
          <w:pgMar w:top="1431" w:right="1785" w:bottom="400" w:left="1286" w:header="0" w:footer="0" w:gutter="0"/>
          <w:cols w:equalWidth="0" w:num="1">
            <w:col w:w="8834"/>
          </w:cols>
        </w:sectPr>
      </w:pPr>
    </w:p>
    <w:p w14:paraId="31CD28BD">
      <w:pPr>
        <w:spacing w:before="55" w:line="219" w:lineRule="auto"/>
        <w:ind w:left="8"/>
        <w:rPr>
          <w:rFonts w:ascii="宋体" w:hAnsi="宋体" w:eastAsia="宋体" w:cs="宋体"/>
          <w:sz w:val="24"/>
          <w:szCs w:val="24"/>
          <w:lang w:eastAsia="zh-CN"/>
        </w:rPr>
      </w:pPr>
      <w:r>
        <w:rPr>
          <w:rFonts w:ascii="宋体" w:hAnsi="宋体" w:eastAsia="宋体" w:cs="宋体"/>
          <w:sz w:val="24"/>
          <w:szCs w:val="24"/>
          <w:lang w:eastAsia="zh-CN"/>
        </w:rPr>
        <w:t>2、法定代表人授权委托书（法定代表人参加的</w:t>
      </w:r>
      <w:r>
        <w:rPr>
          <w:rFonts w:ascii="宋体" w:hAnsi="宋体" w:eastAsia="宋体" w:cs="宋体"/>
          <w:spacing w:val="-1"/>
          <w:sz w:val="24"/>
          <w:szCs w:val="24"/>
          <w:lang w:eastAsia="zh-CN"/>
        </w:rPr>
        <w:t>只须提交法定代表人身份证明）</w:t>
      </w:r>
    </w:p>
    <w:p w14:paraId="55FA1807">
      <w:pPr>
        <w:pStyle w:val="5"/>
        <w:spacing w:line="249" w:lineRule="auto"/>
        <w:rPr>
          <w:lang w:eastAsia="zh-CN"/>
        </w:rPr>
      </w:pPr>
    </w:p>
    <w:p w14:paraId="1C9D31D3">
      <w:pPr>
        <w:pStyle w:val="5"/>
        <w:spacing w:line="249" w:lineRule="auto"/>
        <w:rPr>
          <w:lang w:eastAsia="zh-CN"/>
        </w:rPr>
      </w:pPr>
    </w:p>
    <w:p w14:paraId="689519B4">
      <w:pPr>
        <w:spacing w:before="78" w:line="219" w:lineRule="auto"/>
        <w:ind w:left="3508" w:firstLine="476"/>
        <w:rPr>
          <w:rFonts w:ascii="宋体" w:hAnsi="宋体" w:eastAsia="宋体" w:cs="宋体"/>
          <w:sz w:val="24"/>
          <w:szCs w:val="24"/>
          <w:lang w:eastAsia="zh-CN"/>
        </w:rPr>
      </w:pPr>
      <w:r>
        <w:rPr>
          <w:rFonts w:ascii="宋体" w:hAnsi="宋体" w:eastAsia="宋体" w:cs="宋体"/>
          <w:spacing w:val="-2"/>
          <w:sz w:val="24"/>
          <w:szCs w:val="24"/>
          <w:lang w:eastAsia="zh-CN"/>
        </w:rPr>
        <w:t>法定代表人授权委托书</w:t>
      </w:r>
    </w:p>
    <w:p w14:paraId="315D5256">
      <w:pPr>
        <w:spacing w:before="175" w:line="332" w:lineRule="auto"/>
        <w:ind w:left="42" w:right="64" w:firstLine="480"/>
        <w:jc w:val="both"/>
        <w:rPr>
          <w:rFonts w:ascii="宋体" w:hAnsi="宋体" w:eastAsia="宋体" w:cs="宋体"/>
          <w:sz w:val="24"/>
          <w:szCs w:val="24"/>
          <w:lang w:eastAsia="zh-CN"/>
        </w:rPr>
      </w:pPr>
      <w:r>
        <w:rPr>
          <w:rFonts w:ascii="宋体" w:hAnsi="宋体" w:eastAsia="宋体" w:cs="宋体"/>
          <w:sz w:val="24"/>
          <w:szCs w:val="24"/>
          <w:lang w:eastAsia="zh-CN"/>
        </w:rPr>
        <w:t>本授权书声明：注册于中华人民共和国的</w:t>
      </w:r>
      <w:r>
        <w:rPr>
          <w:rFonts w:ascii="宋体" w:hAnsi="宋体" w:eastAsia="宋体" w:cs="宋体"/>
          <w:sz w:val="24"/>
          <w:szCs w:val="24"/>
          <w:u w:val="single"/>
          <w:lang w:eastAsia="zh-CN"/>
        </w:rPr>
        <w:t xml:space="preserve">      （投标人名称）      </w:t>
      </w:r>
      <w:r>
        <w:rPr>
          <w:rFonts w:ascii="宋体" w:hAnsi="宋体" w:eastAsia="宋体" w:cs="宋体"/>
          <w:sz w:val="24"/>
          <w:szCs w:val="24"/>
          <w:lang w:eastAsia="zh-CN"/>
        </w:rPr>
        <w:t>的在下面签字</w:t>
      </w:r>
      <w:r>
        <w:rPr>
          <w:rFonts w:ascii="宋体" w:hAnsi="宋体" w:eastAsia="宋体" w:cs="宋体"/>
          <w:spacing w:val="-1"/>
          <w:sz w:val="24"/>
          <w:szCs w:val="24"/>
          <w:lang w:eastAsia="zh-CN"/>
        </w:rPr>
        <w:t>的</w:t>
      </w:r>
      <w:r>
        <w:rPr>
          <w:rFonts w:ascii="宋体" w:hAnsi="宋体" w:eastAsia="宋体" w:cs="宋体"/>
          <w:spacing w:val="-1"/>
          <w:sz w:val="24"/>
          <w:szCs w:val="24"/>
          <w:u w:val="single"/>
          <w:lang w:eastAsia="zh-CN"/>
        </w:rPr>
        <w:t xml:space="preserve">     （法定代表人姓名、职务）     </w:t>
      </w:r>
      <w:r>
        <w:rPr>
          <w:rFonts w:ascii="宋体" w:hAnsi="宋体" w:eastAsia="宋体" w:cs="宋体"/>
          <w:spacing w:val="-1"/>
          <w:sz w:val="24"/>
          <w:szCs w:val="24"/>
          <w:lang w:eastAsia="zh-CN"/>
        </w:rPr>
        <w:t>代表本公司授权的在下面签字的</w:t>
      </w:r>
      <w:r>
        <w:rPr>
          <w:rFonts w:ascii="宋体" w:hAnsi="宋体" w:eastAsia="宋体" w:cs="宋体"/>
          <w:spacing w:val="-1"/>
          <w:sz w:val="24"/>
          <w:szCs w:val="24"/>
          <w:u w:val="single"/>
          <w:lang w:eastAsia="zh-CN"/>
        </w:rPr>
        <w:t xml:space="preserve">    （被授权人</w:t>
      </w:r>
      <w:r>
        <w:rPr>
          <w:rFonts w:ascii="宋体" w:hAnsi="宋体" w:eastAsia="宋体" w:cs="宋体"/>
          <w:spacing w:val="-5"/>
          <w:sz w:val="24"/>
          <w:szCs w:val="24"/>
          <w:u w:val="single"/>
          <w:lang w:eastAsia="zh-CN"/>
        </w:rPr>
        <w:t>的姓名、职务）</w:t>
      </w:r>
      <w:r>
        <w:rPr>
          <w:rFonts w:ascii="宋体" w:hAnsi="宋体" w:eastAsia="宋体" w:cs="宋体"/>
          <w:spacing w:val="-5"/>
          <w:sz w:val="24"/>
          <w:szCs w:val="24"/>
          <w:lang w:eastAsia="zh-CN"/>
        </w:rPr>
        <w:t>为本公司的合法代理人，就项目编号为</w:t>
      </w:r>
      <w:r>
        <w:rPr>
          <w:rFonts w:ascii="宋体" w:hAnsi="宋体" w:eastAsia="宋体" w:cs="宋体"/>
          <w:spacing w:val="-5"/>
          <w:sz w:val="24"/>
          <w:szCs w:val="24"/>
          <w:u w:val="single"/>
          <w:lang w:eastAsia="zh-CN"/>
        </w:rPr>
        <w:t xml:space="preserve"> （项目编号） </w:t>
      </w:r>
      <w:r>
        <w:rPr>
          <w:rFonts w:ascii="宋体" w:hAnsi="宋体" w:eastAsia="宋体" w:cs="宋体"/>
          <w:spacing w:val="-5"/>
          <w:sz w:val="24"/>
          <w:szCs w:val="24"/>
          <w:lang w:eastAsia="zh-CN"/>
        </w:rPr>
        <w:t>的</w:t>
      </w:r>
      <w:r>
        <w:rPr>
          <w:rFonts w:ascii="宋体" w:hAnsi="宋体" w:eastAsia="宋体" w:cs="宋体"/>
          <w:spacing w:val="-5"/>
          <w:sz w:val="24"/>
          <w:szCs w:val="24"/>
          <w:u w:val="single"/>
          <w:lang w:eastAsia="zh-CN"/>
        </w:rPr>
        <w:t xml:space="preserve">      (项目</w:t>
      </w:r>
    </w:p>
    <w:p w14:paraId="51CB2CC4">
      <w:pPr>
        <w:spacing w:line="218" w:lineRule="auto"/>
        <w:rPr>
          <w:rFonts w:ascii="宋体" w:hAnsi="宋体" w:eastAsia="宋体" w:cs="宋体"/>
          <w:sz w:val="24"/>
          <w:szCs w:val="24"/>
          <w:lang w:eastAsia="zh-CN"/>
        </w:rPr>
      </w:pPr>
      <w:r>
        <w:rPr>
          <w:rFonts w:ascii="宋体" w:hAnsi="宋体" w:eastAsia="宋体" w:cs="宋体"/>
          <w:spacing w:val="-3"/>
          <w:sz w:val="24"/>
          <w:szCs w:val="24"/>
          <w:u w:val="single"/>
          <w:lang w:eastAsia="zh-CN"/>
        </w:rPr>
        <w:t>名称)</w:t>
      </w:r>
      <w:r>
        <w:rPr>
          <w:rFonts w:ascii="宋体" w:hAnsi="宋体" w:eastAsia="宋体" w:cs="宋体"/>
          <w:spacing w:val="-3"/>
          <w:sz w:val="24"/>
          <w:szCs w:val="24"/>
          <w:lang w:eastAsia="zh-CN"/>
        </w:rPr>
        <w:t>的公开招标，以本公司名义处理一切与之有关的事务。</w:t>
      </w:r>
    </w:p>
    <w:p w14:paraId="5B2DFAAC">
      <w:pPr>
        <w:spacing w:before="174" w:line="224" w:lineRule="auto"/>
        <w:ind w:right="20" w:firstLine="464"/>
        <w:rPr>
          <w:rFonts w:ascii="宋体" w:hAnsi="宋体" w:eastAsia="宋体" w:cs="宋体"/>
          <w:sz w:val="24"/>
          <w:szCs w:val="24"/>
          <w:lang w:eastAsia="zh-CN"/>
        </w:rPr>
      </w:pPr>
      <w:r>
        <w:rPr>
          <w:rFonts w:ascii="宋体" w:hAnsi="宋体" w:eastAsia="宋体" w:cs="宋体"/>
          <w:spacing w:val="-8"/>
          <w:sz w:val="24"/>
          <w:szCs w:val="24"/>
          <w:lang w:eastAsia="zh-CN"/>
        </w:rPr>
        <w:t>本授权书于年月 日盖章生效，有效期为自开标之日起 90 个日历日。</w:t>
      </w:r>
      <w:r>
        <w:rPr>
          <w:rFonts w:ascii="宋体" w:hAnsi="宋体" w:eastAsia="宋体" w:cs="宋体"/>
          <w:spacing w:val="-2"/>
          <w:sz w:val="24"/>
          <w:szCs w:val="24"/>
          <w:lang w:eastAsia="zh-CN"/>
        </w:rPr>
        <w:t>代理人无权委托，特此声明。</w:t>
      </w:r>
    </w:p>
    <w:p w14:paraId="5AF9BF04">
      <w:pPr>
        <w:spacing w:before="3"/>
        <w:ind w:firstLine="480"/>
        <w:rPr>
          <w:lang w:eastAsia="zh-CN"/>
        </w:rPr>
      </w:pPr>
    </w:p>
    <w:p w14:paraId="2967B3E2">
      <w:pPr>
        <w:spacing w:before="3"/>
        <w:ind w:firstLine="480"/>
        <w:rPr>
          <w:lang w:eastAsia="zh-CN"/>
        </w:rPr>
      </w:pPr>
    </w:p>
    <w:p w14:paraId="6EACD3E9">
      <w:pPr>
        <w:spacing w:before="3"/>
        <w:ind w:firstLine="480"/>
        <w:rPr>
          <w:lang w:eastAsia="zh-CN"/>
        </w:rPr>
      </w:pPr>
    </w:p>
    <w:p w14:paraId="2C0BFE20">
      <w:pPr>
        <w:spacing w:before="2"/>
        <w:ind w:firstLine="480"/>
        <w:rPr>
          <w:lang w:eastAsia="zh-CN"/>
        </w:rPr>
      </w:pPr>
    </w:p>
    <w:tbl>
      <w:tblPr>
        <w:tblStyle w:val="16"/>
        <w:tblW w:w="8723" w:type="dxa"/>
        <w:tblInd w:w="3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2"/>
      </w:tblGrid>
      <w:tr w14:paraId="373FF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trPr>
        <w:tc>
          <w:tcPr>
            <w:tcW w:w="4351" w:type="dxa"/>
          </w:tcPr>
          <w:p w14:paraId="5C1149AE">
            <w:pPr>
              <w:spacing w:line="262" w:lineRule="auto"/>
              <w:ind w:firstLine="480"/>
              <w:rPr>
                <w:lang w:eastAsia="zh-CN"/>
              </w:rPr>
            </w:pPr>
          </w:p>
          <w:p w14:paraId="0680FBEF">
            <w:pPr>
              <w:spacing w:line="263" w:lineRule="auto"/>
              <w:ind w:firstLine="480"/>
              <w:rPr>
                <w:lang w:eastAsia="zh-CN"/>
              </w:rPr>
            </w:pPr>
          </w:p>
          <w:p w14:paraId="447CAF32">
            <w:pPr>
              <w:pStyle w:val="17"/>
              <w:spacing w:before="78" w:line="219" w:lineRule="auto"/>
              <w:ind w:left="127" w:firstLine="474"/>
              <w:rPr>
                <w:lang w:eastAsia="zh-CN"/>
              </w:rPr>
            </w:pPr>
            <w:r>
              <w:rPr>
                <w:spacing w:val="-3"/>
                <w:lang w:eastAsia="zh-CN"/>
              </w:rPr>
              <w:t>法人代表签名：</w:t>
            </w:r>
          </w:p>
          <w:p w14:paraId="277C729C">
            <w:pPr>
              <w:spacing w:line="254" w:lineRule="auto"/>
              <w:ind w:firstLine="480"/>
              <w:rPr>
                <w:lang w:eastAsia="zh-CN"/>
              </w:rPr>
            </w:pPr>
          </w:p>
          <w:p w14:paraId="3479D1BE">
            <w:pPr>
              <w:spacing w:line="255" w:lineRule="auto"/>
              <w:ind w:firstLine="480"/>
              <w:rPr>
                <w:lang w:eastAsia="zh-CN"/>
              </w:rPr>
            </w:pPr>
          </w:p>
          <w:p w14:paraId="096E2D0F">
            <w:pPr>
              <w:pStyle w:val="17"/>
              <w:spacing w:before="78" w:line="219" w:lineRule="auto"/>
              <w:ind w:left="147" w:firstLine="456"/>
              <w:rPr>
                <w:lang w:eastAsia="zh-CN"/>
              </w:rPr>
            </w:pPr>
            <w:r>
              <w:rPr>
                <w:spacing w:val="-12"/>
                <w:lang w:eastAsia="zh-CN"/>
              </w:rPr>
              <w:t>（公章</w:t>
            </w:r>
            <w:r>
              <w:rPr>
                <w:spacing w:val="-4"/>
                <w:lang w:eastAsia="zh-CN"/>
              </w:rPr>
              <w:t>）：</w:t>
            </w:r>
          </w:p>
          <w:p w14:paraId="2AB3A8B4">
            <w:pPr>
              <w:spacing w:line="257" w:lineRule="auto"/>
              <w:ind w:firstLine="480"/>
              <w:rPr>
                <w:lang w:eastAsia="zh-CN"/>
              </w:rPr>
            </w:pPr>
          </w:p>
          <w:p w14:paraId="49F0B338">
            <w:pPr>
              <w:spacing w:line="258" w:lineRule="auto"/>
              <w:ind w:firstLine="480"/>
              <w:rPr>
                <w:lang w:eastAsia="zh-CN"/>
              </w:rPr>
            </w:pPr>
          </w:p>
          <w:p w14:paraId="027D4FFE">
            <w:pPr>
              <w:pStyle w:val="17"/>
              <w:spacing w:before="78" w:line="219" w:lineRule="auto"/>
              <w:ind w:left="2407" w:firstLine="462"/>
            </w:pPr>
            <w:r>
              <w:rPr>
                <w:spacing w:val="-9"/>
              </w:rPr>
              <w:t>年月日</w:t>
            </w:r>
          </w:p>
        </w:tc>
        <w:tc>
          <w:tcPr>
            <w:tcW w:w="4372" w:type="dxa"/>
          </w:tcPr>
          <w:p w14:paraId="117E76E6">
            <w:pPr>
              <w:spacing w:line="254" w:lineRule="auto"/>
              <w:ind w:firstLine="480"/>
              <w:rPr>
                <w:lang w:eastAsia="zh-CN"/>
              </w:rPr>
            </w:pPr>
          </w:p>
          <w:p w14:paraId="05EB6D5E">
            <w:pPr>
              <w:spacing w:line="254" w:lineRule="auto"/>
              <w:ind w:firstLine="480"/>
              <w:rPr>
                <w:lang w:eastAsia="zh-CN"/>
              </w:rPr>
            </w:pPr>
          </w:p>
          <w:p w14:paraId="040194F8">
            <w:pPr>
              <w:spacing w:line="254" w:lineRule="auto"/>
              <w:ind w:firstLine="480"/>
              <w:rPr>
                <w:lang w:eastAsia="zh-CN"/>
              </w:rPr>
            </w:pPr>
          </w:p>
          <w:p w14:paraId="0F457AEA">
            <w:pPr>
              <w:spacing w:line="255" w:lineRule="auto"/>
              <w:ind w:firstLine="480"/>
              <w:rPr>
                <w:lang w:eastAsia="zh-CN"/>
              </w:rPr>
            </w:pPr>
          </w:p>
          <w:p w14:paraId="63AFA177">
            <w:pPr>
              <w:spacing w:line="255" w:lineRule="auto"/>
              <w:ind w:firstLine="480"/>
              <w:rPr>
                <w:lang w:eastAsia="zh-CN"/>
              </w:rPr>
            </w:pPr>
          </w:p>
          <w:p w14:paraId="29B7D0C8">
            <w:pPr>
              <w:pStyle w:val="17"/>
              <w:spacing w:before="78" w:line="219" w:lineRule="auto"/>
              <w:ind w:left="783" w:firstLine="472"/>
              <w:rPr>
                <w:lang w:eastAsia="zh-CN"/>
              </w:rPr>
            </w:pPr>
            <w:r>
              <w:rPr>
                <w:spacing w:val="-4"/>
                <w:lang w:eastAsia="zh-CN"/>
              </w:rPr>
              <w:t>（法人代表身份证复印件）</w:t>
            </w:r>
          </w:p>
        </w:tc>
      </w:tr>
    </w:tbl>
    <w:p w14:paraId="14F408D7">
      <w:pPr>
        <w:spacing w:before="200"/>
        <w:ind w:firstLine="480"/>
        <w:rPr>
          <w:lang w:eastAsia="zh-CN"/>
        </w:rPr>
      </w:pPr>
    </w:p>
    <w:tbl>
      <w:tblPr>
        <w:tblStyle w:val="16"/>
        <w:tblW w:w="8723" w:type="dxa"/>
        <w:tblInd w:w="3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2"/>
      </w:tblGrid>
      <w:tr w14:paraId="1980F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trPr>
        <w:tc>
          <w:tcPr>
            <w:tcW w:w="4351" w:type="dxa"/>
          </w:tcPr>
          <w:p w14:paraId="2A98DA39">
            <w:pPr>
              <w:spacing w:line="262" w:lineRule="auto"/>
              <w:ind w:firstLine="480"/>
              <w:rPr>
                <w:lang w:eastAsia="zh-CN"/>
              </w:rPr>
            </w:pPr>
          </w:p>
          <w:p w14:paraId="6F3E59E6">
            <w:pPr>
              <w:spacing w:line="262" w:lineRule="auto"/>
              <w:ind w:firstLine="480"/>
              <w:rPr>
                <w:lang w:eastAsia="zh-CN"/>
              </w:rPr>
            </w:pPr>
          </w:p>
          <w:p w14:paraId="0CCF7E20">
            <w:pPr>
              <w:pStyle w:val="17"/>
              <w:spacing w:before="78" w:line="219" w:lineRule="auto"/>
              <w:ind w:left="123" w:firstLine="476"/>
              <w:rPr>
                <w:lang w:eastAsia="zh-CN"/>
              </w:rPr>
            </w:pPr>
            <w:r>
              <w:rPr>
                <w:spacing w:val="-2"/>
                <w:lang w:eastAsia="zh-CN"/>
              </w:rPr>
              <w:t>代理人（被授权人）签字：</w:t>
            </w:r>
          </w:p>
          <w:p w14:paraId="537AB34F">
            <w:pPr>
              <w:spacing w:line="256" w:lineRule="auto"/>
              <w:ind w:firstLine="480"/>
              <w:rPr>
                <w:lang w:eastAsia="zh-CN"/>
              </w:rPr>
            </w:pPr>
          </w:p>
          <w:p w14:paraId="024F35F5">
            <w:pPr>
              <w:spacing w:line="256" w:lineRule="auto"/>
              <w:ind w:firstLine="480"/>
              <w:rPr>
                <w:lang w:eastAsia="zh-CN"/>
              </w:rPr>
            </w:pPr>
          </w:p>
          <w:p w14:paraId="0E7BCFC6">
            <w:pPr>
              <w:pStyle w:val="17"/>
              <w:spacing w:before="78" w:line="219" w:lineRule="auto"/>
              <w:ind w:left="127" w:firstLine="468"/>
            </w:pPr>
            <w:r>
              <w:rPr>
                <w:spacing w:val="-6"/>
              </w:rPr>
              <w:t>职务：</w:t>
            </w:r>
          </w:p>
          <w:p w14:paraId="00A94E44">
            <w:pPr>
              <w:spacing w:line="256" w:lineRule="auto"/>
              <w:ind w:firstLine="480"/>
            </w:pPr>
          </w:p>
          <w:p w14:paraId="7833DA94">
            <w:pPr>
              <w:spacing w:line="256" w:lineRule="auto"/>
              <w:ind w:firstLine="480"/>
            </w:pPr>
          </w:p>
          <w:p w14:paraId="2F865C1C">
            <w:pPr>
              <w:pStyle w:val="17"/>
              <w:spacing w:before="78" w:line="219" w:lineRule="auto"/>
              <w:ind w:left="2407" w:firstLine="462"/>
            </w:pPr>
            <w:r>
              <w:rPr>
                <w:spacing w:val="-9"/>
              </w:rPr>
              <w:t>年月日</w:t>
            </w:r>
          </w:p>
        </w:tc>
        <w:tc>
          <w:tcPr>
            <w:tcW w:w="4372" w:type="dxa"/>
          </w:tcPr>
          <w:p w14:paraId="7D5695EE">
            <w:pPr>
              <w:spacing w:line="254" w:lineRule="auto"/>
              <w:ind w:firstLine="480"/>
              <w:rPr>
                <w:lang w:eastAsia="zh-CN"/>
              </w:rPr>
            </w:pPr>
          </w:p>
          <w:p w14:paraId="688C15B3">
            <w:pPr>
              <w:spacing w:line="254" w:lineRule="auto"/>
              <w:ind w:firstLine="480"/>
              <w:rPr>
                <w:lang w:eastAsia="zh-CN"/>
              </w:rPr>
            </w:pPr>
          </w:p>
          <w:p w14:paraId="7DAAEA13">
            <w:pPr>
              <w:spacing w:line="254" w:lineRule="auto"/>
              <w:ind w:firstLine="480"/>
              <w:rPr>
                <w:lang w:eastAsia="zh-CN"/>
              </w:rPr>
            </w:pPr>
          </w:p>
          <w:p w14:paraId="073315DA">
            <w:pPr>
              <w:spacing w:line="254" w:lineRule="auto"/>
              <w:ind w:firstLine="480"/>
              <w:rPr>
                <w:lang w:eastAsia="zh-CN"/>
              </w:rPr>
            </w:pPr>
          </w:p>
          <w:p w14:paraId="4386F644">
            <w:pPr>
              <w:spacing w:line="254" w:lineRule="auto"/>
              <w:ind w:firstLine="480"/>
              <w:rPr>
                <w:lang w:eastAsia="zh-CN"/>
              </w:rPr>
            </w:pPr>
          </w:p>
          <w:p w14:paraId="0E568907">
            <w:pPr>
              <w:pStyle w:val="17"/>
              <w:spacing w:before="78" w:line="219" w:lineRule="auto"/>
              <w:ind w:left="783" w:firstLine="472"/>
              <w:rPr>
                <w:lang w:eastAsia="zh-CN"/>
              </w:rPr>
            </w:pPr>
            <w:r>
              <w:rPr>
                <w:spacing w:val="-4"/>
                <w:lang w:eastAsia="zh-CN"/>
              </w:rPr>
              <w:t>（被授权人身份证复印件）</w:t>
            </w:r>
          </w:p>
        </w:tc>
      </w:tr>
    </w:tbl>
    <w:p w14:paraId="7AA0944F">
      <w:pPr>
        <w:pStyle w:val="5"/>
        <w:spacing w:line="259" w:lineRule="auto"/>
        <w:rPr>
          <w:lang w:eastAsia="zh-CN"/>
        </w:rPr>
      </w:pPr>
    </w:p>
    <w:p w14:paraId="50840E02">
      <w:pPr>
        <w:pStyle w:val="5"/>
        <w:spacing w:line="259" w:lineRule="auto"/>
        <w:rPr>
          <w:lang w:eastAsia="zh-CN"/>
        </w:rPr>
      </w:pPr>
    </w:p>
    <w:p w14:paraId="64C1F8FE">
      <w:pPr>
        <w:spacing w:before="79" w:line="219" w:lineRule="auto"/>
        <w:ind w:left="488" w:firstLine="472"/>
        <w:rPr>
          <w:rFonts w:ascii="宋体" w:hAnsi="宋体" w:eastAsia="宋体" w:cs="宋体"/>
          <w:sz w:val="24"/>
          <w:szCs w:val="24"/>
          <w:lang w:eastAsia="zh-CN"/>
        </w:rPr>
      </w:pPr>
      <w:r>
        <w:rPr>
          <w:rFonts w:ascii="宋体" w:hAnsi="宋体" w:eastAsia="宋体" w:cs="宋体"/>
          <w:spacing w:val="-4"/>
          <w:sz w:val="24"/>
          <w:szCs w:val="24"/>
          <w:lang w:eastAsia="zh-CN"/>
        </w:rPr>
        <w:t>投标人名称（公章</w:t>
      </w:r>
      <w:r>
        <w:rPr>
          <w:rFonts w:ascii="宋体" w:hAnsi="宋体" w:eastAsia="宋体" w:cs="宋体"/>
          <w:spacing w:val="1"/>
          <w:sz w:val="24"/>
          <w:szCs w:val="24"/>
          <w:lang w:eastAsia="zh-CN"/>
        </w:rPr>
        <w:t>）：</w:t>
      </w:r>
    </w:p>
    <w:p w14:paraId="28A78278">
      <w:pPr>
        <w:spacing w:before="154" w:line="219" w:lineRule="auto"/>
        <w:ind w:left="484" w:firstLine="476"/>
        <w:rPr>
          <w:rFonts w:ascii="宋体" w:hAnsi="宋体" w:eastAsia="宋体" w:cs="宋体"/>
          <w:sz w:val="24"/>
          <w:szCs w:val="24"/>
          <w:lang w:eastAsia="zh-CN"/>
        </w:rPr>
      </w:pPr>
      <w:r>
        <w:rPr>
          <w:rFonts w:ascii="宋体" w:hAnsi="宋体" w:eastAsia="宋体" w:cs="宋体"/>
          <w:spacing w:val="-2"/>
          <w:sz w:val="24"/>
          <w:szCs w:val="24"/>
          <w:lang w:eastAsia="zh-CN"/>
        </w:rPr>
        <w:t>法定代表人（签字或盖章</w:t>
      </w:r>
      <w:r>
        <w:rPr>
          <w:rFonts w:ascii="宋体" w:hAnsi="宋体" w:eastAsia="宋体" w:cs="宋体"/>
          <w:spacing w:val="-1"/>
          <w:sz w:val="24"/>
          <w:szCs w:val="24"/>
          <w:lang w:eastAsia="zh-CN"/>
        </w:rPr>
        <w:t>）：</w:t>
      </w:r>
    </w:p>
    <w:p w14:paraId="7D52208D">
      <w:pPr>
        <w:pStyle w:val="5"/>
        <w:spacing w:line="257" w:lineRule="auto"/>
        <w:rPr>
          <w:lang w:eastAsia="zh-CN"/>
        </w:rPr>
      </w:pPr>
    </w:p>
    <w:p w14:paraId="6B8097BD">
      <w:pPr>
        <w:pStyle w:val="5"/>
        <w:spacing w:line="258" w:lineRule="auto"/>
        <w:rPr>
          <w:lang w:eastAsia="zh-CN"/>
        </w:rPr>
      </w:pPr>
    </w:p>
    <w:p w14:paraId="3AA5BB43">
      <w:pPr>
        <w:spacing w:before="79" w:line="219" w:lineRule="auto"/>
        <w:ind w:firstLine="428"/>
        <w:jc w:val="right"/>
        <w:rPr>
          <w:rFonts w:ascii="宋体" w:hAnsi="宋体" w:eastAsia="宋体" w:cs="宋体"/>
          <w:sz w:val="24"/>
          <w:szCs w:val="24"/>
          <w:lang w:eastAsia="zh-CN"/>
        </w:rPr>
      </w:pPr>
      <w:r>
        <w:rPr>
          <w:rFonts w:ascii="宋体" w:hAnsi="宋体" w:eastAsia="宋体" w:cs="宋体"/>
          <w:spacing w:val="-26"/>
          <w:sz w:val="24"/>
          <w:szCs w:val="24"/>
          <w:lang w:eastAsia="zh-CN"/>
        </w:rPr>
        <w:t>日期：年月 日</w:t>
      </w:r>
    </w:p>
    <w:p w14:paraId="0538C815">
      <w:pPr>
        <w:spacing w:line="219" w:lineRule="auto"/>
        <w:rPr>
          <w:rFonts w:ascii="宋体" w:hAnsi="宋体" w:eastAsia="宋体" w:cs="宋体"/>
          <w:sz w:val="24"/>
          <w:szCs w:val="24"/>
          <w:lang w:eastAsia="zh-CN"/>
        </w:rPr>
        <w:sectPr>
          <w:footerReference r:id="rId16" w:type="default"/>
          <w:pgSz w:w="11905" w:h="16840"/>
          <w:pgMar w:top="1431" w:right="1181" w:bottom="1159" w:left="1263" w:header="0" w:footer="945" w:gutter="0"/>
          <w:cols w:space="720" w:num="1"/>
        </w:sectPr>
      </w:pPr>
    </w:p>
    <w:p w14:paraId="4F533154">
      <w:pPr>
        <w:spacing w:before="167" w:line="219" w:lineRule="auto"/>
        <w:ind w:left="1051" w:firstLine="478"/>
        <w:rPr>
          <w:rFonts w:ascii="宋体" w:hAnsi="宋体" w:eastAsia="宋体" w:cs="宋体"/>
          <w:sz w:val="24"/>
          <w:szCs w:val="24"/>
          <w:lang w:eastAsia="zh-CN"/>
        </w:rPr>
      </w:pPr>
      <w:r>
        <w:rPr>
          <w:rFonts w:ascii="宋体" w:hAnsi="宋体" w:eastAsia="宋体" w:cs="宋体"/>
          <w:spacing w:val="-1"/>
          <w:sz w:val="24"/>
          <w:szCs w:val="24"/>
          <w:lang w:eastAsia="zh-CN"/>
        </w:rPr>
        <w:t>3、参加本次招标活动近三年内，在经营活动中没有重大违法记录声明</w:t>
      </w:r>
    </w:p>
    <w:p w14:paraId="50144A1F">
      <w:pPr>
        <w:pStyle w:val="5"/>
        <w:spacing w:line="259" w:lineRule="auto"/>
        <w:rPr>
          <w:lang w:eastAsia="zh-CN"/>
        </w:rPr>
      </w:pPr>
    </w:p>
    <w:p w14:paraId="35F4C047">
      <w:pPr>
        <w:spacing w:before="78" w:line="219" w:lineRule="auto"/>
        <w:ind w:left="3024" w:firstLine="478"/>
        <w:rPr>
          <w:rFonts w:ascii="宋体" w:hAnsi="宋体" w:eastAsia="宋体" w:cs="宋体"/>
          <w:sz w:val="24"/>
          <w:szCs w:val="24"/>
          <w:lang w:eastAsia="zh-CN"/>
        </w:rPr>
      </w:pPr>
      <w:r>
        <w:rPr>
          <w:rFonts w:ascii="宋体" w:hAnsi="宋体" w:eastAsia="宋体" w:cs="宋体"/>
          <w:spacing w:val="-1"/>
          <w:sz w:val="24"/>
          <w:szCs w:val="24"/>
          <w:lang w:eastAsia="zh-CN"/>
        </w:rPr>
        <w:t>供应商参加政府采购活动承诺书</w:t>
      </w:r>
    </w:p>
    <w:p w14:paraId="29415A6C">
      <w:pPr>
        <w:spacing w:before="152" w:line="219" w:lineRule="auto"/>
        <w:ind w:firstLine="478"/>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汉阴县中医医院</w:t>
      </w:r>
      <w:r>
        <w:rPr>
          <w:rFonts w:ascii="宋体" w:hAnsi="宋体" w:eastAsia="宋体" w:cs="宋体"/>
          <w:spacing w:val="-1"/>
          <w:sz w:val="24"/>
          <w:szCs w:val="24"/>
          <w:lang w:eastAsia="zh-CN"/>
        </w:rPr>
        <w:t>、陕西宏盛祥鼎招标代理有限公司：</w:t>
      </w:r>
    </w:p>
    <w:p w14:paraId="58C3B2C7">
      <w:pPr>
        <w:pStyle w:val="5"/>
        <w:spacing w:line="289" w:lineRule="auto"/>
        <w:rPr>
          <w:lang w:eastAsia="zh-CN"/>
        </w:rPr>
      </w:pPr>
    </w:p>
    <w:p w14:paraId="0A81A879">
      <w:pPr>
        <w:pStyle w:val="5"/>
        <w:spacing w:line="289" w:lineRule="auto"/>
        <w:rPr>
          <w:lang w:eastAsia="zh-CN"/>
        </w:rPr>
      </w:pPr>
    </w:p>
    <w:p w14:paraId="2B02B3C4">
      <w:pPr>
        <w:spacing w:before="78" w:line="522" w:lineRule="auto"/>
        <w:ind w:right="59" w:firstLine="1005" w:firstLineChars="426"/>
        <w:jc w:val="both"/>
        <w:rPr>
          <w:rFonts w:ascii="宋体" w:hAnsi="宋体" w:eastAsia="宋体" w:cs="宋体"/>
          <w:sz w:val="24"/>
          <w:szCs w:val="24"/>
          <w:lang w:eastAsia="zh-CN"/>
        </w:rPr>
      </w:pPr>
      <w:r>
        <w:rPr>
          <w:rFonts w:ascii="宋体" w:hAnsi="宋体" w:eastAsia="宋体" w:cs="宋体"/>
          <w:spacing w:val="-2"/>
          <w:sz w:val="24"/>
          <w:szCs w:val="24"/>
          <w:lang w:eastAsia="zh-CN"/>
        </w:rPr>
        <w:t>我公司</w:t>
      </w:r>
      <w:r>
        <w:rPr>
          <w:rFonts w:ascii="宋体" w:hAnsi="宋体" w:eastAsia="宋体" w:cs="宋体"/>
          <w:spacing w:val="-2"/>
          <w:sz w:val="24"/>
          <w:szCs w:val="24"/>
          <w:u w:val="single"/>
          <w:lang w:eastAsia="zh-CN"/>
        </w:rPr>
        <w:t>（投标人名称</w:t>
      </w:r>
      <w:r>
        <w:rPr>
          <w:rFonts w:ascii="宋体" w:hAnsi="宋体" w:eastAsia="宋体" w:cs="宋体"/>
          <w:spacing w:val="5"/>
          <w:sz w:val="24"/>
          <w:szCs w:val="24"/>
          <w:u w:val="single"/>
          <w:lang w:eastAsia="zh-CN"/>
        </w:rPr>
        <w:t>）</w:t>
      </w:r>
      <w:r>
        <w:rPr>
          <w:rFonts w:ascii="宋体" w:hAnsi="宋体" w:eastAsia="宋体" w:cs="宋体"/>
          <w:spacing w:val="5"/>
          <w:sz w:val="24"/>
          <w:szCs w:val="24"/>
          <w:lang w:eastAsia="zh-CN"/>
        </w:rPr>
        <w:t>，</w:t>
      </w:r>
      <w:r>
        <w:rPr>
          <w:rFonts w:ascii="宋体" w:hAnsi="宋体" w:eastAsia="宋体" w:cs="宋体"/>
          <w:spacing w:val="-2"/>
          <w:sz w:val="24"/>
          <w:szCs w:val="24"/>
          <w:lang w:eastAsia="zh-CN"/>
        </w:rPr>
        <w:t>就参加项目（采购项目</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u w:val="none"/>
          <w:lang w:val="en-US" w:eastAsia="zh-CN"/>
        </w:rPr>
        <w:t>项目</w:t>
      </w:r>
      <w:r>
        <w:rPr>
          <w:rFonts w:ascii="宋体" w:hAnsi="宋体" w:eastAsia="宋体" w:cs="宋体"/>
          <w:spacing w:val="-2"/>
          <w:sz w:val="24"/>
          <w:szCs w:val="24"/>
          <w:lang w:eastAsia="zh-CN"/>
        </w:rPr>
        <w:t>编号</w:t>
      </w:r>
      <w:r>
        <w:rPr>
          <w:rFonts w:ascii="宋体" w:hAnsi="宋体" w:eastAsia="宋体" w:cs="宋体"/>
          <w:spacing w:val="5"/>
          <w:sz w:val="24"/>
          <w:szCs w:val="24"/>
          <w:lang w:eastAsia="zh-CN"/>
        </w:rPr>
        <w:t>：</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lang w:eastAsia="zh-CN"/>
        </w:rPr>
        <w:t>）</w:t>
      </w:r>
    </w:p>
    <w:p w14:paraId="6E69F5E6">
      <w:pPr>
        <w:spacing w:line="219" w:lineRule="auto"/>
        <w:ind w:left="5" w:firstLine="474"/>
        <w:rPr>
          <w:rFonts w:ascii="宋体" w:hAnsi="宋体" w:eastAsia="宋体" w:cs="宋体"/>
          <w:sz w:val="24"/>
          <w:szCs w:val="24"/>
          <w:lang w:eastAsia="zh-CN"/>
        </w:rPr>
      </w:pPr>
      <w:r>
        <w:rPr>
          <w:rFonts w:ascii="宋体" w:hAnsi="宋体" w:eastAsia="宋体" w:cs="宋体"/>
          <w:spacing w:val="-3"/>
          <w:sz w:val="24"/>
          <w:szCs w:val="24"/>
          <w:lang w:eastAsia="zh-CN"/>
        </w:rPr>
        <w:t>投标事宜，在此郑重声明：</w:t>
      </w:r>
    </w:p>
    <w:p w14:paraId="42ACEE5A">
      <w:pPr>
        <w:pStyle w:val="5"/>
        <w:spacing w:line="331" w:lineRule="auto"/>
        <w:rPr>
          <w:lang w:eastAsia="zh-CN"/>
        </w:rPr>
      </w:pPr>
    </w:p>
    <w:p w14:paraId="006B595F">
      <w:pPr>
        <w:spacing w:line="480" w:lineRule="exact"/>
        <w:ind w:firstLine="464" w:firstLineChars="200"/>
        <w:rPr>
          <w:lang w:eastAsia="zh-CN"/>
        </w:rPr>
      </w:pPr>
      <w:r>
        <w:rPr>
          <w:rFonts w:ascii="宋体" w:hAnsi="宋体" w:eastAsia="宋体" w:cs="宋体"/>
          <w:spacing w:val="-4"/>
          <w:sz w:val="24"/>
          <w:szCs w:val="24"/>
          <w:lang w:eastAsia="zh-CN"/>
        </w:rPr>
        <w:t>1、我公司所提交的投标文件全部真实有效；</w:t>
      </w:r>
    </w:p>
    <w:p w14:paraId="6E7B33EC">
      <w:pPr>
        <w:spacing w:line="480" w:lineRule="exact"/>
        <w:ind w:firstLine="464" w:firstLineChars="200"/>
        <w:rPr>
          <w:rFonts w:ascii="宋体" w:hAnsi="宋体" w:eastAsia="宋体" w:cs="宋体"/>
          <w:spacing w:val="-4"/>
          <w:sz w:val="24"/>
          <w:szCs w:val="24"/>
          <w:lang w:eastAsia="zh-CN"/>
        </w:rPr>
      </w:pPr>
      <w:r>
        <w:rPr>
          <w:rFonts w:ascii="宋体" w:hAnsi="宋体" w:eastAsia="宋体" w:cs="宋体"/>
          <w:spacing w:val="-4"/>
          <w:sz w:val="24"/>
          <w:szCs w:val="24"/>
          <w:lang w:eastAsia="zh-CN"/>
        </w:rPr>
        <w:t>2、我公司近 3 年来无因安全事故、质量事故、投标违规等不良记录被政府有关部门处罚或仍在处罚期限内的情形存在；</w:t>
      </w:r>
    </w:p>
    <w:p w14:paraId="3226CC75">
      <w:pPr>
        <w:spacing w:line="480" w:lineRule="exact"/>
        <w:ind w:firstLine="464" w:firstLineChars="200"/>
        <w:rPr>
          <w:rFonts w:ascii="宋体" w:hAnsi="宋体" w:eastAsia="宋体" w:cs="宋体"/>
          <w:spacing w:val="-4"/>
          <w:sz w:val="24"/>
          <w:szCs w:val="24"/>
          <w:lang w:eastAsia="zh-CN"/>
        </w:rPr>
      </w:pPr>
      <w:r>
        <w:rPr>
          <w:rFonts w:ascii="宋体" w:hAnsi="宋体" w:eastAsia="宋体" w:cs="宋体"/>
          <w:spacing w:val="-4"/>
          <w:sz w:val="24"/>
          <w:szCs w:val="24"/>
          <w:lang w:eastAsia="zh-CN"/>
        </w:rPr>
        <w:t>3、我公司近 3 年来无违规违法经营受到责令停产(或停止经营)、 吊销生产许可证（或经营许可证）、较大数额罚款等行政处罚的情形存在；</w:t>
      </w:r>
    </w:p>
    <w:p w14:paraId="5CE63CA0">
      <w:pPr>
        <w:spacing w:line="48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4、我公司无企业财产被查封、冻结或处于破产状态或严重亏损状态等情形存在；</w:t>
      </w:r>
    </w:p>
    <w:p w14:paraId="00034FE3">
      <w:pPr>
        <w:spacing w:line="48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5、我公司承诺在投标过程中，保证不予其他单位围标、串标，不出让投标资格，不采取不正当手段诋毁、排挤其他投标人，不向采购人、评标委员会成员行贿。</w:t>
      </w:r>
    </w:p>
    <w:p w14:paraId="07A731D4">
      <w:pPr>
        <w:spacing w:line="480" w:lineRule="exact"/>
        <w:ind w:firstLine="480" w:firstLineChars="200"/>
        <w:rPr>
          <w:lang w:eastAsia="zh-CN"/>
        </w:rPr>
      </w:pPr>
      <w:r>
        <w:rPr>
          <w:rFonts w:ascii="宋体" w:hAnsi="宋体" w:eastAsia="宋体" w:cs="宋体"/>
          <w:sz w:val="24"/>
          <w:szCs w:val="24"/>
          <w:lang w:eastAsia="zh-CN"/>
        </w:rPr>
        <w:t>以上声明若有违反，一经查实，本公司愿意接受政府有关部门的相应处罚，并愿意承担由此带来的法律后果。</w:t>
      </w:r>
    </w:p>
    <w:p w14:paraId="47E901DB">
      <w:pPr>
        <w:spacing w:before="79" w:line="219" w:lineRule="auto"/>
        <w:ind w:left="480" w:firstLine="472"/>
        <w:rPr>
          <w:rFonts w:ascii="宋体" w:hAnsi="宋体" w:eastAsia="宋体" w:cs="宋体"/>
          <w:sz w:val="24"/>
          <w:szCs w:val="24"/>
          <w:lang w:eastAsia="zh-CN"/>
        </w:rPr>
      </w:pPr>
      <w:r>
        <w:rPr>
          <w:rFonts w:ascii="宋体" w:hAnsi="宋体" w:eastAsia="宋体" w:cs="宋体"/>
          <w:spacing w:val="-4"/>
          <w:sz w:val="24"/>
          <w:szCs w:val="24"/>
          <w:lang w:eastAsia="zh-CN"/>
        </w:rPr>
        <w:t>特此声明！</w:t>
      </w:r>
    </w:p>
    <w:p w14:paraId="1D5388B8">
      <w:pPr>
        <w:pStyle w:val="5"/>
        <w:spacing w:line="346" w:lineRule="auto"/>
        <w:rPr>
          <w:lang w:eastAsia="zh-CN"/>
        </w:rPr>
      </w:pPr>
    </w:p>
    <w:p w14:paraId="14CEC23D">
      <w:pPr>
        <w:spacing w:before="79" w:line="222" w:lineRule="auto"/>
        <w:ind w:left="487" w:firstLine="454"/>
        <w:rPr>
          <w:rFonts w:ascii="宋体" w:hAnsi="宋体" w:eastAsia="宋体" w:cs="宋体"/>
          <w:sz w:val="24"/>
          <w:szCs w:val="24"/>
          <w:lang w:eastAsia="zh-CN"/>
        </w:rPr>
      </w:pPr>
      <w:r>
        <w:rPr>
          <w:rFonts w:ascii="宋体" w:hAnsi="宋体" w:eastAsia="宋体" w:cs="宋体"/>
          <w:spacing w:val="-13"/>
          <w:sz w:val="24"/>
          <w:szCs w:val="24"/>
          <w:lang w:eastAsia="zh-CN"/>
        </w:rPr>
        <w:t>声明人： (投标人名称、公章)</w:t>
      </w:r>
    </w:p>
    <w:p w14:paraId="0F8BAC86">
      <w:pPr>
        <w:spacing w:before="1" w:line="218" w:lineRule="auto"/>
        <w:ind w:left="480" w:firstLine="476"/>
        <w:rPr>
          <w:rFonts w:ascii="宋体" w:hAnsi="宋体" w:eastAsia="宋体" w:cs="宋体"/>
          <w:sz w:val="24"/>
          <w:szCs w:val="24"/>
          <w:lang w:eastAsia="zh-CN"/>
        </w:rPr>
      </w:pPr>
      <w:r>
        <w:rPr>
          <w:rFonts w:ascii="宋体" w:hAnsi="宋体" w:eastAsia="宋体" w:cs="宋体"/>
          <w:spacing w:val="-2"/>
          <w:sz w:val="24"/>
          <w:szCs w:val="24"/>
          <w:lang w:eastAsia="zh-CN"/>
        </w:rPr>
        <w:t>法定代表人（签字或盖章</w:t>
      </w:r>
      <w:r>
        <w:rPr>
          <w:rFonts w:ascii="宋体" w:hAnsi="宋体" w:eastAsia="宋体" w:cs="宋体"/>
          <w:spacing w:val="-1"/>
          <w:sz w:val="24"/>
          <w:szCs w:val="24"/>
          <w:lang w:eastAsia="zh-CN"/>
        </w:rPr>
        <w:t>）：</w:t>
      </w:r>
    </w:p>
    <w:p w14:paraId="0139D26E">
      <w:pPr>
        <w:pStyle w:val="5"/>
        <w:spacing w:line="262" w:lineRule="auto"/>
        <w:rPr>
          <w:lang w:eastAsia="zh-CN"/>
        </w:rPr>
      </w:pPr>
    </w:p>
    <w:p w14:paraId="3C8CA808">
      <w:pPr>
        <w:spacing w:before="79" w:line="219" w:lineRule="auto"/>
        <w:ind w:left="562" w:firstLine="438"/>
        <w:rPr>
          <w:rFonts w:ascii="宋体" w:hAnsi="宋体" w:eastAsia="宋体" w:cs="宋体"/>
          <w:sz w:val="24"/>
          <w:szCs w:val="24"/>
          <w:lang w:eastAsia="zh-CN"/>
        </w:rPr>
      </w:pPr>
      <w:r>
        <w:rPr>
          <w:rFonts w:ascii="宋体" w:hAnsi="宋体" w:eastAsia="宋体" w:cs="宋体"/>
          <w:spacing w:val="-21"/>
          <w:sz w:val="24"/>
          <w:szCs w:val="24"/>
          <w:lang w:eastAsia="zh-CN"/>
        </w:rPr>
        <w:t>日期：年月日</w:t>
      </w:r>
    </w:p>
    <w:p w14:paraId="49E22518">
      <w:pPr>
        <w:spacing w:line="219" w:lineRule="auto"/>
        <w:rPr>
          <w:rFonts w:ascii="宋体" w:hAnsi="宋体" w:eastAsia="宋体" w:cs="宋体"/>
          <w:sz w:val="24"/>
          <w:szCs w:val="24"/>
          <w:lang w:eastAsia="zh-CN"/>
        </w:rPr>
        <w:sectPr>
          <w:footerReference r:id="rId17" w:type="default"/>
          <w:pgSz w:w="11905" w:h="16840"/>
          <w:pgMar w:top="1431" w:right="1239" w:bottom="1159" w:left="1266" w:header="0" w:footer="945" w:gutter="0"/>
          <w:cols w:space="720" w:num="1"/>
        </w:sectPr>
      </w:pPr>
    </w:p>
    <w:p w14:paraId="51EC6A2F">
      <w:pPr>
        <w:spacing w:before="58" w:line="219" w:lineRule="auto"/>
        <w:ind w:firstLine="714" w:firstLineChars="300"/>
        <w:jc w:val="center"/>
        <w:rPr>
          <w:rFonts w:ascii="宋体" w:hAnsi="宋体" w:eastAsia="宋体" w:cs="宋体"/>
          <w:sz w:val="24"/>
          <w:szCs w:val="24"/>
          <w:lang w:eastAsia="zh-CN"/>
        </w:rPr>
      </w:pPr>
      <w:r>
        <w:rPr>
          <w:rFonts w:ascii="宋体" w:hAnsi="宋体" w:eastAsia="宋体" w:cs="宋体"/>
          <w:spacing w:val="-1"/>
          <w:sz w:val="24"/>
          <w:szCs w:val="24"/>
          <w:lang w:eastAsia="zh-CN"/>
        </w:rPr>
        <w:t>4、非联合体声明 （格式）</w:t>
      </w:r>
    </w:p>
    <w:p w14:paraId="0CEBE729">
      <w:pPr>
        <w:pStyle w:val="5"/>
        <w:spacing w:line="337" w:lineRule="auto"/>
        <w:rPr>
          <w:lang w:eastAsia="zh-CN"/>
        </w:rPr>
      </w:pPr>
    </w:p>
    <w:p w14:paraId="18856FA0">
      <w:pPr>
        <w:spacing w:before="78" w:line="219" w:lineRule="auto"/>
        <w:ind w:firstLine="476"/>
        <w:rPr>
          <w:rFonts w:ascii="宋体" w:hAnsi="宋体" w:eastAsia="宋体" w:cs="宋体"/>
          <w:sz w:val="24"/>
          <w:szCs w:val="24"/>
          <w:lang w:eastAsia="zh-CN"/>
        </w:rPr>
      </w:pPr>
      <w:r>
        <w:rPr>
          <w:rFonts w:ascii="宋体" w:hAnsi="宋体" w:eastAsia="宋体" w:cs="宋体"/>
          <w:spacing w:val="-2"/>
          <w:sz w:val="24"/>
          <w:szCs w:val="24"/>
          <w:lang w:eastAsia="zh-CN"/>
        </w:rPr>
        <w:t>致：陕西宏盛祥鼎招标代理有限公司</w:t>
      </w:r>
    </w:p>
    <w:p w14:paraId="1C85FA74">
      <w:pPr>
        <w:spacing w:before="303" w:line="610" w:lineRule="exact"/>
        <w:ind w:firstLine="478"/>
        <w:jc w:val="center"/>
        <w:rPr>
          <w:rFonts w:ascii="宋体" w:hAnsi="宋体" w:eastAsia="宋体" w:cs="宋体"/>
          <w:sz w:val="24"/>
          <w:szCs w:val="24"/>
          <w:lang w:eastAsia="zh-CN"/>
        </w:rPr>
      </w:pPr>
      <w:r>
        <w:rPr>
          <w:rFonts w:ascii="宋体" w:hAnsi="宋体" w:eastAsia="宋体" w:cs="宋体"/>
          <w:spacing w:val="-1"/>
          <w:position w:val="28"/>
          <w:sz w:val="24"/>
          <w:szCs w:val="24"/>
          <w:lang w:eastAsia="zh-CN"/>
        </w:rPr>
        <w:t>我公司作为本次公开招标项目的投标人，根据招标文件要求，现郑重声明如下：</w:t>
      </w:r>
    </w:p>
    <w:p w14:paraId="5735B4F3">
      <w:pPr>
        <w:spacing w:line="218"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我公司参加本次公开招标项目为非联合体。</w:t>
      </w:r>
    </w:p>
    <w:p w14:paraId="105DA185">
      <w:pPr>
        <w:spacing w:before="303" w:line="610" w:lineRule="exact"/>
        <w:ind w:firstLine="478"/>
        <w:jc w:val="center"/>
        <w:rPr>
          <w:rFonts w:ascii="宋体" w:hAnsi="宋体" w:eastAsia="宋体" w:cs="宋体"/>
          <w:sz w:val="24"/>
          <w:szCs w:val="24"/>
          <w:lang w:eastAsia="zh-CN"/>
        </w:rPr>
      </w:pPr>
      <w:r>
        <w:rPr>
          <w:rFonts w:ascii="宋体" w:hAnsi="宋体" w:eastAsia="宋体" w:cs="宋体"/>
          <w:spacing w:val="-1"/>
          <w:position w:val="28"/>
          <w:sz w:val="24"/>
          <w:szCs w:val="24"/>
          <w:lang w:eastAsia="zh-CN"/>
        </w:rPr>
        <w:t>本公司对上述承诺的内容事项真实性负责。如经查实上述承诺的内容事项存在虚</w:t>
      </w:r>
    </w:p>
    <w:p w14:paraId="13884DD0">
      <w:pPr>
        <w:spacing w:before="1" w:line="218" w:lineRule="auto"/>
        <w:ind w:firstLine="478"/>
        <w:rPr>
          <w:rFonts w:ascii="宋体" w:hAnsi="宋体" w:eastAsia="宋体" w:cs="宋体"/>
          <w:sz w:val="24"/>
          <w:szCs w:val="24"/>
          <w:lang w:eastAsia="zh-CN"/>
        </w:rPr>
      </w:pPr>
      <w:r>
        <w:rPr>
          <w:rFonts w:ascii="宋体" w:hAnsi="宋体" w:eastAsia="宋体" w:cs="宋体"/>
          <w:spacing w:val="-1"/>
          <w:sz w:val="24"/>
          <w:szCs w:val="24"/>
          <w:lang w:eastAsia="zh-CN"/>
        </w:rPr>
        <w:t>假，我公司愿意接受因提供虚假材料谋取成</w:t>
      </w:r>
      <w:r>
        <w:rPr>
          <w:rFonts w:ascii="宋体" w:hAnsi="宋体" w:eastAsia="宋体" w:cs="宋体"/>
          <w:spacing w:val="-2"/>
          <w:sz w:val="24"/>
          <w:szCs w:val="24"/>
          <w:lang w:eastAsia="zh-CN"/>
        </w:rPr>
        <w:t>交应负的法律责任。</w:t>
      </w:r>
    </w:p>
    <w:p w14:paraId="46B0F51B">
      <w:pPr>
        <w:pStyle w:val="5"/>
        <w:spacing w:line="293" w:lineRule="auto"/>
        <w:rPr>
          <w:lang w:eastAsia="zh-CN"/>
        </w:rPr>
      </w:pPr>
    </w:p>
    <w:p w14:paraId="50C88EB8">
      <w:pPr>
        <w:pStyle w:val="5"/>
        <w:spacing w:line="294" w:lineRule="auto"/>
        <w:rPr>
          <w:lang w:eastAsia="zh-CN"/>
        </w:rPr>
      </w:pPr>
    </w:p>
    <w:p w14:paraId="4AEC7249">
      <w:pPr>
        <w:spacing w:before="78" w:line="219" w:lineRule="auto"/>
        <w:ind w:firstLine="472"/>
        <w:rPr>
          <w:rFonts w:ascii="宋体" w:hAnsi="宋体" w:eastAsia="宋体" w:cs="宋体"/>
          <w:sz w:val="24"/>
          <w:szCs w:val="24"/>
          <w:lang w:eastAsia="zh-CN"/>
        </w:rPr>
      </w:pPr>
      <w:r>
        <w:rPr>
          <w:rFonts w:ascii="宋体" w:hAnsi="宋体" w:eastAsia="宋体" w:cs="宋体"/>
          <w:spacing w:val="-4"/>
          <w:sz w:val="24"/>
          <w:szCs w:val="24"/>
          <w:lang w:eastAsia="zh-CN"/>
        </w:rPr>
        <w:t>特此声明！</w:t>
      </w:r>
    </w:p>
    <w:p w14:paraId="60E26993">
      <w:pPr>
        <w:pStyle w:val="5"/>
        <w:spacing w:line="284" w:lineRule="auto"/>
        <w:rPr>
          <w:lang w:eastAsia="zh-CN"/>
        </w:rPr>
      </w:pPr>
    </w:p>
    <w:p w14:paraId="401D784F">
      <w:pPr>
        <w:pStyle w:val="5"/>
        <w:spacing w:line="285" w:lineRule="auto"/>
        <w:rPr>
          <w:lang w:eastAsia="zh-CN"/>
        </w:rPr>
      </w:pPr>
    </w:p>
    <w:p w14:paraId="7C1250ED">
      <w:pPr>
        <w:spacing w:before="79" w:line="722" w:lineRule="exact"/>
        <w:ind w:left="7" w:firstLine="464"/>
        <w:rPr>
          <w:rFonts w:ascii="宋体" w:hAnsi="宋体" w:eastAsia="宋体" w:cs="宋体"/>
          <w:sz w:val="24"/>
          <w:szCs w:val="24"/>
          <w:lang w:eastAsia="zh-CN"/>
        </w:rPr>
      </w:pPr>
      <w:r>
        <w:rPr>
          <w:rFonts w:ascii="宋体" w:hAnsi="宋体" w:eastAsia="宋体" w:cs="宋体"/>
          <w:spacing w:val="-8"/>
          <w:position w:val="37"/>
          <w:sz w:val="24"/>
          <w:szCs w:val="24"/>
          <w:lang w:eastAsia="zh-CN"/>
        </w:rPr>
        <w:t>声明人：    (投标人名称、公章)</w:t>
      </w:r>
    </w:p>
    <w:p w14:paraId="5F42054A">
      <w:pPr>
        <w:spacing w:before="1" w:line="218" w:lineRule="auto"/>
        <w:ind w:firstLine="462"/>
        <w:rPr>
          <w:rFonts w:ascii="宋体" w:hAnsi="宋体" w:eastAsia="宋体" w:cs="宋体"/>
          <w:sz w:val="24"/>
          <w:szCs w:val="24"/>
          <w:lang w:eastAsia="zh-CN"/>
        </w:rPr>
      </w:pPr>
      <w:r>
        <w:rPr>
          <w:rFonts w:ascii="宋体" w:hAnsi="宋体" w:eastAsia="宋体" w:cs="宋体"/>
          <w:spacing w:val="-9"/>
          <w:sz w:val="24"/>
          <w:szCs w:val="24"/>
          <w:lang w:eastAsia="zh-CN"/>
        </w:rPr>
        <w:t>法定代表人：(签字或盖章)</w:t>
      </w:r>
    </w:p>
    <w:p w14:paraId="3E0415CB">
      <w:pPr>
        <w:pStyle w:val="5"/>
        <w:spacing w:line="267" w:lineRule="auto"/>
        <w:rPr>
          <w:lang w:eastAsia="zh-CN"/>
        </w:rPr>
      </w:pPr>
    </w:p>
    <w:p w14:paraId="2C25948F">
      <w:pPr>
        <w:pStyle w:val="5"/>
        <w:spacing w:line="267" w:lineRule="auto"/>
        <w:rPr>
          <w:lang w:eastAsia="zh-CN"/>
        </w:rPr>
      </w:pPr>
    </w:p>
    <w:p w14:paraId="7CD45C0F">
      <w:pPr>
        <w:spacing w:before="79" w:line="219" w:lineRule="auto"/>
        <w:ind w:left="82" w:firstLine="444"/>
        <w:rPr>
          <w:rFonts w:ascii="宋体" w:hAnsi="宋体" w:eastAsia="宋体" w:cs="宋体"/>
          <w:sz w:val="24"/>
          <w:szCs w:val="24"/>
          <w:lang w:eastAsia="zh-CN"/>
        </w:rPr>
      </w:pPr>
      <w:r>
        <w:rPr>
          <w:rFonts w:ascii="宋体" w:hAnsi="宋体" w:eastAsia="宋体" w:cs="宋体"/>
          <w:spacing w:val="-18"/>
          <w:sz w:val="24"/>
          <w:szCs w:val="24"/>
          <w:lang w:eastAsia="zh-CN"/>
        </w:rPr>
        <w:t>日期：年月日</w:t>
      </w:r>
    </w:p>
    <w:p w14:paraId="7A71FB82">
      <w:pPr>
        <w:spacing w:line="219" w:lineRule="auto"/>
        <w:rPr>
          <w:rFonts w:ascii="宋体" w:hAnsi="宋体" w:eastAsia="宋体" w:cs="宋体"/>
          <w:sz w:val="24"/>
          <w:szCs w:val="24"/>
          <w:lang w:eastAsia="zh-CN"/>
        </w:rPr>
        <w:sectPr>
          <w:footerReference r:id="rId18" w:type="default"/>
          <w:pgSz w:w="11905" w:h="16840"/>
          <w:pgMar w:top="1431" w:right="1417" w:bottom="1159" w:left="1266" w:header="0" w:footer="945" w:gutter="0"/>
          <w:cols w:space="720" w:num="1"/>
        </w:sectPr>
      </w:pPr>
    </w:p>
    <w:p w14:paraId="7869FCF8">
      <w:pPr>
        <w:spacing w:before="58" w:line="219" w:lineRule="auto"/>
        <w:ind w:left="3389" w:firstLine="466"/>
        <w:rPr>
          <w:rFonts w:ascii="宋体" w:hAnsi="宋体" w:eastAsia="宋体" w:cs="宋体"/>
          <w:sz w:val="24"/>
          <w:szCs w:val="24"/>
          <w:lang w:eastAsia="zh-CN"/>
        </w:rPr>
      </w:pPr>
      <w:r>
        <w:rPr>
          <w:rFonts w:ascii="宋体" w:hAnsi="宋体" w:eastAsia="宋体" w:cs="宋体"/>
          <w:spacing w:val="-7"/>
          <w:sz w:val="24"/>
          <w:szCs w:val="24"/>
          <w:lang w:eastAsia="zh-CN"/>
        </w:rPr>
        <w:t>四、技术指标及质量保证</w:t>
      </w:r>
    </w:p>
    <w:p w14:paraId="557E8CFC">
      <w:pPr>
        <w:spacing w:before="23" w:line="219" w:lineRule="auto"/>
        <w:ind w:left="1566" w:firstLine="476"/>
        <w:rPr>
          <w:rFonts w:ascii="宋体" w:hAnsi="宋体" w:eastAsia="宋体" w:cs="宋体"/>
          <w:sz w:val="24"/>
          <w:szCs w:val="24"/>
          <w:lang w:eastAsia="zh-CN"/>
        </w:rPr>
      </w:pPr>
      <w:r>
        <w:rPr>
          <w:rFonts w:ascii="宋体" w:hAnsi="宋体" w:eastAsia="宋体" w:cs="宋体"/>
          <w:spacing w:val="-2"/>
          <w:sz w:val="24"/>
          <w:szCs w:val="24"/>
          <w:lang w:eastAsia="zh-CN"/>
        </w:rPr>
        <w:t>（格式自拟，内容应包含评标办法中要求的内容）</w:t>
      </w:r>
    </w:p>
    <w:p w14:paraId="07497542">
      <w:pPr>
        <w:spacing w:line="219" w:lineRule="auto"/>
        <w:rPr>
          <w:rFonts w:ascii="宋体" w:hAnsi="宋体" w:eastAsia="宋体" w:cs="宋体"/>
          <w:sz w:val="24"/>
          <w:szCs w:val="24"/>
          <w:lang w:eastAsia="zh-CN"/>
        </w:rPr>
        <w:sectPr>
          <w:footerReference r:id="rId19" w:type="default"/>
          <w:pgSz w:w="11905" w:h="16840"/>
          <w:pgMar w:top="1431" w:right="1785" w:bottom="1159" w:left="1785" w:header="0" w:footer="945" w:gutter="0"/>
          <w:cols w:space="720" w:num="1"/>
        </w:sectPr>
      </w:pPr>
    </w:p>
    <w:p w14:paraId="0A47A942">
      <w:pPr>
        <w:spacing w:before="57" w:line="220" w:lineRule="auto"/>
        <w:ind w:left="3231" w:firstLine="472"/>
        <w:rPr>
          <w:rFonts w:ascii="宋体" w:hAnsi="宋体" w:eastAsia="宋体" w:cs="宋体"/>
          <w:sz w:val="24"/>
          <w:szCs w:val="24"/>
          <w:lang w:eastAsia="zh-CN"/>
        </w:rPr>
      </w:pPr>
      <w:r>
        <w:rPr>
          <w:rFonts w:ascii="宋体" w:hAnsi="宋体" w:eastAsia="宋体" w:cs="宋体"/>
          <w:spacing w:val="-4"/>
          <w:sz w:val="24"/>
          <w:szCs w:val="24"/>
          <w:lang w:eastAsia="zh-CN"/>
        </w:rPr>
        <w:t>五、总体方案</w:t>
      </w:r>
    </w:p>
    <w:p w14:paraId="4B799E8A">
      <w:pPr>
        <w:spacing w:before="23" w:line="219" w:lineRule="auto"/>
        <w:ind w:left="1566" w:firstLine="476"/>
        <w:rPr>
          <w:rFonts w:ascii="宋体" w:hAnsi="宋体" w:eastAsia="宋体" w:cs="宋体"/>
          <w:sz w:val="24"/>
          <w:szCs w:val="24"/>
          <w:lang w:eastAsia="zh-CN"/>
        </w:rPr>
      </w:pPr>
      <w:r>
        <w:rPr>
          <w:rFonts w:ascii="宋体" w:hAnsi="宋体" w:eastAsia="宋体" w:cs="宋体"/>
          <w:spacing w:val="-2"/>
          <w:sz w:val="24"/>
          <w:szCs w:val="24"/>
          <w:lang w:eastAsia="zh-CN"/>
        </w:rPr>
        <w:t>（格式自拟，内容应包含评标办法中要求的内容）</w:t>
      </w:r>
    </w:p>
    <w:p w14:paraId="56EDCB8B">
      <w:pPr>
        <w:spacing w:line="219" w:lineRule="auto"/>
        <w:rPr>
          <w:rFonts w:ascii="宋体" w:hAnsi="宋体" w:eastAsia="宋体" w:cs="宋体"/>
          <w:sz w:val="24"/>
          <w:szCs w:val="24"/>
          <w:lang w:eastAsia="zh-CN"/>
        </w:rPr>
        <w:sectPr>
          <w:footerReference r:id="rId20" w:type="default"/>
          <w:pgSz w:w="11905" w:h="16840"/>
          <w:pgMar w:top="1431" w:right="1785" w:bottom="1159" w:left="1785" w:header="0" w:footer="945" w:gutter="0"/>
          <w:cols w:space="720" w:num="1"/>
        </w:sectPr>
      </w:pPr>
    </w:p>
    <w:p w14:paraId="53ACCC7A">
      <w:pPr>
        <w:spacing w:before="89" w:line="220" w:lineRule="auto"/>
        <w:ind w:left="3467" w:firstLine="470"/>
        <w:rPr>
          <w:rFonts w:ascii="宋体" w:hAnsi="宋体" w:eastAsia="宋体" w:cs="宋体"/>
          <w:sz w:val="24"/>
          <w:szCs w:val="24"/>
          <w:lang w:eastAsia="zh-CN"/>
        </w:rPr>
      </w:pPr>
      <w:r>
        <w:rPr>
          <w:rFonts w:ascii="宋体" w:hAnsi="宋体" w:eastAsia="宋体" w:cs="宋体"/>
          <w:spacing w:val="-5"/>
          <w:sz w:val="24"/>
          <w:szCs w:val="24"/>
          <w:lang w:eastAsia="zh-CN"/>
        </w:rPr>
        <w:t>六、业绩</w:t>
      </w:r>
    </w:p>
    <w:p w14:paraId="1D577635">
      <w:pPr>
        <w:pStyle w:val="5"/>
        <w:rPr>
          <w:lang w:eastAsia="zh-CN"/>
        </w:rPr>
      </w:pPr>
    </w:p>
    <w:p w14:paraId="48C47936">
      <w:pPr>
        <w:pStyle w:val="5"/>
        <w:rPr>
          <w:lang w:eastAsia="zh-CN"/>
        </w:rPr>
      </w:pPr>
    </w:p>
    <w:p w14:paraId="6CDA7806">
      <w:pPr>
        <w:pStyle w:val="5"/>
        <w:rPr>
          <w:lang w:eastAsia="zh-CN"/>
        </w:rPr>
      </w:pPr>
    </w:p>
    <w:p w14:paraId="6B36C3A5">
      <w:pPr>
        <w:pStyle w:val="5"/>
        <w:rPr>
          <w:lang w:eastAsia="zh-CN"/>
        </w:rPr>
      </w:pPr>
    </w:p>
    <w:p w14:paraId="04A21D42">
      <w:pPr>
        <w:pStyle w:val="5"/>
        <w:rPr>
          <w:lang w:eastAsia="zh-CN"/>
        </w:rPr>
      </w:pPr>
    </w:p>
    <w:p w14:paraId="2867C06D">
      <w:pPr>
        <w:pStyle w:val="5"/>
        <w:rPr>
          <w:lang w:eastAsia="zh-CN"/>
        </w:rPr>
      </w:pPr>
    </w:p>
    <w:p w14:paraId="1E380BEE">
      <w:pPr>
        <w:pStyle w:val="5"/>
        <w:rPr>
          <w:lang w:eastAsia="zh-CN"/>
        </w:rPr>
      </w:pPr>
    </w:p>
    <w:p w14:paraId="5FB55B99">
      <w:pPr>
        <w:pStyle w:val="5"/>
        <w:rPr>
          <w:lang w:eastAsia="zh-CN"/>
        </w:rPr>
      </w:pPr>
    </w:p>
    <w:p w14:paraId="2E32A94E">
      <w:pPr>
        <w:pStyle w:val="5"/>
        <w:spacing w:line="241" w:lineRule="auto"/>
        <w:rPr>
          <w:lang w:eastAsia="zh-CN"/>
        </w:rPr>
      </w:pPr>
    </w:p>
    <w:p w14:paraId="253F21F3">
      <w:pPr>
        <w:pStyle w:val="5"/>
        <w:spacing w:line="241" w:lineRule="auto"/>
        <w:rPr>
          <w:lang w:eastAsia="zh-CN"/>
        </w:rPr>
      </w:pPr>
    </w:p>
    <w:p w14:paraId="5D5CAD8C">
      <w:pPr>
        <w:pStyle w:val="5"/>
        <w:spacing w:line="241" w:lineRule="auto"/>
        <w:rPr>
          <w:lang w:eastAsia="zh-CN"/>
        </w:rPr>
      </w:pPr>
    </w:p>
    <w:p w14:paraId="69E81C64">
      <w:pPr>
        <w:pStyle w:val="5"/>
        <w:spacing w:line="241" w:lineRule="auto"/>
        <w:rPr>
          <w:lang w:eastAsia="zh-CN"/>
        </w:rPr>
      </w:pPr>
    </w:p>
    <w:p w14:paraId="5BCD8D04">
      <w:pPr>
        <w:pStyle w:val="5"/>
        <w:spacing w:line="241" w:lineRule="auto"/>
        <w:rPr>
          <w:lang w:eastAsia="zh-CN"/>
        </w:rPr>
      </w:pPr>
    </w:p>
    <w:p w14:paraId="6D84AAD2">
      <w:pPr>
        <w:pStyle w:val="5"/>
        <w:spacing w:line="241" w:lineRule="auto"/>
        <w:rPr>
          <w:lang w:eastAsia="zh-CN"/>
        </w:rPr>
      </w:pPr>
    </w:p>
    <w:p w14:paraId="27591410">
      <w:pPr>
        <w:pStyle w:val="5"/>
        <w:spacing w:line="241" w:lineRule="auto"/>
        <w:rPr>
          <w:lang w:eastAsia="zh-CN"/>
        </w:rPr>
      </w:pPr>
    </w:p>
    <w:p w14:paraId="26A65D60">
      <w:pPr>
        <w:pStyle w:val="5"/>
        <w:spacing w:line="241" w:lineRule="auto"/>
        <w:rPr>
          <w:lang w:eastAsia="zh-CN"/>
        </w:rPr>
      </w:pPr>
    </w:p>
    <w:p w14:paraId="4A1A8179">
      <w:pPr>
        <w:pStyle w:val="5"/>
        <w:spacing w:line="241" w:lineRule="auto"/>
        <w:rPr>
          <w:lang w:eastAsia="zh-CN"/>
        </w:rPr>
      </w:pPr>
    </w:p>
    <w:p w14:paraId="4B42DE33">
      <w:pPr>
        <w:pStyle w:val="5"/>
        <w:spacing w:line="241" w:lineRule="auto"/>
        <w:rPr>
          <w:lang w:eastAsia="zh-CN"/>
        </w:rPr>
      </w:pPr>
    </w:p>
    <w:p w14:paraId="501B8739">
      <w:pPr>
        <w:pStyle w:val="5"/>
        <w:spacing w:line="241" w:lineRule="auto"/>
        <w:rPr>
          <w:lang w:eastAsia="zh-CN"/>
        </w:rPr>
      </w:pPr>
    </w:p>
    <w:p w14:paraId="7D7DE92E">
      <w:pPr>
        <w:pStyle w:val="5"/>
        <w:spacing w:line="241" w:lineRule="auto"/>
        <w:rPr>
          <w:lang w:eastAsia="zh-CN"/>
        </w:rPr>
      </w:pPr>
    </w:p>
    <w:p w14:paraId="2F4A9DD8">
      <w:pPr>
        <w:pStyle w:val="5"/>
        <w:spacing w:line="241" w:lineRule="auto"/>
        <w:rPr>
          <w:lang w:eastAsia="zh-CN"/>
        </w:rPr>
      </w:pPr>
    </w:p>
    <w:p w14:paraId="47D2A5B7">
      <w:pPr>
        <w:pStyle w:val="5"/>
        <w:spacing w:line="241" w:lineRule="auto"/>
        <w:rPr>
          <w:lang w:eastAsia="zh-CN"/>
        </w:rPr>
      </w:pPr>
    </w:p>
    <w:p w14:paraId="623BBB07">
      <w:pPr>
        <w:pStyle w:val="5"/>
        <w:spacing w:line="241" w:lineRule="auto"/>
        <w:rPr>
          <w:lang w:eastAsia="zh-CN"/>
        </w:rPr>
      </w:pPr>
    </w:p>
    <w:p w14:paraId="2AB672BA">
      <w:pPr>
        <w:pStyle w:val="5"/>
        <w:spacing w:line="241" w:lineRule="auto"/>
        <w:rPr>
          <w:lang w:eastAsia="zh-CN"/>
        </w:rPr>
      </w:pPr>
    </w:p>
    <w:p w14:paraId="582452DA">
      <w:pPr>
        <w:pStyle w:val="5"/>
        <w:spacing w:line="241" w:lineRule="auto"/>
        <w:rPr>
          <w:lang w:eastAsia="zh-CN"/>
        </w:rPr>
      </w:pPr>
    </w:p>
    <w:p w14:paraId="06CE9BAA">
      <w:pPr>
        <w:pStyle w:val="5"/>
        <w:spacing w:line="241" w:lineRule="auto"/>
        <w:rPr>
          <w:lang w:eastAsia="zh-CN"/>
        </w:rPr>
      </w:pPr>
    </w:p>
    <w:p w14:paraId="36C33F2A">
      <w:pPr>
        <w:pStyle w:val="5"/>
        <w:spacing w:line="241" w:lineRule="auto"/>
        <w:rPr>
          <w:lang w:eastAsia="zh-CN"/>
        </w:rPr>
      </w:pPr>
    </w:p>
    <w:p w14:paraId="2E599B84">
      <w:pPr>
        <w:pStyle w:val="5"/>
        <w:spacing w:line="241" w:lineRule="auto"/>
        <w:rPr>
          <w:lang w:eastAsia="zh-CN"/>
        </w:rPr>
      </w:pPr>
    </w:p>
    <w:p w14:paraId="47DE9D05">
      <w:pPr>
        <w:pStyle w:val="5"/>
        <w:spacing w:line="241" w:lineRule="auto"/>
        <w:rPr>
          <w:lang w:eastAsia="zh-CN"/>
        </w:rPr>
      </w:pPr>
    </w:p>
    <w:p w14:paraId="352DCA4D">
      <w:pPr>
        <w:pStyle w:val="5"/>
        <w:spacing w:line="241" w:lineRule="auto"/>
        <w:rPr>
          <w:lang w:eastAsia="zh-CN"/>
        </w:rPr>
      </w:pPr>
    </w:p>
    <w:p w14:paraId="68381B1A">
      <w:pPr>
        <w:pStyle w:val="5"/>
        <w:spacing w:line="241" w:lineRule="auto"/>
        <w:rPr>
          <w:lang w:eastAsia="zh-CN"/>
        </w:rPr>
      </w:pPr>
    </w:p>
    <w:p w14:paraId="1E5CE72C">
      <w:pPr>
        <w:pStyle w:val="5"/>
        <w:spacing w:line="241" w:lineRule="auto"/>
        <w:rPr>
          <w:lang w:eastAsia="zh-CN"/>
        </w:rPr>
      </w:pPr>
    </w:p>
    <w:p w14:paraId="212813D4">
      <w:pPr>
        <w:pStyle w:val="5"/>
        <w:spacing w:line="241" w:lineRule="auto"/>
        <w:rPr>
          <w:lang w:eastAsia="zh-CN"/>
        </w:rPr>
      </w:pPr>
    </w:p>
    <w:p w14:paraId="2A07E31A">
      <w:pPr>
        <w:pStyle w:val="5"/>
        <w:spacing w:line="241" w:lineRule="auto"/>
        <w:rPr>
          <w:lang w:eastAsia="zh-CN"/>
        </w:rPr>
      </w:pPr>
    </w:p>
    <w:p w14:paraId="6579B0EF">
      <w:pPr>
        <w:pStyle w:val="5"/>
        <w:spacing w:line="241" w:lineRule="auto"/>
        <w:rPr>
          <w:lang w:eastAsia="zh-CN"/>
        </w:rPr>
      </w:pPr>
    </w:p>
    <w:p w14:paraId="60785973">
      <w:pPr>
        <w:pStyle w:val="5"/>
        <w:spacing w:line="241" w:lineRule="auto"/>
        <w:rPr>
          <w:lang w:eastAsia="zh-CN"/>
        </w:rPr>
      </w:pPr>
    </w:p>
    <w:p w14:paraId="22F05B24">
      <w:pPr>
        <w:pStyle w:val="5"/>
        <w:spacing w:line="241" w:lineRule="auto"/>
        <w:rPr>
          <w:lang w:eastAsia="zh-CN"/>
        </w:rPr>
      </w:pPr>
    </w:p>
    <w:p w14:paraId="10E77FEA">
      <w:pPr>
        <w:pStyle w:val="5"/>
        <w:spacing w:line="241" w:lineRule="auto"/>
        <w:rPr>
          <w:lang w:eastAsia="zh-CN"/>
        </w:rPr>
      </w:pPr>
    </w:p>
    <w:p w14:paraId="4E6B39EF">
      <w:pPr>
        <w:pStyle w:val="5"/>
        <w:spacing w:line="241" w:lineRule="auto"/>
        <w:rPr>
          <w:lang w:eastAsia="zh-CN"/>
        </w:rPr>
      </w:pPr>
    </w:p>
    <w:p w14:paraId="331389A2">
      <w:pPr>
        <w:pStyle w:val="5"/>
        <w:spacing w:line="241" w:lineRule="auto"/>
        <w:rPr>
          <w:lang w:eastAsia="zh-CN"/>
        </w:rPr>
      </w:pPr>
    </w:p>
    <w:p w14:paraId="5C0D3EDC">
      <w:pPr>
        <w:pStyle w:val="5"/>
        <w:spacing w:line="241" w:lineRule="auto"/>
        <w:rPr>
          <w:lang w:eastAsia="zh-CN"/>
        </w:rPr>
      </w:pPr>
    </w:p>
    <w:p w14:paraId="7994F696">
      <w:pPr>
        <w:pStyle w:val="5"/>
        <w:spacing w:line="241" w:lineRule="auto"/>
        <w:rPr>
          <w:lang w:eastAsia="zh-CN"/>
        </w:rPr>
      </w:pPr>
    </w:p>
    <w:p w14:paraId="44B058F7">
      <w:pPr>
        <w:pStyle w:val="5"/>
        <w:spacing w:line="241" w:lineRule="auto"/>
        <w:rPr>
          <w:lang w:eastAsia="zh-CN"/>
        </w:rPr>
      </w:pPr>
    </w:p>
    <w:p w14:paraId="06AFEAA2">
      <w:pPr>
        <w:pStyle w:val="5"/>
        <w:spacing w:line="241" w:lineRule="auto"/>
        <w:rPr>
          <w:lang w:eastAsia="zh-CN"/>
        </w:rPr>
      </w:pPr>
    </w:p>
    <w:p w14:paraId="349B4F2B">
      <w:pPr>
        <w:pStyle w:val="5"/>
        <w:spacing w:line="241" w:lineRule="auto"/>
        <w:rPr>
          <w:lang w:eastAsia="zh-CN"/>
        </w:rPr>
      </w:pPr>
    </w:p>
    <w:p w14:paraId="7BCA0E6D">
      <w:pPr>
        <w:pStyle w:val="5"/>
        <w:spacing w:line="241" w:lineRule="auto"/>
        <w:rPr>
          <w:lang w:eastAsia="zh-CN"/>
        </w:rPr>
      </w:pPr>
    </w:p>
    <w:p w14:paraId="6D2E243B">
      <w:pPr>
        <w:pStyle w:val="5"/>
        <w:spacing w:line="241" w:lineRule="auto"/>
        <w:rPr>
          <w:lang w:eastAsia="zh-CN"/>
        </w:rPr>
      </w:pPr>
    </w:p>
    <w:p w14:paraId="138E69A1">
      <w:pPr>
        <w:pStyle w:val="5"/>
        <w:spacing w:line="241" w:lineRule="auto"/>
        <w:rPr>
          <w:lang w:eastAsia="zh-CN"/>
        </w:rPr>
      </w:pPr>
    </w:p>
    <w:p w14:paraId="46F150BF">
      <w:pPr>
        <w:pStyle w:val="5"/>
        <w:spacing w:line="241" w:lineRule="auto"/>
        <w:rPr>
          <w:lang w:eastAsia="zh-CN"/>
        </w:rPr>
      </w:pPr>
    </w:p>
    <w:p w14:paraId="5643DE61">
      <w:pPr>
        <w:pStyle w:val="5"/>
        <w:spacing w:line="241" w:lineRule="auto"/>
        <w:rPr>
          <w:lang w:eastAsia="zh-CN"/>
        </w:rPr>
      </w:pPr>
    </w:p>
    <w:p w14:paraId="62DEFD5B">
      <w:pPr>
        <w:pStyle w:val="5"/>
        <w:spacing w:line="241" w:lineRule="auto"/>
        <w:rPr>
          <w:lang w:eastAsia="zh-CN"/>
        </w:rPr>
      </w:pPr>
    </w:p>
    <w:p w14:paraId="439768EF">
      <w:pPr>
        <w:pStyle w:val="5"/>
        <w:spacing w:line="241" w:lineRule="auto"/>
        <w:rPr>
          <w:lang w:eastAsia="zh-CN"/>
        </w:rPr>
      </w:pPr>
    </w:p>
    <w:p w14:paraId="4E7F2D9F">
      <w:pPr>
        <w:pStyle w:val="5"/>
        <w:spacing w:line="241" w:lineRule="auto"/>
        <w:rPr>
          <w:lang w:eastAsia="zh-CN"/>
        </w:rPr>
      </w:pPr>
    </w:p>
    <w:p w14:paraId="704C5C07">
      <w:pPr>
        <w:pStyle w:val="5"/>
        <w:spacing w:line="241" w:lineRule="auto"/>
        <w:rPr>
          <w:lang w:eastAsia="zh-CN"/>
        </w:rPr>
      </w:pPr>
    </w:p>
    <w:p w14:paraId="5CDF664D">
      <w:pPr>
        <w:pStyle w:val="5"/>
        <w:spacing w:line="241" w:lineRule="auto"/>
        <w:rPr>
          <w:lang w:eastAsia="zh-CN"/>
        </w:rPr>
      </w:pPr>
    </w:p>
    <w:p w14:paraId="1143B4BF">
      <w:pPr>
        <w:pStyle w:val="5"/>
        <w:spacing w:line="241" w:lineRule="auto"/>
        <w:rPr>
          <w:lang w:eastAsia="zh-CN"/>
        </w:rPr>
      </w:pPr>
    </w:p>
    <w:p w14:paraId="644E46CE">
      <w:pPr>
        <w:pStyle w:val="5"/>
        <w:spacing w:line="241" w:lineRule="auto"/>
        <w:rPr>
          <w:lang w:eastAsia="zh-CN"/>
        </w:rPr>
      </w:pPr>
    </w:p>
    <w:p w14:paraId="54A6C661">
      <w:pPr>
        <w:spacing w:line="219" w:lineRule="auto"/>
        <w:ind w:firstLine="360"/>
        <w:rPr>
          <w:rFonts w:ascii="宋体" w:hAnsi="宋体" w:eastAsia="宋体" w:cs="宋体"/>
          <w:sz w:val="18"/>
          <w:szCs w:val="18"/>
          <w:lang w:eastAsia="zh-CN"/>
        </w:rPr>
        <w:sectPr>
          <w:footerReference r:id="rId21" w:type="default"/>
          <w:pgSz w:w="11905" w:h="16840"/>
          <w:pgMar w:top="1431" w:right="1785" w:bottom="400" w:left="1785" w:header="0" w:footer="850" w:gutter="0"/>
          <w:cols w:space="720" w:num="1"/>
        </w:sectPr>
      </w:pPr>
    </w:p>
    <w:p w14:paraId="2F2E1921">
      <w:pPr>
        <w:spacing w:before="58" w:line="219" w:lineRule="auto"/>
        <w:ind w:left="2602" w:firstLine="474"/>
        <w:rPr>
          <w:rFonts w:ascii="宋体" w:hAnsi="宋体" w:eastAsia="宋体" w:cs="宋体"/>
          <w:sz w:val="24"/>
          <w:szCs w:val="24"/>
          <w:lang w:eastAsia="zh-CN"/>
        </w:rPr>
      </w:pPr>
      <w:r>
        <w:rPr>
          <w:rFonts w:ascii="宋体" w:hAnsi="宋体" w:eastAsia="宋体" w:cs="宋体"/>
          <w:spacing w:val="-3"/>
          <w:sz w:val="24"/>
          <w:szCs w:val="24"/>
          <w:lang w:eastAsia="zh-CN"/>
        </w:rPr>
        <w:t>七、售后服务及培训措施</w:t>
      </w:r>
    </w:p>
    <w:p w14:paraId="5A07B781">
      <w:pPr>
        <w:spacing w:before="23" w:line="219" w:lineRule="auto"/>
        <w:ind w:left="1566" w:firstLine="476"/>
        <w:rPr>
          <w:rFonts w:ascii="宋体" w:hAnsi="宋体" w:eastAsia="宋体" w:cs="宋体"/>
          <w:sz w:val="24"/>
          <w:szCs w:val="24"/>
          <w:lang w:eastAsia="zh-CN"/>
        </w:rPr>
        <w:sectPr>
          <w:pgSz w:w="11905" w:h="16840"/>
          <w:pgMar w:top="1431" w:right="1785" w:bottom="400" w:left="1785" w:header="0" w:footer="850" w:gutter="0"/>
          <w:cols w:space="720" w:num="1"/>
        </w:sectPr>
      </w:pPr>
      <w:r>
        <w:rPr>
          <w:rFonts w:ascii="宋体" w:hAnsi="宋体" w:eastAsia="宋体" w:cs="宋体"/>
          <w:spacing w:val="-2"/>
          <w:sz w:val="24"/>
          <w:szCs w:val="24"/>
          <w:lang w:eastAsia="zh-CN"/>
        </w:rPr>
        <w:t>（格式自拟，内容应包含评标办法中要求的内容）</w:t>
      </w:r>
    </w:p>
    <w:p w14:paraId="2E098B6F">
      <w:pPr>
        <w:spacing w:before="78" w:line="219" w:lineRule="auto"/>
        <w:ind w:left="2190" w:firstLine="1190" w:firstLineChars="500"/>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八、</w:t>
      </w:r>
      <w:r>
        <w:rPr>
          <w:rFonts w:hint="eastAsia" w:ascii="宋体" w:hAnsi="宋体" w:eastAsia="宋体" w:cs="宋体"/>
          <w:spacing w:val="-1"/>
          <w:sz w:val="24"/>
          <w:szCs w:val="24"/>
          <w:lang w:eastAsia="zh-CN"/>
        </w:rPr>
        <w:t>供货渠道</w:t>
      </w:r>
    </w:p>
    <w:p w14:paraId="41A996F1">
      <w:pPr>
        <w:spacing w:before="78" w:line="219" w:lineRule="auto"/>
        <w:ind w:left="2190" w:firstLine="478"/>
        <w:rPr>
          <w:rFonts w:ascii="宋体" w:hAnsi="宋体" w:eastAsia="宋体" w:cs="宋体"/>
          <w:spacing w:val="-1"/>
          <w:sz w:val="24"/>
          <w:szCs w:val="24"/>
          <w:lang w:eastAsia="zh-CN"/>
        </w:rPr>
      </w:pPr>
    </w:p>
    <w:p w14:paraId="7D01CD2D">
      <w:pPr>
        <w:spacing w:before="78" w:line="219" w:lineRule="auto"/>
        <w:ind w:left="2190" w:firstLine="478"/>
        <w:rPr>
          <w:rFonts w:ascii="宋体" w:hAnsi="宋体" w:eastAsia="宋体" w:cs="宋体"/>
          <w:spacing w:val="-1"/>
          <w:sz w:val="24"/>
          <w:szCs w:val="24"/>
          <w:lang w:eastAsia="zh-CN"/>
        </w:rPr>
      </w:pPr>
    </w:p>
    <w:p w14:paraId="3A904ABB">
      <w:pPr>
        <w:spacing w:before="78" w:line="219" w:lineRule="auto"/>
        <w:ind w:left="2190" w:firstLine="478"/>
        <w:rPr>
          <w:rFonts w:ascii="宋体" w:hAnsi="宋体" w:eastAsia="宋体" w:cs="宋体"/>
          <w:spacing w:val="-1"/>
          <w:sz w:val="24"/>
          <w:szCs w:val="24"/>
          <w:lang w:eastAsia="zh-CN"/>
        </w:rPr>
      </w:pPr>
    </w:p>
    <w:p w14:paraId="041F73D5">
      <w:pPr>
        <w:spacing w:before="78" w:line="219" w:lineRule="auto"/>
        <w:ind w:left="2190" w:firstLine="478"/>
        <w:rPr>
          <w:rFonts w:ascii="宋体" w:hAnsi="宋体" w:eastAsia="宋体" w:cs="宋体"/>
          <w:spacing w:val="-1"/>
          <w:sz w:val="24"/>
          <w:szCs w:val="24"/>
          <w:lang w:eastAsia="zh-CN"/>
        </w:rPr>
      </w:pPr>
    </w:p>
    <w:p w14:paraId="463A1D6B">
      <w:pPr>
        <w:spacing w:before="78" w:line="219" w:lineRule="auto"/>
        <w:ind w:left="2190" w:firstLine="478"/>
        <w:rPr>
          <w:rFonts w:ascii="宋体" w:hAnsi="宋体" w:eastAsia="宋体" w:cs="宋体"/>
          <w:spacing w:val="-1"/>
          <w:sz w:val="24"/>
          <w:szCs w:val="24"/>
          <w:lang w:eastAsia="zh-CN"/>
        </w:rPr>
      </w:pPr>
    </w:p>
    <w:p w14:paraId="0F294A94">
      <w:pPr>
        <w:spacing w:before="78" w:line="219" w:lineRule="auto"/>
        <w:ind w:left="2190" w:firstLine="478"/>
        <w:rPr>
          <w:rFonts w:ascii="宋体" w:hAnsi="宋体" w:eastAsia="宋体" w:cs="宋体"/>
          <w:spacing w:val="-1"/>
          <w:sz w:val="24"/>
          <w:szCs w:val="24"/>
          <w:lang w:eastAsia="zh-CN"/>
        </w:rPr>
      </w:pPr>
    </w:p>
    <w:p w14:paraId="272F805A">
      <w:pPr>
        <w:spacing w:before="78" w:line="219" w:lineRule="auto"/>
        <w:ind w:left="2190" w:firstLine="478"/>
        <w:rPr>
          <w:rFonts w:ascii="宋体" w:hAnsi="宋体" w:eastAsia="宋体" w:cs="宋体"/>
          <w:spacing w:val="-1"/>
          <w:sz w:val="24"/>
          <w:szCs w:val="24"/>
          <w:lang w:eastAsia="zh-CN"/>
        </w:rPr>
      </w:pPr>
    </w:p>
    <w:p w14:paraId="7BA745D8">
      <w:pPr>
        <w:spacing w:before="78" w:line="219" w:lineRule="auto"/>
        <w:ind w:left="2190" w:firstLine="478"/>
        <w:rPr>
          <w:rFonts w:ascii="宋体" w:hAnsi="宋体" w:eastAsia="宋体" w:cs="宋体"/>
          <w:spacing w:val="-1"/>
          <w:sz w:val="24"/>
          <w:szCs w:val="24"/>
          <w:lang w:eastAsia="zh-CN"/>
        </w:rPr>
      </w:pPr>
    </w:p>
    <w:p w14:paraId="7017EABE">
      <w:pPr>
        <w:spacing w:before="78" w:line="219" w:lineRule="auto"/>
        <w:ind w:left="2190" w:firstLine="478"/>
        <w:rPr>
          <w:rFonts w:ascii="宋体" w:hAnsi="宋体" w:eastAsia="宋体" w:cs="宋体"/>
          <w:spacing w:val="-1"/>
          <w:sz w:val="24"/>
          <w:szCs w:val="24"/>
          <w:lang w:eastAsia="zh-CN"/>
        </w:rPr>
      </w:pPr>
    </w:p>
    <w:p w14:paraId="7EA4EEBB">
      <w:pPr>
        <w:spacing w:before="78" w:line="219" w:lineRule="auto"/>
        <w:ind w:left="2190" w:firstLine="478"/>
        <w:rPr>
          <w:rFonts w:ascii="宋体" w:hAnsi="宋体" w:eastAsia="宋体" w:cs="宋体"/>
          <w:spacing w:val="-1"/>
          <w:sz w:val="24"/>
          <w:szCs w:val="24"/>
          <w:lang w:eastAsia="zh-CN"/>
        </w:rPr>
      </w:pPr>
    </w:p>
    <w:p w14:paraId="68B585CD">
      <w:pPr>
        <w:spacing w:before="78" w:line="219" w:lineRule="auto"/>
        <w:ind w:left="2190" w:firstLine="478"/>
        <w:rPr>
          <w:rFonts w:ascii="宋体" w:hAnsi="宋体" w:eastAsia="宋体" w:cs="宋体"/>
          <w:spacing w:val="-1"/>
          <w:sz w:val="24"/>
          <w:szCs w:val="24"/>
          <w:lang w:eastAsia="zh-CN"/>
        </w:rPr>
      </w:pPr>
    </w:p>
    <w:p w14:paraId="73FF1CE9">
      <w:pPr>
        <w:spacing w:before="78" w:line="219" w:lineRule="auto"/>
        <w:ind w:left="2190" w:firstLine="478"/>
        <w:rPr>
          <w:rFonts w:ascii="宋体" w:hAnsi="宋体" w:eastAsia="宋体" w:cs="宋体"/>
          <w:spacing w:val="-1"/>
          <w:sz w:val="24"/>
          <w:szCs w:val="24"/>
          <w:lang w:eastAsia="zh-CN"/>
        </w:rPr>
      </w:pPr>
    </w:p>
    <w:p w14:paraId="58ED80AB">
      <w:pPr>
        <w:spacing w:before="78" w:line="219" w:lineRule="auto"/>
        <w:ind w:left="2190" w:firstLine="478"/>
        <w:rPr>
          <w:rFonts w:ascii="宋体" w:hAnsi="宋体" w:eastAsia="宋体" w:cs="宋体"/>
          <w:spacing w:val="-1"/>
          <w:sz w:val="24"/>
          <w:szCs w:val="24"/>
          <w:lang w:eastAsia="zh-CN"/>
        </w:rPr>
      </w:pPr>
    </w:p>
    <w:p w14:paraId="06C645EB">
      <w:pPr>
        <w:spacing w:before="78" w:line="219" w:lineRule="auto"/>
        <w:ind w:left="2190" w:firstLine="478"/>
        <w:rPr>
          <w:rFonts w:ascii="宋体" w:hAnsi="宋体" w:eastAsia="宋体" w:cs="宋体"/>
          <w:spacing w:val="-1"/>
          <w:sz w:val="24"/>
          <w:szCs w:val="24"/>
          <w:lang w:eastAsia="zh-CN"/>
        </w:rPr>
      </w:pPr>
    </w:p>
    <w:p w14:paraId="08E93EDF">
      <w:pPr>
        <w:spacing w:before="78" w:line="219" w:lineRule="auto"/>
        <w:ind w:left="2190" w:firstLine="478"/>
        <w:rPr>
          <w:rFonts w:ascii="宋体" w:hAnsi="宋体" w:eastAsia="宋体" w:cs="宋体"/>
          <w:spacing w:val="-1"/>
          <w:sz w:val="24"/>
          <w:szCs w:val="24"/>
          <w:lang w:eastAsia="zh-CN"/>
        </w:rPr>
      </w:pPr>
    </w:p>
    <w:p w14:paraId="4C7F131F">
      <w:pPr>
        <w:spacing w:before="78" w:line="219" w:lineRule="auto"/>
        <w:ind w:left="2190" w:firstLine="478"/>
        <w:rPr>
          <w:rFonts w:ascii="宋体" w:hAnsi="宋体" w:eastAsia="宋体" w:cs="宋体"/>
          <w:spacing w:val="-1"/>
          <w:sz w:val="24"/>
          <w:szCs w:val="24"/>
          <w:lang w:eastAsia="zh-CN"/>
        </w:rPr>
      </w:pPr>
    </w:p>
    <w:p w14:paraId="49121B6D">
      <w:pPr>
        <w:spacing w:before="78" w:line="219" w:lineRule="auto"/>
        <w:ind w:left="2190" w:firstLine="478"/>
        <w:rPr>
          <w:rFonts w:ascii="宋体" w:hAnsi="宋体" w:eastAsia="宋体" w:cs="宋体"/>
          <w:spacing w:val="-1"/>
          <w:sz w:val="24"/>
          <w:szCs w:val="24"/>
          <w:lang w:eastAsia="zh-CN"/>
        </w:rPr>
      </w:pPr>
    </w:p>
    <w:p w14:paraId="20D2A6A4">
      <w:pPr>
        <w:spacing w:before="78" w:line="219" w:lineRule="auto"/>
        <w:ind w:left="2190" w:firstLine="478"/>
        <w:rPr>
          <w:rFonts w:ascii="宋体" w:hAnsi="宋体" w:eastAsia="宋体" w:cs="宋体"/>
          <w:spacing w:val="-1"/>
          <w:sz w:val="24"/>
          <w:szCs w:val="24"/>
          <w:lang w:eastAsia="zh-CN"/>
        </w:rPr>
      </w:pPr>
    </w:p>
    <w:p w14:paraId="7538D690">
      <w:pPr>
        <w:spacing w:before="78" w:line="219" w:lineRule="auto"/>
        <w:ind w:left="2190" w:firstLine="478"/>
        <w:rPr>
          <w:rFonts w:ascii="宋体" w:hAnsi="宋体" w:eastAsia="宋体" w:cs="宋体"/>
          <w:spacing w:val="-1"/>
          <w:sz w:val="24"/>
          <w:szCs w:val="24"/>
          <w:lang w:eastAsia="zh-CN"/>
        </w:rPr>
      </w:pPr>
    </w:p>
    <w:p w14:paraId="1448A29E">
      <w:pPr>
        <w:spacing w:before="78" w:line="219" w:lineRule="auto"/>
        <w:ind w:left="2190" w:firstLine="478"/>
        <w:rPr>
          <w:rFonts w:ascii="宋体" w:hAnsi="宋体" w:eastAsia="宋体" w:cs="宋体"/>
          <w:spacing w:val="-1"/>
          <w:sz w:val="24"/>
          <w:szCs w:val="24"/>
          <w:lang w:eastAsia="zh-CN"/>
        </w:rPr>
      </w:pPr>
    </w:p>
    <w:p w14:paraId="3C159A91">
      <w:pPr>
        <w:spacing w:before="78" w:line="219" w:lineRule="auto"/>
        <w:ind w:left="2190" w:firstLine="478"/>
        <w:rPr>
          <w:rFonts w:ascii="宋体" w:hAnsi="宋体" w:eastAsia="宋体" w:cs="宋体"/>
          <w:spacing w:val="-1"/>
          <w:sz w:val="24"/>
          <w:szCs w:val="24"/>
          <w:lang w:eastAsia="zh-CN"/>
        </w:rPr>
      </w:pPr>
    </w:p>
    <w:p w14:paraId="6A32D519">
      <w:pPr>
        <w:spacing w:before="78" w:line="219" w:lineRule="auto"/>
        <w:ind w:left="2190" w:firstLine="478"/>
        <w:rPr>
          <w:rFonts w:ascii="宋体" w:hAnsi="宋体" w:eastAsia="宋体" w:cs="宋体"/>
          <w:spacing w:val="-1"/>
          <w:sz w:val="24"/>
          <w:szCs w:val="24"/>
          <w:lang w:eastAsia="zh-CN"/>
        </w:rPr>
      </w:pPr>
    </w:p>
    <w:p w14:paraId="7E940F29">
      <w:pPr>
        <w:spacing w:before="78" w:line="219" w:lineRule="auto"/>
        <w:ind w:left="2190" w:firstLine="478"/>
        <w:rPr>
          <w:rFonts w:ascii="宋体" w:hAnsi="宋体" w:eastAsia="宋体" w:cs="宋体"/>
          <w:spacing w:val="-1"/>
          <w:sz w:val="24"/>
          <w:szCs w:val="24"/>
          <w:lang w:eastAsia="zh-CN"/>
        </w:rPr>
      </w:pPr>
    </w:p>
    <w:p w14:paraId="42A5CD1E">
      <w:pPr>
        <w:spacing w:before="78" w:line="219" w:lineRule="auto"/>
        <w:ind w:left="2190" w:firstLine="478"/>
        <w:rPr>
          <w:rFonts w:ascii="宋体" w:hAnsi="宋体" w:eastAsia="宋体" w:cs="宋体"/>
          <w:spacing w:val="-1"/>
          <w:sz w:val="24"/>
          <w:szCs w:val="24"/>
          <w:lang w:eastAsia="zh-CN"/>
        </w:rPr>
      </w:pPr>
    </w:p>
    <w:p w14:paraId="1F4A445A">
      <w:pPr>
        <w:spacing w:before="78" w:line="219" w:lineRule="auto"/>
        <w:ind w:left="2190" w:firstLine="478"/>
        <w:rPr>
          <w:rFonts w:ascii="宋体" w:hAnsi="宋体" w:eastAsia="宋体" w:cs="宋体"/>
          <w:spacing w:val="-1"/>
          <w:sz w:val="24"/>
          <w:szCs w:val="24"/>
          <w:lang w:eastAsia="zh-CN"/>
        </w:rPr>
      </w:pPr>
    </w:p>
    <w:p w14:paraId="0FE993D1">
      <w:pPr>
        <w:spacing w:before="78" w:line="219" w:lineRule="auto"/>
        <w:ind w:left="2190" w:firstLine="478"/>
        <w:rPr>
          <w:rFonts w:ascii="宋体" w:hAnsi="宋体" w:eastAsia="宋体" w:cs="宋体"/>
          <w:spacing w:val="-1"/>
          <w:sz w:val="24"/>
          <w:szCs w:val="24"/>
          <w:lang w:eastAsia="zh-CN"/>
        </w:rPr>
      </w:pPr>
    </w:p>
    <w:p w14:paraId="4B04A019">
      <w:pPr>
        <w:spacing w:before="78" w:line="219" w:lineRule="auto"/>
        <w:ind w:left="2190" w:firstLine="478"/>
        <w:rPr>
          <w:rFonts w:ascii="宋体" w:hAnsi="宋体" w:eastAsia="宋体" w:cs="宋体"/>
          <w:spacing w:val="-1"/>
          <w:sz w:val="24"/>
          <w:szCs w:val="24"/>
          <w:lang w:eastAsia="zh-CN"/>
        </w:rPr>
      </w:pPr>
    </w:p>
    <w:p w14:paraId="06DCFBF7">
      <w:pPr>
        <w:spacing w:before="78" w:line="219" w:lineRule="auto"/>
        <w:ind w:left="2190" w:firstLine="478"/>
        <w:rPr>
          <w:rFonts w:ascii="宋体" w:hAnsi="宋体" w:eastAsia="宋体" w:cs="宋体"/>
          <w:spacing w:val="-1"/>
          <w:sz w:val="24"/>
          <w:szCs w:val="24"/>
          <w:lang w:eastAsia="zh-CN"/>
        </w:rPr>
      </w:pPr>
    </w:p>
    <w:p w14:paraId="61B82A5B">
      <w:pPr>
        <w:spacing w:before="78" w:line="219" w:lineRule="auto"/>
        <w:ind w:left="2190" w:firstLine="478"/>
        <w:rPr>
          <w:rFonts w:ascii="宋体" w:hAnsi="宋体" w:eastAsia="宋体" w:cs="宋体"/>
          <w:spacing w:val="-1"/>
          <w:sz w:val="24"/>
          <w:szCs w:val="24"/>
          <w:lang w:eastAsia="zh-CN"/>
        </w:rPr>
      </w:pPr>
    </w:p>
    <w:p w14:paraId="69771348">
      <w:pPr>
        <w:spacing w:before="78" w:line="219" w:lineRule="auto"/>
        <w:ind w:left="2190" w:firstLine="478"/>
        <w:rPr>
          <w:rFonts w:ascii="宋体" w:hAnsi="宋体" w:eastAsia="宋体" w:cs="宋体"/>
          <w:spacing w:val="-1"/>
          <w:sz w:val="24"/>
          <w:szCs w:val="24"/>
          <w:lang w:eastAsia="zh-CN"/>
        </w:rPr>
      </w:pPr>
    </w:p>
    <w:p w14:paraId="20D02745">
      <w:pPr>
        <w:spacing w:before="78" w:line="219" w:lineRule="auto"/>
        <w:ind w:left="2190" w:firstLine="478"/>
        <w:rPr>
          <w:rFonts w:ascii="宋体" w:hAnsi="宋体" w:eastAsia="宋体" w:cs="宋体"/>
          <w:spacing w:val="-1"/>
          <w:sz w:val="24"/>
          <w:szCs w:val="24"/>
          <w:lang w:eastAsia="zh-CN"/>
        </w:rPr>
      </w:pPr>
    </w:p>
    <w:p w14:paraId="595C6F12">
      <w:pPr>
        <w:spacing w:before="78" w:line="219" w:lineRule="auto"/>
        <w:ind w:left="2190" w:firstLine="478"/>
        <w:rPr>
          <w:rFonts w:ascii="宋体" w:hAnsi="宋体" w:eastAsia="宋体" w:cs="宋体"/>
          <w:spacing w:val="-1"/>
          <w:sz w:val="24"/>
          <w:szCs w:val="24"/>
          <w:lang w:eastAsia="zh-CN"/>
        </w:rPr>
      </w:pPr>
    </w:p>
    <w:p w14:paraId="095E6A6D">
      <w:pPr>
        <w:spacing w:before="78" w:line="219" w:lineRule="auto"/>
        <w:ind w:left="2190" w:firstLine="478"/>
        <w:rPr>
          <w:rFonts w:ascii="宋体" w:hAnsi="宋体" w:eastAsia="宋体" w:cs="宋体"/>
          <w:spacing w:val="-1"/>
          <w:sz w:val="24"/>
          <w:szCs w:val="24"/>
          <w:lang w:eastAsia="zh-CN"/>
        </w:rPr>
      </w:pPr>
    </w:p>
    <w:p w14:paraId="09A7FEC6">
      <w:pPr>
        <w:spacing w:before="78" w:line="219" w:lineRule="auto"/>
        <w:ind w:left="2190" w:firstLine="478"/>
        <w:rPr>
          <w:rFonts w:ascii="宋体" w:hAnsi="宋体" w:eastAsia="宋体" w:cs="宋体"/>
          <w:spacing w:val="-1"/>
          <w:sz w:val="24"/>
          <w:szCs w:val="24"/>
          <w:lang w:eastAsia="zh-CN"/>
        </w:rPr>
      </w:pPr>
    </w:p>
    <w:p w14:paraId="0FDD7320">
      <w:pPr>
        <w:spacing w:before="78" w:line="219" w:lineRule="auto"/>
        <w:ind w:left="2190" w:firstLine="478"/>
        <w:rPr>
          <w:rFonts w:ascii="宋体" w:hAnsi="宋体" w:eastAsia="宋体" w:cs="宋体"/>
          <w:spacing w:val="-1"/>
          <w:sz w:val="24"/>
          <w:szCs w:val="24"/>
          <w:lang w:eastAsia="zh-CN"/>
        </w:rPr>
      </w:pPr>
    </w:p>
    <w:p w14:paraId="0FF447BD">
      <w:pPr>
        <w:spacing w:before="78" w:line="219" w:lineRule="auto"/>
        <w:ind w:left="2190" w:firstLine="478"/>
        <w:rPr>
          <w:rFonts w:ascii="宋体" w:hAnsi="宋体" w:eastAsia="宋体" w:cs="宋体"/>
          <w:spacing w:val="-1"/>
          <w:sz w:val="24"/>
          <w:szCs w:val="24"/>
          <w:lang w:eastAsia="zh-CN"/>
        </w:rPr>
      </w:pPr>
    </w:p>
    <w:p w14:paraId="79BBE7D2">
      <w:pPr>
        <w:spacing w:before="78" w:line="219" w:lineRule="auto"/>
        <w:ind w:left="2190" w:firstLine="478"/>
        <w:rPr>
          <w:rFonts w:ascii="宋体" w:hAnsi="宋体" w:eastAsia="宋体" w:cs="宋体"/>
          <w:spacing w:val="-1"/>
          <w:sz w:val="24"/>
          <w:szCs w:val="24"/>
          <w:lang w:eastAsia="zh-CN"/>
        </w:rPr>
      </w:pPr>
    </w:p>
    <w:p w14:paraId="55EAB6A4">
      <w:pPr>
        <w:spacing w:before="78" w:line="219" w:lineRule="auto"/>
        <w:ind w:left="2190" w:firstLine="478"/>
        <w:rPr>
          <w:rFonts w:ascii="宋体" w:hAnsi="宋体" w:eastAsia="宋体" w:cs="宋体"/>
          <w:spacing w:val="-1"/>
          <w:sz w:val="24"/>
          <w:szCs w:val="24"/>
          <w:lang w:eastAsia="zh-CN"/>
        </w:rPr>
      </w:pPr>
    </w:p>
    <w:p w14:paraId="28E82600">
      <w:pPr>
        <w:spacing w:before="78" w:line="219" w:lineRule="auto"/>
        <w:ind w:left="2190" w:firstLine="478"/>
        <w:rPr>
          <w:rFonts w:ascii="宋体" w:hAnsi="宋体" w:eastAsia="宋体" w:cs="宋体"/>
          <w:sz w:val="24"/>
          <w:szCs w:val="24"/>
          <w:lang w:eastAsia="zh-CN"/>
        </w:rPr>
      </w:pPr>
      <w:r>
        <w:rPr>
          <w:rFonts w:hint="eastAsia" w:ascii="宋体" w:hAnsi="宋体" w:eastAsia="宋体" w:cs="宋体"/>
          <w:spacing w:val="-1"/>
          <w:sz w:val="24"/>
          <w:szCs w:val="24"/>
          <w:lang w:eastAsia="zh-CN"/>
        </w:rPr>
        <w:t>九、</w:t>
      </w:r>
      <w:r>
        <w:rPr>
          <w:rFonts w:ascii="宋体" w:hAnsi="宋体" w:eastAsia="宋体" w:cs="宋体"/>
          <w:spacing w:val="-1"/>
          <w:sz w:val="24"/>
          <w:szCs w:val="24"/>
          <w:lang w:eastAsia="zh-CN"/>
        </w:rPr>
        <w:t>《拒绝政府采购领域商业贿赂承诺书》（格式）</w:t>
      </w:r>
    </w:p>
    <w:p w14:paraId="15DDE67B">
      <w:pPr>
        <w:spacing w:before="171" w:line="219" w:lineRule="auto"/>
        <w:ind w:left="3526" w:firstLine="470"/>
        <w:rPr>
          <w:rFonts w:ascii="宋体" w:hAnsi="宋体" w:eastAsia="宋体" w:cs="宋体"/>
          <w:sz w:val="24"/>
          <w:szCs w:val="24"/>
          <w:lang w:eastAsia="zh-CN"/>
        </w:rPr>
      </w:pPr>
      <w:r>
        <w:rPr>
          <w:rFonts w:ascii="宋体" w:hAnsi="宋体" w:eastAsia="宋体" w:cs="宋体"/>
          <w:spacing w:val="-5"/>
          <w:sz w:val="24"/>
          <w:szCs w:val="24"/>
          <w:lang w:eastAsia="zh-CN"/>
        </w:rPr>
        <w:t>陕西省政府采购投标人</w:t>
      </w:r>
    </w:p>
    <w:p w14:paraId="575C1373">
      <w:pPr>
        <w:spacing w:before="195" w:line="219" w:lineRule="auto"/>
        <w:ind w:left="2900" w:firstLine="478"/>
        <w:rPr>
          <w:rFonts w:ascii="宋体" w:hAnsi="宋体" w:eastAsia="宋体" w:cs="宋体"/>
          <w:sz w:val="24"/>
          <w:szCs w:val="24"/>
          <w:lang w:eastAsia="zh-CN"/>
        </w:rPr>
      </w:pPr>
      <w:r>
        <w:rPr>
          <w:rFonts w:ascii="宋体" w:hAnsi="宋体" w:eastAsia="宋体" w:cs="宋体"/>
          <w:spacing w:val="-1"/>
          <w:sz w:val="24"/>
          <w:szCs w:val="24"/>
          <w:lang w:eastAsia="zh-CN"/>
        </w:rPr>
        <w:t>拒绝政府采购领域商业贿赂承诺书</w:t>
      </w:r>
    </w:p>
    <w:p w14:paraId="3FCDB1CD">
      <w:pPr>
        <w:pStyle w:val="5"/>
        <w:spacing w:line="303" w:lineRule="auto"/>
        <w:rPr>
          <w:lang w:eastAsia="zh-CN"/>
        </w:rPr>
      </w:pPr>
    </w:p>
    <w:p w14:paraId="0A94F2D1">
      <w:pPr>
        <w:spacing w:line="480" w:lineRule="exact"/>
        <w:ind w:firstLine="484" w:firstLineChars="200"/>
        <w:jc w:val="both"/>
        <w:rPr>
          <w:rFonts w:ascii="宋体" w:hAnsi="宋体" w:eastAsia="宋体" w:cs="宋体"/>
          <w:spacing w:val="1"/>
          <w:position w:val="16"/>
          <w:sz w:val="24"/>
          <w:szCs w:val="24"/>
          <w:lang w:eastAsia="zh-CN"/>
        </w:rPr>
      </w:pPr>
      <w:r>
        <w:rPr>
          <w:rFonts w:ascii="宋体" w:hAnsi="宋体" w:eastAsia="宋体" w:cs="宋体"/>
          <w:spacing w:val="1"/>
          <w:position w:val="16"/>
          <w:sz w:val="24"/>
          <w:szCs w:val="24"/>
          <w:lang w:eastAsia="zh-CN"/>
        </w:rPr>
        <w:t>为响应党中央、国务院关于治理政府采购领域商业</w:t>
      </w:r>
      <w:r>
        <w:rPr>
          <w:rFonts w:ascii="宋体" w:hAnsi="宋体" w:eastAsia="宋体" w:cs="宋体"/>
          <w:position w:val="16"/>
          <w:sz w:val="24"/>
          <w:szCs w:val="24"/>
          <w:lang w:eastAsia="zh-CN"/>
        </w:rPr>
        <w:t>贿赂行为的号召</w:t>
      </w:r>
      <w:r>
        <w:rPr>
          <w:rFonts w:ascii="宋体" w:hAnsi="宋体" w:eastAsia="宋体" w:cs="宋体"/>
          <w:spacing w:val="1"/>
          <w:position w:val="16"/>
          <w:sz w:val="24"/>
          <w:szCs w:val="24"/>
          <w:lang w:eastAsia="zh-CN"/>
        </w:rPr>
        <w:t>，我单位在此</w:t>
      </w:r>
      <w:r>
        <w:rPr>
          <w:rFonts w:hint="eastAsia" w:ascii="宋体" w:hAnsi="宋体" w:eastAsia="宋体" w:cs="宋体"/>
          <w:spacing w:val="1"/>
          <w:position w:val="16"/>
          <w:sz w:val="24"/>
          <w:szCs w:val="24"/>
          <w:lang w:eastAsia="zh-CN"/>
        </w:rPr>
        <w:t>庄严承诺：</w:t>
      </w:r>
    </w:p>
    <w:p w14:paraId="635B4974">
      <w:pPr>
        <w:spacing w:line="480" w:lineRule="exact"/>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1、在参与政府采购活动中遵纪守法、诚信经营、公平竞标。</w:t>
      </w:r>
    </w:p>
    <w:p w14:paraId="6D7DB75B">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2、不向采购人、采购代理机构和政府采购评审专家进行任何形式的商业贿赂以谋</w:t>
      </w:r>
    </w:p>
    <w:p w14:paraId="5F3DF496">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取交易机会。</w:t>
      </w:r>
    </w:p>
    <w:p w14:paraId="19F9C178">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3、不向政府采购采购代理机构和采购人提供虚假资质文件或采用虚假应标方式参</w:t>
      </w:r>
    </w:p>
    <w:p w14:paraId="5337616D">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与政府采购市场竞争并谋取中标、中标。</w:t>
      </w:r>
    </w:p>
    <w:p w14:paraId="06DC57FC">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4、不采取“ 围标、陪标 ”等商业欺诈手段获得政府采购定单。</w:t>
      </w:r>
    </w:p>
    <w:p w14:paraId="1500708D">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5、不采取不正当手段诋毁、排挤其他投标人。</w:t>
      </w:r>
    </w:p>
    <w:p w14:paraId="4EB8CA2E">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6、不在提供商品和服务时“偷梁换柱、以次充好 ”，损害采购人的合法权益。</w:t>
      </w:r>
    </w:p>
    <w:p w14:paraId="6D138027">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7、不与采购人、采购代理机构、政府采购评审专家或其它投标人恶意串通，进行</w:t>
      </w:r>
    </w:p>
    <w:p w14:paraId="7922A9C1">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质疑和投诉，维护政府采购市场秩序。</w:t>
      </w:r>
    </w:p>
    <w:p w14:paraId="10CD7C84">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8、尊重和接受政府采购监督管理部门的监督和政府采购代理机构招标要求，承担</w:t>
      </w:r>
    </w:p>
    <w:p w14:paraId="2CE4EA4E">
      <w:pPr>
        <w:spacing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因违约行为给采购人造成的损失。</w:t>
      </w:r>
    </w:p>
    <w:p w14:paraId="0C16ED51">
      <w:pPr>
        <w:spacing w:line="480" w:lineRule="exact"/>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9、不发生其他有悖于政府采购公开、公平、公正和诚信原则的行为。</w:t>
      </w:r>
    </w:p>
    <w:p w14:paraId="3D070655">
      <w:pPr>
        <w:spacing w:line="480" w:lineRule="exact"/>
        <w:ind w:firstLine="488" w:firstLineChars="200"/>
        <w:rPr>
          <w:rFonts w:ascii="宋体" w:hAnsi="宋体" w:eastAsia="宋体" w:cs="宋体"/>
          <w:sz w:val="24"/>
          <w:szCs w:val="24"/>
          <w:lang w:eastAsia="zh-CN"/>
        </w:rPr>
      </w:pPr>
      <w:r>
        <w:rPr>
          <w:rFonts w:ascii="宋体" w:hAnsi="宋体" w:eastAsia="宋体" w:cs="宋体"/>
          <w:spacing w:val="2"/>
          <w:sz w:val="24"/>
          <w:szCs w:val="24"/>
          <w:lang w:eastAsia="zh-CN"/>
        </w:rPr>
        <w:t>承诺单位</w:t>
      </w:r>
      <w:r>
        <w:rPr>
          <w:rFonts w:ascii="宋体" w:hAnsi="宋体" w:eastAsia="宋体" w:cs="宋体"/>
          <w:spacing w:val="-22"/>
          <w:sz w:val="24"/>
          <w:szCs w:val="24"/>
          <w:lang w:eastAsia="zh-CN"/>
        </w:rPr>
        <w:t>：（</w:t>
      </w:r>
      <w:r>
        <w:rPr>
          <w:rFonts w:ascii="宋体" w:hAnsi="宋体" w:eastAsia="宋体" w:cs="宋体"/>
          <w:spacing w:val="2"/>
          <w:sz w:val="24"/>
          <w:szCs w:val="24"/>
          <w:lang w:eastAsia="zh-CN"/>
        </w:rPr>
        <w:t>盖章）</w:t>
      </w:r>
    </w:p>
    <w:p w14:paraId="4C82706C">
      <w:pPr>
        <w:spacing w:before="180" w:line="378" w:lineRule="auto"/>
        <w:ind w:firstLine="488" w:firstLineChars="200"/>
        <w:rPr>
          <w:rFonts w:ascii="宋体" w:hAnsi="宋体" w:eastAsia="宋体" w:cs="宋体"/>
          <w:sz w:val="24"/>
          <w:szCs w:val="24"/>
          <w:lang w:eastAsia="zh-CN"/>
        </w:rPr>
      </w:pPr>
      <w:r>
        <w:rPr>
          <w:rFonts w:ascii="宋体" w:hAnsi="宋体" w:eastAsia="宋体" w:cs="宋体"/>
          <w:spacing w:val="2"/>
          <w:sz w:val="24"/>
          <w:szCs w:val="24"/>
          <w:lang w:eastAsia="zh-CN"/>
        </w:rPr>
        <w:t>法定代表人</w:t>
      </w:r>
      <w:r>
        <w:rPr>
          <w:rFonts w:ascii="宋体" w:hAnsi="宋体" w:eastAsia="宋体" w:cs="宋体"/>
          <w:spacing w:val="-25"/>
          <w:sz w:val="24"/>
          <w:szCs w:val="24"/>
          <w:lang w:eastAsia="zh-CN"/>
        </w:rPr>
        <w:t>：（</w:t>
      </w:r>
      <w:r>
        <w:rPr>
          <w:rFonts w:ascii="宋体" w:hAnsi="宋体" w:eastAsia="宋体" w:cs="宋体"/>
          <w:spacing w:val="2"/>
          <w:sz w:val="24"/>
          <w:szCs w:val="24"/>
          <w:lang w:eastAsia="zh-CN"/>
        </w:rPr>
        <w:t>签字或盖章）</w:t>
      </w:r>
    </w:p>
    <w:p w14:paraId="6F8EF61D">
      <w:pPr>
        <w:spacing w:line="480" w:lineRule="exact"/>
        <w:ind w:firstLine="488" w:firstLineChars="200"/>
        <w:rPr>
          <w:rFonts w:ascii="宋体" w:hAnsi="宋体" w:eastAsia="宋体" w:cs="宋体"/>
          <w:spacing w:val="2"/>
          <w:sz w:val="24"/>
          <w:szCs w:val="24"/>
          <w:u w:val="single"/>
          <w:lang w:eastAsia="zh-CN"/>
        </w:rPr>
      </w:pPr>
      <w:r>
        <w:rPr>
          <w:rFonts w:ascii="宋体" w:hAnsi="宋体" w:eastAsia="宋体" w:cs="宋体"/>
          <w:spacing w:val="2"/>
          <w:sz w:val="24"/>
          <w:szCs w:val="24"/>
          <w:lang w:eastAsia="zh-CN"/>
        </w:rPr>
        <w:t>地    址：</w:t>
      </w:r>
    </w:p>
    <w:p w14:paraId="72E03908">
      <w:pPr>
        <w:spacing w:line="480" w:lineRule="exact"/>
        <w:ind w:firstLine="488" w:firstLineChars="200"/>
        <w:rPr>
          <w:rFonts w:ascii="宋体" w:hAnsi="宋体" w:eastAsia="宋体" w:cs="宋体"/>
          <w:spacing w:val="2"/>
          <w:sz w:val="24"/>
          <w:szCs w:val="24"/>
          <w:u w:val="single"/>
          <w:lang w:eastAsia="zh-CN"/>
        </w:rPr>
      </w:pPr>
      <w:r>
        <w:rPr>
          <w:rFonts w:ascii="宋体" w:hAnsi="宋体" w:eastAsia="宋体" w:cs="宋体"/>
          <w:spacing w:val="2"/>
          <w:sz w:val="24"/>
          <w:szCs w:val="24"/>
          <w:lang w:eastAsia="zh-CN"/>
        </w:rPr>
        <w:t>邮    编：</w:t>
      </w:r>
    </w:p>
    <w:p w14:paraId="29BC4F6E">
      <w:pPr>
        <w:spacing w:line="480" w:lineRule="exact"/>
        <w:ind w:firstLine="488"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电    话：</w:t>
      </w:r>
    </w:p>
    <w:p w14:paraId="4C0D7E5C">
      <w:pPr>
        <w:spacing w:line="480" w:lineRule="exact"/>
        <w:ind w:firstLine="488" w:firstLineChars="200"/>
        <w:rPr>
          <w:rFonts w:ascii="宋体" w:hAnsi="宋体" w:eastAsia="宋体" w:cs="宋体"/>
          <w:spacing w:val="2"/>
          <w:sz w:val="24"/>
          <w:szCs w:val="24"/>
          <w:lang w:eastAsia="zh-CN"/>
        </w:rPr>
      </w:pPr>
    </w:p>
    <w:p w14:paraId="0060C77D">
      <w:pPr>
        <w:pStyle w:val="5"/>
        <w:spacing w:line="282" w:lineRule="auto"/>
        <w:rPr>
          <w:lang w:eastAsia="zh-CN"/>
        </w:rPr>
      </w:pPr>
    </w:p>
    <w:p w14:paraId="0503C755">
      <w:pPr>
        <w:pStyle w:val="5"/>
        <w:spacing w:line="282" w:lineRule="auto"/>
        <w:rPr>
          <w:lang w:eastAsia="zh-CN"/>
        </w:rPr>
      </w:pPr>
    </w:p>
    <w:p w14:paraId="720A1985">
      <w:pPr>
        <w:pStyle w:val="5"/>
        <w:spacing w:line="282" w:lineRule="auto"/>
        <w:rPr>
          <w:lang w:eastAsia="zh-CN"/>
        </w:rPr>
      </w:pPr>
    </w:p>
    <w:p w14:paraId="12EA58B3">
      <w:pPr>
        <w:pStyle w:val="5"/>
        <w:spacing w:line="282" w:lineRule="auto"/>
        <w:rPr>
          <w:lang w:eastAsia="zh-CN"/>
        </w:rPr>
      </w:pPr>
    </w:p>
    <w:p w14:paraId="0FDCDD7F">
      <w:pPr>
        <w:pStyle w:val="5"/>
        <w:spacing w:line="282" w:lineRule="auto"/>
        <w:rPr>
          <w:lang w:eastAsia="zh-CN"/>
        </w:rPr>
      </w:pPr>
    </w:p>
    <w:p w14:paraId="076A5557">
      <w:pPr>
        <w:pStyle w:val="5"/>
        <w:spacing w:line="282" w:lineRule="auto"/>
        <w:rPr>
          <w:lang w:eastAsia="zh-CN"/>
        </w:rPr>
      </w:pPr>
    </w:p>
    <w:p w14:paraId="02695A11">
      <w:pPr>
        <w:pStyle w:val="5"/>
        <w:spacing w:line="282" w:lineRule="auto"/>
        <w:rPr>
          <w:lang w:eastAsia="zh-CN"/>
        </w:rPr>
      </w:pPr>
    </w:p>
    <w:p w14:paraId="52F8D3BA">
      <w:pPr>
        <w:pStyle w:val="5"/>
        <w:spacing w:line="282" w:lineRule="auto"/>
        <w:rPr>
          <w:lang w:eastAsia="zh-CN"/>
        </w:rPr>
      </w:pPr>
    </w:p>
    <w:p w14:paraId="4D1E33CE">
      <w:pPr>
        <w:spacing w:before="78" w:line="219" w:lineRule="auto"/>
        <w:ind w:left="15" w:firstLine="452"/>
        <w:rPr>
          <w:rFonts w:ascii="宋体" w:hAnsi="宋体" w:eastAsia="宋体" w:cs="宋体"/>
          <w:sz w:val="24"/>
          <w:szCs w:val="24"/>
          <w:lang w:eastAsia="zh-CN"/>
        </w:rPr>
      </w:pPr>
      <w:r>
        <w:rPr>
          <w:rFonts w:ascii="宋体" w:hAnsi="宋体" w:eastAsia="宋体" w:cs="宋体"/>
          <w:spacing w:val="-14"/>
          <w:sz w:val="24"/>
          <w:szCs w:val="24"/>
          <w:lang w:eastAsia="zh-CN"/>
        </w:rPr>
        <w:t>附件1</w:t>
      </w:r>
    </w:p>
    <w:p w14:paraId="45FB0A4C">
      <w:pPr>
        <w:pStyle w:val="5"/>
        <w:spacing w:line="278" w:lineRule="auto"/>
        <w:rPr>
          <w:lang w:eastAsia="zh-CN"/>
        </w:rPr>
      </w:pPr>
    </w:p>
    <w:p w14:paraId="172E5342">
      <w:pPr>
        <w:pStyle w:val="5"/>
        <w:spacing w:line="279" w:lineRule="auto"/>
        <w:rPr>
          <w:lang w:eastAsia="zh-CN"/>
        </w:rPr>
      </w:pPr>
    </w:p>
    <w:p w14:paraId="3F863D6B">
      <w:pPr>
        <w:spacing w:before="78" w:line="219" w:lineRule="auto"/>
        <w:ind w:firstLine="684" w:firstLineChars="300"/>
        <w:jc w:val="center"/>
        <w:rPr>
          <w:rFonts w:ascii="宋体" w:hAnsi="宋体" w:eastAsia="宋体" w:cs="宋体"/>
          <w:sz w:val="24"/>
          <w:szCs w:val="24"/>
          <w:lang w:eastAsia="zh-CN"/>
        </w:rPr>
      </w:pPr>
      <w:r>
        <w:rPr>
          <w:rFonts w:ascii="宋体" w:hAnsi="宋体" w:eastAsia="宋体" w:cs="宋体"/>
          <w:spacing w:val="-6"/>
          <w:sz w:val="24"/>
          <w:szCs w:val="24"/>
          <w:lang w:eastAsia="zh-CN"/>
        </w:rPr>
        <w:t>中小企业声明函（货物）</w:t>
      </w:r>
    </w:p>
    <w:p w14:paraId="0061D876">
      <w:pPr>
        <w:pStyle w:val="5"/>
        <w:spacing w:line="247" w:lineRule="auto"/>
        <w:rPr>
          <w:lang w:eastAsia="zh-CN"/>
        </w:rPr>
      </w:pPr>
    </w:p>
    <w:p w14:paraId="60A72696">
      <w:pPr>
        <w:pStyle w:val="5"/>
        <w:spacing w:line="247" w:lineRule="auto"/>
        <w:rPr>
          <w:lang w:eastAsia="zh-CN"/>
        </w:rPr>
      </w:pPr>
    </w:p>
    <w:p w14:paraId="7A7E0D40">
      <w:pPr>
        <w:spacing w:line="335"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本公司（联合体）郑重声明，根据《政府采购促进中小企业发展管理办法</w:t>
      </w:r>
      <w:r>
        <w:rPr>
          <w:rFonts w:ascii="宋体" w:hAnsi="宋体" w:eastAsia="宋体" w:cs="宋体"/>
          <w:spacing w:val="-5"/>
          <w:sz w:val="24"/>
          <w:szCs w:val="24"/>
          <w:lang w:eastAsia="zh-CN"/>
        </w:rPr>
        <w:t>》（财库 ﹝2020﹞46号）的规定，本公司（联合体）参加</w:t>
      </w:r>
      <w:r>
        <w:rPr>
          <w:rFonts w:ascii="宋体" w:hAnsi="宋体" w:eastAsia="宋体" w:cs="宋体"/>
          <w:spacing w:val="-5"/>
          <w:sz w:val="24"/>
          <w:szCs w:val="24"/>
          <w:u w:val="single"/>
          <w:lang w:eastAsia="zh-CN"/>
        </w:rPr>
        <w:t>（单位名</w:t>
      </w:r>
      <w:r>
        <w:rPr>
          <w:rFonts w:ascii="宋体" w:hAnsi="宋体" w:eastAsia="宋体" w:cs="宋体"/>
          <w:sz w:val="24"/>
          <w:szCs w:val="24"/>
          <w:u w:val="single"/>
          <w:lang w:eastAsia="zh-CN"/>
        </w:rPr>
        <w:t>称）</w:t>
      </w:r>
      <w:r>
        <w:rPr>
          <w:rFonts w:ascii="宋体" w:hAnsi="宋体" w:eastAsia="宋体" w:cs="宋体"/>
          <w:sz w:val="24"/>
          <w:szCs w:val="24"/>
          <w:lang w:eastAsia="zh-CN"/>
        </w:rPr>
        <w:t>的</w:t>
      </w:r>
      <w:r>
        <w:rPr>
          <w:rFonts w:ascii="宋体" w:hAnsi="宋体" w:eastAsia="宋体" w:cs="宋体"/>
          <w:sz w:val="24"/>
          <w:szCs w:val="24"/>
          <w:u w:val="single"/>
          <w:lang w:eastAsia="zh-CN"/>
        </w:rPr>
        <w:t>（项目名称）</w:t>
      </w:r>
      <w:r>
        <w:rPr>
          <w:rFonts w:ascii="宋体" w:hAnsi="宋体" w:eastAsia="宋体" w:cs="宋体"/>
          <w:sz w:val="24"/>
          <w:szCs w:val="24"/>
          <w:lang w:eastAsia="zh-CN"/>
        </w:rPr>
        <w:t>采购活动，提供的货物全部由符合政策要求的中</w:t>
      </w:r>
      <w:r>
        <w:rPr>
          <w:rFonts w:ascii="宋体" w:hAnsi="宋体" w:eastAsia="宋体" w:cs="宋体"/>
          <w:spacing w:val="-1"/>
          <w:sz w:val="24"/>
          <w:szCs w:val="24"/>
          <w:lang w:eastAsia="zh-CN"/>
        </w:rPr>
        <w:t>小企业制造。相关企业（含联合体中的中小企业、签订分包意向协议的中小企</w:t>
      </w:r>
      <w:r>
        <w:rPr>
          <w:rFonts w:ascii="宋体" w:hAnsi="宋体" w:eastAsia="宋体" w:cs="宋体"/>
          <w:spacing w:val="-2"/>
          <w:sz w:val="24"/>
          <w:szCs w:val="24"/>
          <w:lang w:eastAsia="zh-CN"/>
        </w:rPr>
        <w:t>业）的具体情况如下：</w:t>
      </w:r>
    </w:p>
    <w:p w14:paraId="66C9BB47">
      <w:pPr>
        <w:pStyle w:val="5"/>
        <w:spacing w:line="248" w:lineRule="auto"/>
        <w:ind w:firstLine="420" w:firstLineChars="200"/>
        <w:rPr>
          <w:lang w:eastAsia="zh-CN"/>
        </w:rPr>
      </w:pPr>
    </w:p>
    <w:p w14:paraId="1F9C7A34">
      <w:pPr>
        <w:pStyle w:val="5"/>
        <w:spacing w:line="249" w:lineRule="auto"/>
        <w:ind w:firstLine="420" w:firstLineChars="200"/>
        <w:rPr>
          <w:lang w:eastAsia="zh-CN"/>
        </w:rPr>
      </w:pPr>
    </w:p>
    <w:p w14:paraId="691BE096">
      <w:pPr>
        <w:kinsoku/>
        <w:wordWrap w:val="0"/>
        <w:spacing w:line="480" w:lineRule="exact"/>
        <w:ind w:firstLine="464" w:firstLineChars="200"/>
        <w:jc w:val="both"/>
        <w:rPr>
          <w:rFonts w:ascii="宋体" w:hAnsi="宋体" w:eastAsia="宋体" w:cs="宋体"/>
          <w:sz w:val="24"/>
          <w:szCs w:val="24"/>
          <w:lang w:eastAsia="zh-CN"/>
        </w:rPr>
      </w:pPr>
      <w:r>
        <w:rPr>
          <w:rFonts w:ascii="宋体" w:hAnsi="宋体" w:eastAsia="宋体" w:cs="宋体"/>
          <w:spacing w:val="-4"/>
          <w:sz w:val="24"/>
          <w:szCs w:val="24"/>
          <w:lang w:eastAsia="zh-CN"/>
        </w:rPr>
        <w:t>1.</w:t>
      </w:r>
      <w:r>
        <w:rPr>
          <w:rFonts w:ascii="宋体" w:hAnsi="宋体" w:eastAsia="宋体" w:cs="宋体"/>
          <w:spacing w:val="-4"/>
          <w:sz w:val="24"/>
          <w:szCs w:val="24"/>
          <w:u w:val="single"/>
          <w:lang w:eastAsia="zh-CN"/>
        </w:rPr>
        <w:t>（标的名称</w:t>
      </w:r>
      <w:r>
        <w:rPr>
          <w:rFonts w:ascii="宋体" w:hAnsi="宋体" w:eastAsia="宋体" w:cs="宋体"/>
          <w:spacing w:val="-19"/>
          <w:sz w:val="24"/>
          <w:szCs w:val="24"/>
          <w:u w:val="single"/>
          <w:lang w:eastAsia="zh-CN"/>
        </w:rPr>
        <w:t>）</w:t>
      </w:r>
      <w:r>
        <w:rPr>
          <w:rFonts w:ascii="宋体" w:hAnsi="宋体" w:eastAsia="宋体" w:cs="宋体"/>
          <w:spacing w:val="-19"/>
          <w:sz w:val="24"/>
          <w:szCs w:val="24"/>
          <w:lang w:eastAsia="zh-CN"/>
        </w:rPr>
        <w:t>，</w:t>
      </w:r>
      <w:r>
        <w:rPr>
          <w:rFonts w:ascii="宋体" w:hAnsi="宋体" w:eastAsia="宋体" w:cs="宋体"/>
          <w:spacing w:val="-4"/>
          <w:sz w:val="24"/>
          <w:szCs w:val="24"/>
          <w:lang w:eastAsia="zh-CN"/>
        </w:rPr>
        <w:t>属于</w:t>
      </w:r>
      <w:r>
        <w:rPr>
          <w:rFonts w:ascii="宋体" w:hAnsi="宋体" w:eastAsia="宋体" w:cs="宋体"/>
          <w:spacing w:val="-4"/>
          <w:sz w:val="24"/>
          <w:szCs w:val="24"/>
          <w:u w:val="single"/>
          <w:lang w:eastAsia="zh-CN"/>
        </w:rPr>
        <w:t xml:space="preserve">          （采购文件中明确的所属行业) </w:t>
      </w:r>
      <w:r>
        <w:rPr>
          <w:rFonts w:ascii="宋体" w:hAnsi="宋体" w:eastAsia="宋体" w:cs="宋体"/>
          <w:spacing w:val="-4"/>
          <w:sz w:val="24"/>
          <w:szCs w:val="24"/>
          <w:lang w:eastAsia="zh-CN"/>
        </w:rPr>
        <w:t>行业； 制造商为</w:t>
      </w:r>
      <w:r>
        <w:rPr>
          <w:rFonts w:ascii="宋体" w:hAnsi="宋体" w:eastAsia="宋体" w:cs="宋体"/>
          <w:spacing w:val="-4"/>
          <w:sz w:val="24"/>
          <w:szCs w:val="24"/>
          <w:u w:val="single"/>
          <w:lang w:eastAsia="zh-CN"/>
        </w:rPr>
        <w:t>（企业名称</w:t>
      </w:r>
      <w:r>
        <w:rPr>
          <w:rFonts w:ascii="宋体" w:hAnsi="宋体" w:eastAsia="宋体" w:cs="宋体"/>
          <w:spacing w:val="3"/>
          <w:sz w:val="24"/>
          <w:szCs w:val="24"/>
          <w:u w:val="single"/>
          <w:lang w:eastAsia="zh-CN"/>
        </w:rPr>
        <w:t>）</w:t>
      </w:r>
      <w:r>
        <w:rPr>
          <w:rFonts w:ascii="宋体" w:hAnsi="宋体" w:eastAsia="宋体" w:cs="宋体"/>
          <w:spacing w:val="3"/>
          <w:sz w:val="24"/>
          <w:szCs w:val="24"/>
          <w:lang w:eastAsia="zh-CN"/>
        </w:rPr>
        <w:t>，</w:t>
      </w:r>
      <w:r>
        <w:rPr>
          <w:rFonts w:ascii="宋体" w:hAnsi="宋体" w:eastAsia="宋体" w:cs="宋体"/>
          <w:spacing w:val="-4"/>
          <w:sz w:val="24"/>
          <w:szCs w:val="24"/>
          <w:lang w:eastAsia="zh-CN"/>
        </w:rPr>
        <w:t>从业人员人，营业收入为万</w:t>
      </w:r>
      <w:r>
        <w:rPr>
          <w:rFonts w:ascii="宋体" w:hAnsi="宋体" w:eastAsia="宋体" w:cs="宋体"/>
          <w:spacing w:val="-2"/>
          <w:sz w:val="24"/>
          <w:szCs w:val="24"/>
          <w:lang w:eastAsia="zh-CN"/>
        </w:rPr>
        <w:t>元，资产总额为万元，属于</w:t>
      </w:r>
      <w:r>
        <w:rPr>
          <w:rFonts w:ascii="宋体" w:hAnsi="宋体" w:eastAsia="宋体" w:cs="宋体"/>
          <w:spacing w:val="-2"/>
          <w:sz w:val="24"/>
          <w:szCs w:val="24"/>
          <w:u w:val="single"/>
          <w:lang w:eastAsia="zh-CN"/>
        </w:rPr>
        <w:t>（中型企业、小型企业、微型企业）</w:t>
      </w:r>
      <w:r>
        <w:rPr>
          <w:rFonts w:ascii="宋体" w:hAnsi="宋体" w:eastAsia="宋体" w:cs="宋体"/>
          <w:sz w:val="24"/>
          <w:szCs w:val="24"/>
          <w:lang w:eastAsia="zh-CN"/>
        </w:rPr>
        <w:t xml:space="preserve"> ;</w:t>
      </w:r>
    </w:p>
    <w:p w14:paraId="1D0F6037">
      <w:pPr>
        <w:pStyle w:val="5"/>
        <w:kinsoku/>
        <w:wordWrap w:val="0"/>
        <w:spacing w:line="480" w:lineRule="exact"/>
        <w:ind w:firstLine="420" w:firstLineChars="200"/>
        <w:rPr>
          <w:lang w:eastAsia="zh-CN"/>
        </w:rPr>
      </w:pPr>
    </w:p>
    <w:p w14:paraId="6EF201DF">
      <w:pPr>
        <w:kinsoku/>
        <w:wordWrap w:val="0"/>
        <w:spacing w:line="480" w:lineRule="exact"/>
        <w:ind w:firstLine="464" w:firstLineChars="200"/>
        <w:jc w:val="both"/>
        <w:rPr>
          <w:rFonts w:ascii="宋体" w:hAnsi="宋体" w:eastAsia="宋体" w:cs="宋体"/>
          <w:sz w:val="24"/>
          <w:szCs w:val="24"/>
          <w:lang w:eastAsia="zh-CN"/>
        </w:rPr>
      </w:pPr>
      <w:r>
        <w:rPr>
          <w:rFonts w:ascii="宋体" w:hAnsi="宋体" w:eastAsia="宋体" w:cs="宋体"/>
          <w:spacing w:val="-4"/>
          <w:sz w:val="24"/>
          <w:szCs w:val="24"/>
          <w:lang w:eastAsia="zh-CN"/>
        </w:rPr>
        <w:t>2.</w:t>
      </w:r>
      <w:r>
        <w:rPr>
          <w:rFonts w:ascii="宋体" w:hAnsi="宋体" w:eastAsia="宋体" w:cs="宋体"/>
          <w:spacing w:val="-4"/>
          <w:sz w:val="24"/>
          <w:szCs w:val="24"/>
          <w:u w:val="single"/>
          <w:lang w:eastAsia="zh-CN"/>
        </w:rPr>
        <w:t>（标的名称</w:t>
      </w:r>
      <w:r>
        <w:rPr>
          <w:rFonts w:ascii="宋体" w:hAnsi="宋体" w:eastAsia="宋体" w:cs="宋体"/>
          <w:spacing w:val="-15"/>
          <w:sz w:val="24"/>
          <w:szCs w:val="24"/>
          <w:u w:val="single"/>
          <w:lang w:eastAsia="zh-CN"/>
        </w:rPr>
        <w:t>）</w:t>
      </w:r>
      <w:r>
        <w:rPr>
          <w:rFonts w:ascii="宋体" w:hAnsi="宋体" w:eastAsia="宋体" w:cs="宋体"/>
          <w:spacing w:val="-15"/>
          <w:sz w:val="24"/>
          <w:szCs w:val="24"/>
          <w:lang w:eastAsia="zh-CN"/>
        </w:rPr>
        <w:t>，</w:t>
      </w:r>
      <w:r>
        <w:rPr>
          <w:rFonts w:ascii="宋体" w:hAnsi="宋体" w:eastAsia="宋体" w:cs="宋体"/>
          <w:spacing w:val="-4"/>
          <w:sz w:val="24"/>
          <w:szCs w:val="24"/>
          <w:lang w:eastAsia="zh-CN"/>
        </w:rPr>
        <w:t>属于</w:t>
      </w:r>
      <w:r>
        <w:rPr>
          <w:rFonts w:ascii="宋体" w:hAnsi="宋体" w:eastAsia="宋体" w:cs="宋体"/>
          <w:spacing w:val="-4"/>
          <w:sz w:val="24"/>
          <w:szCs w:val="24"/>
          <w:u w:val="single"/>
          <w:lang w:eastAsia="zh-CN"/>
        </w:rPr>
        <w:t xml:space="preserve">（采购文件中明确的所属行业) </w:t>
      </w:r>
      <w:r>
        <w:rPr>
          <w:rFonts w:ascii="宋体" w:hAnsi="宋体" w:eastAsia="宋体" w:cs="宋体"/>
          <w:spacing w:val="-4"/>
          <w:sz w:val="24"/>
          <w:szCs w:val="24"/>
          <w:lang w:eastAsia="zh-CN"/>
        </w:rPr>
        <w:t>行业； 制造商为</w:t>
      </w:r>
      <w:r>
        <w:rPr>
          <w:rFonts w:ascii="宋体" w:hAnsi="宋体" w:eastAsia="宋体" w:cs="宋体"/>
          <w:spacing w:val="-4"/>
          <w:sz w:val="24"/>
          <w:szCs w:val="24"/>
          <w:u w:val="single"/>
          <w:lang w:eastAsia="zh-CN"/>
        </w:rPr>
        <w:t>（企业名称</w:t>
      </w:r>
      <w:r>
        <w:rPr>
          <w:rFonts w:ascii="宋体" w:hAnsi="宋体" w:eastAsia="宋体" w:cs="宋体"/>
          <w:spacing w:val="4"/>
          <w:sz w:val="24"/>
          <w:szCs w:val="24"/>
          <w:u w:val="single"/>
          <w:lang w:eastAsia="zh-CN"/>
        </w:rPr>
        <w:t>）</w:t>
      </w:r>
      <w:r>
        <w:rPr>
          <w:rFonts w:ascii="宋体" w:hAnsi="宋体" w:eastAsia="宋体" w:cs="宋体"/>
          <w:spacing w:val="4"/>
          <w:sz w:val="24"/>
          <w:szCs w:val="24"/>
          <w:lang w:eastAsia="zh-CN"/>
        </w:rPr>
        <w:t>，</w:t>
      </w:r>
      <w:r>
        <w:rPr>
          <w:rFonts w:ascii="宋体" w:hAnsi="宋体" w:eastAsia="宋体" w:cs="宋体"/>
          <w:spacing w:val="-4"/>
          <w:sz w:val="24"/>
          <w:szCs w:val="24"/>
          <w:lang w:eastAsia="zh-CN"/>
        </w:rPr>
        <w:t>从业人员人，营业收入为万</w:t>
      </w:r>
      <w:r>
        <w:rPr>
          <w:rFonts w:ascii="宋体" w:hAnsi="宋体" w:eastAsia="宋体" w:cs="宋体"/>
          <w:spacing w:val="-2"/>
          <w:sz w:val="24"/>
          <w:szCs w:val="24"/>
          <w:lang w:eastAsia="zh-CN"/>
        </w:rPr>
        <w:t>元，资产总额为万元，属于</w:t>
      </w:r>
      <w:r>
        <w:rPr>
          <w:rFonts w:ascii="宋体" w:hAnsi="宋体" w:eastAsia="宋体" w:cs="宋体"/>
          <w:spacing w:val="-2"/>
          <w:sz w:val="24"/>
          <w:szCs w:val="24"/>
          <w:u w:val="single"/>
          <w:lang w:eastAsia="zh-CN"/>
        </w:rPr>
        <w:t>（中型企业、小型企业、微型企业）</w:t>
      </w:r>
      <w:r>
        <w:rPr>
          <w:rFonts w:ascii="宋体" w:hAnsi="宋体" w:eastAsia="宋体" w:cs="宋体"/>
          <w:sz w:val="24"/>
          <w:szCs w:val="24"/>
          <w:lang w:eastAsia="zh-CN"/>
        </w:rPr>
        <w:t xml:space="preserve"> ;</w:t>
      </w:r>
    </w:p>
    <w:p w14:paraId="5CF19944">
      <w:pPr>
        <w:spacing w:before="134" w:line="378" w:lineRule="exact"/>
        <w:ind w:left="955" w:firstLine="614"/>
        <w:rPr>
          <w:rFonts w:ascii="宋体" w:hAnsi="宋体" w:eastAsia="宋体" w:cs="宋体"/>
          <w:sz w:val="32"/>
          <w:szCs w:val="32"/>
          <w:lang w:eastAsia="zh-CN"/>
        </w:rPr>
      </w:pPr>
      <w:r>
        <w:rPr>
          <w:rFonts w:ascii="宋体" w:hAnsi="宋体" w:eastAsia="宋体" w:cs="宋体"/>
          <w:spacing w:val="-13"/>
          <w:position w:val="3"/>
          <w:sz w:val="32"/>
          <w:szCs w:val="32"/>
          <w:lang w:eastAsia="zh-CN"/>
        </w:rPr>
        <w:t>……</w:t>
      </w:r>
    </w:p>
    <w:p w14:paraId="6BA4840B">
      <w:pPr>
        <w:pStyle w:val="5"/>
        <w:spacing w:line="247" w:lineRule="auto"/>
        <w:ind w:firstLine="720" w:firstLineChars="300"/>
        <w:rPr>
          <w:sz w:val="24"/>
          <w:szCs w:val="24"/>
          <w:lang w:eastAsia="zh-CN"/>
        </w:rPr>
      </w:pPr>
      <w:r>
        <w:rPr>
          <w:sz w:val="24"/>
          <w:szCs w:val="24"/>
          <w:lang w:eastAsia="zh-CN"/>
        </w:rPr>
        <w:t>以上企业，不属于大企业的分支机构，不存在控股股东为大企业的情形，也不存在与大企业的负责人为同一人的情形。</w:t>
      </w:r>
    </w:p>
    <w:p w14:paraId="289A9E80">
      <w:pPr>
        <w:spacing w:before="309" w:line="219" w:lineRule="auto"/>
        <w:ind w:left="468" w:firstLine="476"/>
        <w:rPr>
          <w:rFonts w:ascii="宋体" w:hAnsi="宋体" w:eastAsia="宋体" w:cs="宋体"/>
          <w:sz w:val="24"/>
          <w:szCs w:val="24"/>
          <w:lang w:eastAsia="zh-CN"/>
        </w:rPr>
      </w:pPr>
      <w:r>
        <w:rPr>
          <w:rFonts w:ascii="宋体" w:hAnsi="宋体" w:eastAsia="宋体" w:cs="宋体"/>
          <w:spacing w:val="-2"/>
          <w:sz w:val="24"/>
          <w:szCs w:val="24"/>
          <w:lang w:eastAsia="zh-CN"/>
        </w:rPr>
        <w:t>本企业对上述声明内容的真实性负责。如有虚假，将依</w:t>
      </w:r>
      <w:r>
        <w:rPr>
          <w:rFonts w:ascii="宋体" w:hAnsi="宋体" w:eastAsia="宋体" w:cs="宋体"/>
          <w:spacing w:val="-3"/>
          <w:sz w:val="24"/>
          <w:szCs w:val="24"/>
          <w:lang w:eastAsia="zh-CN"/>
        </w:rPr>
        <w:t>法承担相应责任。</w:t>
      </w:r>
    </w:p>
    <w:p w14:paraId="3D70A1F5">
      <w:pPr>
        <w:pStyle w:val="5"/>
        <w:spacing w:line="424" w:lineRule="auto"/>
        <w:rPr>
          <w:lang w:eastAsia="zh-CN"/>
        </w:rPr>
      </w:pPr>
    </w:p>
    <w:p w14:paraId="3F1A690B">
      <w:pPr>
        <w:spacing w:before="59" w:line="219" w:lineRule="auto"/>
        <w:ind w:left="716" w:firstLine="358"/>
        <w:rPr>
          <w:rFonts w:ascii="宋体" w:hAnsi="宋体" w:eastAsia="宋体" w:cs="宋体"/>
          <w:sz w:val="18"/>
          <w:szCs w:val="18"/>
          <w:lang w:eastAsia="zh-CN"/>
        </w:rPr>
      </w:pPr>
      <w:r>
        <w:rPr>
          <w:rFonts w:ascii="宋体" w:hAnsi="宋体" w:eastAsia="宋体" w:cs="宋体"/>
          <w:spacing w:val="-1"/>
          <w:sz w:val="18"/>
          <w:szCs w:val="18"/>
          <w:lang w:eastAsia="zh-CN"/>
        </w:rPr>
        <w:t>从业人员、营业收入、资产总额填报上一年度数据，无上一年度数据的新成立企业可不填报。</w:t>
      </w:r>
    </w:p>
    <w:p w14:paraId="573A5BF6">
      <w:pPr>
        <w:pStyle w:val="5"/>
        <w:spacing w:line="249" w:lineRule="auto"/>
        <w:rPr>
          <w:lang w:eastAsia="zh-CN"/>
        </w:rPr>
      </w:pPr>
    </w:p>
    <w:p w14:paraId="4F2F55B8">
      <w:pPr>
        <w:pStyle w:val="5"/>
        <w:spacing w:line="250" w:lineRule="auto"/>
        <w:rPr>
          <w:lang w:eastAsia="zh-CN"/>
        </w:rPr>
      </w:pPr>
    </w:p>
    <w:p w14:paraId="73BA1242">
      <w:pPr>
        <w:pStyle w:val="5"/>
        <w:spacing w:line="250" w:lineRule="auto"/>
        <w:rPr>
          <w:lang w:eastAsia="zh-CN"/>
        </w:rPr>
      </w:pPr>
    </w:p>
    <w:p w14:paraId="70F6DD2C">
      <w:pPr>
        <w:pStyle w:val="5"/>
        <w:spacing w:line="250" w:lineRule="auto"/>
        <w:rPr>
          <w:lang w:eastAsia="zh-CN"/>
        </w:rPr>
      </w:pPr>
    </w:p>
    <w:p w14:paraId="27E1D6BB">
      <w:pPr>
        <w:pStyle w:val="5"/>
        <w:spacing w:line="250" w:lineRule="auto"/>
        <w:rPr>
          <w:lang w:eastAsia="zh-CN"/>
        </w:rPr>
      </w:pPr>
    </w:p>
    <w:p w14:paraId="1FCBA0A5">
      <w:pPr>
        <w:spacing w:before="79" w:line="609" w:lineRule="exact"/>
        <w:ind w:left="5873" w:firstLine="472"/>
        <w:rPr>
          <w:rFonts w:ascii="宋体" w:hAnsi="宋体" w:eastAsia="宋体" w:cs="宋体"/>
          <w:sz w:val="24"/>
          <w:szCs w:val="24"/>
          <w:lang w:eastAsia="zh-CN"/>
        </w:rPr>
      </w:pPr>
      <w:r>
        <w:rPr>
          <w:rFonts w:ascii="宋体" w:hAnsi="宋体" w:eastAsia="宋体" w:cs="宋体"/>
          <w:spacing w:val="-4"/>
          <w:position w:val="28"/>
          <w:sz w:val="24"/>
          <w:szCs w:val="24"/>
          <w:lang w:eastAsia="zh-CN"/>
        </w:rPr>
        <w:t>企业名称（盖章</w:t>
      </w:r>
      <w:r>
        <w:rPr>
          <w:rFonts w:ascii="宋体" w:hAnsi="宋体" w:eastAsia="宋体" w:cs="宋体"/>
          <w:spacing w:val="-1"/>
          <w:position w:val="28"/>
          <w:sz w:val="24"/>
          <w:szCs w:val="24"/>
          <w:lang w:eastAsia="zh-CN"/>
        </w:rPr>
        <w:t>）：</w:t>
      </w:r>
    </w:p>
    <w:p w14:paraId="1863F23C">
      <w:pPr>
        <w:spacing w:before="1" w:line="220" w:lineRule="auto"/>
        <w:ind w:left="5949" w:firstLine="518"/>
        <w:rPr>
          <w:rFonts w:ascii="宋体" w:hAnsi="宋体" w:eastAsia="宋体" w:cs="宋体"/>
          <w:sz w:val="24"/>
          <w:szCs w:val="24"/>
          <w:lang w:eastAsia="zh-CN"/>
        </w:rPr>
      </w:pPr>
      <w:r>
        <w:rPr>
          <w:rFonts w:ascii="宋体" w:hAnsi="宋体" w:eastAsia="宋体" w:cs="宋体"/>
          <w:spacing w:val="19"/>
          <w:sz w:val="24"/>
          <w:szCs w:val="24"/>
          <w:lang w:eastAsia="zh-CN"/>
        </w:rPr>
        <w:t>日期：</w:t>
      </w:r>
    </w:p>
    <w:p w14:paraId="028DC3DD">
      <w:pPr>
        <w:pStyle w:val="5"/>
        <w:spacing w:line="282" w:lineRule="auto"/>
        <w:rPr>
          <w:lang w:eastAsia="zh-CN"/>
        </w:rPr>
      </w:pPr>
    </w:p>
    <w:p w14:paraId="13479D3C">
      <w:pPr>
        <w:pStyle w:val="5"/>
        <w:spacing w:line="282" w:lineRule="auto"/>
        <w:rPr>
          <w:lang w:eastAsia="zh-CN"/>
        </w:rPr>
      </w:pPr>
    </w:p>
    <w:p w14:paraId="13E01F10">
      <w:pPr>
        <w:spacing w:before="78" w:line="219" w:lineRule="auto"/>
        <w:ind w:left="114" w:firstLine="456"/>
        <w:rPr>
          <w:rFonts w:ascii="宋体" w:hAnsi="宋体" w:eastAsia="宋体" w:cs="宋体"/>
          <w:spacing w:val="-12"/>
          <w:sz w:val="24"/>
          <w:szCs w:val="24"/>
          <w:lang w:eastAsia="zh-CN"/>
        </w:rPr>
      </w:pPr>
    </w:p>
    <w:p w14:paraId="1F57B67D">
      <w:pPr>
        <w:spacing w:before="78" w:line="219" w:lineRule="auto"/>
        <w:ind w:left="114" w:firstLine="456"/>
        <w:rPr>
          <w:rFonts w:ascii="宋体" w:hAnsi="宋体" w:eastAsia="宋体" w:cs="宋体"/>
          <w:spacing w:val="-12"/>
          <w:sz w:val="24"/>
          <w:szCs w:val="24"/>
          <w:lang w:eastAsia="zh-CN"/>
        </w:rPr>
      </w:pPr>
    </w:p>
    <w:p w14:paraId="587F951F">
      <w:pPr>
        <w:spacing w:before="78" w:line="219" w:lineRule="auto"/>
        <w:ind w:left="114" w:firstLine="456"/>
        <w:rPr>
          <w:rFonts w:ascii="宋体" w:hAnsi="宋体" w:eastAsia="宋体" w:cs="宋体"/>
          <w:spacing w:val="-12"/>
          <w:sz w:val="24"/>
          <w:szCs w:val="24"/>
          <w:lang w:eastAsia="zh-CN"/>
        </w:rPr>
      </w:pPr>
    </w:p>
    <w:p w14:paraId="3B4A65CD">
      <w:pPr>
        <w:spacing w:before="78" w:line="219" w:lineRule="auto"/>
        <w:ind w:left="114" w:firstLine="456"/>
        <w:rPr>
          <w:rFonts w:ascii="宋体" w:hAnsi="宋体" w:eastAsia="宋体" w:cs="宋体"/>
          <w:spacing w:val="-12"/>
          <w:sz w:val="24"/>
          <w:szCs w:val="24"/>
          <w:lang w:eastAsia="zh-CN"/>
        </w:rPr>
      </w:pPr>
    </w:p>
    <w:p w14:paraId="71684C15">
      <w:pPr>
        <w:spacing w:before="78" w:line="219" w:lineRule="auto"/>
        <w:ind w:left="114" w:firstLine="456"/>
        <w:rPr>
          <w:rFonts w:ascii="宋体" w:hAnsi="宋体" w:eastAsia="宋体" w:cs="宋体"/>
          <w:sz w:val="24"/>
          <w:szCs w:val="24"/>
          <w:lang w:eastAsia="zh-CN"/>
        </w:rPr>
      </w:pPr>
      <w:r>
        <w:rPr>
          <w:rFonts w:ascii="宋体" w:hAnsi="宋体" w:eastAsia="宋体" w:cs="宋体"/>
          <w:spacing w:val="-12"/>
          <w:sz w:val="24"/>
          <w:szCs w:val="24"/>
          <w:lang w:eastAsia="zh-CN"/>
        </w:rPr>
        <w:t>附件2</w:t>
      </w:r>
    </w:p>
    <w:p w14:paraId="768CD70D">
      <w:pPr>
        <w:pStyle w:val="5"/>
        <w:spacing w:line="312" w:lineRule="auto"/>
        <w:rPr>
          <w:lang w:eastAsia="zh-CN"/>
        </w:rPr>
      </w:pPr>
    </w:p>
    <w:p w14:paraId="4A563089">
      <w:pPr>
        <w:pStyle w:val="5"/>
        <w:spacing w:line="313" w:lineRule="auto"/>
        <w:rPr>
          <w:lang w:eastAsia="zh-CN"/>
        </w:rPr>
      </w:pPr>
    </w:p>
    <w:p w14:paraId="5C0D1F1A">
      <w:pPr>
        <w:pStyle w:val="5"/>
        <w:spacing w:line="313" w:lineRule="auto"/>
        <w:rPr>
          <w:lang w:eastAsia="zh-CN"/>
        </w:rPr>
      </w:pPr>
    </w:p>
    <w:p w14:paraId="7D0B1B85">
      <w:pPr>
        <w:spacing w:before="78" w:line="219" w:lineRule="auto"/>
        <w:ind w:left="2788" w:firstLine="514"/>
        <w:rPr>
          <w:rFonts w:ascii="宋体" w:hAnsi="宋体" w:eastAsia="宋体" w:cs="宋体"/>
          <w:sz w:val="24"/>
          <w:szCs w:val="24"/>
          <w:lang w:eastAsia="zh-CN"/>
        </w:rPr>
      </w:pPr>
      <w:r>
        <w:rPr>
          <w:rFonts w:ascii="宋体" w:hAnsi="宋体" w:eastAsia="宋体" w:cs="宋体"/>
          <w:spacing w:val="17"/>
          <w:sz w:val="24"/>
          <w:szCs w:val="24"/>
          <w:lang w:eastAsia="zh-CN"/>
        </w:rPr>
        <w:t>残疾人福利性单位声明函</w:t>
      </w:r>
    </w:p>
    <w:p w14:paraId="5DB0F4D0">
      <w:pPr>
        <w:pStyle w:val="5"/>
        <w:rPr>
          <w:lang w:eastAsia="zh-CN"/>
        </w:rPr>
      </w:pPr>
    </w:p>
    <w:p w14:paraId="12555109">
      <w:pPr>
        <w:pStyle w:val="5"/>
        <w:rPr>
          <w:lang w:eastAsia="zh-CN"/>
        </w:rPr>
      </w:pPr>
    </w:p>
    <w:p w14:paraId="2E8A1FA7">
      <w:pPr>
        <w:pStyle w:val="5"/>
        <w:rPr>
          <w:lang w:eastAsia="zh-CN"/>
        </w:rPr>
      </w:pPr>
    </w:p>
    <w:p w14:paraId="396BC021">
      <w:pPr>
        <w:pStyle w:val="5"/>
        <w:spacing w:line="241" w:lineRule="auto"/>
        <w:rPr>
          <w:lang w:eastAsia="zh-CN"/>
        </w:rPr>
      </w:pPr>
    </w:p>
    <w:p w14:paraId="2F8E6ADF">
      <w:pPr>
        <w:kinsoku/>
        <w:wordWrap w:val="0"/>
        <w:spacing w:line="480" w:lineRule="exact"/>
        <w:ind w:firstLine="488"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本单位郑重声明，根据《财政部  民政部  中国残疾人联合会关于促</w:t>
      </w:r>
      <w:r>
        <w:rPr>
          <w:rFonts w:ascii="宋体" w:hAnsi="宋体" w:eastAsia="宋体" w:cs="宋体"/>
          <w:spacing w:val="4"/>
          <w:sz w:val="24"/>
          <w:szCs w:val="24"/>
          <w:lang w:eastAsia="zh-CN"/>
        </w:rPr>
        <w:t>进残疾人就业政府采购政策的通知》（财库〔2017〕141号）的规定，本</w:t>
      </w:r>
      <w:r>
        <w:rPr>
          <w:rFonts w:ascii="宋体" w:hAnsi="宋体" w:eastAsia="宋体" w:cs="宋体"/>
          <w:spacing w:val="14"/>
          <w:sz w:val="24"/>
          <w:szCs w:val="24"/>
          <w:lang w:eastAsia="zh-CN"/>
        </w:rPr>
        <w:t>单位为符合条件的残疾人福利性单位，且本单位参加 单位的</w:t>
      </w:r>
      <w:r>
        <w:rPr>
          <w:rFonts w:ascii="宋体" w:hAnsi="宋体" w:eastAsia="宋体" w:cs="宋体"/>
          <w:spacing w:val="9"/>
          <w:sz w:val="24"/>
          <w:szCs w:val="24"/>
          <w:lang w:eastAsia="zh-CN"/>
        </w:rPr>
        <w:t>项目采购活动提供本单位制造的货物（由本单位承</w:t>
      </w:r>
      <w:r>
        <w:rPr>
          <w:rFonts w:ascii="宋体" w:hAnsi="宋体" w:eastAsia="宋体" w:cs="宋体"/>
          <w:spacing w:val="8"/>
          <w:sz w:val="24"/>
          <w:szCs w:val="24"/>
          <w:lang w:eastAsia="zh-CN"/>
        </w:rPr>
        <w:t>担工程/提供服务</w:t>
      </w:r>
      <w:r>
        <w:rPr>
          <w:rFonts w:ascii="宋体" w:hAnsi="宋体" w:eastAsia="宋体" w:cs="宋体"/>
          <w:spacing w:val="-24"/>
          <w:sz w:val="24"/>
          <w:szCs w:val="24"/>
          <w:lang w:eastAsia="zh-CN"/>
        </w:rPr>
        <w:t>），</w:t>
      </w:r>
      <w:r>
        <w:rPr>
          <w:rFonts w:ascii="宋体" w:hAnsi="宋体" w:eastAsia="宋体" w:cs="宋体"/>
          <w:spacing w:val="8"/>
          <w:sz w:val="24"/>
          <w:szCs w:val="24"/>
          <w:lang w:eastAsia="zh-CN"/>
        </w:rPr>
        <w:t>或者提供其他残疾人福利性单位制造的货物（不包括使用非残疾人福利性单位注册商标的货物）。</w:t>
      </w:r>
    </w:p>
    <w:p w14:paraId="2D37F6F8">
      <w:pPr>
        <w:spacing w:before="270" w:line="552" w:lineRule="exact"/>
        <w:ind w:left="708" w:firstLine="500"/>
        <w:rPr>
          <w:rFonts w:ascii="宋体" w:hAnsi="宋体" w:eastAsia="宋体" w:cs="宋体"/>
          <w:sz w:val="24"/>
          <w:szCs w:val="24"/>
          <w:lang w:eastAsia="zh-CN"/>
        </w:rPr>
      </w:pPr>
      <w:r>
        <w:rPr>
          <w:rFonts w:ascii="宋体" w:hAnsi="宋体" w:eastAsia="宋体" w:cs="宋体"/>
          <w:spacing w:val="10"/>
          <w:position w:val="24"/>
          <w:sz w:val="24"/>
          <w:szCs w:val="24"/>
          <w:lang w:eastAsia="zh-CN"/>
        </w:rPr>
        <w:t>本单位对上述声明的真实性负责。如有虚假，将依法承担相应责任。</w:t>
      </w:r>
    </w:p>
    <w:p w14:paraId="6733937D">
      <w:pPr>
        <w:pStyle w:val="5"/>
        <w:spacing w:line="246" w:lineRule="auto"/>
        <w:rPr>
          <w:lang w:eastAsia="zh-CN"/>
        </w:rPr>
      </w:pPr>
    </w:p>
    <w:p w14:paraId="74A115EC">
      <w:pPr>
        <w:pStyle w:val="5"/>
        <w:spacing w:line="247" w:lineRule="auto"/>
        <w:rPr>
          <w:lang w:eastAsia="zh-CN"/>
        </w:rPr>
      </w:pPr>
    </w:p>
    <w:p w14:paraId="21C8D245">
      <w:pPr>
        <w:pStyle w:val="5"/>
        <w:spacing w:line="247" w:lineRule="auto"/>
        <w:rPr>
          <w:lang w:eastAsia="zh-CN"/>
        </w:rPr>
      </w:pPr>
    </w:p>
    <w:p w14:paraId="20DDDE99">
      <w:pPr>
        <w:pStyle w:val="5"/>
        <w:spacing w:line="247" w:lineRule="auto"/>
        <w:rPr>
          <w:lang w:eastAsia="zh-CN"/>
        </w:rPr>
      </w:pPr>
    </w:p>
    <w:p w14:paraId="37FDAD40">
      <w:pPr>
        <w:pStyle w:val="5"/>
        <w:spacing w:line="247" w:lineRule="auto"/>
        <w:rPr>
          <w:lang w:eastAsia="zh-CN"/>
        </w:rPr>
      </w:pPr>
    </w:p>
    <w:p w14:paraId="4FCE7876">
      <w:pPr>
        <w:pStyle w:val="5"/>
        <w:spacing w:line="247" w:lineRule="auto"/>
        <w:rPr>
          <w:lang w:eastAsia="zh-CN"/>
        </w:rPr>
      </w:pPr>
    </w:p>
    <w:p w14:paraId="3396EFD4">
      <w:pPr>
        <w:pStyle w:val="5"/>
        <w:spacing w:line="247" w:lineRule="auto"/>
        <w:rPr>
          <w:lang w:eastAsia="zh-CN"/>
        </w:rPr>
      </w:pPr>
    </w:p>
    <w:p w14:paraId="235B2AE4">
      <w:pPr>
        <w:spacing w:before="79" w:line="552" w:lineRule="exact"/>
        <w:ind w:left="3966" w:firstLine="486"/>
        <w:rPr>
          <w:rFonts w:ascii="宋体" w:hAnsi="宋体" w:eastAsia="宋体" w:cs="宋体"/>
          <w:sz w:val="24"/>
          <w:szCs w:val="24"/>
          <w:lang w:eastAsia="zh-CN"/>
        </w:rPr>
      </w:pPr>
      <w:r>
        <w:rPr>
          <w:rFonts w:ascii="宋体" w:hAnsi="宋体" w:eastAsia="宋体" w:cs="宋体"/>
          <w:spacing w:val="3"/>
          <w:position w:val="24"/>
          <w:sz w:val="24"/>
          <w:szCs w:val="24"/>
          <w:lang w:eastAsia="zh-CN"/>
        </w:rPr>
        <w:t>单位名称（盖章</w:t>
      </w:r>
      <w:r>
        <w:rPr>
          <w:rFonts w:ascii="宋体" w:hAnsi="宋体" w:eastAsia="宋体" w:cs="宋体"/>
          <w:spacing w:val="1"/>
          <w:position w:val="24"/>
          <w:sz w:val="24"/>
          <w:szCs w:val="24"/>
          <w:lang w:eastAsia="zh-CN"/>
        </w:rPr>
        <w:t>）：</w:t>
      </w:r>
    </w:p>
    <w:p w14:paraId="5BFBB2DD">
      <w:pPr>
        <w:spacing w:line="220" w:lineRule="auto"/>
        <w:ind w:left="4108" w:firstLine="438"/>
        <w:rPr>
          <w:rFonts w:ascii="宋体" w:hAnsi="宋体" w:eastAsia="宋体" w:cs="宋体"/>
          <w:sz w:val="24"/>
          <w:szCs w:val="24"/>
          <w:lang w:eastAsia="zh-CN"/>
        </w:rPr>
        <w:sectPr>
          <w:headerReference r:id="rId22" w:type="default"/>
          <w:footerReference r:id="rId23" w:type="default"/>
          <w:pgSz w:w="11905" w:h="16840"/>
          <w:pgMar w:top="1429" w:right="1417" w:bottom="1159" w:left="1417" w:header="0" w:footer="945" w:gutter="0"/>
          <w:cols w:space="720" w:num="1"/>
        </w:sectPr>
      </w:pPr>
      <w:r>
        <w:rPr>
          <w:rFonts w:ascii="宋体" w:hAnsi="宋体" w:eastAsia="宋体" w:cs="宋体"/>
          <w:spacing w:val="-21"/>
          <w:sz w:val="24"/>
          <w:szCs w:val="24"/>
          <w:lang w:eastAsia="zh-CN"/>
        </w:rPr>
        <w:t>日期</w:t>
      </w:r>
      <w:r>
        <w:rPr>
          <w:rFonts w:hint="eastAsia" w:ascii="宋体" w:hAnsi="宋体" w:eastAsia="宋体" w:cs="宋体"/>
          <w:spacing w:val="-21"/>
          <w:sz w:val="24"/>
          <w:szCs w:val="24"/>
          <w:lang w:eastAsia="zh-CN"/>
        </w:rPr>
        <w:t>：</w:t>
      </w:r>
    </w:p>
    <w:p w14:paraId="566EA4CC">
      <w:pPr>
        <w:pStyle w:val="5"/>
        <w:spacing w:line="261" w:lineRule="auto"/>
        <w:rPr>
          <w:lang w:eastAsia="zh-CN"/>
        </w:rPr>
      </w:pPr>
    </w:p>
    <w:p w14:paraId="7DBE1719">
      <w:pPr>
        <w:pStyle w:val="5"/>
        <w:spacing w:line="261" w:lineRule="auto"/>
        <w:rPr>
          <w:lang w:eastAsia="zh-CN"/>
        </w:rPr>
      </w:pPr>
    </w:p>
    <w:p w14:paraId="0C0C425A">
      <w:pPr>
        <w:spacing w:before="78" w:line="497" w:lineRule="exact"/>
        <w:ind w:firstLine="474"/>
        <w:jc w:val="center"/>
        <w:rPr>
          <w:rFonts w:ascii="宋体" w:hAnsi="宋体" w:eastAsia="宋体" w:cs="宋体"/>
          <w:sz w:val="24"/>
          <w:szCs w:val="24"/>
          <w:lang w:eastAsia="zh-CN"/>
        </w:rPr>
      </w:pPr>
      <w:r>
        <w:rPr>
          <w:rFonts w:hint="eastAsia" w:ascii="宋体" w:hAnsi="宋体" w:eastAsia="宋体" w:cs="宋体"/>
          <w:spacing w:val="-3"/>
          <w:position w:val="19"/>
          <w:sz w:val="24"/>
          <w:szCs w:val="24"/>
          <w:lang w:eastAsia="zh-CN"/>
        </w:rPr>
        <w:t>十</w:t>
      </w:r>
      <w:r>
        <w:rPr>
          <w:rFonts w:ascii="宋体" w:hAnsi="宋体" w:eastAsia="宋体" w:cs="宋体"/>
          <w:spacing w:val="-3"/>
          <w:position w:val="19"/>
          <w:sz w:val="24"/>
          <w:szCs w:val="24"/>
          <w:lang w:eastAsia="zh-CN"/>
        </w:rPr>
        <w:t>、商务偏离表（格式）</w:t>
      </w:r>
    </w:p>
    <w:p w14:paraId="7CF1F9B9">
      <w:pPr>
        <w:spacing w:line="219" w:lineRule="auto"/>
        <w:ind w:left="4234" w:firstLine="470"/>
        <w:rPr>
          <w:rFonts w:ascii="宋体" w:hAnsi="宋体" w:eastAsia="宋体" w:cs="宋体"/>
          <w:sz w:val="24"/>
          <w:szCs w:val="24"/>
          <w:lang w:eastAsia="zh-CN"/>
        </w:rPr>
      </w:pPr>
      <w:r>
        <w:rPr>
          <w:rFonts w:ascii="宋体" w:hAnsi="宋体" w:eastAsia="宋体" w:cs="宋体"/>
          <w:spacing w:val="-5"/>
          <w:sz w:val="24"/>
          <w:szCs w:val="24"/>
          <w:lang w:eastAsia="zh-CN"/>
        </w:rPr>
        <w:t>商务偏离表</w:t>
      </w:r>
    </w:p>
    <w:p w14:paraId="0D9CBAF0">
      <w:pPr>
        <w:spacing w:before="192" w:line="219" w:lineRule="auto"/>
        <w:ind w:left="248"/>
        <w:rPr>
          <w:rFonts w:ascii="宋体" w:hAnsi="宋体" w:eastAsia="宋体" w:cs="宋体"/>
          <w:sz w:val="24"/>
          <w:szCs w:val="24"/>
          <w:lang w:eastAsia="zh-CN"/>
        </w:rPr>
      </w:pPr>
      <w:r>
        <w:rPr>
          <w:rFonts w:ascii="宋体" w:hAnsi="宋体" w:eastAsia="宋体" w:cs="宋体"/>
          <w:sz w:val="24"/>
          <w:szCs w:val="24"/>
          <w:lang w:eastAsia="zh-CN"/>
        </w:rPr>
        <w:t xml:space="preserve">投标人名称：                  </w:t>
      </w:r>
      <w:r>
        <w:rPr>
          <w:rFonts w:ascii="宋体" w:hAnsi="宋体" w:eastAsia="宋体" w:cs="宋体"/>
          <w:spacing w:val="-1"/>
          <w:sz w:val="24"/>
          <w:szCs w:val="24"/>
          <w:lang w:eastAsia="zh-CN"/>
        </w:rPr>
        <w:t xml:space="preserve">                     项目编号：</w:t>
      </w:r>
    </w:p>
    <w:tbl>
      <w:tblPr>
        <w:tblStyle w:val="16"/>
        <w:tblW w:w="9265"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2946"/>
        <w:gridCol w:w="2631"/>
        <w:gridCol w:w="1699"/>
        <w:gridCol w:w="1147"/>
      </w:tblGrid>
      <w:tr w14:paraId="335EC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2" w:type="dxa"/>
          </w:tcPr>
          <w:p w14:paraId="3B818C73">
            <w:pPr>
              <w:pStyle w:val="17"/>
              <w:spacing w:before="147" w:line="221" w:lineRule="auto"/>
              <w:jc w:val="center"/>
            </w:pPr>
            <w:r>
              <w:rPr>
                <w:spacing w:val="-5"/>
              </w:rPr>
              <w:t>序号</w:t>
            </w:r>
          </w:p>
        </w:tc>
        <w:tc>
          <w:tcPr>
            <w:tcW w:w="2946" w:type="dxa"/>
          </w:tcPr>
          <w:p w14:paraId="26970DC8">
            <w:pPr>
              <w:pStyle w:val="17"/>
              <w:spacing w:before="148" w:line="219" w:lineRule="auto"/>
              <w:jc w:val="center"/>
            </w:pPr>
            <w:r>
              <w:rPr>
                <w:spacing w:val="-3"/>
              </w:rPr>
              <w:t>招标文件商务要求</w:t>
            </w:r>
          </w:p>
        </w:tc>
        <w:tc>
          <w:tcPr>
            <w:tcW w:w="2631" w:type="dxa"/>
          </w:tcPr>
          <w:p w14:paraId="60133CC8">
            <w:pPr>
              <w:pStyle w:val="17"/>
              <w:spacing w:before="148" w:line="219" w:lineRule="auto"/>
              <w:jc w:val="center"/>
            </w:pPr>
            <w:r>
              <w:rPr>
                <w:spacing w:val="-3"/>
              </w:rPr>
              <w:t>投标文件商务响应</w:t>
            </w:r>
          </w:p>
        </w:tc>
        <w:tc>
          <w:tcPr>
            <w:tcW w:w="1699" w:type="dxa"/>
          </w:tcPr>
          <w:p w14:paraId="0501ADCF">
            <w:pPr>
              <w:pStyle w:val="17"/>
              <w:spacing w:before="148" w:line="219" w:lineRule="auto"/>
              <w:jc w:val="center"/>
            </w:pPr>
            <w:r>
              <w:rPr>
                <w:spacing w:val="-4"/>
              </w:rPr>
              <w:t>偏离情况</w:t>
            </w:r>
          </w:p>
        </w:tc>
        <w:tc>
          <w:tcPr>
            <w:tcW w:w="1147" w:type="dxa"/>
          </w:tcPr>
          <w:p w14:paraId="509FF160">
            <w:pPr>
              <w:pStyle w:val="17"/>
              <w:spacing w:before="148" w:line="219" w:lineRule="auto"/>
              <w:jc w:val="center"/>
            </w:pPr>
            <w:r>
              <w:rPr>
                <w:spacing w:val="-7"/>
              </w:rPr>
              <w:t>说明</w:t>
            </w:r>
          </w:p>
        </w:tc>
      </w:tr>
      <w:tr w14:paraId="52754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30C6D756">
            <w:pPr>
              <w:ind w:firstLine="480"/>
            </w:pPr>
          </w:p>
        </w:tc>
        <w:tc>
          <w:tcPr>
            <w:tcW w:w="2946" w:type="dxa"/>
          </w:tcPr>
          <w:p w14:paraId="710AC48C">
            <w:pPr>
              <w:ind w:firstLine="480"/>
            </w:pPr>
          </w:p>
        </w:tc>
        <w:tc>
          <w:tcPr>
            <w:tcW w:w="2631" w:type="dxa"/>
          </w:tcPr>
          <w:p w14:paraId="5B0610E7">
            <w:pPr>
              <w:ind w:firstLine="480"/>
            </w:pPr>
          </w:p>
        </w:tc>
        <w:tc>
          <w:tcPr>
            <w:tcW w:w="1699" w:type="dxa"/>
          </w:tcPr>
          <w:p w14:paraId="497BFEC2">
            <w:pPr>
              <w:ind w:firstLine="480"/>
            </w:pPr>
          </w:p>
        </w:tc>
        <w:tc>
          <w:tcPr>
            <w:tcW w:w="1147" w:type="dxa"/>
          </w:tcPr>
          <w:p w14:paraId="4856E63E">
            <w:pPr>
              <w:ind w:firstLine="480"/>
            </w:pPr>
          </w:p>
        </w:tc>
      </w:tr>
      <w:tr w14:paraId="3104E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2218F3D0">
            <w:pPr>
              <w:ind w:firstLine="480"/>
            </w:pPr>
          </w:p>
        </w:tc>
        <w:tc>
          <w:tcPr>
            <w:tcW w:w="2946" w:type="dxa"/>
          </w:tcPr>
          <w:p w14:paraId="01F5EF77">
            <w:pPr>
              <w:ind w:firstLine="480"/>
            </w:pPr>
          </w:p>
        </w:tc>
        <w:tc>
          <w:tcPr>
            <w:tcW w:w="2631" w:type="dxa"/>
          </w:tcPr>
          <w:p w14:paraId="719B4404">
            <w:pPr>
              <w:ind w:firstLine="480"/>
            </w:pPr>
          </w:p>
        </w:tc>
        <w:tc>
          <w:tcPr>
            <w:tcW w:w="1699" w:type="dxa"/>
          </w:tcPr>
          <w:p w14:paraId="14C14270">
            <w:pPr>
              <w:ind w:firstLine="480"/>
            </w:pPr>
          </w:p>
        </w:tc>
        <w:tc>
          <w:tcPr>
            <w:tcW w:w="1147" w:type="dxa"/>
          </w:tcPr>
          <w:p w14:paraId="14930B67">
            <w:pPr>
              <w:ind w:firstLine="480"/>
            </w:pPr>
          </w:p>
        </w:tc>
      </w:tr>
      <w:tr w14:paraId="3B2A7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42EFA0AC">
            <w:pPr>
              <w:ind w:firstLine="480"/>
            </w:pPr>
          </w:p>
        </w:tc>
        <w:tc>
          <w:tcPr>
            <w:tcW w:w="2946" w:type="dxa"/>
          </w:tcPr>
          <w:p w14:paraId="7F2736FE">
            <w:pPr>
              <w:ind w:firstLine="480"/>
            </w:pPr>
          </w:p>
        </w:tc>
        <w:tc>
          <w:tcPr>
            <w:tcW w:w="2631" w:type="dxa"/>
          </w:tcPr>
          <w:p w14:paraId="36F702F1">
            <w:pPr>
              <w:ind w:firstLine="480"/>
            </w:pPr>
          </w:p>
        </w:tc>
        <w:tc>
          <w:tcPr>
            <w:tcW w:w="1699" w:type="dxa"/>
          </w:tcPr>
          <w:p w14:paraId="1B635739">
            <w:pPr>
              <w:ind w:firstLine="480"/>
            </w:pPr>
          </w:p>
        </w:tc>
        <w:tc>
          <w:tcPr>
            <w:tcW w:w="1147" w:type="dxa"/>
          </w:tcPr>
          <w:p w14:paraId="0C9E0687">
            <w:pPr>
              <w:ind w:firstLine="480"/>
            </w:pPr>
          </w:p>
        </w:tc>
      </w:tr>
      <w:tr w14:paraId="6F721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568788FB">
            <w:pPr>
              <w:ind w:firstLine="480"/>
            </w:pPr>
          </w:p>
        </w:tc>
        <w:tc>
          <w:tcPr>
            <w:tcW w:w="2946" w:type="dxa"/>
          </w:tcPr>
          <w:p w14:paraId="5670D98D">
            <w:pPr>
              <w:ind w:firstLine="480"/>
            </w:pPr>
          </w:p>
        </w:tc>
        <w:tc>
          <w:tcPr>
            <w:tcW w:w="2631" w:type="dxa"/>
          </w:tcPr>
          <w:p w14:paraId="094B02BE">
            <w:pPr>
              <w:ind w:firstLine="480"/>
            </w:pPr>
          </w:p>
        </w:tc>
        <w:tc>
          <w:tcPr>
            <w:tcW w:w="1699" w:type="dxa"/>
          </w:tcPr>
          <w:p w14:paraId="380741D3">
            <w:pPr>
              <w:ind w:firstLine="480"/>
            </w:pPr>
          </w:p>
        </w:tc>
        <w:tc>
          <w:tcPr>
            <w:tcW w:w="1147" w:type="dxa"/>
          </w:tcPr>
          <w:p w14:paraId="35C3D7C2">
            <w:pPr>
              <w:ind w:firstLine="480"/>
            </w:pPr>
          </w:p>
        </w:tc>
      </w:tr>
      <w:tr w14:paraId="69712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tcPr>
          <w:p w14:paraId="19DAE97E">
            <w:pPr>
              <w:ind w:firstLine="480"/>
            </w:pPr>
          </w:p>
        </w:tc>
        <w:tc>
          <w:tcPr>
            <w:tcW w:w="2946" w:type="dxa"/>
          </w:tcPr>
          <w:p w14:paraId="20334955">
            <w:pPr>
              <w:ind w:firstLine="480"/>
            </w:pPr>
          </w:p>
        </w:tc>
        <w:tc>
          <w:tcPr>
            <w:tcW w:w="2631" w:type="dxa"/>
          </w:tcPr>
          <w:p w14:paraId="7FAB7579">
            <w:pPr>
              <w:ind w:firstLine="480"/>
            </w:pPr>
          </w:p>
        </w:tc>
        <w:tc>
          <w:tcPr>
            <w:tcW w:w="1699" w:type="dxa"/>
          </w:tcPr>
          <w:p w14:paraId="71132EBF">
            <w:pPr>
              <w:ind w:firstLine="480"/>
            </w:pPr>
          </w:p>
        </w:tc>
        <w:tc>
          <w:tcPr>
            <w:tcW w:w="1147" w:type="dxa"/>
          </w:tcPr>
          <w:p w14:paraId="59C9BBEF">
            <w:pPr>
              <w:ind w:firstLine="480"/>
            </w:pPr>
          </w:p>
        </w:tc>
      </w:tr>
      <w:tr w14:paraId="065C2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5B94C057">
            <w:pPr>
              <w:ind w:firstLine="480"/>
            </w:pPr>
          </w:p>
        </w:tc>
        <w:tc>
          <w:tcPr>
            <w:tcW w:w="2946" w:type="dxa"/>
          </w:tcPr>
          <w:p w14:paraId="06E2D87F">
            <w:pPr>
              <w:ind w:firstLine="480"/>
            </w:pPr>
          </w:p>
        </w:tc>
        <w:tc>
          <w:tcPr>
            <w:tcW w:w="2631" w:type="dxa"/>
          </w:tcPr>
          <w:p w14:paraId="56277744">
            <w:pPr>
              <w:ind w:firstLine="480"/>
            </w:pPr>
          </w:p>
        </w:tc>
        <w:tc>
          <w:tcPr>
            <w:tcW w:w="1699" w:type="dxa"/>
          </w:tcPr>
          <w:p w14:paraId="02B4CF7A">
            <w:pPr>
              <w:ind w:firstLine="480"/>
            </w:pPr>
          </w:p>
        </w:tc>
        <w:tc>
          <w:tcPr>
            <w:tcW w:w="1147" w:type="dxa"/>
          </w:tcPr>
          <w:p w14:paraId="2F92BED4">
            <w:pPr>
              <w:ind w:firstLine="480"/>
            </w:pPr>
          </w:p>
        </w:tc>
      </w:tr>
      <w:tr w14:paraId="1EF68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3690F291">
            <w:pPr>
              <w:ind w:firstLine="480"/>
            </w:pPr>
          </w:p>
        </w:tc>
        <w:tc>
          <w:tcPr>
            <w:tcW w:w="2946" w:type="dxa"/>
          </w:tcPr>
          <w:p w14:paraId="65413F0A">
            <w:pPr>
              <w:ind w:firstLine="480"/>
            </w:pPr>
          </w:p>
        </w:tc>
        <w:tc>
          <w:tcPr>
            <w:tcW w:w="2631" w:type="dxa"/>
          </w:tcPr>
          <w:p w14:paraId="3B494697">
            <w:pPr>
              <w:ind w:firstLine="480"/>
            </w:pPr>
          </w:p>
        </w:tc>
        <w:tc>
          <w:tcPr>
            <w:tcW w:w="1699" w:type="dxa"/>
          </w:tcPr>
          <w:p w14:paraId="312928FE">
            <w:pPr>
              <w:ind w:firstLine="480"/>
            </w:pPr>
          </w:p>
        </w:tc>
        <w:tc>
          <w:tcPr>
            <w:tcW w:w="1147" w:type="dxa"/>
          </w:tcPr>
          <w:p w14:paraId="5547CD87">
            <w:pPr>
              <w:ind w:firstLine="480"/>
            </w:pPr>
          </w:p>
        </w:tc>
      </w:tr>
      <w:tr w14:paraId="25360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63AFF357">
            <w:pPr>
              <w:ind w:firstLine="480"/>
            </w:pPr>
          </w:p>
        </w:tc>
        <w:tc>
          <w:tcPr>
            <w:tcW w:w="2946" w:type="dxa"/>
          </w:tcPr>
          <w:p w14:paraId="4CB23054">
            <w:pPr>
              <w:ind w:firstLine="480"/>
            </w:pPr>
          </w:p>
        </w:tc>
        <w:tc>
          <w:tcPr>
            <w:tcW w:w="2631" w:type="dxa"/>
          </w:tcPr>
          <w:p w14:paraId="7A18F00E">
            <w:pPr>
              <w:ind w:firstLine="480"/>
            </w:pPr>
          </w:p>
        </w:tc>
        <w:tc>
          <w:tcPr>
            <w:tcW w:w="1699" w:type="dxa"/>
          </w:tcPr>
          <w:p w14:paraId="2D4A9E6C">
            <w:pPr>
              <w:ind w:firstLine="480"/>
            </w:pPr>
          </w:p>
        </w:tc>
        <w:tc>
          <w:tcPr>
            <w:tcW w:w="1147" w:type="dxa"/>
          </w:tcPr>
          <w:p w14:paraId="6FB1EF7B">
            <w:pPr>
              <w:ind w:firstLine="480"/>
            </w:pPr>
          </w:p>
        </w:tc>
      </w:tr>
      <w:tr w14:paraId="6F29C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tcPr>
          <w:p w14:paraId="39D9009A">
            <w:pPr>
              <w:ind w:firstLine="480"/>
            </w:pPr>
          </w:p>
        </w:tc>
        <w:tc>
          <w:tcPr>
            <w:tcW w:w="2946" w:type="dxa"/>
          </w:tcPr>
          <w:p w14:paraId="7CA75BF1">
            <w:pPr>
              <w:ind w:firstLine="480"/>
            </w:pPr>
          </w:p>
        </w:tc>
        <w:tc>
          <w:tcPr>
            <w:tcW w:w="2631" w:type="dxa"/>
          </w:tcPr>
          <w:p w14:paraId="6447682F">
            <w:pPr>
              <w:ind w:firstLine="480"/>
            </w:pPr>
          </w:p>
        </w:tc>
        <w:tc>
          <w:tcPr>
            <w:tcW w:w="1699" w:type="dxa"/>
          </w:tcPr>
          <w:p w14:paraId="1F396750">
            <w:pPr>
              <w:ind w:firstLine="480"/>
            </w:pPr>
          </w:p>
        </w:tc>
        <w:tc>
          <w:tcPr>
            <w:tcW w:w="1147" w:type="dxa"/>
          </w:tcPr>
          <w:p w14:paraId="63837EDA">
            <w:pPr>
              <w:ind w:firstLine="480"/>
            </w:pPr>
          </w:p>
        </w:tc>
      </w:tr>
      <w:tr w14:paraId="0965F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tcPr>
          <w:p w14:paraId="2C8591A4">
            <w:pPr>
              <w:ind w:firstLine="480"/>
            </w:pPr>
          </w:p>
        </w:tc>
        <w:tc>
          <w:tcPr>
            <w:tcW w:w="2946" w:type="dxa"/>
          </w:tcPr>
          <w:p w14:paraId="15C70DA8">
            <w:pPr>
              <w:ind w:firstLine="480"/>
            </w:pPr>
          </w:p>
        </w:tc>
        <w:tc>
          <w:tcPr>
            <w:tcW w:w="2631" w:type="dxa"/>
          </w:tcPr>
          <w:p w14:paraId="4286FC92">
            <w:pPr>
              <w:ind w:firstLine="480"/>
            </w:pPr>
          </w:p>
        </w:tc>
        <w:tc>
          <w:tcPr>
            <w:tcW w:w="1699" w:type="dxa"/>
          </w:tcPr>
          <w:p w14:paraId="0F0E7296">
            <w:pPr>
              <w:ind w:firstLine="480"/>
            </w:pPr>
          </w:p>
        </w:tc>
        <w:tc>
          <w:tcPr>
            <w:tcW w:w="1147" w:type="dxa"/>
          </w:tcPr>
          <w:p w14:paraId="5DB02FFA">
            <w:pPr>
              <w:ind w:firstLine="480"/>
            </w:pPr>
          </w:p>
        </w:tc>
      </w:tr>
      <w:tr w14:paraId="2985F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63DD0805">
            <w:pPr>
              <w:ind w:firstLine="480"/>
            </w:pPr>
          </w:p>
        </w:tc>
        <w:tc>
          <w:tcPr>
            <w:tcW w:w="2946" w:type="dxa"/>
          </w:tcPr>
          <w:p w14:paraId="6A2CA8C5">
            <w:pPr>
              <w:ind w:firstLine="480"/>
            </w:pPr>
          </w:p>
        </w:tc>
        <w:tc>
          <w:tcPr>
            <w:tcW w:w="2631" w:type="dxa"/>
          </w:tcPr>
          <w:p w14:paraId="1E505495">
            <w:pPr>
              <w:ind w:firstLine="480"/>
            </w:pPr>
          </w:p>
        </w:tc>
        <w:tc>
          <w:tcPr>
            <w:tcW w:w="1699" w:type="dxa"/>
          </w:tcPr>
          <w:p w14:paraId="3930A039">
            <w:pPr>
              <w:ind w:firstLine="480"/>
            </w:pPr>
          </w:p>
        </w:tc>
        <w:tc>
          <w:tcPr>
            <w:tcW w:w="1147" w:type="dxa"/>
          </w:tcPr>
          <w:p w14:paraId="74D14CF6">
            <w:pPr>
              <w:ind w:firstLine="480"/>
            </w:pPr>
          </w:p>
        </w:tc>
      </w:tr>
      <w:tr w14:paraId="1693A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75EC040A">
            <w:pPr>
              <w:ind w:firstLine="480"/>
            </w:pPr>
          </w:p>
        </w:tc>
        <w:tc>
          <w:tcPr>
            <w:tcW w:w="2946" w:type="dxa"/>
          </w:tcPr>
          <w:p w14:paraId="6BEBADCA">
            <w:pPr>
              <w:ind w:firstLine="480"/>
            </w:pPr>
          </w:p>
        </w:tc>
        <w:tc>
          <w:tcPr>
            <w:tcW w:w="2631" w:type="dxa"/>
          </w:tcPr>
          <w:p w14:paraId="258FEEF9">
            <w:pPr>
              <w:ind w:firstLine="480"/>
            </w:pPr>
          </w:p>
        </w:tc>
        <w:tc>
          <w:tcPr>
            <w:tcW w:w="1699" w:type="dxa"/>
          </w:tcPr>
          <w:p w14:paraId="286FBD72">
            <w:pPr>
              <w:ind w:firstLine="480"/>
            </w:pPr>
          </w:p>
        </w:tc>
        <w:tc>
          <w:tcPr>
            <w:tcW w:w="1147" w:type="dxa"/>
          </w:tcPr>
          <w:p w14:paraId="0763771B">
            <w:pPr>
              <w:ind w:firstLine="480"/>
            </w:pPr>
          </w:p>
        </w:tc>
      </w:tr>
      <w:tr w14:paraId="2E13D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tcPr>
          <w:p w14:paraId="4AE6D2C7">
            <w:pPr>
              <w:ind w:firstLine="480"/>
            </w:pPr>
          </w:p>
        </w:tc>
        <w:tc>
          <w:tcPr>
            <w:tcW w:w="2946" w:type="dxa"/>
          </w:tcPr>
          <w:p w14:paraId="21B93C37">
            <w:pPr>
              <w:ind w:firstLine="480"/>
            </w:pPr>
          </w:p>
        </w:tc>
        <w:tc>
          <w:tcPr>
            <w:tcW w:w="2631" w:type="dxa"/>
          </w:tcPr>
          <w:p w14:paraId="6A1AA861">
            <w:pPr>
              <w:ind w:firstLine="480"/>
            </w:pPr>
          </w:p>
        </w:tc>
        <w:tc>
          <w:tcPr>
            <w:tcW w:w="1699" w:type="dxa"/>
          </w:tcPr>
          <w:p w14:paraId="673278BF">
            <w:pPr>
              <w:ind w:firstLine="480"/>
            </w:pPr>
          </w:p>
        </w:tc>
        <w:tc>
          <w:tcPr>
            <w:tcW w:w="1147" w:type="dxa"/>
          </w:tcPr>
          <w:p w14:paraId="0E07315B">
            <w:pPr>
              <w:ind w:firstLine="480"/>
            </w:pPr>
          </w:p>
        </w:tc>
      </w:tr>
      <w:tr w14:paraId="1E4BE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tcPr>
          <w:p w14:paraId="46939CF3">
            <w:pPr>
              <w:ind w:firstLine="480"/>
            </w:pPr>
          </w:p>
        </w:tc>
        <w:tc>
          <w:tcPr>
            <w:tcW w:w="2946" w:type="dxa"/>
          </w:tcPr>
          <w:p w14:paraId="413E3C05">
            <w:pPr>
              <w:ind w:firstLine="480"/>
            </w:pPr>
          </w:p>
        </w:tc>
        <w:tc>
          <w:tcPr>
            <w:tcW w:w="2631" w:type="dxa"/>
          </w:tcPr>
          <w:p w14:paraId="4F294658">
            <w:pPr>
              <w:ind w:firstLine="480"/>
            </w:pPr>
          </w:p>
        </w:tc>
        <w:tc>
          <w:tcPr>
            <w:tcW w:w="1699" w:type="dxa"/>
          </w:tcPr>
          <w:p w14:paraId="72B8A544">
            <w:pPr>
              <w:ind w:firstLine="480"/>
            </w:pPr>
          </w:p>
        </w:tc>
        <w:tc>
          <w:tcPr>
            <w:tcW w:w="1147" w:type="dxa"/>
          </w:tcPr>
          <w:p w14:paraId="7091EF96">
            <w:pPr>
              <w:ind w:firstLine="480"/>
            </w:pPr>
          </w:p>
        </w:tc>
      </w:tr>
      <w:tr w14:paraId="6431A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42" w:type="dxa"/>
          </w:tcPr>
          <w:p w14:paraId="658E491C">
            <w:pPr>
              <w:ind w:firstLine="480"/>
            </w:pPr>
          </w:p>
        </w:tc>
        <w:tc>
          <w:tcPr>
            <w:tcW w:w="2946" w:type="dxa"/>
          </w:tcPr>
          <w:p w14:paraId="74462E44">
            <w:pPr>
              <w:ind w:firstLine="480"/>
            </w:pPr>
          </w:p>
        </w:tc>
        <w:tc>
          <w:tcPr>
            <w:tcW w:w="2631" w:type="dxa"/>
          </w:tcPr>
          <w:p w14:paraId="70E58B67">
            <w:pPr>
              <w:ind w:firstLine="480"/>
            </w:pPr>
          </w:p>
        </w:tc>
        <w:tc>
          <w:tcPr>
            <w:tcW w:w="1699" w:type="dxa"/>
          </w:tcPr>
          <w:p w14:paraId="000A6830">
            <w:pPr>
              <w:ind w:firstLine="480"/>
            </w:pPr>
          </w:p>
        </w:tc>
        <w:tc>
          <w:tcPr>
            <w:tcW w:w="1147" w:type="dxa"/>
          </w:tcPr>
          <w:p w14:paraId="7A7F5D0E">
            <w:pPr>
              <w:ind w:firstLine="480"/>
            </w:pPr>
          </w:p>
        </w:tc>
      </w:tr>
    </w:tbl>
    <w:p w14:paraId="5DBD5C8B">
      <w:pPr>
        <w:spacing w:line="219" w:lineRule="auto"/>
        <w:ind w:firstLine="474"/>
        <w:rPr>
          <w:rFonts w:ascii="宋体" w:hAnsi="宋体" w:eastAsia="宋体" w:cs="宋体"/>
          <w:sz w:val="24"/>
          <w:szCs w:val="24"/>
          <w:lang w:eastAsia="zh-CN"/>
        </w:rPr>
      </w:pPr>
      <w:r>
        <w:rPr>
          <w:rFonts w:ascii="宋体" w:hAnsi="宋体" w:eastAsia="宋体" w:cs="宋体"/>
          <w:spacing w:val="-3"/>
          <w:sz w:val="24"/>
          <w:szCs w:val="24"/>
          <w:lang w:eastAsia="zh-CN"/>
        </w:rPr>
        <w:t>注：商务偏离表应按照招标文件“第五部分 商务要求”中逐条响应，“偏离情况”应根</w:t>
      </w:r>
      <w:r>
        <w:rPr>
          <w:rFonts w:ascii="宋体" w:hAnsi="宋体" w:eastAsia="宋体" w:cs="宋体"/>
          <w:sz w:val="24"/>
          <w:szCs w:val="24"/>
          <w:lang w:eastAsia="zh-CN"/>
        </w:rPr>
        <w:t>据实际响应情况注明：</w:t>
      </w:r>
      <w:r>
        <w:rPr>
          <w:rFonts w:hint="eastAsia" w:ascii="宋体" w:hAnsi="宋体" w:eastAsia="宋体" w:cs="宋体"/>
          <w:sz w:val="24"/>
          <w:szCs w:val="24"/>
          <w:lang w:eastAsia="zh-CN"/>
        </w:rPr>
        <w:t>完全响应</w:t>
      </w:r>
      <w:r>
        <w:rPr>
          <w:rFonts w:ascii="宋体" w:hAnsi="宋体" w:eastAsia="宋体" w:cs="宋体"/>
          <w:sz w:val="24"/>
          <w:szCs w:val="24"/>
          <w:lang w:eastAsia="zh-CN"/>
        </w:rPr>
        <w:t>或</w:t>
      </w:r>
      <w:r>
        <w:rPr>
          <w:rFonts w:hint="eastAsia" w:ascii="宋体" w:hAnsi="宋体" w:eastAsia="宋体" w:cs="宋体"/>
          <w:sz w:val="24"/>
          <w:szCs w:val="24"/>
          <w:lang w:eastAsia="zh-CN"/>
        </w:rPr>
        <w:t>优于</w:t>
      </w:r>
      <w:r>
        <w:rPr>
          <w:rFonts w:ascii="宋体" w:hAnsi="宋体" w:eastAsia="宋体" w:cs="宋体"/>
          <w:sz w:val="24"/>
          <w:szCs w:val="24"/>
          <w:lang w:eastAsia="zh-CN"/>
        </w:rPr>
        <w:t>。商务偏离不得出现负偏离，否则按无效文件处理</w:t>
      </w:r>
      <w:r>
        <w:rPr>
          <w:rFonts w:hint="eastAsia" w:ascii="宋体" w:hAnsi="宋体" w:eastAsia="宋体" w:cs="宋体"/>
          <w:sz w:val="24"/>
          <w:szCs w:val="24"/>
          <w:lang w:eastAsia="zh-CN"/>
        </w:rPr>
        <w:t>。</w:t>
      </w:r>
    </w:p>
    <w:p w14:paraId="1F0B2C67">
      <w:pPr>
        <w:spacing w:before="26" w:line="219" w:lineRule="auto"/>
        <w:ind w:left="4" w:firstLine="476"/>
        <w:rPr>
          <w:rFonts w:ascii="宋体" w:hAnsi="宋体" w:eastAsia="宋体" w:cs="宋体"/>
          <w:sz w:val="24"/>
          <w:szCs w:val="24"/>
          <w:lang w:eastAsia="zh-CN"/>
        </w:rPr>
      </w:pPr>
      <w:r>
        <w:rPr>
          <w:rFonts w:ascii="宋体" w:hAnsi="宋体" w:eastAsia="宋体" w:cs="宋体"/>
          <w:spacing w:val="-2"/>
          <w:sz w:val="24"/>
          <w:szCs w:val="24"/>
          <w:lang w:eastAsia="zh-CN"/>
        </w:rPr>
        <w:t>法定代表人（签字或盖章</w:t>
      </w:r>
      <w:r>
        <w:rPr>
          <w:rFonts w:ascii="宋体" w:hAnsi="宋体" w:eastAsia="宋体" w:cs="宋体"/>
          <w:spacing w:val="-1"/>
          <w:sz w:val="24"/>
          <w:szCs w:val="24"/>
          <w:lang w:eastAsia="zh-CN"/>
        </w:rPr>
        <w:t>）：</w:t>
      </w:r>
    </w:p>
    <w:p w14:paraId="29753872">
      <w:pPr>
        <w:spacing w:before="5" w:line="219" w:lineRule="auto"/>
        <w:ind w:left="8" w:firstLine="482"/>
        <w:rPr>
          <w:rFonts w:ascii="宋体" w:hAnsi="宋体" w:eastAsia="宋体" w:cs="宋体"/>
          <w:sz w:val="24"/>
          <w:szCs w:val="24"/>
          <w:lang w:eastAsia="zh-CN"/>
        </w:rPr>
      </w:pPr>
      <w:r>
        <w:rPr>
          <w:rFonts w:ascii="宋体" w:hAnsi="宋体" w:eastAsia="宋体" w:cs="宋体"/>
          <w:spacing w:val="1"/>
          <w:sz w:val="24"/>
          <w:szCs w:val="24"/>
          <w:lang w:eastAsia="zh-CN"/>
        </w:rPr>
        <w:t>投标人单位</w:t>
      </w:r>
      <w:r>
        <w:rPr>
          <w:rFonts w:ascii="宋体" w:hAnsi="宋体" w:eastAsia="宋体" w:cs="宋体"/>
          <w:spacing w:val="-21"/>
          <w:sz w:val="24"/>
          <w:szCs w:val="24"/>
          <w:lang w:eastAsia="zh-CN"/>
        </w:rPr>
        <w:t>：（</w:t>
      </w:r>
      <w:r>
        <w:rPr>
          <w:rFonts w:ascii="宋体" w:hAnsi="宋体" w:eastAsia="宋体" w:cs="宋体"/>
          <w:spacing w:val="1"/>
          <w:sz w:val="24"/>
          <w:szCs w:val="24"/>
          <w:lang w:eastAsia="zh-CN"/>
        </w:rPr>
        <w:t>公章）</w:t>
      </w:r>
    </w:p>
    <w:p w14:paraId="0A472620">
      <w:pPr>
        <w:spacing w:line="219" w:lineRule="auto"/>
        <w:rPr>
          <w:rFonts w:ascii="宋体" w:hAnsi="宋体" w:eastAsia="宋体" w:cs="宋体"/>
          <w:sz w:val="24"/>
          <w:szCs w:val="24"/>
          <w:lang w:eastAsia="zh-CN"/>
        </w:rPr>
        <w:sectPr>
          <w:footerReference r:id="rId24" w:type="default"/>
          <w:pgSz w:w="11905" w:h="16840"/>
          <w:pgMar w:top="1429" w:right="1269" w:bottom="1159" w:left="1263" w:header="0" w:footer="945" w:gutter="0"/>
          <w:cols w:space="720" w:num="1"/>
        </w:sectPr>
      </w:pPr>
    </w:p>
    <w:p w14:paraId="1E7CBA0A">
      <w:pPr>
        <w:spacing w:before="78" w:line="219" w:lineRule="auto"/>
        <w:ind w:left="3998" w:firstLine="474"/>
        <w:rPr>
          <w:rFonts w:ascii="宋体" w:hAnsi="宋体" w:eastAsia="宋体" w:cs="宋体"/>
          <w:sz w:val="24"/>
          <w:szCs w:val="24"/>
          <w:lang w:eastAsia="zh-CN"/>
        </w:rPr>
      </w:pPr>
      <w:r>
        <w:rPr>
          <w:rFonts w:ascii="宋体" w:hAnsi="宋体" w:eastAsia="宋体" w:cs="宋体"/>
          <w:spacing w:val="-3"/>
          <w:sz w:val="24"/>
          <w:szCs w:val="24"/>
          <w:lang w:eastAsia="zh-CN"/>
        </w:rPr>
        <w:t>十</w:t>
      </w:r>
      <w:r>
        <w:rPr>
          <w:rFonts w:hint="eastAsia" w:ascii="宋体" w:hAnsi="宋体" w:eastAsia="宋体" w:cs="宋体"/>
          <w:spacing w:val="-3"/>
          <w:sz w:val="24"/>
          <w:szCs w:val="24"/>
          <w:lang w:eastAsia="zh-CN"/>
        </w:rPr>
        <w:t>一</w:t>
      </w:r>
      <w:r>
        <w:rPr>
          <w:rFonts w:ascii="宋体" w:hAnsi="宋体" w:eastAsia="宋体" w:cs="宋体"/>
          <w:spacing w:val="-3"/>
          <w:sz w:val="24"/>
          <w:szCs w:val="24"/>
          <w:lang w:eastAsia="zh-CN"/>
        </w:rPr>
        <w:t>、技术偏离表</w:t>
      </w:r>
    </w:p>
    <w:p w14:paraId="361AAEC7">
      <w:pPr>
        <w:spacing w:before="164" w:line="219" w:lineRule="auto"/>
        <w:ind w:left="618" w:firstLine="478"/>
        <w:rPr>
          <w:rFonts w:ascii="宋体" w:hAnsi="宋体" w:eastAsia="宋体" w:cs="宋体"/>
          <w:sz w:val="24"/>
          <w:szCs w:val="24"/>
          <w:lang w:eastAsia="zh-CN"/>
        </w:rPr>
      </w:pPr>
      <w:r>
        <w:rPr>
          <w:rFonts w:ascii="宋体" w:hAnsi="宋体" w:eastAsia="宋体" w:cs="宋体"/>
          <w:spacing w:val="-1"/>
          <w:sz w:val="24"/>
          <w:szCs w:val="24"/>
          <w:lang w:eastAsia="zh-CN"/>
        </w:rPr>
        <w:t>投标人名称：                                 项目编号：</w:t>
      </w:r>
    </w:p>
    <w:p w14:paraId="1D0F12F1">
      <w:pPr>
        <w:spacing w:line="202" w:lineRule="exact"/>
        <w:ind w:firstLine="480"/>
        <w:rPr>
          <w:lang w:eastAsia="zh-CN"/>
        </w:rPr>
      </w:pPr>
    </w:p>
    <w:tbl>
      <w:tblPr>
        <w:tblStyle w:val="16"/>
        <w:tblW w:w="100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825"/>
        <w:gridCol w:w="2387"/>
        <w:gridCol w:w="2181"/>
        <w:gridCol w:w="1571"/>
        <w:gridCol w:w="1462"/>
      </w:tblGrid>
      <w:tr w14:paraId="11F05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589" w:type="dxa"/>
            <w:textDirection w:val="tbRlV"/>
          </w:tcPr>
          <w:p w14:paraId="4EFBEDD9">
            <w:pPr>
              <w:pStyle w:val="17"/>
              <w:spacing w:before="149" w:line="217" w:lineRule="auto"/>
              <w:ind w:left="229"/>
            </w:pPr>
            <w:r>
              <w:t>序 号</w:t>
            </w:r>
          </w:p>
        </w:tc>
        <w:tc>
          <w:tcPr>
            <w:tcW w:w="1825" w:type="dxa"/>
          </w:tcPr>
          <w:p w14:paraId="3B83C442">
            <w:pPr>
              <w:spacing w:line="320" w:lineRule="auto"/>
              <w:ind w:firstLine="480"/>
              <w:jc w:val="center"/>
            </w:pPr>
          </w:p>
          <w:p w14:paraId="2FEB4545">
            <w:pPr>
              <w:pStyle w:val="17"/>
              <w:spacing w:before="78" w:line="219" w:lineRule="auto"/>
              <w:jc w:val="center"/>
            </w:pPr>
            <w:r>
              <w:rPr>
                <w:spacing w:val="-4"/>
              </w:rPr>
              <w:t>服务内容</w:t>
            </w:r>
          </w:p>
        </w:tc>
        <w:tc>
          <w:tcPr>
            <w:tcW w:w="2387" w:type="dxa"/>
          </w:tcPr>
          <w:p w14:paraId="3272630D">
            <w:pPr>
              <w:spacing w:line="344" w:lineRule="auto"/>
              <w:ind w:firstLine="480"/>
              <w:jc w:val="center"/>
            </w:pPr>
          </w:p>
          <w:p w14:paraId="20481CDD">
            <w:pPr>
              <w:pStyle w:val="17"/>
              <w:spacing w:before="78" w:line="219" w:lineRule="auto"/>
              <w:jc w:val="center"/>
            </w:pPr>
            <w:r>
              <w:rPr>
                <w:spacing w:val="-3"/>
              </w:rPr>
              <w:t>招标文件技术需求</w:t>
            </w:r>
          </w:p>
        </w:tc>
        <w:tc>
          <w:tcPr>
            <w:tcW w:w="2181" w:type="dxa"/>
          </w:tcPr>
          <w:p w14:paraId="6B6B8567">
            <w:pPr>
              <w:spacing w:line="343" w:lineRule="auto"/>
              <w:ind w:firstLine="480"/>
              <w:jc w:val="center"/>
            </w:pPr>
          </w:p>
          <w:p w14:paraId="2F136441">
            <w:pPr>
              <w:pStyle w:val="17"/>
              <w:spacing w:before="78" w:line="220" w:lineRule="auto"/>
              <w:jc w:val="center"/>
            </w:pPr>
            <w:r>
              <w:rPr>
                <w:spacing w:val="-5"/>
              </w:rPr>
              <w:t>投标响应</w:t>
            </w:r>
          </w:p>
        </w:tc>
        <w:tc>
          <w:tcPr>
            <w:tcW w:w="1571" w:type="dxa"/>
          </w:tcPr>
          <w:p w14:paraId="3C7FBF59">
            <w:pPr>
              <w:spacing w:line="344" w:lineRule="auto"/>
              <w:ind w:firstLine="480"/>
              <w:jc w:val="center"/>
            </w:pPr>
          </w:p>
          <w:p w14:paraId="38FCA454">
            <w:pPr>
              <w:pStyle w:val="17"/>
              <w:spacing w:before="78" w:line="219" w:lineRule="auto"/>
              <w:jc w:val="center"/>
            </w:pPr>
            <w:r>
              <w:rPr>
                <w:spacing w:val="-4"/>
              </w:rPr>
              <w:t>偏离情况</w:t>
            </w:r>
          </w:p>
        </w:tc>
        <w:tc>
          <w:tcPr>
            <w:tcW w:w="1462" w:type="dxa"/>
          </w:tcPr>
          <w:p w14:paraId="67CA1CDA">
            <w:pPr>
              <w:spacing w:line="344" w:lineRule="auto"/>
              <w:ind w:firstLine="480"/>
              <w:jc w:val="center"/>
            </w:pPr>
          </w:p>
          <w:p w14:paraId="7DAB1F09">
            <w:pPr>
              <w:pStyle w:val="17"/>
              <w:spacing w:before="78" w:line="219" w:lineRule="auto"/>
              <w:jc w:val="center"/>
            </w:pPr>
            <w:r>
              <w:rPr>
                <w:spacing w:val="-7"/>
              </w:rPr>
              <w:t>说明</w:t>
            </w:r>
          </w:p>
        </w:tc>
      </w:tr>
      <w:tr w14:paraId="4B367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89" w:type="dxa"/>
          </w:tcPr>
          <w:p w14:paraId="224234ED">
            <w:pPr>
              <w:ind w:firstLine="480"/>
            </w:pPr>
          </w:p>
        </w:tc>
        <w:tc>
          <w:tcPr>
            <w:tcW w:w="1825" w:type="dxa"/>
          </w:tcPr>
          <w:p w14:paraId="50AD62C4">
            <w:pPr>
              <w:ind w:firstLine="480"/>
            </w:pPr>
          </w:p>
        </w:tc>
        <w:tc>
          <w:tcPr>
            <w:tcW w:w="2387" w:type="dxa"/>
          </w:tcPr>
          <w:p w14:paraId="2206567D">
            <w:pPr>
              <w:ind w:firstLine="480"/>
            </w:pPr>
          </w:p>
        </w:tc>
        <w:tc>
          <w:tcPr>
            <w:tcW w:w="2181" w:type="dxa"/>
          </w:tcPr>
          <w:p w14:paraId="6931532A">
            <w:pPr>
              <w:ind w:firstLine="480"/>
            </w:pPr>
          </w:p>
        </w:tc>
        <w:tc>
          <w:tcPr>
            <w:tcW w:w="1571" w:type="dxa"/>
          </w:tcPr>
          <w:p w14:paraId="696ACFE8">
            <w:pPr>
              <w:ind w:firstLine="480"/>
            </w:pPr>
          </w:p>
        </w:tc>
        <w:tc>
          <w:tcPr>
            <w:tcW w:w="1462" w:type="dxa"/>
          </w:tcPr>
          <w:p w14:paraId="15AF8DE5">
            <w:pPr>
              <w:ind w:firstLine="480"/>
            </w:pPr>
          </w:p>
        </w:tc>
      </w:tr>
      <w:tr w14:paraId="14A73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3D374841">
            <w:pPr>
              <w:ind w:firstLine="480"/>
            </w:pPr>
          </w:p>
        </w:tc>
        <w:tc>
          <w:tcPr>
            <w:tcW w:w="1825" w:type="dxa"/>
          </w:tcPr>
          <w:p w14:paraId="78916B82">
            <w:pPr>
              <w:ind w:firstLine="480"/>
            </w:pPr>
          </w:p>
        </w:tc>
        <w:tc>
          <w:tcPr>
            <w:tcW w:w="2387" w:type="dxa"/>
          </w:tcPr>
          <w:p w14:paraId="56BE4707">
            <w:pPr>
              <w:ind w:firstLine="480"/>
            </w:pPr>
          </w:p>
        </w:tc>
        <w:tc>
          <w:tcPr>
            <w:tcW w:w="2181" w:type="dxa"/>
          </w:tcPr>
          <w:p w14:paraId="5D2C4002">
            <w:pPr>
              <w:ind w:firstLine="480"/>
            </w:pPr>
          </w:p>
        </w:tc>
        <w:tc>
          <w:tcPr>
            <w:tcW w:w="1571" w:type="dxa"/>
          </w:tcPr>
          <w:p w14:paraId="1EF09D71">
            <w:pPr>
              <w:ind w:firstLine="480"/>
            </w:pPr>
          </w:p>
        </w:tc>
        <w:tc>
          <w:tcPr>
            <w:tcW w:w="1462" w:type="dxa"/>
          </w:tcPr>
          <w:p w14:paraId="0D749103">
            <w:pPr>
              <w:ind w:firstLine="480"/>
            </w:pPr>
          </w:p>
        </w:tc>
      </w:tr>
      <w:tr w14:paraId="07F9E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26AA5DB7">
            <w:pPr>
              <w:ind w:firstLine="480"/>
            </w:pPr>
          </w:p>
        </w:tc>
        <w:tc>
          <w:tcPr>
            <w:tcW w:w="1825" w:type="dxa"/>
          </w:tcPr>
          <w:p w14:paraId="2FC0C699">
            <w:pPr>
              <w:ind w:firstLine="480"/>
            </w:pPr>
          </w:p>
        </w:tc>
        <w:tc>
          <w:tcPr>
            <w:tcW w:w="2387" w:type="dxa"/>
          </w:tcPr>
          <w:p w14:paraId="25BB7731">
            <w:pPr>
              <w:ind w:firstLine="480"/>
            </w:pPr>
          </w:p>
        </w:tc>
        <w:tc>
          <w:tcPr>
            <w:tcW w:w="2181" w:type="dxa"/>
          </w:tcPr>
          <w:p w14:paraId="52F4C8D4">
            <w:pPr>
              <w:ind w:firstLine="480"/>
            </w:pPr>
          </w:p>
        </w:tc>
        <w:tc>
          <w:tcPr>
            <w:tcW w:w="1571" w:type="dxa"/>
          </w:tcPr>
          <w:p w14:paraId="3943CF05">
            <w:pPr>
              <w:ind w:firstLine="480"/>
            </w:pPr>
          </w:p>
        </w:tc>
        <w:tc>
          <w:tcPr>
            <w:tcW w:w="1462" w:type="dxa"/>
          </w:tcPr>
          <w:p w14:paraId="17C32893">
            <w:pPr>
              <w:ind w:firstLine="480"/>
            </w:pPr>
          </w:p>
        </w:tc>
      </w:tr>
      <w:tr w14:paraId="4D5FF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2ED36659">
            <w:pPr>
              <w:ind w:firstLine="480"/>
            </w:pPr>
          </w:p>
        </w:tc>
        <w:tc>
          <w:tcPr>
            <w:tcW w:w="1825" w:type="dxa"/>
          </w:tcPr>
          <w:p w14:paraId="62CD2D7D">
            <w:pPr>
              <w:ind w:firstLine="480"/>
            </w:pPr>
          </w:p>
        </w:tc>
        <w:tc>
          <w:tcPr>
            <w:tcW w:w="2387" w:type="dxa"/>
          </w:tcPr>
          <w:p w14:paraId="58B73551">
            <w:pPr>
              <w:ind w:firstLine="480"/>
            </w:pPr>
          </w:p>
        </w:tc>
        <w:tc>
          <w:tcPr>
            <w:tcW w:w="2181" w:type="dxa"/>
          </w:tcPr>
          <w:p w14:paraId="7D488659">
            <w:pPr>
              <w:ind w:firstLine="480"/>
            </w:pPr>
          </w:p>
        </w:tc>
        <w:tc>
          <w:tcPr>
            <w:tcW w:w="1571" w:type="dxa"/>
          </w:tcPr>
          <w:p w14:paraId="5B78622C">
            <w:pPr>
              <w:ind w:firstLine="480"/>
            </w:pPr>
          </w:p>
        </w:tc>
        <w:tc>
          <w:tcPr>
            <w:tcW w:w="1462" w:type="dxa"/>
          </w:tcPr>
          <w:p w14:paraId="1EC889D7">
            <w:pPr>
              <w:ind w:firstLine="480"/>
            </w:pPr>
          </w:p>
        </w:tc>
      </w:tr>
      <w:tr w14:paraId="6E70F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274054FF">
            <w:pPr>
              <w:ind w:firstLine="480"/>
            </w:pPr>
          </w:p>
        </w:tc>
        <w:tc>
          <w:tcPr>
            <w:tcW w:w="1825" w:type="dxa"/>
          </w:tcPr>
          <w:p w14:paraId="79B39AF5">
            <w:pPr>
              <w:ind w:firstLine="480"/>
            </w:pPr>
          </w:p>
        </w:tc>
        <w:tc>
          <w:tcPr>
            <w:tcW w:w="2387" w:type="dxa"/>
          </w:tcPr>
          <w:p w14:paraId="77130E8A">
            <w:pPr>
              <w:ind w:firstLine="480"/>
            </w:pPr>
          </w:p>
        </w:tc>
        <w:tc>
          <w:tcPr>
            <w:tcW w:w="2181" w:type="dxa"/>
          </w:tcPr>
          <w:p w14:paraId="069A2D7B">
            <w:pPr>
              <w:ind w:firstLine="480"/>
            </w:pPr>
          </w:p>
        </w:tc>
        <w:tc>
          <w:tcPr>
            <w:tcW w:w="1571" w:type="dxa"/>
          </w:tcPr>
          <w:p w14:paraId="6ABD6E2A">
            <w:pPr>
              <w:ind w:firstLine="480"/>
            </w:pPr>
          </w:p>
        </w:tc>
        <w:tc>
          <w:tcPr>
            <w:tcW w:w="1462" w:type="dxa"/>
          </w:tcPr>
          <w:p w14:paraId="3ABD8434">
            <w:pPr>
              <w:ind w:firstLine="480"/>
            </w:pPr>
          </w:p>
        </w:tc>
      </w:tr>
      <w:tr w14:paraId="6A9CB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7C18D59D">
            <w:pPr>
              <w:ind w:firstLine="480"/>
            </w:pPr>
          </w:p>
        </w:tc>
        <w:tc>
          <w:tcPr>
            <w:tcW w:w="1825" w:type="dxa"/>
          </w:tcPr>
          <w:p w14:paraId="191BC327">
            <w:pPr>
              <w:ind w:firstLine="480"/>
            </w:pPr>
          </w:p>
        </w:tc>
        <w:tc>
          <w:tcPr>
            <w:tcW w:w="2387" w:type="dxa"/>
          </w:tcPr>
          <w:p w14:paraId="22274A2D">
            <w:pPr>
              <w:ind w:firstLine="480"/>
            </w:pPr>
          </w:p>
        </w:tc>
        <w:tc>
          <w:tcPr>
            <w:tcW w:w="2181" w:type="dxa"/>
          </w:tcPr>
          <w:p w14:paraId="260BBF73">
            <w:pPr>
              <w:ind w:firstLine="480"/>
            </w:pPr>
          </w:p>
        </w:tc>
        <w:tc>
          <w:tcPr>
            <w:tcW w:w="1571" w:type="dxa"/>
          </w:tcPr>
          <w:p w14:paraId="005EC79D">
            <w:pPr>
              <w:ind w:firstLine="480"/>
            </w:pPr>
          </w:p>
        </w:tc>
        <w:tc>
          <w:tcPr>
            <w:tcW w:w="1462" w:type="dxa"/>
          </w:tcPr>
          <w:p w14:paraId="51094EB4">
            <w:pPr>
              <w:ind w:firstLine="480"/>
            </w:pPr>
          </w:p>
        </w:tc>
      </w:tr>
      <w:tr w14:paraId="22775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589" w:type="dxa"/>
          </w:tcPr>
          <w:p w14:paraId="7E0895C9">
            <w:pPr>
              <w:ind w:firstLine="480"/>
            </w:pPr>
          </w:p>
        </w:tc>
        <w:tc>
          <w:tcPr>
            <w:tcW w:w="1825" w:type="dxa"/>
          </w:tcPr>
          <w:p w14:paraId="47227538">
            <w:pPr>
              <w:ind w:firstLine="480"/>
            </w:pPr>
          </w:p>
        </w:tc>
        <w:tc>
          <w:tcPr>
            <w:tcW w:w="2387" w:type="dxa"/>
          </w:tcPr>
          <w:p w14:paraId="2BEE5BA0">
            <w:pPr>
              <w:ind w:firstLine="480"/>
            </w:pPr>
          </w:p>
        </w:tc>
        <w:tc>
          <w:tcPr>
            <w:tcW w:w="2181" w:type="dxa"/>
          </w:tcPr>
          <w:p w14:paraId="028E1882">
            <w:pPr>
              <w:ind w:firstLine="480"/>
            </w:pPr>
          </w:p>
        </w:tc>
        <w:tc>
          <w:tcPr>
            <w:tcW w:w="1571" w:type="dxa"/>
          </w:tcPr>
          <w:p w14:paraId="74FE52BF">
            <w:pPr>
              <w:ind w:firstLine="480"/>
            </w:pPr>
          </w:p>
        </w:tc>
        <w:tc>
          <w:tcPr>
            <w:tcW w:w="1462" w:type="dxa"/>
          </w:tcPr>
          <w:p w14:paraId="2D7ECB04">
            <w:pPr>
              <w:ind w:firstLine="480"/>
            </w:pPr>
          </w:p>
        </w:tc>
      </w:tr>
      <w:tr w14:paraId="4FFA1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10428DD9">
            <w:pPr>
              <w:ind w:firstLine="480"/>
            </w:pPr>
          </w:p>
        </w:tc>
        <w:tc>
          <w:tcPr>
            <w:tcW w:w="1825" w:type="dxa"/>
          </w:tcPr>
          <w:p w14:paraId="0006D495">
            <w:pPr>
              <w:ind w:firstLine="480"/>
            </w:pPr>
          </w:p>
        </w:tc>
        <w:tc>
          <w:tcPr>
            <w:tcW w:w="2387" w:type="dxa"/>
          </w:tcPr>
          <w:p w14:paraId="21D3D872">
            <w:pPr>
              <w:ind w:firstLine="480"/>
            </w:pPr>
          </w:p>
        </w:tc>
        <w:tc>
          <w:tcPr>
            <w:tcW w:w="2181" w:type="dxa"/>
          </w:tcPr>
          <w:p w14:paraId="59D3BB5B">
            <w:pPr>
              <w:ind w:firstLine="480"/>
            </w:pPr>
          </w:p>
        </w:tc>
        <w:tc>
          <w:tcPr>
            <w:tcW w:w="1571" w:type="dxa"/>
          </w:tcPr>
          <w:p w14:paraId="6B5565FD">
            <w:pPr>
              <w:ind w:firstLine="480"/>
            </w:pPr>
          </w:p>
        </w:tc>
        <w:tc>
          <w:tcPr>
            <w:tcW w:w="1462" w:type="dxa"/>
          </w:tcPr>
          <w:p w14:paraId="4F4594CD">
            <w:pPr>
              <w:ind w:firstLine="480"/>
            </w:pPr>
          </w:p>
        </w:tc>
      </w:tr>
      <w:tr w14:paraId="4452E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4161340A">
            <w:pPr>
              <w:ind w:firstLine="480"/>
            </w:pPr>
          </w:p>
        </w:tc>
        <w:tc>
          <w:tcPr>
            <w:tcW w:w="1825" w:type="dxa"/>
          </w:tcPr>
          <w:p w14:paraId="2B6A9F4D">
            <w:pPr>
              <w:ind w:firstLine="480"/>
            </w:pPr>
          </w:p>
        </w:tc>
        <w:tc>
          <w:tcPr>
            <w:tcW w:w="2387" w:type="dxa"/>
          </w:tcPr>
          <w:p w14:paraId="324D620E">
            <w:pPr>
              <w:ind w:firstLine="480"/>
            </w:pPr>
          </w:p>
        </w:tc>
        <w:tc>
          <w:tcPr>
            <w:tcW w:w="2181" w:type="dxa"/>
          </w:tcPr>
          <w:p w14:paraId="4DBAD2EA">
            <w:pPr>
              <w:ind w:firstLine="480"/>
            </w:pPr>
          </w:p>
        </w:tc>
        <w:tc>
          <w:tcPr>
            <w:tcW w:w="1571" w:type="dxa"/>
          </w:tcPr>
          <w:p w14:paraId="0E66125A">
            <w:pPr>
              <w:ind w:firstLine="480"/>
            </w:pPr>
          </w:p>
        </w:tc>
        <w:tc>
          <w:tcPr>
            <w:tcW w:w="1462" w:type="dxa"/>
          </w:tcPr>
          <w:p w14:paraId="2A6A7209">
            <w:pPr>
              <w:ind w:firstLine="480"/>
            </w:pPr>
          </w:p>
        </w:tc>
      </w:tr>
      <w:tr w14:paraId="78E73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89" w:type="dxa"/>
          </w:tcPr>
          <w:p w14:paraId="01CA1D39">
            <w:pPr>
              <w:ind w:firstLine="480"/>
            </w:pPr>
          </w:p>
        </w:tc>
        <w:tc>
          <w:tcPr>
            <w:tcW w:w="1825" w:type="dxa"/>
          </w:tcPr>
          <w:p w14:paraId="0D16FDCA">
            <w:pPr>
              <w:ind w:firstLine="480"/>
            </w:pPr>
          </w:p>
        </w:tc>
        <w:tc>
          <w:tcPr>
            <w:tcW w:w="2387" w:type="dxa"/>
          </w:tcPr>
          <w:p w14:paraId="76151135">
            <w:pPr>
              <w:ind w:firstLine="480"/>
            </w:pPr>
          </w:p>
        </w:tc>
        <w:tc>
          <w:tcPr>
            <w:tcW w:w="2181" w:type="dxa"/>
          </w:tcPr>
          <w:p w14:paraId="0ECF93C4">
            <w:pPr>
              <w:ind w:firstLine="480"/>
            </w:pPr>
          </w:p>
        </w:tc>
        <w:tc>
          <w:tcPr>
            <w:tcW w:w="1571" w:type="dxa"/>
          </w:tcPr>
          <w:p w14:paraId="05ED2176">
            <w:pPr>
              <w:ind w:firstLine="480"/>
            </w:pPr>
          </w:p>
        </w:tc>
        <w:tc>
          <w:tcPr>
            <w:tcW w:w="1462" w:type="dxa"/>
          </w:tcPr>
          <w:p w14:paraId="2167EC30">
            <w:pPr>
              <w:ind w:firstLine="480"/>
            </w:pPr>
          </w:p>
        </w:tc>
      </w:tr>
    </w:tbl>
    <w:p w14:paraId="201F1EED">
      <w:pPr>
        <w:pStyle w:val="5"/>
        <w:spacing w:line="297" w:lineRule="auto"/>
      </w:pPr>
    </w:p>
    <w:p w14:paraId="0B5A52FC">
      <w:pPr>
        <w:pStyle w:val="5"/>
        <w:spacing w:line="298" w:lineRule="auto"/>
      </w:pPr>
    </w:p>
    <w:p w14:paraId="2DBEC45F">
      <w:pPr>
        <w:spacing w:before="78" w:line="219" w:lineRule="auto"/>
        <w:ind w:left="130" w:firstLine="478"/>
        <w:rPr>
          <w:rFonts w:ascii="宋体" w:hAnsi="宋体" w:eastAsia="宋体" w:cs="宋体"/>
          <w:sz w:val="24"/>
          <w:szCs w:val="24"/>
          <w:lang w:eastAsia="zh-CN"/>
        </w:rPr>
      </w:pPr>
      <w:r>
        <w:rPr>
          <w:rFonts w:ascii="宋体" w:hAnsi="宋体" w:eastAsia="宋体" w:cs="宋体"/>
          <w:spacing w:val="-1"/>
          <w:sz w:val="24"/>
          <w:szCs w:val="24"/>
          <w:lang w:eastAsia="zh-CN"/>
        </w:rPr>
        <w:t>注：如有漏报、瞒报招标文件所要求的性能指标等将视为没有实质性响应招标文件。</w:t>
      </w:r>
    </w:p>
    <w:p w14:paraId="0A1D6077">
      <w:pPr>
        <w:spacing w:before="158" w:line="219" w:lineRule="auto"/>
        <w:ind w:left="130" w:firstLine="474"/>
        <w:rPr>
          <w:rFonts w:ascii="宋体" w:hAnsi="宋体" w:eastAsia="宋体" w:cs="宋体"/>
          <w:sz w:val="24"/>
          <w:szCs w:val="24"/>
          <w:lang w:eastAsia="zh-CN"/>
        </w:rPr>
      </w:pPr>
      <w:r>
        <w:rPr>
          <w:rFonts w:ascii="宋体" w:hAnsi="宋体" w:eastAsia="宋体" w:cs="宋体"/>
          <w:spacing w:val="-3"/>
          <w:sz w:val="24"/>
          <w:szCs w:val="24"/>
          <w:lang w:eastAsia="zh-CN"/>
        </w:rPr>
        <w:t>供应商名称（公章</w:t>
      </w:r>
      <w:r>
        <w:rPr>
          <w:rFonts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 xml:space="preserve">     </w:t>
      </w:r>
      <w:r>
        <w:rPr>
          <w:rFonts w:ascii="宋体" w:hAnsi="宋体" w:eastAsia="宋体" w:cs="宋体"/>
          <w:spacing w:val="-3"/>
          <w:sz w:val="24"/>
          <w:szCs w:val="24"/>
          <w:lang w:eastAsia="zh-CN"/>
        </w:rPr>
        <w:t>法定代表人（签字或盖章</w:t>
      </w:r>
      <w:r>
        <w:rPr>
          <w:rFonts w:ascii="宋体" w:hAnsi="宋体" w:eastAsia="宋体" w:cs="宋体"/>
          <w:spacing w:val="1"/>
          <w:sz w:val="24"/>
          <w:szCs w:val="24"/>
          <w:lang w:eastAsia="zh-CN"/>
        </w:rPr>
        <w:t>）：</w:t>
      </w:r>
    </w:p>
    <w:p w14:paraId="40728603">
      <w:pPr>
        <w:spacing w:before="206" w:line="220" w:lineRule="auto"/>
        <w:ind w:left="215" w:firstLine="438"/>
        <w:rPr>
          <w:rFonts w:ascii="宋体" w:hAnsi="宋体" w:eastAsia="宋体" w:cs="宋体"/>
          <w:sz w:val="24"/>
          <w:szCs w:val="24"/>
          <w:lang w:eastAsia="zh-CN"/>
        </w:rPr>
      </w:pPr>
      <w:r>
        <w:rPr>
          <w:rFonts w:ascii="宋体" w:hAnsi="宋体" w:eastAsia="宋体" w:cs="宋体"/>
          <w:spacing w:val="-21"/>
          <w:sz w:val="24"/>
          <w:szCs w:val="24"/>
          <w:lang w:eastAsia="zh-CN"/>
        </w:rPr>
        <w:t>日期：</w:t>
      </w:r>
    </w:p>
    <w:p w14:paraId="62B3C406">
      <w:pPr>
        <w:spacing w:line="220" w:lineRule="auto"/>
        <w:rPr>
          <w:rFonts w:ascii="宋体" w:hAnsi="宋体" w:eastAsia="宋体" w:cs="宋体"/>
          <w:sz w:val="24"/>
          <w:szCs w:val="24"/>
          <w:lang w:eastAsia="zh-CN"/>
        </w:rPr>
        <w:sectPr>
          <w:footerReference r:id="rId25" w:type="default"/>
          <w:pgSz w:w="11905" w:h="16840"/>
          <w:pgMar w:top="1429" w:right="1417" w:bottom="1159" w:left="1133" w:header="0" w:footer="945" w:gutter="0"/>
          <w:cols w:space="720" w:num="1"/>
        </w:sectPr>
      </w:pPr>
    </w:p>
    <w:p w14:paraId="799B7BA6">
      <w:pPr>
        <w:pStyle w:val="5"/>
        <w:spacing w:line="246" w:lineRule="auto"/>
        <w:rPr>
          <w:lang w:eastAsia="zh-CN"/>
        </w:rPr>
      </w:pPr>
    </w:p>
    <w:p w14:paraId="6E2F33D3">
      <w:pPr>
        <w:spacing w:before="78" w:line="559" w:lineRule="exact"/>
        <w:ind w:left="2026" w:firstLine="478"/>
        <w:rPr>
          <w:rFonts w:ascii="宋体" w:hAnsi="宋体" w:eastAsia="宋体" w:cs="宋体"/>
          <w:sz w:val="24"/>
          <w:szCs w:val="24"/>
          <w:lang w:eastAsia="zh-CN"/>
        </w:rPr>
      </w:pPr>
      <w:bookmarkStart w:id="8" w:name="bookmark8"/>
      <w:bookmarkEnd w:id="8"/>
      <w:r>
        <w:rPr>
          <w:rFonts w:ascii="宋体" w:hAnsi="宋体" w:eastAsia="宋体" w:cs="宋体"/>
          <w:spacing w:val="-1"/>
          <w:position w:val="24"/>
          <w:sz w:val="24"/>
          <w:szCs w:val="24"/>
          <w:lang w:eastAsia="zh-CN"/>
        </w:rPr>
        <w:t>十</w:t>
      </w:r>
      <w:r>
        <w:rPr>
          <w:rFonts w:hint="eastAsia" w:ascii="宋体" w:hAnsi="宋体" w:eastAsia="宋体" w:cs="宋体"/>
          <w:spacing w:val="-1"/>
          <w:position w:val="24"/>
          <w:sz w:val="24"/>
          <w:szCs w:val="24"/>
          <w:lang w:eastAsia="zh-CN"/>
        </w:rPr>
        <w:t>二</w:t>
      </w:r>
      <w:r>
        <w:rPr>
          <w:rFonts w:ascii="宋体" w:hAnsi="宋体" w:eastAsia="宋体" w:cs="宋体"/>
          <w:spacing w:val="-1"/>
          <w:position w:val="24"/>
          <w:sz w:val="24"/>
          <w:szCs w:val="24"/>
          <w:lang w:eastAsia="zh-CN"/>
        </w:rPr>
        <w:t>、投标人认为有必要补充说明的事宜</w:t>
      </w:r>
    </w:p>
    <w:p w14:paraId="3052A348">
      <w:pPr>
        <w:spacing w:line="218" w:lineRule="auto"/>
        <w:ind w:left="2059" w:firstLine="474"/>
        <w:rPr>
          <w:rFonts w:ascii="宋体" w:hAnsi="宋体" w:eastAsia="宋体" w:cs="宋体"/>
          <w:sz w:val="24"/>
          <w:szCs w:val="24"/>
          <w:lang w:eastAsia="zh-CN"/>
        </w:rPr>
      </w:pPr>
      <w:r>
        <w:rPr>
          <w:rFonts w:ascii="宋体" w:hAnsi="宋体" w:eastAsia="宋体" w:cs="宋体"/>
          <w:spacing w:val="-3"/>
          <w:sz w:val="24"/>
          <w:szCs w:val="24"/>
          <w:lang w:eastAsia="zh-CN"/>
        </w:rPr>
        <w:t>1.投标人认为有必要提供的其他证明资料</w:t>
      </w:r>
    </w:p>
    <w:p w14:paraId="738FD3CB">
      <w:pPr>
        <w:pStyle w:val="5"/>
        <w:spacing w:line="243" w:lineRule="auto"/>
        <w:rPr>
          <w:lang w:eastAsia="zh-CN"/>
        </w:rPr>
      </w:pPr>
    </w:p>
    <w:p w14:paraId="6D3DA594">
      <w:pPr>
        <w:pStyle w:val="5"/>
        <w:spacing w:line="243" w:lineRule="auto"/>
        <w:rPr>
          <w:lang w:eastAsia="zh-CN"/>
        </w:rPr>
      </w:pPr>
    </w:p>
    <w:p w14:paraId="2D0CF7CD">
      <w:pPr>
        <w:pStyle w:val="5"/>
        <w:spacing w:line="243" w:lineRule="auto"/>
        <w:rPr>
          <w:lang w:eastAsia="zh-CN"/>
        </w:rPr>
      </w:pPr>
    </w:p>
    <w:p w14:paraId="39389FC8">
      <w:pPr>
        <w:pStyle w:val="5"/>
        <w:spacing w:line="243" w:lineRule="auto"/>
        <w:rPr>
          <w:lang w:eastAsia="zh-CN"/>
        </w:rPr>
      </w:pPr>
    </w:p>
    <w:p w14:paraId="6518DC0E">
      <w:pPr>
        <w:pStyle w:val="5"/>
        <w:spacing w:line="243" w:lineRule="auto"/>
        <w:rPr>
          <w:lang w:eastAsia="zh-CN"/>
        </w:rPr>
      </w:pPr>
    </w:p>
    <w:p w14:paraId="52A673A0">
      <w:pPr>
        <w:pStyle w:val="5"/>
        <w:spacing w:line="243" w:lineRule="auto"/>
        <w:rPr>
          <w:lang w:eastAsia="zh-CN"/>
        </w:rPr>
      </w:pPr>
    </w:p>
    <w:p w14:paraId="468F57E3">
      <w:pPr>
        <w:pStyle w:val="5"/>
        <w:spacing w:line="243" w:lineRule="auto"/>
        <w:rPr>
          <w:lang w:eastAsia="zh-CN"/>
        </w:rPr>
      </w:pPr>
    </w:p>
    <w:p w14:paraId="600EB4ED">
      <w:pPr>
        <w:pStyle w:val="5"/>
        <w:spacing w:line="243" w:lineRule="auto"/>
        <w:rPr>
          <w:lang w:eastAsia="zh-CN"/>
        </w:rPr>
      </w:pPr>
    </w:p>
    <w:p w14:paraId="20823474">
      <w:pPr>
        <w:pStyle w:val="5"/>
        <w:spacing w:line="243" w:lineRule="auto"/>
        <w:rPr>
          <w:lang w:eastAsia="zh-CN"/>
        </w:rPr>
      </w:pPr>
    </w:p>
    <w:p w14:paraId="51A11C10">
      <w:pPr>
        <w:pStyle w:val="5"/>
        <w:spacing w:line="243" w:lineRule="auto"/>
        <w:rPr>
          <w:lang w:eastAsia="zh-CN"/>
        </w:rPr>
      </w:pPr>
    </w:p>
    <w:p w14:paraId="4B556F9B">
      <w:pPr>
        <w:pStyle w:val="5"/>
        <w:spacing w:line="243" w:lineRule="auto"/>
        <w:rPr>
          <w:lang w:eastAsia="zh-CN"/>
        </w:rPr>
      </w:pPr>
    </w:p>
    <w:p w14:paraId="54827DA8">
      <w:pPr>
        <w:pStyle w:val="5"/>
        <w:spacing w:line="243" w:lineRule="auto"/>
        <w:rPr>
          <w:lang w:eastAsia="zh-CN"/>
        </w:rPr>
      </w:pPr>
    </w:p>
    <w:p w14:paraId="773BB482">
      <w:pPr>
        <w:pStyle w:val="5"/>
        <w:spacing w:line="243" w:lineRule="auto"/>
        <w:rPr>
          <w:lang w:eastAsia="zh-CN"/>
        </w:rPr>
      </w:pPr>
    </w:p>
    <w:p w14:paraId="51FB5E81">
      <w:pPr>
        <w:pStyle w:val="5"/>
        <w:spacing w:line="243" w:lineRule="auto"/>
        <w:rPr>
          <w:lang w:eastAsia="zh-CN"/>
        </w:rPr>
      </w:pPr>
    </w:p>
    <w:p w14:paraId="46FDCAF1">
      <w:pPr>
        <w:pStyle w:val="5"/>
        <w:spacing w:line="243" w:lineRule="auto"/>
        <w:rPr>
          <w:lang w:eastAsia="zh-CN"/>
        </w:rPr>
      </w:pPr>
    </w:p>
    <w:p w14:paraId="31738191">
      <w:pPr>
        <w:pStyle w:val="5"/>
        <w:spacing w:line="243" w:lineRule="auto"/>
        <w:rPr>
          <w:lang w:eastAsia="zh-CN"/>
        </w:rPr>
      </w:pPr>
    </w:p>
    <w:p w14:paraId="1A6D5C93">
      <w:pPr>
        <w:pStyle w:val="5"/>
        <w:spacing w:line="243" w:lineRule="auto"/>
        <w:rPr>
          <w:lang w:eastAsia="zh-CN"/>
        </w:rPr>
      </w:pPr>
    </w:p>
    <w:p w14:paraId="4986CCFF">
      <w:pPr>
        <w:pStyle w:val="5"/>
        <w:spacing w:line="243" w:lineRule="auto"/>
        <w:rPr>
          <w:lang w:eastAsia="zh-CN"/>
        </w:rPr>
      </w:pPr>
    </w:p>
    <w:p w14:paraId="40EBB1CD">
      <w:pPr>
        <w:pStyle w:val="5"/>
        <w:spacing w:line="243" w:lineRule="auto"/>
        <w:rPr>
          <w:lang w:eastAsia="zh-CN"/>
        </w:rPr>
      </w:pPr>
    </w:p>
    <w:p w14:paraId="1E7EEA1C">
      <w:pPr>
        <w:pStyle w:val="5"/>
        <w:spacing w:line="243" w:lineRule="auto"/>
        <w:rPr>
          <w:lang w:eastAsia="zh-CN"/>
        </w:rPr>
      </w:pPr>
    </w:p>
    <w:p w14:paraId="5C1ADB28">
      <w:pPr>
        <w:pStyle w:val="5"/>
        <w:spacing w:line="243" w:lineRule="auto"/>
        <w:rPr>
          <w:lang w:eastAsia="zh-CN"/>
        </w:rPr>
      </w:pPr>
    </w:p>
    <w:p w14:paraId="6ED8DAA2">
      <w:pPr>
        <w:pStyle w:val="5"/>
        <w:spacing w:line="243" w:lineRule="auto"/>
        <w:rPr>
          <w:lang w:eastAsia="zh-CN"/>
        </w:rPr>
      </w:pPr>
    </w:p>
    <w:p w14:paraId="75040EF1">
      <w:pPr>
        <w:pStyle w:val="5"/>
        <w:spacing w:line="243" w:lineRule="auto"/>
        <w:rPr>
          <w:lang w:eastAsia="zh-CN"/>
        </w:rPr>
      </w:pPr>
    </w:p>
    <w:p w14:paraId="7331AF9C">
      <w:pPr>
        <w:pStyle w:val="5"/>
        <w:spacing w:line="243" w:lineRule="auto"/>
        <w:rPr>
          <w:lang w:eastAsia="zh-CN"/>
        </w:rPr>
      </w:pPr>
    </w:p>
    <w:p w14:paraId="3AE1E0ED">
      <w:pPr>
        <w:pStyle w:val="5"/>
        <w:spacing w:line="244" w:lineRule="auto"/>
        <w:rPr>
          <w:lang w:eastAsia="zh-CN"/>
        </w:rPr>
      </w:pPr>
    </w:p>
    <w:p w14:paraId="68FFF9C3">
      <w:pPr>
        <w:pStyle w:val="5"/>
        <w:spacing w:line="244" w:lineRule="auto"/>
        <w:rPr>
          <w:lang w:eastAsia="zh-CN"/>
        </w:rPr>
      </w:pPr>
    </w:p>
    <w:p w14:paraId="523663AD">
      <w:pPr>
        <w:pStyle w:val="5"/>
        <w:spacing w:line="244" w:lineRule="auto"/>
        <w:rPr>
          <w:lang w:eastAsia="zh-CN"/>
        </w:rPr>
      </w:pPr>
    </w:p>
    <w:p w14:paraId="743F716D">
      <w:pPr>
        <w:pStyle w:val="5"/>
        <w:spacing w:line="244" w:lineRule="auto"/>
        <w:rPr>
          <w:lang w:eastAsia="zh-CN"/>
        </w:rPr>
      </w:pPr>
    </w:p>
    <w:p w14:paraId="56061D1F">
      <w:pPr>
        <w:pStyle w:val="5"/>
        <w:spacing w:line="244" w:lineRule="auto"/>
        <w:rPr>
          <w:lang w:eastAsia="zh-CN"/>
        </w:rPr>
      </w:pPr>
    </w:p>
    <w:p w14:paraId="77F09219">
      <w:pPr>
        <w:pStyle w:val="5"/>
        <w:spacing w:line="244" w:lineRule="auto"/>
        <w:rPr>
          <w:lang w:eastAsia="zh-CN"/>
        </w:rPr>
      </w:pPr>
    </w:p>
    <w:p w14:paraId="20846F1E">
      <w:pPr>
        <w:pStyle w:val="5"/>
        <w:spacing w:line="244" w:lineRule="auto"/>
        <w:rPr>
          <w:lang w:eastAsia="zh-CN"/>
        </w:rPr>
      </w:pPr>
    </w:p>
    <w:p w14:paraId="389EED01">
      <w:pPr>
        <w:pStyle w:val="5"/>
        <w:spacing w:line="244" w:lineRule="auto"/>
        <w:rPr>
          <w:lang w:eastAsia="zh-CN"/>
        </w:rPr>
      </w:pPr>
    </w:p>
    <w:p w14:paraId="06603DEF">
      <w:pPr>
        <w:pStyle w:val="5"/>
        <w:spacing w:line="244" w:lineRule="auto"/>
        <w:rPr>
          <w:lang w:eastAsia="zh-CN"/>
        </w:rPr>
      </w:pPr>
    </w:p>
    <w:p w14:paraId="0D16E56E">
      <w:pPr>
        <w:pStyle w:val="5"/>
        <w:spacing w:line="244" w:lineRule="auto"/>
        <w:rPr>
          <w:lang w:eastAsia="zh-CN"/>
        </w:rPr>
      </w:pPr>
    </w:p>
    <w:p w14:paraId="304F6AE8">
      <w:pPr>
        <w:pStyle w:val="5"/>
        <w:spacing w:line="244" w:lineRule="auto"/>
        <w:rPr>
          <w:lang w:eastAsia="zh-CN"/>
        </w:rPr>
      </w:pPr>
    </w:p>
    <w:p w14:paraId="14861050">
      <w:pPr>
        <w:pStyle w:val="5"/>
        <w:spacing w:line="244" w:lineRule="auto"/>
        <w:rPr>
          <w:lang w:eastAsia="zh-CN"/>
        </w:rPr>
      </w:pPr>
    </w:p>
    <w:p w14:paraId="626FE4CA">
      <w:pPr>
        <w:pStyle w:val="5"/>
        <w:spacing w:line="244" w:lineRule="auto"/>
        <w:rPr>
          <w:lang w:eastAsia="zh-CN"/>
        </w:rPr>
      </w:pPr>
    </w:p>
    <w:p w14:paraId="109C1697">
      <w:pPr>
        <w:pStyle w:val="5"/>
        <w:spacing w:line="244" w:lineRule="auto"/>
        <w:rPr>
          <w:lang w:eastAsia="zh-CN"/>
        </w:rPr>
      </w:pPr>
    </w:p>
    <w:p w14:paraId="7142D80C">
      <w:pPr>
        <w:pStyle w:val="5"/>
        <w:spacing w:line="244" w:lineRule="auto"/>
        <w:rPr>
          <w:lang w:eastAsia="zh-CN"/>
        </w:rPr>
      </w:pPr>
    </w:p>
    <w:p w14:paraId="058AA119">
      <w:pPr>
        <w:pStyle w:val="5"/>
        <w:spacing w:line="244" w:lineRule="auto"/>
        <w:rPr>
          <w:lang w:eastAsia="zh-CN"/>
        </w:rPr>
      </w:pPr>
    </w:p>
    <w:p w14:paraId="741C37BF">
      <w:pPr>
        <w:pStyle w:val="5"/>
        <w:spacing w:line="244" w:lineRule="auto"/>
        <w:rPr>
          <w:lang w:eastAsia="zh-CN"/>
        </w:rPr>
      </w:pPr>
    </w:p>
    <w:p w14:paraId="35765DB6">
      <w:pPr>
        <w:pStyle w:val="5"/>
        <w:spacing w:line="244" w:lineRule="auto"/>
        <w:rPr>
          <w:lang w:eastAsia="zh-CN"/>
        </w:rPr>
      </w:pPr>
    </w:p>
    <w:p w14:paraId="62834E11">
      <w:pPr>
        <w:pStyle w:val="5"/>
        <w:spacing w:line="244" w:lineRule="auto"/>
        <w:rPr>
          <w:lang w:eastAsia="zh-CN"/>
        </w:rPr>
      </w:pPr>
    </w:p>
    <w:p w14:paraId="4035D15C">
      <w:pPr>
        <w:pStyle w:val="5"/>
        <w:spacing w:line="244" w:lineRule="auto"/>
        <w:rPr>
          <w:lang w:eastAsia="zh-CN"/>
        </w:rPr>
      </w:pPr>
    </w:p>
    <w:p w14:paraId="0C6FFF3B">
      <w:pPr>
        <w:pStyle w:val="5"/>
        <w:spacing w:line="244" w:lineRule="auto"/>
        <w:rPr>
          <w:lang w:eastAsia="zh-CN"/>
        </w:rPr>
      </w:pPr>
    </w:p>
    <w:p w14:paraId="5C364E20">
      <w:pPr>
        <w:pStyle w:val="5"/>
        <w:spacing w:line="244" w:lineRule="auto"/>
        <w:rPr>
          <w:lang w:eastAsia="zh-CN"/>
        </w:rPr>
      </w:pPr>
    </w:p>
    <w:p w14:paraId="48BD6B39">
      <w:pPr>
        <w:pStyle w:val="5"/>
        <w:spacing w:line="244" w:lineRule="auto"/>
        <w:rPr>
          <w:lang w:eastAsia="zh-CN"/>
        </w:rPr>
      </w:pPr>
    </w:p>
    <w:p w14:paraId="16330C28">
      <w:pPr>
        <w:pStyle w:val="5"/>
        <w:spacing w:line="244" w:lineRule="auto"/>
        <w:rPr>
          <w:lang w:eastAsia="zh-CN"/>
        </w:rPr>
      </w:pPr>
    </w:p>
    <w:p w14:paraId="102B146C">
      <w:pPr>
        <w:pStyle w:val="5"/>
        <w:spacing w:line="244" w:lineRule="auto"/>
        <w:rPr>
          <w:lang w:eastAsia="zh-CN"/>
        </w:rPr>
      </w:pPr>
    </w:p>
    <w:p w14:paraId="3A6997FC">
      <w:pPr>
        <w:pStyle w:val="5"/>
        <w:spacing w:line="244" w:lineRule="auto"/>
        <w:rPr>
          <w:lang w:eastAsia="zh-CN"/>
        </w:rPr>
      </w:pPr>
    </w:p>
    <w:p w14:paraId="3A42EBFA">
      <w:pPr>
        <w:pStyle w:val="5"/>
        <w:spacing w:line="244" w:lineRule="auto"/>
        <w:rPr>
          <w:lang w:eastAsia="zh-CN"/>
        </w:rPr>
      </w:pPr>
    </w:p>
    <w:p w14:paraId="5008AD7E">
      <w:pPr>
        <w:pStyle w:val="5"/>
        <w:spacing w:line="244" w:lineRule="auto"/>
        <w:rPr>
          <w:lang w:eastAsia="zh-CN"/>
        </w:rPr>
      </w:pPr>
    </w:p>
    <w:p w14:paraId="6FD724D9">
      <w:pPr>
        <w:spacing w:line="219" w:lineRule="auto"/>
        <w:ind w:firstLine="360"/>
        <w:rPr>
          <w:rFonts w:ascii="宋体" w:hAnsi="宋体" w:eastAsia="宋体" w:cs="宋体"/>
          <w:sz w:val="18"/>
          <w:szCs w:val="18"/>
          <w:lang w:eastAsia="zh-CN"/>
        </w:rPr>
        <w:sectPr>
          <w:footerReference r:id="rId26" w:type="default"/>
          <w:pgSz w:w="11905" w:h="16840"/>
          <w:pgMar w:top="1417" w:right="1417" w:bottom="1417" w:left="1417" w:header="0" w:footer="850" w:gutter="0"/>
          <w:cols w:space="720" w:num="1"/>
        </w:sectPr>
      </w:pPr>
    </w:p>
    <w:p w14:paraId="53CE0301">
      <w:pPr>
        <w:spacing w:before="98" w:line="225" w:lineRule="auto"/>
        <w:ind w:left="3263" w:firstLine="624"/>
        <w:rPr>
          <w:rFonts w:ascii="宋体" w:hAnsi="宋体" w:eastAsia="宋体" w:cs="宋体"/>
          <w:sz w:val="30"/>
          <w:szCs w:val="30"/>
          <w:lang w:eastAsia="zh-CN"/>
        </w:rPr>
      </w:pPr>
      <w:r>
        <w:rPr>
          <w:rFonts w:ascii="宋体" w:hAnsi="宋体" w:eastAsia="宋体" w:cs="宋体"/>
          <w:spacing w:val="12"/>
          <w:sz w:val="30"/>
          <w:szCs w:val="30"/>
          <w:lang w:eastAsia="zh-CN"/>
        </w:rPr>
        <w:t>第八部分评标办法</w:t>
      </w:r>
    </w:p>
    <w:p w14:paraId="302B1AE9">
      <w:pPr>
        <w:spacing w:before="257" w:line="220" w:lineRule="auto"/>
        <w:ind w:firstLine="232" w:firstLineChars="100"/>
        <w:rPr>
          <w:rFonts w:ascii="宋体" w:hAnsi="宋体" w:eastAsia="宋体" w:cs="宋体"/>
          <w:sz w:val="24"/>
          <w:szCs w:val="24"/>
          <w:lang w:eastAsia="zh-CN"/>
        </w:rPr>
      </w:pPr>
      <w:r>
        <w:rPr>
          <w:rFonts w:ascii="宋体" w:hAnsi="宋体" w:eastAsia="宋体" w:cs="宋体"/>
          <w:spacing w:val="-4"/>
          <w:sz w:val="24"/>
          <w:szCs w:val="24"/>
          <w:lang w:eastAsia="zh-CN"/>
        </w:rPr>
        <w:t>一、评标原则</w:t>
      </w:r>
    </w:p>
    <w:p w14:paraId="09FE382C">
      <w:pPr>
        <w:spacing w:before="270" w:line="218" w:lineRule="auto"/>
        <w:ind w:firstLine="696" w:firstLineChars="300"/>
        <w:rPr>
          <w:rFonts w:ascii="宋体" w:hAnsi="宋体" w:eastAsia="宋体" w:cs="宋体"/>
          <w:sz w:val="24"/>
          <w:szCs w:val="24"/>
          <w:lang w:eastAsia="zh-CN"/>
        </w:rPr>
      </w:pPr>
      <w:r>
        <w:rPr>
          <w:rFonts w:ascii="宋体" w:hAnsi="宋体" w:eastAsia="宋体" w:cs="宋体"/>
          <w:spacing w:val="-4"/>
          <w:sz w:val="24"/>
          <w:szCs w:val="24"/>
          <w:lang w:eastAsia="zh-CN"/>
        </w:rPr>
        <w:t>坚持公平、公正、科学、择优；供货及时；合理低价</w:t>
      </w:r>
      <w:r>
        <w:rPr>
          <w:rFonts w:ascii="宋体" w:hAnsi="宋体" w:eastAsia="宋体" w:cs="宋体"/>
          <w:spacing w:val="-5"/>
          <w:sz w:val="24"/>
          <w:szCs w:val="24"/>
          <w:lang w:eastAsia="zh-CN"/>
        </w:rPr>
        <w:t>；禁止不正当竞争。</w:t>
      </w:r>
    </w:p>
    <w:p w14:paraId="65B26F6C">
      <w:pPr>
        <w:spacing w:before="276" w:line="219" w:lineRule="auto"/>
        <w:ind w:firstLine="232" w:firstLineChars="100"/>
        <w:rPr>
          <w:rFonts w:ascii="宋体" w:hAnsi="宋体" w:eastAsia="宋体" w:cs="宋体"/>
          <w:sz w:val="24"/>
          <w:szCs w:val="24"/>
          <w:lang w:eastAsia="zh-CN"/>
        </w:rPr>
      </w:pPr>
      <w:r>
        <w:rPr>
          <w:rFonts w:ascii="宋体" w:hAnsi="宋体" w:eastAsia="宋体" w:cs="宋体"/>
          <w:spacing w:val="-4"/>
          <w:sz w:val="24"/>
          <w:szCs w:val="24"/>
          <w:lang w:eastAsia="zh-CN"/>
        </w:rPr>
        <w:t>二、评标办法</w:t>
      </w:r>
    </w:p>
    <w:p w14:paraId="511EBD58">
      <w:pPr>
        <w:spacing w:before="273" w:line="219" w:lineRule="auto"/>
        <w:ind w:firstLine="708" w:firstLineChars="300"/>
        <w:rPr>
          <w:rFonts w:ascii="宋体" w:hAnsi="宋体" w:eastAsia="宋体" w:cs="宋体"/>
          <w:sz w:val="24"/>
          <w:szCs w:val="24"/>
          <w:lang w:eastAsia="zh-CN"/>
        </w:rPr>
      </w:pPr>
      <w:r>
        <w:rPr>
          <w:rFonts w:ascii="宋体" w:hAnsi="宋体" w:eastAsia="宋体" w:cs="宋体"/>
          <w:spacing w:val="-2"/>
          <w:sz w:val="24"/>
          <w:szCs w:val="24"/>
          <w:lang w:eastAsia="zh-CN"/>
        </w:rPr>
        <w:t>本次招标采用综合评分法（详见本部分评分标准）。</w:t>
      </w:r>
    </w:p>
    <w:p w14:paraId="002EFF31">
      <w:pPr>
        <w:spacing w:before="276" w:line="219" w:lineRule="auto"/>
        <w:ind w:firstLine="234" w:firstLineChars="100"/>
        <w:rPr>
          <w:rFonts w:ascii="宋体" w:hAnsi="宋体" w:eastAsia="宋体" w:cs="宋体"/>
          <w:sz w:val="24"/>
          <w:szCs w:val="24"/>
          <w:lang w:eastAsia="zh-CN"/>
        </w:rPr>
      </w:pPr>
      <w:r>
        <w:rPr>
          <w:rFonts w:ascii="宋体" w:hAnsi="宋体" w:eastAsia="宋体" w:cs="宋体"/>
          <w:spacing w:val="-3"/>
          <w:sz w:val="24"/>
          <w:szCs w:val="24"/>
          <w:lang w:eastAsia="zh-CN"/>
        </w:rPr>
        <w:t>三、评标内容</w:t>
      </w:r>
    </w:p>
    <w:p w14:paraId="499239D9">
      <w:pPr>
        <w:spacing w:line="480" w:lineRule="atLeast"/>
        <w:ind w:firstLine="468" w:firstLineChars="200"/>
        <w:rPr>
          <w:rFonts w:ascii="宋体" w:hAnsi="宋体" w:eastAsia="宋体" w:cs="宋体"/>
          <w:spacing w:val="-2"/>
          <w:sz w:val="24"/>
          <w:szCs w:val="24"/>
          <w:lang w:eastAsia="zh-CN"/>
        </w:rPr>
      </w:pPr>
      <w:r>
        <w:rPr>
          <w:rFonts w:ascii="宋体" w:hAnsi="宋体" w:eastAsia="宋体" w:cs="宋体"/>
          <w:spacing w:val="-3"/>
          <w:sz w:val="24"/>
          <w:szCs w:val="24"/>
          <w:lang w:eastAsia="zh-CN"/>
        </w:rPr>
        <w:t>1、投标文件的资格性审查：依据法律法规和招标文件的规定，对投标文</w:t>
      </w:r>
      <w:r>
        <w:rPr>
          <w:rFonts w:ascii="宋体" w:hAnsi="宋体" w:eastAsia="宋体" w:cs="宋体"/>
          <w:spacing w:val="-4"/>
          <w:sz w:val="24"/>
          <w:szCs w:val="24"/>
          <w:lang w:eastAsia="zh-CN"/>
        </w:rPr>
        <w:t>件中的资格证</w:t>
      </w:r>
      <w:r>
        <w:rPr>
          <w:rFonts w:ascii="宋体" w:hAnsi="宋体" w:eastAsia="宋体" w:cs="宋体"/>
          <w:spacing w:val="-1"/>
          <w:sz w:val="24"/>
          <w:szCs w:val="24"/>
          <w:lang w:eastAsia="zh-CN"/>
        </w:rPr>
        <w:t>明文件进行审查，以确保投标人是否具备相应资格。资格性审查的所有资格证明文件包括</w:t>
      </w:r>
      <w:r>
        <w:rPr>
          <w:rFonts w:ascii="宋体" w:hAnsi="宋体" w:eastAsia="宋体" w:cs="宋体"/>
          <w:spacing w:val="-2"/>
          <w:sz w:val="24"/>
          <w:szCs w:val="24"/>
          <w:lang w:eastAsia="zh-CN"/>
        </w:rPr>
        <w:t>招标文件规定的投标人资格要求的所有内容。</w:t>
      </w:r>
    </w:p>
    <w:p w14:paraId="3A2D6A27">
      <w:pPr>
        <w:spacing w:line="480" w:lineRule="atLeast"/>
        <w:ind w:firstLine="476"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2、单一产品采购项目中，提供相同品牌产品且通过资格审查、符合性审查的不同投标人参加同一合同项下投标的，按一家投标人计算，评审后得分最高的同品牌投标人获得中标人推荐资格；评审得分相同的，由评标委员会按照投标报价最低的方式确定一个投标人获得中标人推荐资格，其他同品牌投标人不作为中标候选人。</w:t>
      </w:r>
    </w:p>
    <w:p w14:paraId="71E3E82D">
      <w:pPr>
        <w:spacing w:line="480" w:lineRule="atLeast"/>
        <w:ind w:firstLine="476"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非单一产品采购项目中，多家投标人提供的核心产品品牌相同的，且通过资格审查、符合性审查的不同投标人参加同一合同项下投标的，按一家投标人计算。遵照前款规定处理。</w:t>
      </w:r>
    </w:p>
    <w:p w14:paraId="71DC9D3F">
      <w:pPr>
        <w:spacing w:line="480" w:lineRule="atLeast"/>
        <w:ind w:firstLine="476" w:firstLineChars="200"/>
        <w:rPr>
          <w:rFonts w:ascii="宋体" w:hAnsi="宋体" w:eastAsia="宋体" w:cs="宋体"/>
          <w:spacing w:val="-2"/>
          <w:sz w:val="24"/>
          <w:szCs w:val="24"/>
          <w:lang w:eastAsia="zh-CN"/>
        </w:rPr>
      </w:pPr>
      <w:r>
        <w:rPr>
          <w:rFonts w:hint="eastAsia" w:ascii="宋体" w:hAnsi="宋体" w:eastAsia="宋体" w:cs="宋体"/>
          <w:spacing w:val="-1"/>
          <w:sz w:val="24"/>
          <w:szCs w:val="24"/>
          <w:lang w:eastAsia="zh-CN"/>
        </w:rPr>
        <w:t>3、投标文件符合性评审：包括商务符合性和技术符合性鉴定。投标文件在实质上响应招标文件的必备要求，无显著的差异或保留。</w:t>
      </w:r>
    </w:p>
    <w:p w14:paraId="2366445B">
      <w:pPr>
        <w:spacing w:before="274" w:line="220" w:lineRule="auto"/>
        <w:ind w:firstLine="444" w:firstLineChars="200"/>
        <w:rPr>
          <w:rFonts w:ascii="宋体" w:hAnsi="宋体" w:eastAsia="宋体" w:cs="宋体"/>
          <w:sz w:val="24"/>
          <w:szCs w:val="24"/>
          <w:lang w:eastAsia="zh-CN"/>
        </w:rPr>
      </w:pPr>
      <w:r>
        <w:rPr>
          <w:rFonts w:ascii="宋体" w:hAnsi="宋体" w:eastAsia="宋体" w:cs="宋体"/>
          <w:spacing w:val="-9"/>
          <w:sz w:val="24"/>
          <w:szCs w:val="24"/>
          <w:lang w:eastAsia="zh-CN"/>
        </w:rPr>
        <w:t>四、评标须知</w:t>
      </w:r>
    </w:p>
    <w:p w14:paraId="47A838EE">
      <w:pPr>
        <w:spacing w:before="261" w:line="571" w:lineRule="exact"/>
        <w:ind w:right="42" w:firstLine="472"/>
        <w:jc w:val="right"/>
        <w:rPr>
          <w:rFonts w:ascii="宋体" w:hAnsi="宋体" w:eastAsia="宋体" w:cs="宋体"/>
          <w:sz w:val="24"/>
          <w:szCs w:val="24"/>
          <w:lang w:eastAsia="zh-CN"/>
        </w:rPr>
      </w:pPr>
      <w:r>
        <w:rPr>
          <w:rFonts w:ascii="宋体" w:hAnsi="宋体" w:eastAsia="宋体" w:cs="宋体"/>
          <w:spacing w:val="-4"/>
          <w:position w:val="25"/>
          <w:sz w:val="24"/>
          <w:szCs w:val="24"/>
          <w:lang w:eastAsia="zh-CN"/>
        </w:rPr>
        <w:t>1、凡属于对投标文件的审查、澄清、比较和评标的有关资料、中标候选人的有关情况</w:t>
      </w:r>
    </w:p>
    <w:p w14:paraId="0C57D306">
      <w:pPr>
        <w:spacing w:line="219" w:lineRule="auto"/>
        <w:ind w:left="52" w:firstLine="472"/>
        <w:rPr>
          <w:rFonts w:ascii="宋体" w:hAnsi="宋体" w:eastAsia="宋体" w:cs="宋体"/>
          <w:sz w:val="24"/>
          <w:szCs w:val="24"/>
          <w:lang w:eastAsia="zh-CN"/>
        </w:rPr>
      </w:pPr>
      <w:r>
        <w:rPr>
          <w:rFonts w:ascii="宋体" w:hAnsi="宋体" w:eastAsia="宋体" w:cs="宋体"/>
          <w:spacing w:val="-4"/>
          <w:sz w:val="24"/>
          <w:szCs w:val="24"/>
          <w:lang w:eastAsia="zh-CN"/>
        </w:rPr>
        <w:t>以及与评标有关的其他任何情况均应严格保密。</w:t>
      </w:r>
    </w:p>
    <w:p w14:paraId="32218A5E">
      <w:pPr>
        <w:spacing w:before="260" w:line="574" w:lineRule="exact"/>
        <w:ind w:right="42" w:firstLine="476"/>
        <w:jc w:val="right"/>
        <w:rPr>
          <w:rFonts w:ascii="宋体" w:hAnsi="宋体" w:eastAsia="宋体" w:cs="宋体"/>
          <w:sz w:val="24"/>
          <w:szCs w:val="24"/>
          <w:lang w:eastAsia="zh-CN"/>
        </w:rPr>
      </w:pPr>
      <w:r>
        <w:rPr>
          <w:rFonts w:ascii="宋体" w:hAnsi="宋体" w:eastAsia="宋体" w:cs="宋体"/>
          <w:spacing w:val="-2"/>
          <w:position w:val="25"/>
          <w:sz w:val="24"/>
          <w:szCs w:val="24"/>
          <w:lang w:eastAsia="zh-CN"/>
        </w:rPr>
        <w:t>2、在投标文件的评审和比较、中标人的确定以及合</w:t>
      </w:r>
      <w:r>
        <w:rPr>
          <w:rFonts w:ascii="宋体" w:hAnsi="宋体" w:eastAsia="宋体" w:cs="宋体"/>
          <w:spacing w:val="-3"/>
          <w:position w:val="25"/>
          <w:sz w:val="24"/>
          <w:szCs w:val="24"/>
          <w:lang w:eastAsia="zh-CN"/>
        </w:rPr>
        <w:t>同的签订过程中，投标人向评标委</w:t>
      </w:r>
    </w:p>
    <w:p w14:paraId="06FE764F">
      <w:pPr>
        <w:spacing w:before="1" w:line="218" w:lineRule="auto"/>
        <w:ind w:left="15" w:firstLine="476"/>
        <w:rPr>
          <w:rFonts w:ascii="宋体" w:hAnsi="宋体" w:eastAsia="宋体" w:cs="宋体"/>
          <w:sz w:val="24"/>
          <w:szCs w:val="24"/>
          <w:lang w:eastAsia="zh-CN"/>
        </w:rPr>
      </w:pPr>
      <w:r>
        <w:rPr>
          <w:rFonts w:ascii="宋体" w:hAnsi="宋体" w:eastAsia="宋体" w:cs="宋体"/>
          <w:spacing w:val="-2"/>
          <w:sz w:val="24"/>
          <w:szCs w:val="24"/>
          <w:lang w:eastAsia="zh-CN"/>
        </w:rPr>
        <w:t>员会施加压力的任何行为，都将会导致其投标被拒绝。</w:t>
      </w:r>
    </w:p>
    <w:p w14:paraId="357586A3">
      <w:pPr>
        <w:spacing w:before="246" w:line="379" w:lineRule="auto"/>
        <w:ind w:left="4" w:right="49" w:firstLine="474"/>
        <w:rPr>
          <w:rFonts w:ascii="宋体" w:hAnsi="宋体" w:eastAsia="宋体" w:cs="宋体"/>
          <w:sz w:val="24"/>
          <w:szCs w:val="24"/>
          <w:lang w:eastAsia="zh-CN"/>
        </w:rPr>
      </w:pPr>
      <w:r>
        <w:rPr>
          <w:rFonts w:ascii="宋体" w:hAnsi="宋体" w:eastAsia="宋体" w:cs="宋体"/>
          <w:spacing w:val="-3"/>
          <w:sz w:val="24"/>
          <w:szCs w:val="24"/>
          <w:lang w:eastAsia="zh-CN"/>
        </w:rPr>
        <w:t>3、为了有助于投标文件的审查、评价和比较，评标委员会可要求投标人对投标文件含</w:t>
      </w:r>
      <w:r>
        <w:rPr>
          <w:rFonts w:ascii="宋体" w:hAnsi="宋体" w:eastAsia="宋体" w:cs="宋体"/>
          <w:spacing w:val="1"/>
          <w:sz w:val="24"/>
          <w:szCs w:val="24"/>
          <w:lang w:eastAsia="zh-CN"/>
        </w:rPr>
        <w:t>义不明确的内容作必要的澄清或说明。投标人应采</w:t>
      </w:r>
      <w:r>
        <w:rPr>
          <w:rFonts w:ascii="宋体" w:hAnsi="宋体" w:eastAsia="宋体" w:cs="宋体"/>
          <w:sz w:val="24"/>
          <w:szCs w:val="24"/>
          <w:lang w:eastAsia="zh-CN"/>
        </w:rPr>
        <w:t xml:space="preserve">用书面形式进行澄清或说明，并不得超 </w:t>
      </w:r>
      <w:r>
        <w:rPr>
          <w:rFonts w:ascii="宋体" w:hAnsi="宋体" w:eastAsia="宋体" w:cs="宋体"/>
          <w:spacing w:val="1"/>
          <w:sz w:val="24"/>
          <w:szCs w:val="24"/>
          <w:lang w:eastAsia="zh-CN"/>
        </w:rPr>
        <w:t>出投标文件的范围或改变投标文件的实质性内容。</w:t>
      </w:r>
      <w:r>
        <w:rPr>
          <w:rFonts w:ascii="宋体" w:hAnsi="宋体" w:eastAsia="宋体" w:cs="宋体"/>
          <w:sz w:val="24"/>
          <w:szCs w:val="24"/>
          <w:lang w:eastAsia="zh-CN"/>
        </w:rPr>
        <w:t>不得寻求或建议对投标价格和投标文件</w:t>
      </w:r>
    </w:p>
    <w:p w14:paraId="59494880">
      <w:pPr>
        <w:spacing w:line="220" w:lineRule="auto"/>
        <w:ind w:left="37" w:firstLine="466"/>
        <w:rPr>
          <w:rFonts w:ascii="宋体" w:hAnsi="宋体" w:eastAsia="宋体" w:cs="宋体"/>
          <w:sz w:val="24"/>
          <w:szCs w:val="24"/>
          <w:lang w:eastAsia="zh-CN"/>
        </w:rPr>
      </w:pPr>
      <w:r>
        <w:rPr>
          <w:rFonts w:ascii="宋体" w:hAnsi="宋体" w:eastAsia="宋体" w:cs="宋体"/>
          <w:spacing w:val="-7"/>
          <w:sz w:val="24"/>
          <w:szCs w:val="24"/>
          <w:lang w:eastAsia="zh-CN"/>
        </w:rPr>
        <w:t>的实质进行变更。</w:t>
      </w:r>
    </w:p>
    <w:p w14:paraId="50E28619">
      <w:pPr>
        <w:spacing w:before="201" w:line="519" w:lineRule="exact"/>
        <w:ind w:right="44" w:firstLine="476"/>
        <w:jc w:val="right"/>
        <w:rPr>
          <w:rFonts w:ascii="宋体" w:hAnsi="宋体" w:eastAsia="宋体" w:cs="宋体"/>
          <w:sz w:val="24"/>
          <w:szCs w:val="24"/>
          <w:lang w:eastAsia="zh-CN"/>
        </w:rPr>
      </w:pPr>
      <w:r>
        <w:rPr>
          <w:rFonts w:ascii="宋体" w:hAnsi="宋体" w:eastAsia="宋体" w:cs="宋体"/>
          <w:spacing w:val="-2"/>
          <w:position w:val="21"/>
          <w:sz w:val="24"/>
          <w:szCs w:val="24"/>
          <w:lang w:eastAsia="zh-CN"/>
        </w:rPr>
        <w:t>4、中标人确定后，采购人和采购代理机构对未中标原因不做</w:t>
      </w:r>
      <w:r>
        <w:rPr>
          <w:rFonts w:ascii="宋体" w:hAnsi="宋体" w:eastAsia="宋体" w:cs="宋体"/>
          <w:spacing w:val="-3"/>
          <w:position w:val="21"/>
          <w:sz w:val="24"/>
          <w:szCs w:val="24"/>
          <w:lang w:eastAsia="zh-CN"/>
        </w:rPr>
        <w:t>任何解释，投标文件不予</w:t>
      </w:r>
    </w:p>
    <w:p w14:paraId="1FBBDC61">
      <w:pPr>
        <w:spacing w:line="226" w:lineRule="auto"/>
        <w:ind w:firstLine="468"/>
        <w:rPr>
          <w:rFonts w:ascii="宋体" w:hAnsi="宋体" w:eastAsia="宋体" w:cs="宋体"/>
          <w:sz w:val="24"/>
          <w:szCs w:val="24"/>
          <w:lang w:eastAsia="zh-CN"/>
        </w:rPr>
      </w:pPr>
      <w:r>
        <w:rPr>
          <w:rFonts w:ascii="宋体" w:hAnsi="宋体" w:eastAsia="宋体" w:cs="宋体"/>
          <w:spacing w:val="-6"/>
          <w:sz w:val="24"/>
          <w:szCs w:val="24"/>
          <w:lang w:eastAsia="zh-CN"/>
        </w:rPr>
        <w:t>退还。</w:t>
      </w:r>
    </w:p>
    <w:p w14:paraId="39D4F8E7">
      <w:pPr>
        <w:spacing w:before="200" w:line="220" w:lineRule="auto"/>
        <w:ind w:left="485" w:firstLine="474"/>
        <w:rPr>
          <w:rFonts w:ascii="宋体" w:hAnsi="宋体" w:eastAsia="宋体" w:cs="宋体"/>
          <w:sz w:val="24"/>
          <w:szCs w:val="24"/>
          <w:lang w:eastAsia="zh-CN"/>
        </w:rPr>
      </w:pPr>
      <w:r>
        <w:rPr>
          <w:rFonts w:ascii="宋体" w:hAnsi="宋体" w:eastAsia="宋体" w:cs="宋体"/>
          <w:spacing w:val="-3"/>
          <w:sz w:val="24"/>
          <w:szCs w:val="24"/>
          <w:lang w:eastAsia="zh-CN"/>
        </w:rPr>
        <w:t>五、评标工作程序</w:t>
      </w:r>
    </w:p>
    <w:p w14:paraId="6255AF32">
      <w:pPr>
        <w:spacing w:before="168" w:line="473" w:lineRule="exact"/>
        <w:ind w:right="44" w:firstLine="472"/>
        <w:jc w:val="right"/>
        <w:rPr>
          <w:rFonts w:ascii="宋体" w:hAnsi="宋体" w:eastAsia="宋体" w:cs="宋体"/>
          <w:sz w:val="24"/>
          <w:szCs w:val="24"/>
          <w:lang w:eastAsia="zh-CN"/>
        </w:rPr>
      </w:pPr>
      <w:r>
        <w:rPr>
          <w:rFonts w:ascii="宋体" w:hAnsi="宋体" w:eastAsia="宋体" w:cs="宋体"/>
          <w:spacing w:val="-4"/>
          <w:position w:val="17"/>
          <w:sz w:val="24"/>
          <w:szCs w:val="24"/>
          <w:lang w:eastAsia="zh-CN"/>
        </w:rPr>
        <w:t>1、凡未通过符合性评审的投标文件按无效文件处理，不得进入后续评审工作，内容如</w:t>
      </w:r>
    </w:p>
    <w:p w14:paraId="692258BB">
      <w:pPr>
        <w:spacing w:before="1" w:line="220" w:lineRule="auto"/>
        <w:ind w:left="13" w:firstLine="462"/>
        <w:rPr>
          <w:rFonts w:ascii="宋体" w:hAnsi="宋体" w:eastAsia="宋体" w:cs="宋体"/>
          <w:sz w:val="24"/>
          <w:szCs w:val="24"/>
          <w:lang w:eastAsia="zh-CN"/>
        </w:rPr>
      </w:pPr>
      <w:r>
        <w:rPr>
          <w:rFonts w:ascii="宋体" w:hAnsi="宋体" w:eastAsia="宋体" w:cs="宋体"/>
          <w:spacing w:val="-9"/>
          <w:sz w:val="24"/>
          <w:szCs w:val="24"/>
          <w:lang w:eastAsia="zh-CN"/>
        </w:rPr>
        <w:t>下：</w:t>
      </w:r>
    </w:p>
    <w:p w14:paraId="43C5269F">
      <w:pPr>
        <w:spacing w:before="168" w:line="219" w:lineRule="auto"/>
        <w:ind w:left="514" w:firstLine="468"/>
        <w:rPr>
          <w:rFonts w:ascii="宋体" w:hAnsi="宋体" w:eastAsia="宋体" w:cs="宋体"/>
          <w:spacing w:val="-6"/>
          <w:sz w:val="24"/>
          <w:szCs w:val="24"/>
          <w:lang w:eastAsia="zh-CN"/>
        </w:rPr>
      </w:pPr>
      <w:r>
        <w:rPr>
          <w:rFonts w:ascii="宋体" w:hAnsi="宋体" w:eastAsia="宋体" w:cs="宋体"/>
          <w:spacing w:val="-6"/>
          <w:sz w:val="24"/>
          <w:szCs w:val="24"/>
          <w:lang w:eastAsia="zh-CN"/>
        </w:rPr>
        <w:t>附：符合性审查标准</w:t>
      </w:r>
    </w:p>
    <w:p w14:paraId="22232E6A">
      <w:pPr>
        <w:spacing w:before="168" w:line="219" w:lineRule="auto"/>
        <w:ind w:left="514" w:firstLine="468"/>
        <w:rPr>
          <w:rFonts w:ascii="宋体" w:hAnsi="宋体" w:eastAsia="宋体" w:cs="宋体"/>
          <w:spacing w:val="-6"/>
          <w:sz w:val="24"/>
          <w:szCs w:val="24"/>
          <w:lang w:eastAsia="zh-CN"/>
        </w:rPr>
      </w:pPr>
    </w:p>
    <w:tbl>
      <w:tblPr>
        <w:tblStyle w:val="16"/>
        <w:tblW w:w="9167"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2492"/>
        <w:gridCol w:w="5732"/>
      </w:tblGrid>
      <w:tr w14:paraId="59721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943" w:type="dxa"/>
          </w:tcPr>
          <w:p w14:paraId="0CEB17A6">
            <w:pPr>
              <w:pStyle w:val="17"/>
              <w:spacing w:before="60" w:line="208" w:lineRule="auto"/>
            </w:pPr>
            <w:r>
              <w:rPr>
                <w:spacing w:val="-5"/>
              </w:rPr>
              <w:t>序号</w:t>
            </w:r>
          </w:p>
        </w:tc>
        <w:tc>
          <w:tcPr>
            <w:tcW w:w="2492" w:type="dxa"/>
          </w:tcPr>
          <w:p w14:paraId="6FF42A1D">
            <w:pPr>
              <w:pStyle w:val="17"/>
              <w:spacing w:before="60" w:line="208" w:lineRule="auto"/>
              <w:ind w:left="777" w:firstLine="472"/>
            </w:pPr>
            <w:r>
              <w:rPr>
                <w:spacing w:val="-4"/>
              </w:rPr>
              <w:t>评审因素</w:t>
            </w:r>
          </w:p>
        </w:tc>
        <w:tc>
          <w:tcPr>
            <w:tcW w:w="5732" w:type="dxa"/>
          </w:tcPr>
          <w:p w14:paraId="114548A7">
            <w:pPr>
              <w:pStyle w:val="17"/>
              <w:spacing w:before="60" w:line="208" w:lineRule="auto"/>
              <w:ind w:left="2629" w:firstLine="472"/>
            </w:pPr>
            <w:r>
              <w:rPr>
                <w:spacing w:val="-4"/>
              </w:rPr>
              <w:t>评审标准</w:t>
            </w:r>
          </w:p>
        </w:tc>
      </w:tr>
      <w:tr w14:paraId="2C1E9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tcPr>
          <w:p w14:paraId="163228C0">
            <w:pPr>
              <w:spacing w:line="269" w:lineRule="auto"/>
              <w:ind w:firstLine="480"/>
              <w:jc w:val="center"/>
            </w:pPr>
          </w:p>
          <w:p w14:paraId="42689174">
            <w:pPr>
              <w:spacing w:line="269" w:lineRule="auto"/>
              <w:ind w:firstLine="480"/>
              <w:jc w:val="center"/>
            </w:pPr>
          </w:p>
          <w:p w14:paraId="7DAB1C16">
            <w:pPr>
              <w:spacing w:line="269" w:lineRule="auto"/>
              <w:ind w:firstLine="480"/>
              <w:jc w:val="center"/>
            </w:pPr>
          </w:p>
          <w:p w14:paraId="3769D9CD">
            <w:pPr>
              <w:spacing w:line="269" w:lineRule="auto"/>
              <w:ind w:firstLine="480"/>
              <w:jc w:val="center"/>
            </w:pPr>
          </w:p>
          <w:p w14:paraId="37DB5295">
            <w:pPr>
              <w:spacing w:line="270" w:lineRule="auto"/>
              <w:ind w:firstLine="480"/>
              <w:jc w:val="center"/>
            </w:pPr>
          </w:p>
          <w:p w14:paraId="79D332A4">
            <w:pPr>
              <w:pStyle w:val="17"/>
              <w:spacing w:before="91" w:line="184" w:lineRule="auto"/>
              <w:ind w:left="129"/>
              <w:jc w:val="center"/>
            </w:pPr>
            <w:r>
              <w:t>1</w:t>
            </w:r>
          </w:p>
        </w:tc>
        <w:tc>
          <w:tcPr>
            <w:tcW w:w="2492" w:type="dxa"/>
          </w:tcPr>
          <w:p w14:paraId="2674D13A">
            <w:pPr>
              <w:spacing w:line="260" w:lineRule="auto"/>
              <w:ind w:firstLine="480"/>
            </w:pPr>
          </w:p>
          <w:p w14:paraId="7DAB6F0C">
            <w:pPr>
              <w:spacing w:line="260" w:lineRule="auto"/>
              <w:ind w:firstLine="480"/>
            </w:pPr>
          </w:p>
          <w:p w14:paraId="238C6321">
            <w:pPr>
              <w:spacing w:line="260" w:lineRule="auto"/>
              <w:ind w:firstLine="480"/>
            </w:pPr>
          </w:p>
          <w:p w14:paraId="378AED78">
            <w:pPr>
              <w:spacing w:line="261" w:lineRule="auto"/>
              <w:ind w:firstLine="480"/>
            </w:pPr>
          </w:p>
          <w:p w14:paraId="29F118BD">
            <w:pPr>
              <w:spacing w:line="261" w:lineRule="auto"/>
              <w:ind w:firstLine="480"/>
            </w:pPr>
          </w:p>
          <w:p w14:paraId="28B371A9">
            <w:pPr>
              <w:pStyle w:val="17"/>
              <w:spacing w:before="91" w:line="221" w:lineRule="auto"/>
              <w:ind w:left="111" w:firstLine="474"/>
            </w:pPr>
            <w:r>
              <w:rPr>
                <w:spacing w:val="-3"/>
              </w:rPr>
              <w:t>与项目的一致性</w:t>
            </w:r>
          </w:p>
        </w:tc>
        <w:tc>
          <w:tcPr>
            <w:tcW w:w="5732" w:type="dxa"/>
          </w:tcPr>
          <w:p w14:paraId="3ED0695E">
            <w:pPr>
              <w:pStyle w:val="17"/>
              <w:spacing w:before="42" w:line="345" w:lineRule="auto"/>
              <w:ind w:right="94"/>
              <w:rPr>
                <w:lang w:eastAsia="zh-CN"/>
              </w:rPr>
            </w:pPr>
            <w:r>
              <w:rPr>
                <w:spacing w:val="-8"/>
                <w:lang w:eastAsia="zh-CN"/>
              </w:rPr>
              <w:t>至少以下三处的项目名称、项目编号、标段</w:t>
            </w:r>
            <w:r>
              <w:rPr>
                <w:spacing w:val="-1"/>
                <w:lang w:eastAsia="zh-CN"/>
              </w:rPr>
              <w:t>（未分标段的除外）与本项目完全一致：</w:t>
            </w:r>
          </w:p>
          <w:p w14:paraId="32A2CEDB">
            <w:pPr>
              <w:pStyle w:val="17"/>
              <w:spacing w:before="41" w:line="220" w:lineRule="auto"/>
              <w:rPr>
                <w:lang w:eastAsia="zh-CN"/>
              </w:rPr>
            </w:pPr>
            <w:r>
              <w:rPr>
                <w:spacing w:val="-3"/>
                <w:lang w:eastAsia="zh-CN"/>
              </w:rPr>
              <w:t>（1）投标文件封面</w:t>
            </w:r>
          </w:p>
          <w:p w14:paraId="1FE79835">
            <w:pPr>
              <w:pStyle w:val="17"/>
              <w:spacing w:before="210" w:line="221" w:lineRule="auto"/>
              <w:rPr>
                <w:lang w:eastAsia="zh-CN"/>
              </w:rPr>
            </w:pPr>
            <w:r>
              <w:rPr>
                <w:spacing w:val="-4"/>
                <w:lang w:eastAsia="zh-CN"/>
              </w:rPr>
              <w:t>（2）投标函</w:t>
            </w:r>
          </w:p>
          <w:p w14:paraId="2B2A1364">
            <w:pPr>
              <w:pStyle w:val="17"/>
              <w:spacing w:before="208" w:line="290" w:lineRule="auto"/>
              <w:ind w:right="96"/>
              <w:rPr>
                <w:lang w:eastAsia="zh-CN"/>
              </w:rPr>
            </w:pPr>
            <w:r>
              <w:rPr>
                <w:spacing w:val="-1"/>
                <w:lang w:eastAsia="zh-CN"/>
              </w:rPr>
              <w:t>（3）法定代表人（主要负责人）</w:t>
            </w:r>
            <w:r>
              <w:rPr>
                <w:spacing w:val="-3"/>
                <w:lang w:eastAsia="zh-CN"/>
              </w:rPr>
              <w:t>委托</w:t>
            </w:r>
            <w:r>
              <w:rPr>
                <w:spacing w:val="-1"/>
                <w:lang w:eastAsia="zh-CN"/>
              </w:rPr>
              <w:t>授权</w:t>
            </w:r>
            <w:r>
              <w:rPr>
                <w:spacing w:val="-3"/>
                <w:lang w:eastAsia="zh-CN"/>
              </w:rPr>
              <w:t>书\身份证明</w:t>
            </w:r>
          </w:p>
        </w:tc>
      </w:tr>
      <w:tr w14:paraId="0ADEF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tcPr>
          <w:p w14:paraId="118657D5">
            <w:pPr>
              <w:spacing w:line="273" w:lineRule="auto"/>
              <w:ind w:firstLine="480"/>
              <w:jc w:val="center"/>
              <w:rPr>
                <w:lang w:eastAsia="zh-CN"/>
              </w:rPr>
            </w:pPr>
          </w:p>
          <w:p w14:paraId="46A76BFC">
            <w:pPr>
              <w:spacing w:line="273" w:lineRule="auto"/>
              <w:ind w:firstLine="480"/>
              <w:jc w:val="center"/>
              <w:rPr>
                <w:lang w:eastAsia="zh-CN"/>
              </w:rPr>
            </w:pPr>
          </w:p>
          <w:p w14:paraId="2852C483">
            <w:pPr>
              <w:spacing w:line="274" w:lineRule="auto"/>
              <w:ind w:firstLine="480"/>
              <w:jc w:val="center"/>
              <w:rPr>
                <w:lang w:eastAsia="zh-CN"/>
              </w:rPr>
            </w:pPr>
          </w:p>
          <w:p w14:paraId="0F6EBD82">
            <w:pPr>
              <w:pStyle w:val="17"/>
              <w:spacing w:before="91" w:line="183" w:lineRule="auto"/>
              <w:ind w:left="111"/>
              <w:jc w:val="center"/>
              <w:rPr>
                <w:lang w:eastAsia="zh-CN"/>
              </w:rPr>
            </w:pPr>
          </w:p>
          <w:p w14:paraId="5A80F348">
            <w:pPr>
              <w:pStyle w:val="17"/>
              <w:spacing w:before="91" w:line="183" w:lineRule="auto"/>
              <w:ind w:left="111"/>
              <w:jc w:val="center"/>
              <w:rPr>
                <w:lang w:eastAsia="zh-CN"/>
              </w:rPr>
            </w:pPr>
          </w:p>
          <w:p w14:paraId="471AA553">
            <w:pPr>
              <w:pStyle w:val="17"/>
              <w:spacing w:before="91" w:line="183" w:lineRule="auto"/>
              <w:ind w:left="111"/>
              <w:jc w:val="center"/>
              <w:rPr>
                <w:lang w:eastAsia="zh-CN"/>
              </w:rPr>
            </w:pPr>
          </w:p>
          <w:p w14:paraId="0E2871F3">
            <w:pPr>
              <w:pStyle w:val="17"/>
              <w:spacing w:before="91" w:line="183" w:lineRule="auto"/>
              <w:ind w:left="111"/>
              <w:jc w:val="center"/>
              <w:rPr>
                <w:lang w:eastAsia="zh-CN"/>
              </w:rPr>
            </w:pPr>
          </w:p>
          <w:p w14:paraId="3FFF1C4D">
            <w:pPr>
              <w:pStyle w:val="17"/>
              <w:spacing w:before="91" w:line="183" w:lineRule="auto"/>
              <w:ind w:left="111"/>
              <w:jc w:val="center"/>
              <w:rPr>
                <w:lang w:eastAsia="zh-CN"/>
              </w:rPr>
            </w:pPr>
          </w:p>
          <w:p w14:paraId="12143AD5">
            <w:pPr>
              <w:pStyle w:val="17"/>
              <w:spacing w:before="91" w:line="183" w:lineRule="auto"/>
              <w:ind w:left="111"/>
              <w:jc w:val="center"/>
            </w:pPr>
            <w:r>
              <w:t>2</w:t>
            </w:r>
          </w:p>
        </w:tc>
        <w:tc>
          <w:tcPr>
            <w:tcW w:w="2492" w:type="dxa"/>
          </w:tcPr>
          <w:p w14:paraId="3A98A287">
            <w:pPr>
              <w:spacing w:line="258" w:lineRule="auto"/>
              <w:ind w:firstLine="480"/>
            </w:pPr>
          </w:p>
          <w:p w14:paraId="6309BF43">
            <w:pPr>
              <w:spacing w:line="258" w:lineRule="auto"/>
              <w:ind w:firstLine="480"/>
            </w:pPr>
          </w:p>
          <w:p w14:paraId="15C2B2F1">
            <w:pPr>
              <w:spacing w:line="259" w:lineRule="auto"/>
              <w:ind w:firstLine="480"/>
            </w:pPr>
          </w:p>
          <w:p w14:paraId="0F632489">
            <w:pPr>
              <w:pStyle w:val="17"/>
              <w:spacing w:before="91" w:line="220" w:lineRule="auto"/>
              <w:ind w:left="109" w:firstLine="474"/>
              <w:rPr>
                <w:spacing w:val="-3"/>
              </w:rPr>
            </w:pPr>
          </w:p>
          <w:p w14:paraId="34C3A731">
            <w:pPr>
              <w:pStyle w:val="17"/>
              <w:spacing w:before="91" w:line="220" w:lineRule="auto"/>
              <w:ind w:left="109" w:firstLine="474"/>
              <w:rPr>
                <w:spacing w:val="-3"/>
              </w:rPr>
            </w:pPr>
          </w:p>
          <w:p w14:paraId="607A65D9">
            <w:pPr>
              <w:pStyle w:val="17"/>
              <w:spacing w:before="91" w:line="220" w:lineRule="auto"/>
              <w:ind w:left="109" w:firstLine="474"/>
              <w:rPr>
                <w:spacing w:val="-3"/>
              </w:rPr>
            </w:pPr>
          </w:p>
          <w:p w14:paraId="278B185B">
            <w:pPr>
              <w:pStyle w:val="17"/>
              <w:spacing w:before="91" w:line="220" w:lineRule="auto"/>
              <w:ind w:left="109" w:firstLine="474"/>
              <w:rPr>
                <w:spacing w:val="-3"/>
              </w:rPr>
            </w:pPr>
          </w:p>
          <w:p w14:paraId="54213B96">
            <w:pPr>
              <w:pStyle w:val="17"/>
              <w:spacing w:before="91" w:line="220" w:lineRule="auto"/>
              <w:ind w:left="109" w:firstLine="474"/>
            </w:pPr>
            <w:r>
              <w:rPr>
                <w:spacing w:val="-3"/>
              </w:rPr>
              <w:t>投标文件组成</w:t>
            </w:r>
          </w:p>
        </w:tc>
        <w:tc>
          <w:tcPr>
            <w:tcW w:w="5732" w:type="dxa"/>
          </w:tcPr>
          <w:p w14:paraId="1B26BF0D">
            <w:pPr>
              <w:pStyle w:val="17"/>
              <w:spacing w:before="55" w:line="220" w:lineRule="auto"/>
              <w:ind w:left="116" w:firstLine="476"/>
              <w:rPr>
                <w:lang w:eastAsia="zh-CN"/>
              </w:rPr>
            </w:pPr>
            <w:r>
              <w:rPr>
                <w:spacing w:val="-2"/>
                <w:lang w:eastAsia="zh-CN"/>
              </w:rPr>
              <w:t>投标文件应包含以下部分：</w:t>
            </w:r>
          </w:p>
          <w:p w14:paraId="73A01016">
            <w:pPr>
              <w:spacing w:before="50" w:line="220" w:lineRule="auto"/>
              <w:ind w:left="9" w:firstLine="472"/>
              <w:rPr>
                <w:rFonts w:ascii="宋体" w:hAnsi="宋体" w:eastAsia="宋体" w:cs="宋体"/>
                <w:sz w:val="24"/>
                <w:szCs w:val="24"/>
                <w:lang w:eastAsia="zh-CN"/>
              </w:rPr>
            </w:pPr>
            <w:r>
              <w:rPr>
                <w:rFonts w:ascii="宋体" w:hAnsi="宋体" w:eastAsia="宋体" w:cs="宋体"/>
                <w:spacing w:val="-4"/>
                <w:sz w:val="24"/>
                <w:szCs w:val="24"/>
                <w:lang w:eastAsia="zh-CN"/>
              </w:rPr>
              <w:t>一、投标响应函</w:t>
            </w:r>
          </w:p>
          <w:p w14:paraId="47F9FB14">
            <w:pPr>
              <w:spacing w:before="181" w:line="220" w:lineRule="auto"/>
              <w:ind w:left="9" w:firstLine="472"/>
              <w:rPr>
                <w:rFonts w:ascii="宋体" w:hAnsi="宋体" w:eastAsia="宋体" w:cs="宋体"/>
                <w:sz w:val="24"/>
                <w:szCs w:val="24"/>
                <w:lang w:eastAsia="zh-CN"/>
              </w:rPr>
            </w:pPr>
            <w:r>
              <w:rPr>
                <w:rFonts w:ascii="宋体" w:hAnsi="宋体" w:eastAsia="宋体" w:cs="宋体"/>
                <w:spacing w:val="-4"/>
                <w:sz w:val="24"/>
                <w:szCs w:val="24"/>
                <w:lang w:eastAsia="zh-CN"/>
              </w:rPr>
              <w:t>二、开标一览表</w:t>
            </w:r>
          </w:p>
          <w:p w14:paraId="7EE88B6F">
            <w:pPr>
              <w:spacing w:before="160" w:line="219" w:lineRule="auto"/>
              <w:ind w:firstLine="474"/>
              <w:rPr>
                <w:rFonts w:ascii="宋体" w:hAnsi="宋体" w:eastAsia="宋体" w:cs="宋体"/>
                <w:sz w:val="24"/>
                <w:szCs w:val="24"/>
                <w:lang w:eastAsia="zh-CN"/>
              </w:rPr>
            </w:pPr>
            <w:r>
              <w:rPr>
                <w:rFonts w:ascii="宋体" w:hAnsi="宋体" w:eastAsia="宋体" w:cs="宋体"/>
                <w:spacing w:val="-3"/>
                <w:sz w:val="24"/>
                <w:szCs w:val="24"/>
                <w:lang w:eastAsia="zh-CN"/>
              </w:rPr>
              <w:t>三、资格证明文件</w:t>
            </w:r>
          </w:p>
          <w:p w14:paraId="1FBE379F">
            <w:pPr>
              <w:spacing w:before="200" w:line="219" w:lineRule="auto"/>
              <w:ind w:firstLine="466"/>
              <w:rPr>
                <w:rFonts w:ascii="宋体" w:hAnsi="宋体" w:eastAsia="宋体" w:cs="宋体"/>
                <w:sz w:val="24"/>
                <w:szCs w:val="24"/>
                <w:lang w:eastAsia="zh-CN"/>
              </w:rPr>
            </w:pPr>
            <w:r>
              <w:rPr>
                <w:rFonts w:ascii="宋体" w:hAnsi="宋体" w:eastAsia="宋体" w:cs="宋体"/>
                <w:spacing w:val="-7"/>
                <w:sz w:val="24"/>
                <w:szCs w:val="24"/>
                <w:lang w:eastAsia="zh-CN"/>
              </w:rPr>
              <w:t>四、技术指标及质量保证</w:t>
            </w:r>
          </w:p>
          <w:p w14:paraId="0717FC1B">
            <w:pPr>
              <w:spacing w:before="181" w:line="448" w:lineRule="exact"/>
              <w:ind w:left="9" w:firstLine="474"/>
              <w:rPr>
                <w:rFonts w:ascii="宋体" w:hAnsi="宋体" w:eastAsia="宋体" w:cs="宋体"/>
                <w:sz w:val="24"/>
                <w:szCs w:val="24"/>
                <w:lang w:eastAsia="zh-CN"/>
              </w:rPr>
            </w:pPr>
            <w:r>
              <w:rPr>
                <w:rFonts w:ascii="宋体" w:hAnsi="宋体" w:eastAsia="宋体" w:cs="宋体"/>
                <w:spacing w:val="-3"/>
                <w:position w:val="15"/>
                <w:sz w:val="24"/>
                <w:szCs w:val="24"/>
                <w:lang w:eastAsia="zh-CN"/>
              </w:rPr>
              <w:t>五、总体方案</w:t>
            </w:r>
          </w:p>
          <w:p w14:paraId="01B9E79C">
            <w:pPr>
              <w:spacing w:line="220" w:lineRule="auto"/>
              <w:ind w:left="5" w:firstLine="470"/>
              <w:rPr>
                <w:rFonts w:ascii="宋体" w:hAnsi="宋体" w:eastAsia="宋体" w:cs="宋体"/>
                <w:sz w:val="24"/>
                <w:szCs w:val="24"/>
                <w:lang w:eastAsia="zh-CN"/>
              </w:rPr>
            </w:pPr>
            <w:r>
              <w:rPr>
                <w:rFonts w:ascii="宋体" w:hAnsi="宋体" w:eastAsia="宋体" w:cs="宋体"/>
                <w:spacing w:val="-5"/>
                <w:sz w:val="24"/>
                <w:szCs w:val="24"/>
                <w:lang w:eastAsia="zh-CN"/>
              </w:rPr>
              <w:t>六、业绩</w:t>
            </w:r>
          </w:p>
          <w:p w14:paraId="2DAA7807">
            <w:pPr>
              <w:spacing w:before="197" w:line="219" w:lineRule="auto"/>
              <w:ind w:firstLine="474"/>
              <w:rPr>
                <w:rFonts w:ascii="宋体" w:hAnsi="宋体" w:eastAsia="宋体" w:cs="宋体"/>
                <w:spacing w:val="-3"/>
                <w:sz w:val="24"/>
                <w:szCs w:val="24"/>
                <w:lang w:eastAsia="zh-CN"/>
              </w:rPr>
            </w:pPr>
            <w:r>
              <w:rPr>
                <w:rFonts w:ascii="宋体" w:hAnsi="宋体" w:eastAsia="宋体" w:cs="宋体"/>
                <w:spacing w:val="-3"/>
                <w:sz w:val="24"/>
                <w:szCs w:val="24"/>
                <w:lang w:eastAsia="zh-CN"/>
              </w:rPr>
              <w:t>七、售后服务及培训措施</w:t>
            </w:r>
          </w:p>
          <w:p w14:paraId="251E7ECA">
            <w:pPr>
              <w:spacing w:before="197" w:line="219" w:lineRule="auto"/>
              <w:ind w:firstLine="474"/>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八、供货渠道</w:t>
            </w:r>
          </w:p>
          <w:p w14:paraId="2A759685">
            <w:pPr>
              <w:spacing w:before="166" w:line="485" w:lineRule="exact"/>
              <w:ind w:left="9" w:firstLine="478"/>
              <w:rPr>
                <w:rFonts w:ascii="宋体" w:hAnsi="宋体" w:eastAsia="宋体" w:cs="宋体"/>
                <w:sz w:val="24"/>
                <w:szCs w:val="24"/>
                <w:lang w:eastAsia="zh-CN"/>
              </w:rPr>
            </w:pPr>
            <w:r>
              <w:rPr>
                <w:rFonts w:hint="eastAsia" w:ascii="宋体" w:hAnsi="宋体" w:eastAsia="宋体" w:cs="宋体"/>
                <w:spacing w:val="-1"/>
                <w:position w:val="18"/>
                <w:sz w:val="24"/>
                <w:szCs w:val="24"/>
                <w:lang w:eastAsia="zh-CN"/>
              </w:rPr>
              <w:t>九</w:t>
            </w:r>
            <w:r>
              <w:rPr>
                <w:rFonts w:ascii="宋体" w:hAnsi="宋体" w:eastAsia="宋体" w:cs="宋体"/>
                <w:spacing w:val="-1"/>
                <w:position w:val="18"/>
                <w:sz w:val="24"/>
                <w:szCs w:val="24"/>
                <w:lang w:eastAsia="zh-CN"/>
              </w:rPr>
              <w:t>、供应商拒绝政府采购领域商业贿赂承诺书</w:t>
            </w:r>
          </w:p>
          <w:p w14:paraId="1795D2CC">
            <w:pPr>
              <w:spacing w:before="1" w:line="219" w:lineRule="auto"/>
              <w:ind w:left="13" w:firstLine="472"/>
              <w:rPr>
                <w:rFonts w:ascii="宋体" w:hAnsi="宋体" w:eastAsia="宋体" w:cs="宋体"/>
                <w:sz w:val="24"/>
                <w:szCs w:val="24"/>
                <w:lang w:eastAsia="zh-CN"/>
              </w:rPr>
            </w:pPr>
            <w:r>
              <w:rPr>
                <w:rFonts w:hint="eastAsia" w:ascii="宋体" w:hAnsi="宋体" w:eastAsia="宋体" w:cs="宋体"/>
                <w:spacing w:val="-4"/>
                <w:sz w:val="24"/>
                <w:szCs w:val="24"/>
                <w:lang w:eastAsia="zh-CN"/>
              </w:rPr>
              <w:t>十</w:t>
            </w:r>
            <w:r>
              <w:rPr>
                <w:rFonts w:ascii="宋体" w:hAnsi="宋体" w:eastAsia="宋体" w:cs="宋体"/>
                <w:spacing w:val="-4"/>
                <w:sz w:val="24"/>
                <w:szCs w:val="24"/>
                <w:lang w:eastAsia="zh-CN"/>
              </w:rPr>
              <w:t>、商务偏离表</w:t>
            </w:r>
          </w:p>
          <w:p w14:paraId="43916A86">
            <w:pPr>
              <w:spacing w:before="180" w:line="219" w:lineRule="auto"/>
              <w:ind w:left="4" w:firstLine="474"/>
              <w:rPr>
                <w:rFonts w:ascii="宋体" w:hAnsi="宋体" w:eastAsia="宋体" w:cs="宋体"/>
                <w:sz w:val="24"/>
                <w:szCs w:val="24"/>
                <w:lang w:eastAsia="zh-CN"/>
              </w:rPr>
            </w:pPr>
            <w:r>
              <w:rPr>
                <w:rFonts w:ascii="宋体" w:hAnsi="宋体" w:eastAsia="宋体" w:cs="宋体"/>
                <w:spacing w:val="-3"/>
                <w:sz w:val="24"/>
                <w:szCs w:val="24"/>
                <w:lang w:eastAsia="zh-CN"/>
              </w:rPr>
              <w:t>十</w:t>
            </w:r>
            <w:r>
              <w:rPr>
                <w:rFonts w:hint="eastAsia" w:ascii="宋体" w:hAnsi="宋体" w:eastAsia="宋体" w:cs="宋体"/>
                <w:spacing w:val="-3"/>
                <w:sz w:val="24"/>
                <w:szCs w:val="24"/>
                <w:lang w:eastAsia="zh-CN"/>
              </w:rPr>
              <w:t>一</w:t>
            </w:r>
            <w:r>
              <w:rPr>
                <w:rFonts w:ascii="宋体" w:hAnsi="宋体" w:eastAsia="宋体" w:cs="宋体"/>
                <w:spacing w:val="-3"/>
                <w:sz w:val="24"/>
                <w:szCs w:val="24"/>
                <w:lang w:eastAsia="zh-CN"/>
              </w:rPr>
              <w:t>、技术偏离表</w:t>
            </w:r>
          </w:p>
          <w:p w14:paraId="5C68775C">
            <w:pPr>
              <w:spacing w:before="178" w:line="219" w:lineRule="auto"/>
              <w:ind w:left="4" w:firstLine="478"/>
              <w:rPr>
                <w:lang w:eastAsia="zh-CN"/>
              </w:rPr>
            </w:pPr>
            <w:r>
              <w:rPr>
                <w:rFonts w:ascii="宋体" w:hAnsi="宋体" w:eastAsia="宋体" w:cs="宋体"/>
                <w:spacing w:val="-1"/>
                <w:sz w:val="24"/>
                <w:szCs w:val="24"/>
                <w:lang w:eastAsia="zh-CN"/>
              </w:rPr>
              <w:t>十</w:t>
            </w:r>
            <w:r>
              <w:rPr>
                <w:rFonts w:hint="eastAsia" w:ascii="宋体" w:hAnsi="宋体" w:eastAsia="宋体" w:cs="宋体"/>
                <w:spacing w:val="-1"/>
                <w:sz w:val="24"/>
                <w:szCs w:val="24"/>
                <w:lang w:eastAsia="zh-CN"/>
              </w:rPr>
              <w:t>二</w:t>
            </w:r>
            <w:r>
              <w:rPr>
                <w:rFonts w:ascii="宋体" w:hAnsi="宋体" w:eastAsia="宋体" w:cs="宋体"/>
                <w:spacing w:val="-1"/>
                <w:sz w:val="24"/>
                <w:szCs w:val="24"/>
                <w:lang w:eastAsia="zh-CN"/>
              </w:rPr>
              <w:t>、投标人认为有必要提供的其它证明资料</w:t>
            </w:r>
          </w:p>
        </w:tc>
      </w:tr>
      <w:tr w14:paraId="08C31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tcPr>
          <w:p w14:paraId="3470042B">
            <w:pPr>
              <w:pStyle w:val="17"/>
              <w:spacing w:before="211" w:line="183" w:lineRule="auto"/>
              <w:ind w:left="113"/>
              <w:jc w:val="center"/>
            </w:pPr>
            <w:r>
              <w:t>3</w:t>
            </w:r>
          </w:p>
        </w:tc>
        <w:tc>
          <w:tcPr>
            <w:tcW w:w="2492" w:type="dxa"/>
          </w:tcPr>
          <w:p w14:paraId="0DDCE083">
            <w:pPr>
              <w:pStyle w:val="17"/>
              <w:spacing w:before="166" w:line="219" w:lineRule="auto"/>
              <w:ind w:left="106" w:firstLine="470"/>
            </w:pPr>
            <w:r>
              <w:rPr>
                <w:spacing w:val="-5"/>
              </w:rPr>
              <w:t>签章</w:t>
            </w:r>
          </w:p>
        </w:tc>
        <w:tc>
          <w:tcPr>
            <w:tcW w:w="5732" w:type="dxa"/>
          </w:tcPr>
          <w:p w14:paraId="32D9415B">
            <w:pPr>
              <w:pStyle w:val="17"/>
              <w:spacing w:before="166" w:line="219" w:lineRule="auto"/>
              <w:ind w:left="113" w:firstLine="478"/>
              <w:rPr>
                <w:lang w:eastAsia="zh-CN"/>
              </w:rPr>
            </w:pPr>
            <w:r>
              <w:rPr>
                <w:spacing w:val="-1"/>
                <w:lang w:eastAsia="zh-CN"/>
              </w:rPr>
              <w:t>签章均符合招标文件要求，且无遗漏。</w:t>
            </w:r>
          </w:p>
        </w:tc>
      </w:tr>
      <w:tr w14:paraId="39901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43" w:type="dxa"/>
          </w:tcPr>
          <w:p w14:paraId="584A93D9">
            <w:pPr>
              <w:pStyle w:val="17"/>
              <w:spacing w:before="213" w:line="183" w:lineRule="auto"/>
              <w:ind w:left="107"/>
              <w:jc w:val="center"/>
            </w:pPr>
            <w:r>
              <w:t>4</w:t>
            </w:r>
          </w:p>
        </w:tc>
        <w:tc>
          <w:tcPr>
            <w:tcW w:w="2492" w:type="dxa"/>
          </w:tcPr>
          <w:p w14:paraId="70670AA1">
            <w:pPr>
              <w:pStyle w:val="17"/>
              <w:spacing w:before="167" w:line="221" w:lineRule="auto"/>
              <w:ind w:left="106" w:firstLine="476"/>
            </w:pPr>
            <w:r>
              <w:rPr>
                <w:spacing w:val="-2"/>
              </w:rPr>
              <w:t>语言和计量单位</w:t>
            </w:r>
          </w:p>
        </w:tc>
        <w:tc>
          <w:tcPr>
            <w:tcW w:w="5732" w:type="dxa"/>
          </w:tcPr>
          <w:p w14:paraId="3FE431DE">
            <w:pPr>
              <w:pStyle w:val="17"/>
              <w:spacing w:before="168" w:line="220" w:lineRule="auto"/>
              <w:ind w:left="115" w:firstLine="476"/>
            </w:pPr>
            <w:r>
              <w:rPr>
                <w:spacing w:val="-2"/>
              </w:rPr>
              <w:t>符合招标文件的要求</w:t>
            </w:r>
          </w:p>
        </w:tc>
      </w:tr>
      <w:tr w14:paraId="66838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tcPr>
          <w:p w14:paraId="71C35F3C">
            <w:pPr>
              <w:pStyle w:val="17"/>
              <w:spacing w:before="217" w:line="182" w:lineRule="auto"/>
              <w:ind w:left="113"/>
              <w:jc w:val="center"/>
            </w:pPr>
            <w:r>
              <w:t>5</w:t>
            </w:r>
          </w:p>
        </w:tc>
        <w:tc>
          <w:tcPr>
            <w:tcW w:w="2492" w:type="dxa"/>
          </w:tcPr>
          <w:p w14:paraId="0F77D97D">
            <w:pPr>
              <w:pStyle w:val="17"/>
              <w:spacing w:before="170" w:line="220" w:lineRule="auto"/>
              <w:ind w:left="109" w:firstLine="476"/>
            </w:pPr>
            <w:r>
              <w:rPr>
                <w:spacing w:val="-2"/>
              </w:rPr>
              <w:t>投标文件有效期</w:t>
            </w:r>
          </w:p>
        </w:tc>
        <w:tc>
          <w:tcPr>
            <w:tcW w:w="5732" w:type="dxa"/>
          </w:tcPr>
          <w:p w14:paraId="7872E9C3">
            <w:pPr>
              <w:pStyle w:val="17"/>
              <w:spacing w:before="170" w:line="220" w:lineRule="auto"/>
              <w:ind w:left="115" w:firstLine="476"/>
            </w:pPr>
            <w:r>
              <w:rPr>
                <w:spacing w:val="-2"/>
              </w:rPr>
              <w:t>符合招标文件的要求</w:t>
            </w:r>
          </w:p>
        </w:tc>
      </w:tr>
      <w:tr w14:paraId="5A2A9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tcPr>
          <w:p w14:paraId="668AD375">
            <w:pPr>
              <w:spacing w:line="271" w:lineRule="auto"/>
              <w:ind w:firstLine="480"/>
              <w:jc w:val="center"/>
            </w:pPr>
          </w:p>
          <w:p w14:paraId="66BC74B1">
            <w:pPr>
              <w:spacing w:line="271" w:lineRule="auto"/>
              <w:ind w:firstLine="480"/>
              <w:jc w:val="center"/>
            </w:pPr>
          </w:p>
          <w:p w14:paraId="1F630A51">
            <w:pPr>
              <w:spacing w:line="271" w:lineRule="auto"/>
              <w:ind w:firstLine="480"/>
              <w:jc w:val="center"/>
            </w:pPr>
          </w:p>
          <w:p w14:paraId="24E79941">
            <w:pPr>
              <w:spacing w:line="272" w:lineRule="auto"/>
              <w:ind w:firstLine="480"/>
              <w:jc w:val="center"/>
            </w:pPr>
          </w:p>
          <w:p w14:paraId="547620A2">
            <w:pPr>
              <w:pStyle w:val="17"/>
              <w:spacing w:before="91" w:line="183" w:lineRule="auto"/>
              <w:ind w:left="110"/>
              <w:jc w:val="center"/>
            </w:pPr>
            <w:r>
              <w:t>6</w:t>
            </w:r>
          </w:p>
        </w:tc>
        <w:tc>
          <w:tcPr>
            <w:tcW w:w="2492" w:type="dxa"/>
          </w:tcPr>
          <w:p w14:paraId="73FACE37">
            <w:pPr>
              <w:spacing w:line="259" w:lineRule="auto"/>
              <w:ind w:firstLine="480"/>
            </w:pPr>
          </w:p>
          <w:p w14:paraId="13DED2BD">
            <w:pPr>
              <w:spacing w:line="260" w:lineRule="auto"/>
              <w:ind w:firstLine="480"/>
            </w:pPr>
          </w:p>
          <w:p w14:paraId="54B0DCC6">
            <w:pPr>
              <w:spacing w:line="260" w:lineRule="auto"/>
              <w:ind w:firstLine="480"/>
            </w:pPr>
          </w:p>
          <w:p w14:paraId="5D56B605">
            <w:pPr>
              <w:spacing w:line="260" w:lineRule="auto"/>
              <w:ind w:firstLine="480"/>
            </w:pPr>
          </w:p>
          <w:p w14:paraId="7788F4F1">
            <w:pPr>
              <w:pStyle w:val="17"/>
              <w:spacing w:before="91" w:line="219" w:lineRule="auto"/>
              <w:ind w:left="109" w:firstLine="472"/>
            </w:pPr>
            <w:r>
              <w:rPr>
                <w:spacing w:val="-4"/>
              </w:rPr>
              <w:t>投标报价</w:t>
            </w:r>
          </w:p>
        </w:tc>
        <w:tc>
          <w:tcPr>
            <w:tcW w:w="5732" w:type="dxa"/>
          </w:tcPr>
          <w:p w14:paraId="1503DA6D">
            <w:pPr>
              <w:pStyle w:val="17"/>
              <w:spacing w:before="47" w:line="220" w:lineRule="auto"/>
              <w:ind w:left="140" w:firstLine="470"/>
              <w:rPr>
                <w:lang w:eastAsia="zh-CN"/>
              </w:rPr>
            </w:pPr>
            <w:r>
              <w:rPr>
                <w:spacing w:val="-5"/>
                <w:lang w:eastAsia="zh-CN"/>
              </w:rPr>
              <w:t>同时满足以下条款：</w:t>
            </w:r>
          </w:p>
          <w:p w14:paraId="136FA5CA">
            <w:pPr>
              <w:pStyle w:val="17"/>
              <w:spacing w:before="211" w:line="219" w:lineRule="auto"/>
              <w:ind w:left="121" w:firstLine="476"/>
              <w:rPr>
                <w:lang w:eastAsia="zh-CN"/>
              </w:rPr>
            </w:pPr>
            <w:r>
              <w:rPr>
                <w:spacing w:val="-2"/>
                <w:lang w:eastAsia="zh-CN"/>
              </w:rPr>
              <w:t>（1）货币单位符合招标文件要求</w:t>
            </w:r>
          </w:p>
          <w:p w14:paraId="4C6279C0">
            <w:pPr>
              <w:pStyle w:val="17"/>
              <w:spacing w:before="211" w:line="219" w:lineRule="auto"/>
              <w:ind w:left="121" w:firstLine="476"/>
              <w:rPr>
                <w:lang w:eastAsia="zh-CN"/>
              </w:rPr>
            </w:pPr>
            <w:r>
              <w:rPr>
                <w:spacing w:val="-2"/>
                <w:lang w:eastAsia="zh-CN"/>
              </w:rPr>
              <w:t>（2）报价符合唯一性要求</w:t>
            </w:r>
          </w:p>
          <w:p w14:paraId="501C43A1">
            <w:pPr>
              <w:pStyle w:val="17"/>
              <w:spacing w:before="212" w:line="219" w:lineRule="auto"/>
              <w:ind w:left="121" w:firstLine="476"/>
              <w:rPr>
                <w:lang w:eastAsia="zh-CN"/>
              </w:rPr>
            </w:pPr>
            <w:r>
              <w:rPr>
                <w:spacing w:val="-2"/>
                <w:lang w:eastAsia="zh-CN"/>
              </w:rPr>
              <w:t>（3）未超出采购预算或最高限价</w:t>
            </w:r>
          </w:p>
          <w:p w14:paraId="49430082">
            <w:pPr>
              <w:pStyle w:val="17"/>
              <w:spacing w:before="214" w:line="220" w:lineRule="auto"/>
              <w:ind w:left="121" w:firstLine="476"/>
              <w:rPr>
                <w:lang w:eastAsia="zh-CN"/>
              </w:rPr>
            </w:pPr>
            <w:r>
              <w:rPr>
                <w:spacing w:val="-2"/>
                <w:lang w:eastAsia="zh-CN"/>
              </w:rPr>
              <w:t>（4）符合《开标一览表》的填报要求</w:t>
            </w:r>
          </w:p>
        </w:tc>
      </w:tr>
      <w:tr w14:paraId="1A017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43" w:type="dxa"/>
          </w:tcPr>
          <w:p w14:paraId="163DC29E">
            <w:pPr>
              <w:pStyle w:val="17"/>
              <w:spacing w:before="224" w:line="182" w:lineRule="auto"/>
              <w:ind w:left="115"/>
              <w:jc w:val="center"/>
            </w:pPr>
            <w:r>
              <w:t>7</w:t>
            </w:r>
          </w:p>
        </w:tc>
        <w:tc>
          <w:tcPr>
            <w:tcW w:w="2492" w:type="dxa"/>
          </w:tcPr>
          <w:p w14:paraId="1ECCFEAB">
            <w:pPr>
              <w:pStyle w:val="17"/>
              <w:spacing w:before="177" w:line="220" w:lineRule="auto"/>
              <w:ind w:left="111" w:firstLine="474"/>
            </w:pPr>
            <w:r>
              <w:rPr>
                <w:spacing w:val="-3"/>
              </w:rPr>
              <w:t>商务条款响应</w:t>
            </w:r>
          </w:p>
        </w:tc>
        <w:tc>
          <w:tcPr>
            <w:tcW w:w="5732" w:type="dxa"/>
          </w:tcPr>
          <w:p w14:paraId="7124ACB4">
            <w:pPr>
              <w:pStyle w:val="17"/>
              <w:spacing w:before="177" w:line="220" w:lineRule="auto"/>
              <w:ind w:left="115" w:firstLine="478"/>
              <w:rPr>
                <w:lang w:eastAsia="zh-CN"/>
              </w:rPr>
            </w:pPr>
            <w:r>
              <w:rPr>
                <w:spacing w:val="-1"/>
                <w:lang w:eastAsia="zh-CN"/>
              </w:rPr>
              <w:t>完全响应招标文件要求的商务条款</w:t>
            </w:r>
          </w:p>
        </w:tc>
      </w:tr>
      <w:tr w14:paraId="3F08B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3" w:type="dxa"/>
          </w:tcPr>
          <w:p w14:paraId="05FF5A83">
            <w:pPr>
              <w:spacing w:line="278" w:lineRule="auto"/>
              <w:ind w:firstLine="480"/>
              <w:rPr>
                <w:lang w:eastAsia="zh-CN"/>
              </w:rPr>
            </w:pPr>
          </w:p>
          <w:p w14:paraId="510E5130">
            <w:pPr>
              <w:pStyle w:val="17"/>
              <w:spacing w:before="91" w:line="183" w:lineRule="auto"/>
              <w:ind w:left="109"/>
              <w:jc w:val="center"/>
            </w:pPr>
            <w:r>
              <w:t>8</w:t>
            </w:r>
          </w:p>
        </w:tc>
        <w:tc>
          <w:tcPr>
            <w:tcW w:w="2492" w:type="dxa"/>
          </w:tcPr>
          <w:p w14:paraId="27B68876">
            <w:pPr>
              <w:pStyle w:val="17"/>
              <w:spacing w:before="326" w:line="220" w:lineRule="auto"/>
              <w:ind w:left="107" w:firstLine="476"/>
            </w:pPr>
            <w:r>
              <w:rPr>
                <w:spacing w:val="-2"/>
              </w:rPr>
              <w:t>合同条款响应</w:t>
            </w:r>
          </w:p>
        </w:tc>
        <w:tc>
          <w:tcPr>
            <w:tcW w:w="5732" w:type="dxa"/>
          </w:tcPr>
          <w:p w14:paraId="41486E94">
            <w:pPr>
              <w:pStyle w:val="17"/>
              <w:spacing w:before="54" w:line="337" w:lineRule="auto"/>
              <w:ind w:left="113" w:right="34" w:firstLine="472"/>
              <w:rPr>
                <w:lang w:eastAsia="zh-CN"/>
              </w:rPr>
            </w:pPr>
            <w:r>
              <w:rPr>
                <w:spacing w:val="-4"/>
                <w:lang w:eastAsia="zh-CN"/>
              </w:rPr>
              <w:t>完全理解并响应招标文件合同条款的要求，</w:t>
            </w:r>
            <w:r>
              <w:rPr>
                <w:spacing w:val="-1"/>
                <w:lang w:eastAsia="zh-CN"/>
              </w:rPr>
              <w:t>且未含有采购人不能接受的附加条件的。</w:t>
            </w:r>
          </w:p>
        </w:tc>
      </w:tr>
    </w:tbl>
    <w:p w14:paraId="518AD12C">
      <w:pPr>
        <w:ind w:firstLine="236" w:firstLineChars="100"/>
        <w:rPr>
          <w:rFonts w:ascii="宋体" w:hAnsi="宋体" w:eastAsia="宋体" w:cs="宋体"/>
          <w:spacing w:val="-2"/>
          <w:sz w:val="24"/>
          <w:szCs w:val="24"/>
          <w:lang w:eastAsia="zh-CN"/>
        </w:rPr>
      </w:pPr>
    </w:p>
    <w:p w14:paraId="0E3C1622">
      <w:pPr>
        <w:spacing w:before="246" w:line="379" w:lineRule="auto"/>
        <w:ind w:left="4" w:right="49" w:firstLine="474"/>
        <w:rPr>
          <w:rFonts w:ascii="宋体" w:hAnsi="宋体" w:eastAsia="宋体" w:cs="宋体"/>
          <w:spacing w:val="-3"/>
          <w:sz w:val="24"/>
          <w:szCs w:val="24"/>
          <w:lang w:eastAsia="zh-CN"/>
        </w:rPr>
      </w:pPr>
      <w:r>
        <w:rPr>
          <w:rFonts w:ascii="宋体" w:hAnsi="宋体" w:eastAsia="宋体" w:cs="宋体"/>
          <w:spacing w:val="-3"/>
          <w:sz w:val="24"/>
          <w:szCs w:val="24"/>
          <w:lang w:eastAsia="zh-CN"/>
        </w:rPr>
        <w:t>2、评标委员会对投标文件中的内容有疑问的部分，可以向投标人质询并要求该投标人做出书面澄清，但不得对投标文件做实质性修改，质询工作应当由全体评标委员会成员参 加。对于实质性不符合招标文件的，评标委员会有权予以拒绝。质询工作应做书面记录</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采购人代表、评标委员会成员及投标人应在记录上签字确认。</w:t>
      </w:r>
    </w:p>
    <w:p w14:paraId="4B9DB96B">
      <w:pPr>
        <w:spacing w:before="246" w:line="379" w:lineRule="auto"/>
        <w:ind w:left="4" w:right="49" w:firstLine="474"/>
        <w:rPr>
          <w:rFonts w:ascii="宋体" w:hAnsi="宋体" w:eastAsia="宋体" w:cs="宋体"/>
          <w:spacing w:val="-3"/>
          <w:sz w:val="24"/>
          <w:szCs w:val="24"/>
          <w:lang w:eastAsia="zh-CN"/>
        </w:rPr>
      </w:pPr>
      <w:r>
        <w:rPr>
          <w:rFonts w:ascii="宋体" w:hAnsi="宋体" w:eastAsia="宋体" w:cs="宋体"/>
          <w:spacing w:val="-3"/>
          <w:sz w:val="24"/>
          <w:szCs w:val="24"/>
          <w:lang w:eastAsia="zh-CN"/>
        </w:rPr>
        <w:t>3、评标委员会按照评分标准进行独立记名评分，其合计即为该投标人的综合得分，并汇总排序，选定得分最高者为第一中标候选人。</w:t>
      </w:r>
    </w:p>
    <w:p w14:paraId="307E13F2">
      <w:pPr>
        <w:spacing w:before="217" w:line="220" w:lineRule="auto"/>
        <w:ind w:left="134" w:firstLine="472"/>
        <w:rPr>
          <w:rFonts w:ascii="宋体" w:hAnsi="宋体" w:eastAsia="宋体" w:cs="宋体"/>
          <w:sz w:val="24"/>
          <w:szCs w:val="24"/>
          <w:lang w:eastAsia="zh-CN"/>
        </w:rPr>
      </w:pPr>
      <w:r>
        <w:rPr>
          <w:rFonts w:ascii="宋体" w:hAnsi="宋体" w:eastAsia="宋体" w:cs="宋体"/>
          <w:spacing w:val="-4"/>
          <w:sz w:val="24"/>
          <w:szCs w:val="24"/>
          <w:lang w:eastAsia="zh-CN"/>
        </w:rPr>
        <w:t>六、评分标准</w:t>
      </w:r>
    </w:p>
    <w:p w14:paraId="0D3B85D4">
      <w:pPr>
        <w:spacing w:before="213" w:line="219" w:lineRule="auto"/>
        <w:ind w:left="606" w:firstLine="476"/>
        <w:rPr>
          <w:rFonts w:ascii="宋体" w:hAnsi="宋体" w:eastAsia="宋体" w:cs="宋体"/>
          <w:sz w:val="24"/>
          <w:szCs w:val="24"/>
        </w:rPr>
      </w:pPr>
      <w:r>
        <w:rPr>
          <w:rFonts w:ascii="宋体" w:hAnsi="宋体" w:eastAsia="宋体" w:cs="宋体"/>
          <w:spacing w:val="-2"/>
          <w:sz w:val="24"/>
          <w:szCs w:val="24"/>
          <w:lang w:eastAsia="zh-CN"/>
        </w:rPr>
        <w:t>评分标准满分：100分，综合评分法。</w:t>
      </w:r>
      <w:r>
        <w:rPr>
          <w:rFonts w:ascii="宋体" w:hAnsi="宋体" w:eastAsia="宋体" w:cs="宋体"/>
          <w:spacing w:val="-2"/>
          <w:sz w:val="24"/>
          <w:szCs w:val="24"/>
        </w:rPr>
        <w:t>各分项分值分配如下：</w:t>
      </w:r>
    </w:p>
    <w:p w14:paraId="1DA9DE1E">
      <w:pPr>
        <w:spacing w:line="39" w:lineRule="auto"/>
        <w:ind w:firstLine="40"/>
        <w:rPr>
          <w:sz w:val="2"/>
        </w:rPr>
      </w:pPr>
    </w:p>
    <w:p w14:paraId="352A54FB">
      <w:pPr>
        <w:spacing w:before="4"/>
        <w:ind w:firstLine="480"/>
      </w:pPr>
    </w:p>
    <w:tbl>
      <w:tblPr>
        <w:tblStyle w:val="16"/>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348"/>
        <w:gridCol w:w="902"/>
        <w:gridCol w:w="6371"/>
      </w:tblGrid>
      <w:tr w14:paraId="5614C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48" w:type="dxa"/>
          </w:tcPr>
          <w:p w14:paraId="625BA30C">
            <w:pPr>
              <w:pStyle w:val="17"/>
              <w:spacing w:before="162" w:line="221" w:lineRule="auto"/>
            </w:pPr>
            <w:r>
              <w:rPr>
                <w:spacing w:val="-5"/>
              </w:rPr>
              <w:t>序号</w:t>
            </w:r>
          </w:p>
        </w:tc>
        <w:tc>
          <w:tcPr>
            <w:tcW w:w="1348" w:type="dxa"/>
          </w:tcPr>
          <w:p w14:paraId="4E5D1AD7">
            <w:pPr>
              <w:pStyle w:val="17"/>
              <w:spacing w:before="160" w:line="219" w:lineRule="auto"/>
            </w:pPr>
            <w:r>
              <w:rPr>
                <w:spacing w:val="-4"/>
              </w:rPr>
              <w:t>评审内容</w:t>
            </w:r>
          </w:p>
        </w:tc>
        <w:tc>
          <w:tcPr>
            <w:tcW w:w="902" w:type="dxa"/>
          </w:tcPr>
          <w:p w14:paraId="15F69875">
            <w:pPr>
              <w:pStyle w:val="17"/>
              <w:spacing w:before="160" w:line="219" w:lineRule="auto"/>
              <w:rPr>
                <w:spacing w:val="-6"/>
              </w:rPr>
            </w:pPr>
            <w:r>
              <w:rPr>
                <w:spacing w:val="-7"/>
              </w:rPr>
              <w:t>分值</w:t>
            </w:r>
          </w:p>
        </w:tc>
        <w:tc>
          <w:tcPr>
            <w:tcW w:w="6371" w:type="dxa"/>
          </w:tcPr>
          <w:p w14:paraId="4799976A">
            <w:pPr>
              <w:pStyle w:val="17"/>
              <w:spacing w:before="160" w:line="220" w:lineRule="auto"/>
              <w:ind w:left="2718" w:firstLine="472"/>
              <w:rPr>
                <w:spacing w:val="-4"/>
              </w:rPr>
            </w:pPr>
            <w:r>
              <w:rPr>
                <w:spacing w:val="-4"/>
              </w:rPr>
              <w:t>评分标准</w:t>
            </w:r>
          </w:p>
        </w:tc>
      </w:tr>
      <w:tr w14:paraId="3B021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948" w:type="dxa"/>
          </w:tcPr>
          <w:p w14:paraId="44225E3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03E8FE3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0477614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569BDCA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535E1066">
            <w:pPr>
              <w:pStyle w:val="17"/>
              <w:keepNext w:val="0"/>
              <w:keepLines w:val="0"/>
              <w:pageBreakBefore w:val="0"/>
              <w:widowControl/>
              <w:kinsoku w:val="0"/>
              <w:wordWrap/>
              <w:overflowPunct/>
              <w:topLinePunct w:val="0"/>
              <w:autoSpaceDE w:val="0"/>
              <w:autoSpaceDN w:val="0"/>
              <w:bidi w:val="0"/>
              <w:adjustRightInd w:val="0"/>
              <w:snapToGrid w:val="0"/>
              <w:spacing w:before="78" w:line="460" w:lineRule="exact"/>
              <w:ind w:left="366"/>
              <w:jc w:val="center"/>
              <w:textAlignment w:val="baseline"/>
            </w:pPr>
            <w:r>
              <w:rPr>
                <w:position w:val="-5"/>
              </w:rPr>
              <w:t>一</w:t>
            </w:r>
          </w:p>
        </w:tc>
        <w:tc>
          <w:tcPr>
            <w:tcW w:w="1348" w:type="dxa"/>
          </w:tcPr>
          <w:p w14:paraId="63F7DA7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002EC7B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4C70C97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6671D43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3C4A818D">
            <w:pPr>
              <w:pStyle w:val="17"/>
              <w:keepNext w:val="0"/>
              <w:keepLines w:val="0"/>
              <w:pageBreakBefore w:val="0"/>
              <w:widowControl/>
              <w:kinsoku w:val="0"/>
              <w:wordWrap/>
              <w:overflowPunct/>
              <w:topLinePunct w:val="0"/>
              <w:autoSpaceDE w:val="0"/>
              <w:autoSpaceDN w:val="0"/>
              <w:bidi w:val="0"/>
              <w:adjustRightInd w:val="0"/>
              <w:snapToGrid w:val="0"/>
              <w:spacing w:before="78" w:line="460" w:lineRule="exact"/>
              <w:jc w:val="center"/>
              <w:textAlignment w:val="baseline"/>
            </w:pPr>
            <w:r>
              <w:rPr>
                <w:spacing w:val="-5"/>
              </w:rPr>
              <w:t>投标报价</w:t>
            </w:r>
          </w:p>
        </w:tc>
        <w:tc>
          <w:tcPr>
            <w:tcW w:w="902" w:type="dxa"/>
          </w:tcPr>
          <w:p w14:paraId="4CA1D55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3B7376B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7D575B4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5E78AB4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12460856">
            <w:pPr>
              <w:pStyle w:val="17"/>
              <w:keepNext w:val="0"/>
              <w:keepLines w:val="0"/>
              <w:pageBreakBefore w:val="0"/>
              <w:widowControl/>
              <w:kinsoku w:val="0"/>
              <w:wordWrap/>
              <w:overflowPunct/>
              <w:topLinePunct w:val="0"/>
              <w:autoSpaceDE w:val="0"/>
              <w:autoSpaceDN w:val="0"/>
              <w:bidi w:val="0"/>
              <w:adjustRightInd w:val="0"/>
              <w:snapToGrid w:val="0"/>
              <w:spacing w:before="78" w:line="460" w:lineRule="exact"/>
              <w:jc w:val="center"/>
              <w:textAlignment w:val="baseline"/>
              <w:rPr>
                <w:spacing w:val="-6"/>
              </w:rPr>
            </w:pPr>
            <w:r>
              <w:rPr>
                <w:spacing w:val="-6"/>
              </w:rPr>
              <w:t>30分</w:t>
            </w:r>
          </w:p>
        </w:tc>
        <w:tc>
          <w:tcPr>
            <w:tcW w:w="6371" w:type="dxa"/>
          </w:tcPr>
          <w:p w14:paraId="6F2D59BD">
            <w:pPr>
              <w:pStyle w:val="17"/>
              <w:keepNext w:val="0"/>
              <w:keepLines w:val="0"/>
              <w:pageBreakBefore w:val="0"/>
              <w:widowControl/>
              <w:kinsoku w:val="0"/>
              <w:wordWrap/>
              <w:overflowPunct/>
              <w:topLinePunct w:val="0"/>
              <w:autoSpaceDE w:val="0"/>
              <w:autoSpaceDN w:val="0"/>
              <w:bidi w:val="0"/>
              <w:adjustRightInd w:val="0"/>
              <w:snapToGrid w:val="0"/>
              <w:spacing w:before="150" w:line="460" w:lineRule="exact"/>
              <w:textAlignment w:val="baseline"/>
              <w:rPr>
                <w:rFonts w:hint="eastAsia" w:ascii="宋体" w:hAnsi="宋体" w:eastAsia="宋体" w:cs="宋体"/>
                <w:snapToGrid w:val="0"/>
                <w:color w:val="000000"/>
                <w:spacing w:val="-4"/>
                <w:sz w:val="24"/>
                <w:szCs w:val="24"/>
                <w:lang w:val="en-US" w:eastAsia="zh-CN" w:bidi="ar-SA"/>
              </w:rPr>
            </w:pPr>
            <w:r>
              <w:rPr>
                <w:rFonts w:hint="eastAsia" w:ascii="宋体" w:hAnsi="宋体" w:eastAsia="宋体" w:cs="宋体"/>
                <w:snapToGrid w:val="0"/>
                <w:color w:val="000000"/>
                <w:spacing w:val="-4"/>
                <w:sz w:val="24"/>
                <w:szCs w:val="24"/>
                <w:lang w:val="en-US" w:eastAsia="zh-CN" w:bidi="ar-SA"/>
              </w:rPr>
              <w:t>价格分采用低价优先法计算，即满足招标文件要求且投标价</w:t>
            </w:r>
          </w:p>
          <w:p w14:paraId="62D3D8B5">
            <w:pPr>
              <w:pStyle w:val="17"/>
              <w:keepNext w:val="0"/>
              <w:keepLines w:val="0"/>
              <w:pageBreakBefore w:val="0"/>
              <w:widowControl/>
              <w:kinsoku w:val="0"/>
              <w:wordWrap/>
              <w:overflowPunct/>
              <w:topLinePunct w:val="0"/>
              <w:autoSpaceDE w:val="0"/>
              <w:autoSpaceDN w:val="0"/>
              <w:bidi w:val="0"/>
              <w:adjustRightInd w:val="0"/>
              <w:snapToGrid w:val="0"/>
              <w:spacing w:before="115" w:line="460" w:lineRule="exact"/>
              <w:textAlignment w:val="baseline"/>
              <w:rPr>
                <w:rFonts w:hint="eastAsia" w:ascii="宋体" w:hAnsi="宋体" w:eastAsia="宋体" w:cs="宋体"/>
                <w:snapToGrid w:val="0"/>
                <w:color w:val="000000"/>
                <w:spacing w:val="-4"/>
                <w:sz w:val="24"/>
                <w:szCs w:val="24"/>
                <w:lang w:val="en-US" w:eastAsia="zh-CN" w:bidi="ar-SA"/>
              </w:rPr>
            </w:pPr>
            <w:r>
              <w:rPr>
                <w:rFonts w:hint="eastAsia" w:ascii="宋体" w:hAnsi="宋体" w:eastAsia="宋体" w:cs="宋体"/>
                <w:snapToGrid w:val="0"/>
                <w:color w:val="000000"/>
                <w:spacing w:val="-4"/>
                <w:sz w:val="24"/>
                <w:szCs w:val="24"/>
                <w:lang w:val="en-US" w:eastAsia="zh-CN" w:bidi="ar-SA"/>
              </w:rPr>
              <w:t>格最低的投标报价为评审基准价，其价格分为满分。其他投</w:t>
            </w:r>
          </w:p>
          <w:p w14:paraId="7A5AD24E">
            <w:pPr>
              <w:pStyle w:val="17"/>
              <w:keepNext w:val="0"/>
              <w:keepLines w:val="0"/>
              <w:pageBreakBefore w:val="0"/>
              <w:widowControl/>
              <w:kinsoku w:val="0"/>
              <w:wordWrap/>
              <w:overflowPunct/>
              <w:topLinePunct w:val="0"/>
              <w:autoSpaceDE w:val="0"/>
              <w:autoSpaceDN w:val="0"/>
              <w:bidi w:val="0"/>
              <w:adjustRightInd w:val="0"/>
              <w:snapToGrid w:val="0"/>
              <w:spacing w:before="1" w:line="460" w:lineRule="exact"/>
              <w:textAlignment w:val="baseline"/>
              <w:rPr>
                <w:rFonts w:hint="eastAsia" w:ascii="宋体" w:hAnsi="宋体" w:eastAsia="宋体" w:cs="宋体"/>
                <w:snapToGrid w:val="0"/>
                <w:color w:val="000000"/>
                <w:spacing w:val="-4"/>
                <w:sz w:val="24"/>
                <w:szCs w:val="24"/>
                <w:lang w:val="en-US" w:eastAsia="zh-CN" w:bidi="ar-SA"/>
              </w:rPr>
            </w:pPr>
            <w:r>
              <w:rPr>
                <w:rFonts w:hint="eastAsia" w:ascii="宋体" w:hAnsi="宋体" w:eastAsia="宋体" w:cs="宋体"/>
                <w:snapToGrid w:val="0"/>
                <w:color w:val="000000"/>
                <w:spacing w:val="-4"/>
                <w:sz w:val="24"/>
                <w:szCs w:val="24"/>
                <w:lang w:val="en-US" w:eastAsia="zh-CN" w:bidi="ar-SA"/>
              </w:rPr>
              <w:t>标人的价格分统一按照下列公式计算：</w:t>
            </w:r>
          </w:p>
          <w:p w14:paraId="09638B63">
            <w:pPr>
              <w:pStyle w:val="17"/>
              <w:keepNext w:val="0"/>
              <w:keepLines w:val="0"/>
              <w:pageBreakBefore w:val="0"/>
              <w:widowControl/>
              <w:kinsoku w:val="0"/>
              <w:wordWrap/>
              <w:overflowPunct/>
              <w:topLinePunct w:val="0"/>
              <w:autoSpaceDE w:val="0"/>
              <w:autoSpaceDN w:val="0"/>
              <w:bidi w:val="0"/>
              <w:adjustRightInd w:val="0"/>
              <w:snapToGrid w:val="0"/>
              <w:spacing w:before="232" w:line="460" w:lineRule="exact"/>
              <w:textAlignment w:val="baseline"/>
              <w:rPr>
                <w:spacing w:val="-6"/>
                <w:lang w:eastAsia="zh-CN"/>
              </w:rPr>
            </w:pPr>
            <w:r>
              <w:rPr>
                <w:spacing w:val="-6"/>
                <w:lang w:eastAsia="zh-CN"/>
              </w:rPr>
              <w:t>投标报价得分=（评审基准价/投标报价）×价格权值×100</w:t>
            </w:r>
          </w:p>
          <w:p w14:paraId="4F63A67F">
            <w:pPr>
              <w:pStyle w:val="17"/>
              <w:keepNext w:val="0"/>
              <w:keepLines w:val="0"/>
              <w:pageBreakBefore w:val="0"/>
              <w:widowControl/>
              <w:kinsoku w:val="0"/>
              <w:wordWrap/>
              <w:overflowPunct/>
              <w:topLinePunct w:val="0"/>
              <w:autoSpaceDE w:val="0"/>
              <w:autoSpaceDN w:val="0"/>
              <w:bidi w:val="0"/>
              <w:adjustRightInd w:val="0"/>
              <w:snapToGrid w:val="0"/>
              <w:spacing w:before="232" w:line="460" w:lineRule="exact"/>
              <w:textAlignment w:val="baseline"/>
              <w:rPr>
                <w:spacing w:val="-6"/>
                <w:lang w:eastAsia="zh-CN"/>
              </w:rPr>
            </w:pPr>
            <w:r>
              <w:rPr>
                <w:rFonts w:hint="eastAsia"/>
                <w:b/>
                <w:bCs/>
                <w:spacing w:val="-2"/>
                <w:lang w:eastAsia="zh-CN"/>
              </w:rPr>
              <w:t>本项目为</w:t>
            </w:r>
            <w:r>
              <w:rPr>
                <w:b/>
                <w:bCs/>
                <w:spacing w:val="-2"/>
                <w:lang w:eastAsia="zh-CN"/>
              </w:rPr>
              <w:t>非专门面向中小企业采购项目，</w:t>
            </w:r>
            <w:r>
              <w:rPr>
                <w:rFonts w:hint="eastAsia"/>
                <w:b/>
                <w:bCs/>
                <w:spacing w:val="-2"/>
                <w:lang w:eastAsia="zh-CN"/>
              </w:rPr>
              <w:t>对小微企业</w:t>
            </w:r>
            <w:r>
              <w:rPr>
                <w:b/>
                <w:bCs/>
                <w:spacing w:val="-2"/>
                <w:lang w:eastAsia="zh-CN"/>
              </w:rPr>
              <w:t>执行</w:t>
            </w:r>
            <w:r>
              <w:rPr>
                <w:rFonts w:hint="eastAsia"/>
                <w:b/>
                <w:bCs/>
                <w:lang w:eastAsia="zh-CN"/>
              </w:rPr>
              <w:t>价格10%评审优惠的扶持政策。</w:t>
            </w:r>
          </w:p>
        </w:tc>
      </w:tr>
      <w:tr w14:paraId="6E981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948" w:type="dxa"/>
          </w:tcPr>
          <w:p w14:paraId="3D2872A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rPr>
                <w:lang w:eastAsia="zh-CN"/>
              </w:rPr>
            </w:pPr>
          </w:p>
          <w:p w14:paraId="5B5F0D02">
            <w:pPr>
              <w:pStyle w:val="17"/>
              <w:keepNext w:val="0"/>
              <w:keepLines w:val="0"/>
              <w:pageBreakBefore w:val="0"/>
              <w:widowControl/>
              <w:kinsoku w:val="0"/>
              <w:wordWrap/>
              <w:overflowPunct/>
              <w:topLinePunct w:val="0"/>
              <w:autoSpaceDE w:val="0"/>
              <w:autoSpaceDN w:val="0"/>
              <w:bidi w:val="0"/>
              <w:adjustRightInd w:val="0"/>
              <w:snapToGrid w:val="0"/>
              <w:spacing w:before="78" w:line="460" w:lineRule="exact"/>
              <w:jc w:val="center"/>
              <w:textAlignment w:val="baseline"/>
            </w:pPr>
            <w:r>
              <w:t>二</w:t>
            </w:r>
          </w:p>
        </w:tc>
        <w:tc>
          <w:tcPr>
            <w:tcW w:w="1348" w:type="dxa"/>
          </w:tcPr>
          <w:p w14:paraId="4C5DB2A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0280027E">
            <w:pPr>
              <w:pStyle w:val="17"/>
              <w:keepNext w:val="0"/>
              <w:keepLines w:val="0"/>
              <w:pageBreakBefore w:val="0"/>
              <w:widowControl/>
              <w:kinsoku w:val="0"/>
              <w:wordWrap/>
              <w:overflowPunct/>
              <w:topLinePunct w:val="0"/>
              <w:autoSpaceDE w:val="0"/>
              <w:autoSpaceDN w:val="0"/>
              <w:bidi w:val="0"/>
              <w:adjustRightInd w:val="0"/>
              <w:snapToGrid w:val="0"/>
              <w:spacing w:before="78" w:line="460" w:lineRule="exact"/>
              <w:jc w:val="center"/>
              <w:textAlignment w:val="baseline"/>
            </w:pPr>
            <w:r>
              <w:rPr>
                <w:spacing w:val="-6"/>
              </w:rPr>
              <w:t>商务响应</w:t>
            </w:r>
          </w:p>
        </w:tc>
        <w:tc>
          <w:tcPr>
            <w:tcW w:w="902" w:type="dxa"/>
          </w:tcPr>
          <w:p w14:paraId="52C5ECCB">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center"/>
              <w:textAlignment w:val="baseline"/>
            </w:pPr>
          </w:p>
          <w:p w14:paraId="1C875B87">
            <w:pPr>
              <w:pStyle w:val="17"/>
              <w:keepNext w:val="0"/>
              <w:keepLines w:val="0"/>
              <w:pageBreakBefore w:val="0"/>
              <w:widowControl/>
              <w:kinsoku w:val="0"/>
              <w:wordWrap/>
              <w:overflowPunct/>
              <w:topLinePunct w:val="0"/>
              <w:autoSpaceDE w:val="0"/>
              <w:autoSpaceDN w:val="0"/>
              <w:bidi w:val="0"/>
              <w:adjustRightInd w:val="0"/>
              <w:snapToGrid w:val="0"/>
              <w:spacing w:before="78" w:line="460" w:lineRule="exact"/>
              <w:jc w:val="center"/>
              <w:textAlignment w:val="baseline"/>
              <w:rPr>
                <w:spacing w:val="-6"/>
              </w:rPr>
            </w:pPr>
            <w:r>
              <w:rPr>
                <w:spacing w:val="-8"/>
              </w:rPr>
              <w:t>5分</w:t>
            </w:r>
          </w:p>
        </w:tc>
        <w:tc>
          <w:tcPr>
            <w:tcW w:w="6371" w:type="dxa"/>
          </w:tcPr>
          <w:p w14:paraId="715D3DC2">
            <w:pPr>
              <w:keepNext w:val="0"/>
              <w:keepLines w:val="0"/>
              <w:pageBreakBefore w:val="0"/>
              <w:widowControl/>
              <w:kinsoku w:val="0"/>
              <w:wordWrap/>
              <w:overflowPunct/>
              <w:topLinePunct w:val="0"/>
              <w:autoSpaceDE w:val="0"/>
              <w:autoSpaceDN w:val="0"/>
              <w:bidi w:val="0"/>
              <w:adjustRightInd w:val="0"/>
              <w:snapToGrid w:val="0"/>
              <w:spacing w:line="460" w:lineRule="exact"/>
              <w:ind w:firstLine="472"/>
              <w:textAlignment w:val="baseline"/>
              <w:rPr>
                <w:spacing w:val="-4"/>
                <w:lang w:eastAsia="zh-CN"/>
              </w:rPr>
            </w:pPr>
            <w:r>
              <w:rPr>
                <w:rFonts w:hint="eastAsia" w:ascii="宋体" w:hAnsi="宋体" w:eastAsia="宋体" w:cs="宋体"/>
                <w:spacing w:val="-4"/>
                <w:sz w:val="24"/>
                <w:szCs w:val="24"/>
                <w:lang w:eastAsia="zh-CN"/>
              </w:rPr>
              <w:t>投标文件对交货期、质保期、付款方式、验收等商务要求进行详细说明，完全响应招标文件的计 3 分，交货期、质保期优于招标文件的，每项最多各加 1 分，计满 5 分为止。</w:t>
            </w:r>
          </w:p>
        </w:tc>
      </w:tr>
      <w:tr w14:paraId="4939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4" w:hRule="atLeast"/>
        </w:trPr>
        <w:tc>
          <w:tcPr>
            <w:tcW w:w="948" w:type="dxa"/>
          </w:tcPr>
          <w:p w14:paraId="1C730786">
            <w:pPr>
              <w:spacing w:line="274" w:lineRule="auto"/>
              <w:ind w:firstLine="480"/>
              <w:jc w:val="center"/>
              <w:rPr>
                <w:lang w:eastAsia="zh-CN"/>
              </w:rPr>
            </w:pPr>
          </w:p>
          <w:p w14:paraId="58CEEBEC">
            <w:pPr>
              <w:spacing w:line="274" w:lineRule="auto"/>
              <w:ind w:firstLine="480"/>
              <w:jc w:val="center"/>
              <w:rPr>
                <w:lang w:eastAsia="zh-CN"/>
              </w:rPr>
            </w:pPr>
          </w:p>
          <w:p w14:paraId="162121A0">
            <w:pPr>
              <w:spacing w:line="274" w:lineRule="auto"/>
              <w:ind w:firstLine="480"/>
              <w:jc w:val="center"/>
              <w:rPr>
                <w:lang w:eastAsia="zh-CN"/>
              </w:rPr>
            </w:pPr>
          </w:p>
          <w:p w14:paraId="78A4912A">
            <w:pPr>
              <w:spacing w:line="275" w:lineRule="auto"/>
              <w:ind w:firstLine="480"/>
              <w:jc w:val="center"/>
              <w:rPr>
                <w:lang w:eastAsia="zh-CN"/>
              </w:rPr>
            </w:pPr>
          </w:p>
          <w:p w14:paraId="7971402B">
            <w:pPr>
              <w:pStyle w:val="17"/>
              <w:spacing w:before="78" w:line="237" w:lineRule="auto"/>
              <w:ind w:left="365"/>
              <w:jc w:val="center"/>
            </w:pPr>
            <w:r>
              <w:t>三</w:t>
            </w:r>
          </w:p>
        </w:tc>
        <w:tc>
          <w:tcPr>
            <w:tcW w:w="1348" w:type="dxa"/>
          </w:tcPr>
          <w:p w14:paraId="6EB36CD9">
            <w:pPr>
              <w:spacing w:line="274" w:lineRule="auto"/>
              <w:ind w:firstLine="480"/>
              <w:jc w:val="center"/>
            </w:pPr>
          </w:p>
          <w:p w14:paraId="1AC709C5">
            <w:pPr>
              <w:spacing w:line="274" w:lineRule="auto"/>
              <w:ind w:firstLine="480"/>
              <w:jc w:val="center"/>
            </w:pPr>
          </w:p>
          <w:p w14:paraId="65A6D036">
            <w:pPr>
              <w:spacing w:line="274" w:lineRule="auto"/>
              <w:ind w:firstLine="480"/>
              <w:jc w:val="center"/>
            </w:pPr>
          </w:p>
          <w:p w14:paraId="553B8A9C">
            <w:pPr>
              <w:spacing w:line="275" w:lineRule="auto"/>
              <w:ind w:firstLine="480"/>
              <w:jc w:val="center"/>
            </w:pPr>
          </w:p>
          <w:p w14:paraId="716DF9DF">
            <w:pPr>
              <w:pStyle w:val="17"/>
              <w:spacing w:before="78" w:line="219" w:lineRule="auto"/>
              <w:jc w:val="center"/>
            </w:pPr>
            <w:r>
              <w:rPr>
                <w:spacing w:val="-5"/>
              </w:rPr>
              <w:t>技术指标</w:t>
            </w:r>
          </w:p>
          <w:p w14:paraId="66185203">
            <w:pPr>
              <w:pStyle w:val="17"/>
              <w:spacing w:before="113" w:line="220" w:lineRule="auto"/>
              <w:jc w:val="center"/>
            </w:pPr>
            <w:r>
              <w:rPr>
                <w:spacing w:val="-4"/>
              </w:rPr>
              <w:t>及质量保</w:t>
            </w:r>
          </w:p>
          <w:p w14:paraId="193663C3">
            <w:pPr>
              <w:pStyle w:val="17"/>
              <w:spacing w:before="112" w:line="230" w:lineRule="auto"/>
              <w:ind w:firstLine="480" w:firstLineChars="200"/>
              <w:jc w:val="both"/>
            </w:pPr>
            <w:r>
              <w:t>证</w:t>
            </w:r>
          </w:p>
        </w:tc>
        <w:tc>
          <w:tcPr>
            <w:tcW w:w="902" w:type="dxa"/>
          </w:tcPr>
          <w:p w14:paraId="3742B2E0">
            <w:pPr>
              <w:spacing w:line="274" w:lineRule="auto"/>
              <w:ind w:firstLine="480"/>
              <w:jc w:val="center"/>
            </w:pPr>
          </w:p>
          <w:p w14:paraId="64235F70">
            <w:pPr>
              <w:spacing w:line="274" w:lineRule="auto"/>
              <w:ind w:firstLine="480"/>
              <w:jc w:val="center"/>
            </w:pPr>
          </w:p>
          <w:p w14:paraId="60064AC6">
            <w:pPr>
              <w:spacing w:line="274" w:lineRule="auto"/>
              <w:ind w:firstLine="480"/>
              <w:jc w:val="center"/>
            </w:pPr>
          </w:p>
          <w:p w14:paraId="01B6DDBC">
            <w:pPr>
              <w:spacing w:line="275" w:lineRule="auto"/>
              <w:ind w:firstLine="480"/>
              <w:jc w:val="center"/>
            </w:pPr>
          </w:p>
          <w:p w14:paraId="605A8B2A">
            <w:pPr>
              <w:pStyle w:val="17"/>
              <w:spacing w:before="78" w:line="220" w:lineRule="auto"/>
              <w:jc w:val="center"/>
            </w:pPr>
            <w:r>
              <w:rPr>
                <w:rFonts w:hint="eastAsia"/>
                <w:spacing w:val="-6"/>
                <w:lang w:eastAsia="zh-CN"/>
              </w:rPr>
              <w:t>40</w:t>
            </w:r>
            <w:r>
              <w:rPr>
                <w:spacing w:val="-6"/>
              </w:rPr>
              <w:t>分</w:t>
            </w:r>
          </w:p>
        </w:tc>
        <w:tc>
          <w:tcPr>
            <w:tcW w:w="6371" w:type="dxa"/>
          </w:tcPr>
          <w:p w14:paraId="32E52142">
            <w:pPr>
              <w:pStyle w:val="17"/>
              <w:spacing w:before="155" w:line="295" w:lineRule="auto"/>
              <w:ind w:left="120" w:right="102" w:firstLine="472"/>
              <w:rPr>
                <w:lang w:eastAsia="zh-CN"/>
              </w:rPr>
            </w:pPr>
            <w:r>
              <w:rPr>
                <w:spacing w:val="-4"/>
                <w:lang w:eastAsia="zh-CN"/>
              </w:rPr>
              <w:t>投标人所响应货物技术参数清楚，符合国家的标准和有关规定，技术资料齐全，技术要求和参数全部响应招标文</w:t>
            </w:r>
            <w:r>
              <w:rPr>
                <w:spacing w:val="5"/>
                <w:lang w:eastAsia="zh-CN"/>
              </w:rPr>
              <w:t>件中技术要求的计</w:t>
            </w:r>
            <w:r>
              <w:rPr>
                <w:rFonts w:hint="eastAsia"/>
                <w:spacing w:val="5"/>
                <w:lang w:eastAsia="zh-CN"/>
              </w:rPr>
              <w:t>40</w:t>
            </w:r>
            <w:r>
              <w:rPr>
                <w:spacing w:val="5"/>
                <w:lang w:eastAsia="zh-CN"/>
              </w:rPr>
              <w:t>分，技术参数中关键指标项(★) ,如</w:t>
            </w:r>
            <w:r>
              <w:rPr>
                <w:spacing w:val="-4"/>
                <w:lang w:eastAsia="zh-CN"/>
              </w:rPr>
              <w:t>有一项不满足扣2分，其他一般指标不满足者，每项扣1分，扣完为止。投标时须附有所投产品的资料（包括但不限于检测报告</w:t>
            </w:r>
            <w:r>
              <w:rPr>
                <w:rFonts w:hint="eastAsia"/>
                <w:spacing w:val="-4"/>
                <w:lang w:eastAsia="zh-CN"/>
              </w:rPr>
              <w:t>或</w:t>
            </w:r>
            <w:r>
              <w:rPr>
                <w:spacing w:val="-4"/>
                <w:lang w:eastAsia="zh-CN"/>
              </w:rPr>
              <w:t>官网和系统功能截图</w:t>
            </w:r>
            <w:r>
              <w:rPr>
                <w:rFonts w:hint="eastAsia"/>
                <w:spacing w:val="-4"/>
                <w:lang w:eastAsia="zh-CN"/>
              </w:rPr>
              <w:t>及</w:t>
            </w:r>
            <w:r>
              <w:rPr>
                <w:spacing w:val="-4"/>
                <w:lang w:eastAsia="zh-CN"/>
              </w:rPr>
              <w:t>生产厂家出具的相应的功能证明材料等资料，并附上相关图片、彩页</w:t>
            </w:r>
            <w:r>
              <w:rPr>
                <w:spacing w:val="-5"/>
                <w:lang w:eastAsia="zh-CN"/>
              </w:rPr>
              <w:t>等</w:t>
            </w:r>
            <w:r>
              <w:rPr>
                <w:lang w:eastAsia="zh-CN"/>
              </w:rPr>
              <w:t>），</w:t>
            </w:r>
            <w:r>
              <w:rPr>
                <w:spacing w:val="-5"/>
                <w:lang w:eastAsia="zh-CN"/>
              </w:rPr>
              <w:t>缺少或不</w:t>
            </w:r>
            <w:r>
              <w:rPr>
                <w:spacing w:val="-4"/>
                <w:lang w:eastAsia="zh-CN"/>
              </w:rPr>
              <w:t>全的，由评标委员会酌情给予扣分；</w:t>
            </w:r>
          </w:p>
        </w:tc>
      </w:tr>
      <w:tr w14:paraId="50DB8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948" w:type="dxa"/>
            <w:vAlign w:val="center"/>
          </w:tcPr>
          <w:p w14:paraId="69464646">
            <w:pPr>
              <w:pStyle w:val="17"/>
              <w:spacing w:line="237" w:lineRule="auto"/>
              <w:jc w:val="center"/>
              <w:rPr>
                <w:lang w:eastAsia="zh-CN"/>
              </w:rPr>
            </w:pPr>
            <w:r>
              <w:rPr>
                <w:rFonts w:hint="eastAsia"/>
                <w:lang w:eastAsia="zh-CN"/>
              </w:rPr>
              <w:t>四</w:t>
            </w:r>
          </w:p>
        </w:tc>
        <w:tc>
          <w:tcPr>
            <w:tcW w:w="1348" w:type="dxa"/>
            <w:vAlign w:val="center"/>
          </w:tcPr>
          <w:p w14:paraId="0AF9271F">
            <w:pPr>
              <w:ind w:firstLine="472"/>
              <w:jc w:val="center"/>
              <w:rPr>
                <w:rFonts w:ascii="宋体" w:hAnsi="宋体" w:eastAsia="宋体" w:cs="宋体"/>
                <w:spacing w:val="-4"/>
                <w:sz w:val="24"/>
                <w:szCs w:val="24"/>
                <w:lang w:eastAsia="zh-CN"/>
              </w:rPr>
            </w:pPr>
          </w:p>
          <w:p w14:paraId="5A3C9655">
            <w:pPr>
              <w:jc w:val="center"/>
              <w:rPr>
                <w:rFonts w:ascii="宋体" w:hAnsi="宋体" w:eastAsia="宋体" w:cs="宋体"/>
                <w:spacing w:val="-4"/>
                <w:sz w:val="24"/>
                <w:szCs w:val="24"/>
              </w:rPr>
            </w:pPr>
            <w:r>
              <w:rPr>
                <w:rFonts w:ascii="宋体" w:hAnsi="宋体" w:eastAsia="宋体" w:cs="宋体"/>
                <w:spacing w:val="-4"/>
                <w:sz w:val="24"/>
                <w:szCs w:val="24"/>
                <w:lang w:eastAsia="zh-CN"/>
              </w:rPr>
              <w:t>供货渠道</w:t>
            </w:r>
          </w:p>
          <w:p w14:paraId="5676359D">
            <w:pPr>
              <w:pStyle w:val="17"/>
              <w:spacing w:line="230" w:lineRule="auto"/>
              <w:ind w:firstLine="472"/>
              <w:jc w:val="center"/>
              <w:rPr>
                <w:spacing w:val="-4"/>
              </w:rPr>
            </w:pPr>
          </w:p>
        </w:tc>
        <w:tc>
          <w:tcPr>
            <w:tcW w:w="902" w:type="dxa"/>
          </w:tcPr>
          <w:p w14:paraId="1B064132">
            <w:pPr>
              <w:ind w:firstLine="472"/>
              <w:rPr>
                <w:rFonts w:ascii="宋体" w:hAnsi="宋体" w:eastAsia="宋体" w:cs="宋体"/>
                <w:spacing w:val="-4"/>
                <w:sz w:val="24"/>
                <w:szCs w:val="24"/>
                <w:lang w:eastAsia="zh-CN"/>
              </w:rPr>
            </w:pPr>
          </w:p>
          <w:p w14:paraId="32FFEE4F">
            <w:pPr>
              <w:ind w:firstLine="472"/>
              <w:rPr>
                <w:rFonts w:ascii="宋体" w:hAnsi="宋体" w:eastAsia="宋体" w:cs="宋体"/>
                <w:spacing w:val="-4"/>
                <w:sz w:val="24"/>
                <w:szCs w:val="24"/>
                <w:lang w:eastAsia="zh-CN"/>
              </w:rPr>
            </w:pPr>
          </w:p>
          <w:p w14:paraId="56FFC27D">
            <w:pPr>
              <w:ind w:firstLine="232" w:firstLineChars="100"/>
              <w:rPr>
                <w:rFonts w:ascii="宋体" w:hAnsi="宋体" w:eastAsia="宋体" w:cs="宋体"/>
                <w:spacing w:val="-4"/>
                <w:sz w:val="24"/>
                <w:szCs w:val="24"/>
              </w:rPr>
            </w:pPr>
            <w:r>
              <w:rPr>
                <w:rFonts w:hint="eastAsia" w:ascii="宋体" w:hAnsi="宋体" w:eastAsia="宋体" w:cs="宋体"/>
                <w:spacing w:val="-4"/>
                <w:sz w:val="24"/>
                <w:szCs w:val="24"/>
                <w:lang w:eastAsia="zh-CN"/>
              </w:rPr>
              <w:t>2分</w:t>
            </w:r>
          </w:p>
          <w:p w14:paraId="1D223DD0">
            <w:pPr>
              <w:pStyle w:val="17"/>
              <w:spacing w:before="78" w:line="220" w:lineRule="auto"/>
              <w:ind w:left="126" w:firstLine="472"/>
              <w:rPr>
                <w:spacing w:val="-4"/>
              </w:rPr>
            </w:pPr>
          </w:p>
        </w:tc>
        <w:tc>
          <w:tcPr>
            <w:tcW w:w="6371" w:type="dxa"/>
          </w:tcPr>
          <w:p w14:paraId="209DB2CE">
            <w:pPr>
              <w:spacing w:line="400" w:lineRule="exact"/>
              <w:ind w:firstLine="472"/>
              <w:rPr>
                <w:rFonts w:ascii="宋体" w:hAnsi="宋体" w:eastAsia="宋体" w:cs="宋体"/>
                <w:spacing w:val="-4"/>
                <w:sz w:val="24"/>
                <w:szCs w:val="24"/>
                <w:lang w:eastAsia="zh-CN"/>
              </w:rPr>
            </w:pPr>
            <w:r>
              <w:rPr>
                <w:rFonts w:ascii="宋体" w:hAnsi="宋体" w:eastAsia="宋体" w:cs="宋体"/>
                <w:spacing w:val="-4"/>
                <w:sz w:val="24"/>
                <w:szCs w:val="24"/>
                <w:lang w:eastAsia="zh-CN"/>
              </w:rPr>
              <w:t>供应商提供的产品供应渠道（产品来源渠道合法的证明文</w:t>
            </w:r>
            <w:r>
              <w:rPr>
                <w:rFonts w:hint="eastAsia" w:ascii="宋体" w:hAnsi="宋体" w:eastAsia="宋体" w:cs="宋体"/>
                <w:spacing w:val="-4"/>
                <w:sz w:val="24"/>
                <w:szCs w:val="24"/>
                <w:lang w:eastAsia="zh-CN"/>
              </w:rPr>
              <w:t xml:space="preserve">件：包括但不限于销售协议、代理协议或原厂授权等）、 </w:t>
            </w:r>
          </w:p>
          <w:p w14:paraId="6A49D793">
            <w:pPr>
              <w:spacing w:line="400" w:lineRule="exact"/>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关键零部件及备品备件等配备情况，质量标准符合行业和国家相关规定，按总体响应优劣情况，按差别赋 1-2分。</w:t>
            </w:r>
          </w:p>
        </w:tc>
      </w:tr>
      <w:tr w14:paraId="4FF0E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33" w:hRule="atLeast"/>
        </w:trPr>
        <w:tc>
          <w:tcPr>
            <w:tcW w:w="948" w:type="dxa"/>
          </w:tcPr>
          <w:p w14:paraId="68867753">
            <w:pPr>
              <w:spacing w:line="275" w:lineRule="auto"/>
              <w:ind w:firstLine="480"/>
              <w:jc w:val="center"/>
              <w:rPr>
                <w:lang w:eastAsia="zh-CN"/>
              </w:rPr>
            </w:pPr>
          </w:p>
          <w:p w14:paraId="3EFAA8AB">
            <w:pPr>
              <w:spacing w:line="275" w:lineRule="auto"/>
              <w:ind w:firstLine="480"/>
              <w:jc w:val="center"/>
              <w:rPr>
                <w:lang w:eastAsia="zh-CN"/>
              </w:rPr>
            </w:pPr>
          </w:p>
          <w:p w14:paraId="2191761F">
            <w:pPr>
              <w:spacing w:line="275" w:lineRule="auto"/>
              <w:ind w:firstLine="480"/>
              <w:jc w:val="center"/>
              <w:rPr>
                <w:lang w:eastAsia="zh-CN"/>
              </w:rPr>
            </w:pPr>
          </w:p>
          <w:p w14:paraId="33975238">
            <w:pPr>
              <w:spacing w:line="275" w:lineRule="auto"/>
              <w:ind w:firstLine="480"/>
              <w:jc w:val="center"/>
              <w:rPr>
                <w:lang w:eastAsia="zh-CN"/>
              </w:rPr>
            </w:pPr>
          </w:p>
          <w:p w14:paraId="04FEC506">
            <w:pPr>
              <w:pStyle w:val="17"/>
              <w:spacing w:before="78" w:line="222" w:lineRule="auto"/>
              <w:ind w:left="387"/>
              <w:jc w:val="center"/>
              <w:rPr>
                <w:lang w:eastAsia="zh-CN"/>
              </w:rPr>
            </w:pPr>
            <w:r>
              <w:rPr>
                <w:rFonts w:hint="eastAsia"/>
                <w:lang w:eastAsia="zh-CN"/>
              </w:rPr>
              <w:t>五</w:t>
            </w:r>
          </w:p>
        </w:tc>
        <w:tc>
          <w:tcPr>
            <w:tcW w:w="1348" w:type="dxa"/>
          </w:tcPr>
          <w:p w14:paraId="0AF924C4">
            <w:pPr>
              <w:spacing w:line="275" w:lineRule="auto"/>
              <w:ind w:firstLine="480"/>
              <w:jc w:val="center"/>
            </w:pPr>
          </w:p>
          <w:p w14:paraId="5905A7D9">
            <w:pPr>
              <w:spacing w:line="275" w:lineRule="auto"/>
              <w:ind w:firstLine="480"/>
              <w:jc w:val="center"/>
            </w:pPr>
          </w:p>
          <w:p w14:paraId="49429F5C">
            <w:pPr>
              <w:spacing w:line="275" w:lineRule="auto"/>
              <w:ind w:firstLine="480"/>
              <w:jc w:val="center"/>
            </w:pPr>
          </w:p>
          <w:p w14:paraId="0C5BCDF3">
            <w:pPr>
              <w:spacing w:line="276" w:lineRule="auto"/>
              <w:ind w:firstLine="480"/>
              <w:jc w:val="center"/>
            </w:pPr>
          </w:p>
          <w:p w14:paraId="7746BE46">
            <w:pPr>
              <w:pStyle w:val="17"/>
              <w:spacing w:before="78" w:line="263" w:lineRule="auto"/>
              <w:ind w:right="135"/>
              <w:jc w:val="center"/>
            </w:pPr>
            <w:r>
              <w:rPr>
                <w:spacing w:val="-7"/>
              </w:rPr>
              <w:t>总体方案</w:t>
            </w:r>
          </w:p>
        </w:tc>
        <w:tc>
          <w:tcPr>
            <w:tcW w:w="902" w:type="dxa"/>
          </w:tcPr>
          <w:p w14:paraId="2BBD48C1">
            <w:pPr>
              <w:spacing w:line="275" w:lineRule="auto"/>
              <w:ind w:firstLine="480"/>
              <w:jc w:val="center"/>
            </w:pPr>
          </w:p>
          <w:p w14:paraId="4AF753BA">
            <w:pPr>
              <w:spacing w:line="275" w:lineRule="auto"/>
              <w:ind w:firstLine="480"/>
              <w:jc w:val="center"/>
            </w:pPr>
          </w:p>
          <w:p w14:paraId="65FFE249">
            <w:pPr>
              <w:spacing w:line="275" w:lineRule="auto"/>
              <w:ind w:firstLine="480"/>
              <w:jc w:val="center"/>
            </w:pPr>
          </w:p>
          <w:p w14:paraId="21C088CB">
            <w:pPr>
              <w:spacing w:line="275" w:lineRule="auto"/>
              <w:ind w:firstLine="480"/>
              <w:jc w:val="center"/>
            </w:pPr>
          </w:p>
          <w:p w14:paraId="2AE002FD">
            <w:pPr>
              <w:pStyle w:val="17"/>
              <w:spacing w:before="78" w:line="220" w:lineRule="auto"/>
              <w:jc w:val="center"/>
            </w:pPr>
            <w:r>
              <w:rPr>
                <w:spacing w:val="-10"/>
              </w:rPr>
              <w:t>1</w:t>
            </w:r>
            <w:r>
              <w:rPr>
                <w:rFonts w:hint="eastAsia"/>
                <w:spacing w:val="-10"/>
                <w:lang w:eastAsia="zh-CN"/>
              </w:rPr>
              <w:t>0</w:t>
            </w:r>
            <w:r>
              <w:rPr>
                <w:spacing w:val="-10"/>
              </w:rPr>
              <w:t>分</w:t>
            </w:r>
          </w:p>
        </w:tc>
        <w:tc>
          <w:tcPr>
            <w:tcW w:w="6371" w:type="dxa"/>
          </w:tcPr>
          <w:p w14:paraId="09BE0AA9">
            <w:pPr>
              <w:pStyle w:val="17"/>
              <w:spacing w:before="156" w:line="257" w:lineRule="auto"/>
              <w:ind w:right="105" w:firstLine="464" w:firstLineChars="200"/>
              <w:rPr>
                <w:lang w:eastAsia="zh-CN"/>
              </w:rPr>
            </w:pPr>
            <w:r>
              <w:rPr>
                <w:spacing w:val="-4"/>
                <w:lang w:eastAsia="zh-CN"/>
              </w:rPr>
              <w:t>针对本项目制订总体方案：方案描述详细，架构完整，对项</w:t>
            </w:r>
            <w:r>
              <w:rPr>
                <w:lang w:eastAsia="zh-CN"/>
              </w:rPr>
              <w:t>目需求和具体情况理解充分，能充分体现项目需求，计</w:t>
            </w:r>
            <w:r>
              <w:rPr>
                <w:rFonts w:hint="eastAsia"/>
                <w:lang w:eastAsia="zh-CN"/>
              </w:rPr>
              <w:t>8.1</w:t>
            </w:r>
            <w:r>
              <w:rPr>
                <w:rFonts w:hint="eastAsia" w:ascii="Microsoft YaHei UI" w:hAnsi="Microsoft YaHei UI" w:eastAsia="Microsoft YaHei UI" w:cs="Microsoft YaHei UI"/>
                <w:lang w:eastAsia="zh-CN"/>
              </w:rPr>
              <w:t>-</w:t>
            </w:r>
            <w:r>
              <w:rPr>
                <w:spacing w:val="-4"/>
                <w:lang w:eastAsia="zh-CN"/>
              </w:rPr>
              <w:t>1</w:t>
            </w:r>
            <w:r>
              <w:rPr>
                <w:rFonts w:hint="eastAsia"/>
                <w:spacing w:val="-4"/>
                <w:lang w:eastAsia="zh-CN"/>
              </w:rPr>
              <w:t>0</w:t>
            </w:r>
            <w:r>
              <w:rPr>
                <w:spacing w:val="-4"/>
                <w:lang w:eastAsia="zh-CN"/>
              </w:rPr>
              <w:t>分; 有基本的总体方案和说明，符合项目需求计</w:t>
            </w:r>
            <w:r>
              <w:rPr>
                <w:rFonts w:hint="eastAsia"/>
                <w:spacing w:val="-4"/>
                <w:lang w:eastAsia="zh-CN"/>
              </w:rPr>
              <w:t>4.1</w:t>
            </w:r>
            <w:r>
              <w:rPr>
                <w:rFonts w:hint="eastAsia" w:ascii="Microsoft YaHei UI" w:hAnsi="Microsoft YaHei UI" w:eastAsia="Microsoft YaHei UI" w:cs="Microsoft YaHei UI"/>
                <w:spacing w:val="-4"/>
                <w:lang w:eastAsia="zh-CN"/>
              </w:rPr>
              <w:t>-</w:t>
            </w:r>
            <w:r>
              <w:rPr>
                <w:spacing w:val="-4"/>
                <w:lang w:eastAsia="zh-CN"/>
              </w:rPr>
              <w:t>8分；总体方案不完整，对项目理解不充分，没有具体的内容的计</w:t>
            </w:r>
            <w:r>
              <w:rPr>
                <w:spacing w:val="-5"/>
                <w:lang w:eastAsia="zh-CN"/>
              </w:rPr>
              <w:t>0</w:t>
            </w:r>
            <w:r>
              <w:rPr>
                <w:rFonts w:hint="eastAsia" w:ascii="Microsoft YaHei UI" w:hAnsi="Microsoft YaHei UI" w:eastAsia="Microsoft YaHei UI" w:cs="Microsoft YaHei UI"/>
                <w:spacing w:val="-5"/>
                <w:lang w:eastAsia="zh-CN"/>
              </w:rPr>
              <w:t>-</w:t>
            </w:r>
            <w:r>
              <w:rPr>
                <w:spacing w:val="-5"/>
                <w:lang w:eastAsia="zh-CN"/>
              </w:rPr>
              <w:t>4分</w:t>
            </w:r>
            <w:r>
              <w:rPr>
                <w:rFonts w:hint="eastAsia"/>
                <w:spacing w:val="-5"/>
                <w:lang w:eastAsia="zh-CN"/>
              </w:rPr>
              <w:t>。</w:t>
            </w:r>
          </w:p>
        </w:tc>
      </w:tr>
      <w:tr w14:paraId="7781B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948" w:type="dxa"/>
          </w:tcPr>
          <w:p w14:paraId="207F52F4">
            <w:pPr>
              <w:spacing w:line="294" w:lineRule="auto"/>
              <w:ind w:firstLine="480"/>
              <w:jc w:val="center"/>
              <w:rPr>
                <w:lang w:eastAsia="zh-CN"/>
              </w:rPr>
            </w:pPr>
          </w:p>
          <w:p w14:paraId="440C3B77">
            <w:pPr>
              <w:spacing w:line="294" w:lineRule="auto"/>
              <w:ind w:firstLine="480"/>
              <w:jc w:val="center"/>
              <w:rPr>
                <w:lang w:eastAsia="zh-CN"/>
              </w:rPr>
            </w:pPr>
          </w:p>
          <w:p w14:paraId="5AA3AA3B">
            <w:pPr>
              <w:pStyle w:val="17"/>
              <w:spacing w:before="78" w:line="229" w:lineRule="auto"/>
              <w:ind w:left="369"/>
              <w:jc w:val="center"/>
              <w:rPr>
                <w:lang w:eastAsia="zh-CN"/>
              </w:rPr>
            </w:pPr>
            <w:r>
              <w:rPr>
                <w:rFonts w:hint="eastAsia"/>
                <w:lang w:eastAsia="zh-CN"/>
              </w:rPr>
              <w:t>六</w:t>
            </w:r>
          </w:p>
        </w:tc>
        <w:tc>
          <w:tcPr>
            <w:tcW w:w="1348" w:type="dxa"/>
          </w:tcPr>
          <w:p w14:paraId="61331186">
            <w:pPr>
              <w:spacing w:line="294" w:lineRule="auto"/>
              <w:ind w:firstLine="480"/>
              <w:jc w:val="center"/>
            </w:pPr>
          </w:p>
          <w:p w14:paraId="238B6AED">
            <w:pPr>
              <w:spacing w:line="294" w:lineRule="auto"/>
              <w:ind w:firstLine="480"/>
              <w:jc w:val="center"/>
            </w:pPr>
          </w:p>
          <w:p w14:paraId="71581D79">
            <w:pPr>
              <w:pStyle w:val="17"/>
              <w:spacing w:before="78" w:line="220" w:lineRule="auto"/>
              <w:jc w:val="center"/>
            </w:pPr>
            <w:r>
              <w:rPr>
                <w:spacing w:val="-5"/>
              </w:rPr>
              <w:t>业绩</w:t>
            </w:r>
          </w:p>
        </w:tc>
        <w:tc>
          <w:tcPr>
            <w:tcW w:w="902" w:type="dxa"/>
          </w:tcPr>
          <w:p w14:paraId="77D05F23">
            <w:pPr>
              <w:spacing w:line="294" w:lineRule="auto"/>
              <w:ind w:firstLine="480"/>
              <w:jc w:val="center"/>
            </w:pPr>
          </w:p>
          <w:p w14:paraId="43C9B28F">
            <w:pPr>
              <w:spacing w:line="294" w:lineRule="auto"/>
              <w:ind w:firstLine="480"/>
              <w:jc w:val="center"/>
            </w:pPr>
          </w:p>
          <w:p w14:paraId="2E3C06B0">
            <w:pPr>
              <w:pStyle w:val="17"/>
              <w:spacing w:before="78" w:line="220" w:lineRule="auto"/>
              <w:jc w:val="center"/>
            </w:pPr>
            <w:r>
              <w:rPr>
                <w:rFonts w:hint="eastAsia"/>
                <w:spacing w:val="-6"/>
                <w:lang w:eastAsia="zh-CN"/>
              </w:rPr>
              <w:t>3</w:t>
            </w:r>
            <w:r>
              <w:rPr>
                <w:spacing w:val="-6"/>
              </w:rPr>
              <w:t>分</w:t>
            </w:r>
          </w:p>
        </w:tc>
        <w:tc>
          <w:tcPr>
            <w:tcW w:w="6371" w:type="dxa"/>
          </w:tcPr>
          <w:p w14:paraId="70105BB5">
            <w:pPr>
              <w:pStyle w:val="17"/>
              <w:spacing w:before="155" w:line="278" w:lineRule="auto"/>
              <w:ind w:left="125" w:right="104" w:firstLine="480"/>
              <w:jc w:val="both"/>
              <w:rPr>
                <w:lang w:eastAsia="zh-CN"/>
              </w:rPr>
            </w:pPr>
            <w:r>
              <w:rPr>
                <w:rFonts w:hint="eastAsia"/>
                <w:color w:val="auto"/>
                <w:lang w:eastAsia="zh-CN"/>
              </w:rPr>
              <w:t>提供</w:t>
            </w:r>
            <w:r>
              <w:rPr>
                <w:color w:val="auto"/>
                <w:lang w:eastAsia="zh-CN"/>
              </w:rPr>
              <w:t>投标人</w:t>
            </w:r>
            <w:r>
              <w:rPr>
                <w:rFonts w:hint="eastAsia"/>
                <w:color w:val="auto"/>
                <w:lang w:eastAsia="zh-CN"/>
              </w:rPr>
              <w:t>或生产厂家的2022年6月1日至今清晰完整的同类业绩合同复印件加盖公章，每份有效合同计</w:t>
            </w:r>
            <w:r>
              <w:rPr>
                <w:color w:val="auto"/>
                <w:lang w:eastAsia="zh-CN"/>
              </w:rPr>
              <w:t>1</w:t>
            </w:r>
            <w:r>
              <w:rPr>
                <w:rFonts w:hint="eastAsia"/>
                <w:color w:val="auto"/>
                <w:lang w:eastAsia="zh-CN"/>
              </w:rPr>
              <w:t>分，满分3分。</w:t>
            </w:r>
          </w:p>
        </w:tc>
      </w:tr>
      <w:tr w14:paraId="4DCA4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948" w:type="dxa"/>
          </w:tcPr>
          <w:p w14:paraId="45A2EE77">
            <w:pPr>
              <w:spacing w:line="274" w:lineRule="auto"/>
              <w:ind w:firstLine="480"/>
              <w:jc w:val="center"/>
              <w:rPr>
                <w:lang w:eastAsia="zh-CN"/>
              </w:rPr>
            </w:pPr>
          </w:p>
          <w:p w14:paraId="284D77A3">
            <w:pPr>
              <w:spacing w:line="275" w:lineRule="auto"/>
              <w:ind w:firstLine="480"/>
              <w:jc w:val="center"/>
              <w:rPr>
                <w:lang w:eastAsia="zh-CN"/>
              </w:rPr>
            </w:pPr>
          </w:p>
          <w:p w14:paraId="6617D03F">
            <w:pPr>
              <w:spacing w:line="275" w:lineRule="auto"/>
              <w:ind w:firstLine="480"/>
              <w:jc w:val="center"/>
              <w:rPr>
                <w:lang w:eastAsia="zh-CN"/>
              </w:rPr>
            </w:pPr>
          </w:p>
          <w:p w14:paraId="08E15F48">
            <w:pPr>
              <w:spacing w:line="275" w:lineRule="auto"/>
              <w:ind w:firstLine="480"/>
              <w:jc w:val="center"/>
              <w:rPr>
                <w:lang w:eastAsia="zh-CN"/>
              </w:rPr>
            </w:pPr>
          </w:p>
          <w:p w14:paraId="550A82D6">
            <w:pPr>
              <w:pStyle w:val="17"/>
              <w:spacing w:before="78" w:line="224" w:lineRule="auto"/>
              <w:ind w:left="367"/>
              <w:jc w:val="center"/>
              <w:rPr>
                <w:lang w:eastAsia="zh-CN"/>
              </w:rPr>
            </w:pPr>
          </w:p>
          <w:p w14:paraId="7DFA744E">
            <w:pPr>
              <w:pStyle w:val="17"/>
              <w:spacing w:before="78" w:line="224" w:lineRule="auto"/>
              <w:ind w:left="367"/>
              <w:jc w:val="center"/>
              <w:rPr>
                <w:lang w:eastAsia="zh-CN"/>
              </w:rPr>
            </w:pPr>
          </w:p>
          <w:p w14:paraId="3682E20D">
            <w:pPr>
              <w:pStyle w:val="17"/>
              <w:spacing w:before="78" w:line="224" w:lineRule="auto"/>
              <w:jc w:val="center"/>
              <w:rPr>
                <w:lang w:eastAsia="zh-CN"/>
              </w:rPr>
            </w:pPr>
            <w:r>
              <w:rPr>
                <w:rFonts w:hint="eastAsia"/>
                <w:lang w:eastAsia="zh-CN"/>
              </w:rPr>
              <w:t>七</w:t>
            </w:r>
          </w:p>
        </w:tc>
        <w:tc>
          <w:tcPr>
            <w:tcW w:w="1348" w:type="dxa"/>
          </w:tcPr>
          <w:p w14:paraId="4C4C2494">
            <w:pPr>
              <w:spacing w:line="260" w:lineRule="auto"/>
              <w:ind w:firstLine="480"/>
              <w:jc w:val="center"/>
            </w:pPr>
          </w:p>
          <w:p w14:paraId="0CB2BE84">
            <w:pPr>
              <w:spacing w:line="260" w:lineRule="auto"/>
              <w:ind w:firstLine="480"/>
              <w:jc w:val="center"/>
            </w:pPr>
          </w:p>
          <w:p w14:paraId="31C65AFB">
            <w:pPr>
              <w:spacing w:line="260" w:lineRule="auto"/>
              <w:ind w:firstLine="480"/>
              <w:jc w:val="center"/>
            </w:pPr>
          </w:p>
          <w:p w14:paraId="1362D068">
            <w:pPr>
              <w:spacing w:line="260" w:lineRule="auto"/>
              <w:ind w:firstLine="480"/>
              <w:jc w:val="center"/>
            </w:pPr>
          </w:p>
          <w:p w14:paraId="5DDE8A38">
            <w:pPr>
              <w:spacing w:line="261" w:lineRule="auto"/>
              <w:ind w:firstLine="480"/>
              <w:jc w:val="center"/>
            </w:pPr>
          </w:p>
          <w:p w14:paraId="4C3F0DFB">
            <w:pPr>
              <w:spacing w:line="261" w:lineRule="auto"/>
              <w:ind w:firstLine="480"/>
              <w:jc w:val="center"/>
            </w:pPr>
          </w:p>
          <w:p w14:paraId="102BF8A7">
            <w:pPr>
              <w:spacing w:line="261" w:lineRule="auto"/>
              <w:ind w:firstLine="480"/>
              <w:jc w:val="center"/>
            </w:pPr>
          </w:p>
          <w:p w14:paraId="49FF462A">
            <w:pPr>
              <w:pStyle w:val="17"/>
              <w:spacing w:before="78" w:line="219" w:lineRule="auto"/>
              <w:jc w:val="center"/>
              <w:rPr>
                <w:spacing w:val="-5"/>
              </w:rPr>
            </w:pPr>
            <w:r>
              <w:rPr>
                <w:spacing w:val="-5"/>
              </w:rPr>
              <w:t>售后服务</w:t>
            </w:r>
            <w:r>
              <w:rPr>
                <w:spacing w:val="-4"/>
              </w:rPr>
              <w:t>及培训措</w:t>
            </w:r>
            <w:r>
              <w:t>施</w:t>
            </w:r>
          </w:p>
        </w:tc>
        <w:tc>
          <w:tcPr>
            <w:tcW w:w="902" w:type="dxa"/>
          </w:tcPr>
          <w:p w14:paraId="76E21BB0">
            <w:pPr>
              <w:spacing w:line="249" w:lineRule="auto"/>
              <w:ind w:firstLine="480"/>
              <w:jc w:val="center"/>
            </w:pPr>
          </w:p>
          <w:p w14:paraId="3F3E728F">
            <w:pPr>
              <w:spacing w:line="249" w:lineRule="auto"/>
              <w:ind w:firstLine="480"/>
              <w:jc w:val="center"/>
            </w:pPr>
          </w:p>
          <w:p w14:paraId="58B01C47">
            <w:pPr>
              <w:spacing w:line="249" w:lineRule="auto"/>
              <w:ind w:firstLine="480"/>
              <w:jc w:val="center"/>
            </w:pPr>
          </w:p>
          <w:p w14:paraId="29C540F2">
            <w:pPr>
              <w:spacing w:line="249" w:lineRule="auto"/>
              <w:ind w:firstLine="480"/>
              <w:jc w:val="center"/>
            </w:pPr>
          </w:p>
          <w:p w14:paraId="7B73FD47">
            <w:pPr>
              <w:spacing w:line="249" w:lineRule="auto"/>
              <w:ind w:firstLine="480"/>
              <w:jc w:val="center"/>
            </w:pPr>
          </w:p>
          <w:p w14:paraId="365FE223">
            <w:pPr>
              <w:spacing w:line="249" w:lineRule="auto"/>
              <w:ind w:firstLine="480"/>
              <w:jc w:val="center"/>
            </w:pPr>
          </w:p>
          <w:p w14:paraId="14919E7C">
            <w:pPr>
              <w:spacing w:line="249" w:lineRule="auto"/>
              <w:ind w:firstLine="480"/>
              <w:jc w:val="center"/>
            </w:pPr>
          </w:p>
          <w:p w14:paraId="2C8A5B2F">
            <w:pPr>
              <w:spacing w:line="249" w:lineRule="auto"/>
              <w:ind w:firstLine="480"/>
              <w:jc w:val="center"/>
            </w:pPr>
          </w:p>
          <w:p w14:paraId="35615A4D">
            <w:pPr>
              <w:pStyle w:val="17"/>
              <w:spacing w:before="78" w:line="220" w:lineRule="auto"/>
              <w:jc w:val="center"/>
              <w:rPr>
                <w:spacing w:val="-6"/>
                <w:lang w:eastAsia="zh-CN"/>
              </w:rPr>
            </w:pPr>
            <w:r>
              <w:rPr>
                <w:spacing w:val="-10"/>
              </w:rPr>
              <w:t>1</w:t>
            </w:r>
            <w:r>
              <w:rPr>
                <w:rFonts w:hint="eastAsia"/>
                <w:spacing w:val="-10"/>
                <w:lang w:eastAsia="zh-CN"/>
              </w:rPr>
              <w:t>0</w:t>
            </w:r>
            <w:r>
              <w:rPr>
                <w:spacing w:val="-10"/>
              </w:rPr>
              <w:t>分</w:t>
            </w:r>
          </w:p>
        </w:tc>
        <w:tc>
          <w:tcPr>
            <w:tcW w:w="6371" w:type="dxa"/>
          </w:tcPr>
          <w:p w14:paraId="704F0A57">
            <w:pPr>
              <w:pStyle w:val="17"/>
              <w:spacing w:before="155" w:line="219" w:lineRule="auto"/>
              <w:rPr>
                <w:lang w:eastAsia="zh-CN"/>
              </w:rPr>
            </w:pPr>
            <w:r>
              <w:rPr>
                <w:spacing w:val="-5"/>
                <w:lang w:eastAsia="zh-CN"/>
              </w:rPr>
              <w:t>售后服务：</w:t>
            </w:r>
          </w:p>
          <w:p w14:paraId="58017B46">
            <w:pPr>
              <w:pStyle w:val="17"/>
              <w:spacing w:before="229" w:line="251" w:lineRule="auto"/>
              <w:ind w:right="104"/>
              <w:jc w:val="both"/>
              <w:rPr>
                <w:lang w:eastAsia="zh-CN"/>
              </w:rPr>
            </w:pPr>
            <w:r>
              <w:rPr>
                <w:lang w:eastAsia="zh-CN"/>
              </w:rPr>
              <w:t>对备品配件、设备发生故障后的补救措施，维修服务响应时限性服务，有明确的承诺且具体切实可行，计</w:t>
            </w:r>
            <w:r>
              <w:rPr>
                <w:rFonts w:hint="eastAsia"/>
                <w:lang w:eastAsia="zh-CN"/>
              </w:rPr>
              <w:t>4.1</w:t>
            </w:r>
            <w:r>
              <w:rPr>
                <w:rFonts w:hint="eastAsia" w:ascii="Microsoft YaHei UI" w:hAnsi="Microsoft YaHei UI" w:eastAsia="Microsoft YaHei UI" w:cs="Microsoft YaHei UI"/>
                <w:lang w:eastAsia="zh-CN"/>
              </w:rPr>
              <w:t>-</w:t>
            </w:r>
            <w:r>
              <w:rPr>
                <w:lang w:eastAsia="zh-CN"/>
              </w:rPr>
              <w:t>5分</w:t>
            </w:r>
            <w:r>
              <w:rPr>
                <w:rFonts w:hint="eastAsia"/>
                <w:lang w:eastAsia="zh-CN"/>
              </w:rPr>
              <w:t>；</w:t>
            </w:r>
            <w:r>
              <w:rPr>
                <w:spacing w:val="-2"/>
                <w:lang w:eastAsia="zh-CN"/>
              </w:rPr>
              <w:t>有基本售后服务承诺计2</w:t>
            </w:r>
            <w:r>
              <w:rPr>
                <w:rFonts w:hint="eastAsia"/>
                <w:spacing w:val="-2"/>
                <w:lang w:eastAsia="zh-CN"/>
              </w:rPr>
              <w:t>.1</w:t>
            </w:r>
            <w:r>
              <w:rPr>
                <w:rFonts w:hint="eastAsia" w:ascii="Microsoft YaHei UI" w:hAnsi="Microsoft YaHei UI" w:eastAsia="Microsoft YaHei UI" w:cs="Microsoft YaHei UI"/>
                <w:spacing w:val="-2"/>
                <w:lang w:eastAsia="zh-CN"/>
              </w:rPr>
              <w:t>-</w:t>
            </w:r>
            <w:r>
              <w:rPr>
                <w:spacing w:val="-2"/>
                <w:lang w:eastAsia="zh-CN"/>
              </w:rPr>
              <w:t>4分；没有具体的内容</w:t>
            </w:r>
            <w:r>
              <w:rPr>
                <w:spacing w:val="-3"/>
                <w:lang w:eastAsia="zh-CN"/>
              </w:rPr>
              <w:t>的计0</w:t>
            </w:r>
            <w:r>
              <w:rPr>
                <w:rFonts w:hint="eastAsia" w:ascii="Microsoft YaHei UI" w:hAnsi="Microsoft YaHei UI" w:eastAsia="Microsoft YaHei UI" w:cs="Microsoft YaHei UI"/>
                <w:spacing w:val="-3"/>
                <w:lang w:eastAsia="zh-CN"/>
              </w:rPr>
              <w:t>-</w:t>
            </w:r>
            <w:r>
              <w:rPr>
                <w:spacing w:val="-3"/>
                <w:lang w:eastAsia="zh-CN"/>
              </w:rPr>
              <w:t>2</w:t>
            </w:r>
            <w:r>
              <w:rPr>
                <w:spacing w:val="-7"/>
                <w:lang w:eastAsia="zh-CN"/>
              </w:rPr>
              <w:t>分。</w:t>
            </w:r>
          </w:p>
          <w:p w14:paraId="5C8C05AD">
            <w:pPr>
              <w:pStyle w:val="17"/>
              <w:spacing w:before="227" w:line="220" w:lineRule="auto"/>
              <w:rPr>
                <w:lang w:eastAsia="zh-CN"/>
              </w:rPr>
            </w:pPr>
            <w:r>
              <w:rPr>
                <w:spacing w:val="-5"/>
                <w:lang w:eastAsia="zh-CN"/>
              </w:rPr>
              <w:t>培训措施：</w:t>
            </w:r>
          </w:p>
          <w:p w14:paraId="267C6DBE">
            <w:pPr>
              <w:pStyle w:val="17"/>
              <w:spacing w:before="115" w:line="262" w:lineRule="auto"/>
              <w:ind w:right="114"/>
              <w:rPr>
                <w:lang w:eastAsia="zh-CN"/>
              </w:rPr>
            </w:pPr>
            <w:r>
              <w:rPr>
                <w:spacing w:val="-5"/>
                <w:lang w:eastAsia="zh-CN"/>
              </w:rPr>
              <w:t>（1）负责为使用单位提供详尽的培训方案及培训计划，得1</w:t>
            </w:r>
            <w:r>
              <w:rPr>
                <w:spacing w:val="-7"/>
                <w:lang w:eastAsia="zh-CN"/>
              </w:rPr>
              <w:t>分，</w:t>
            </w:r>
          </w:p>
          <w:p w14:paraId="4353A077">
            <w:pPr>
              <w:pStyle w:val="17"/>
              <w:spacing w:before="230" w:line="219" w:lineRule="auto"/>
              <w:rPr>
                <w:lang w:eastAsia="zh-CN"/>
              </w:rPr>
            </w:pPr>
            <w:r>
              <w:rPr>
                <w:spacing w:val="-5"/>
                <w:lang w:eastAsia="zh-CN"/>
              </w:rPr>
              <w:t>（2）列出培训的具体内容及方式，得1分，</w:t>
            </w:r>
          </w:p>
          <w:p w14:paraId="3588CCDD">
            <w:pPr>
              <w:pStyle w:val="17"/>
              <w:spacing w:before="231" w:line="262" w:lineRule="auto"/>
              <w:ind w:right="290"/>
              <w:rPr>
                <w:spacing w:val="-4"/>
                <w:lang w:eastAsia="zh-CN"/>
              </w:rPr>
            </w:pPr>
            <w:r>
              <w:rPr>
                <w:spacing w:val="-7"/>
                <w:lang w:eastAsia="zh-CN"/>
              </w:rPr>
              <w:t>（3）确保使用人员能够独立熟练操作、维护和正常使用，</w:t>
            </w:r>
            <w:r>
              <w:rPr>
                <w:spacing w:val="-5"/>
                <w:lang w:eastAsia="zh-CN"/>
              </w:rPr>
              <w:t>得</w:t>
            </w:r>
            <w:r>
              <w:rPr>
                <w:rFonts w:hint="eastAsia"/>
                <w:spacing w:val="-5"/>
                <w:lang w:eastAsia="zh-CN"/>
              </w:rPr>
              <w:t>3</w:t>
            </w:r>
            <w:r>
              <w:rPr>
                <w:spacing w:val="-5"/>
                <w:lang w:eastAsia="zh-CN"/>
              </w:rPr>
              <w:t>分。</w:t>
            </w:r>
          </w:p>
        </w:tc>
      </w:tr>
    </w:tbl>
    <w:p w14:paraId="71D5A62F">
      <w:pPr>
        <w:pStyle w:val="5"/>
        <w:rPr>
          <w:lang w:eastAsia="zh-CN"/>
        </w:rPr>
      </w:pPr>
    </w:p>
    <w:p w14:paraId="6FBF5FE5">
      <w:pPr>
        <w:spacing w:line="480" w:lineRule="exact"/>
        <w:ind w:firstLine="484"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注</w:t>
      </w:r>
      <w:r>
        <w:rPr>
          <w:rFonts w:ascii="宋体" w:hAnsi="宋体" w:eastAsia="宋体" w:cs="宋体"/>
          <w:spacing w:val="-27"/>
          <w:sz w:val="24"/>
          <w:szCs w:val="24"/>
          <w:lang w:eastAsia="zh-CN"/>
        </w:rPr>
        <w:t>：（</w:t>
      </w:r>
      <w:r>
        <w:rPr>
          <w:rFonts w:ascii="宋体" w:hAnsi="宋体" w:eastAsia="宋体" w:cs="宋体"/>
          <w:spacing w:val="1"/>
          <w:sz w:val="24"/>
          <w:szCs w:val="24"/>
          <w:lang w:eastAsia="zh-CN"/>
        </w:rPr>
        <w:t>1）评委打分超过得分界限或未按本方法赋分时，该评委的打分按废</w:t>
      </w:r>
      <w:r>
        <w:rPr>
          <w:rFonts w:ascii="宋体" w:hAnsi="宋体" w:eastAsia="宋体" w:cs="宋体"/>
          <w:sz w:val="24"/>
          <w:szCs w:val="24"/>
          <w:lang w:eastAsia="zh-CN"/>
        </w:rPr>
        <w:t>票处理。</w:t>
      </w:r>
    </w:p>
    <w:p w14:paraId="411ADE83">
      <w:pPr>
        <w:spacing w:line="480" w:lineRule="exact"/>
        <w:ind w:firstLine="968" w:firstLineChars="400"/>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（2）各种计算数字均保留两位小数，第三位“四舍五入”。</w:t>
      </w:r>
    </w:p>
    <w:p w14:paraId="1335366B">
      <w:pPr>
        <w:spacing w:line="480" w:lineRule="exact"/>
        <w:ind w:firstLine="484" w:firstLineChars="200"/>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（3）评标委员会根据以上内容打分，由高到低进行，推荐出中标候选单位。评标委员会依据评审结果写出评审结论报告，送采购人审定。</w:t>
      </w:r>
    </w:p>
    <w:p w14:paraId="5B21AFD5">
      <w:pPr>
        <w:spacing w:line="480" w:lineRule="exact"/>
        <w:ind w:firstLine="484" w:firstLineChars="200"/>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采购代理机构在整个评标工作结束后，将把售标、开标、评标及推荐中标全过程的情况以书面形式（评标报告）报送采购人审核，同时报监督管理机构审核备案。</w:t>
      </w:r>
    </w:p>
    <w:p w14:paraId="0D1A13A4">
      <w:pPr>
        <w:spacing w:line="480" w:lineRule="exact"/>
        <w:ind w:firstLine="484" w:firstLineChars="200"/>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七、本项目需要落实的政府采购政策</w:t>
      </w:r>
    </w:p>
    <w:p w14:paraId="700FCE34">
      <w:pPr>
        <w:spacing w:line="480" w:lineRule="exact"/>
        <w:ind w:firstLine="460" w:firstLineChars="200"/>
        <w:jc w:val="both"/>
        <w:rPr>
          <w:rFonts w:ascii="宋体" w:hAnsi="宋体" w:eastAsia="宋体" w:cs="宋体"/>
          <w:sz w:val="24"/>
          <w:szCs w:val="24"/>
          <w:lang w:eastAsia="zh-CN"/>
        </w:rPr>
      </w:pPr>
      <w:r>
        <w:rPr>
          <w:rFonts w:ascii="宋体" w:hAnsi="宋体" w:eastAsia="宋体" w:cs="宋体"/>
          <w:spacing w:val="-5"/>
          <w:sz w:val="24"/>
          <w:szCs w:val="24"/>
          <w:lang w:eastAsia="zh-CN"/>
        </w:rPr>
        <w:t>7.1投标企业政府采购政策</w:t>
      </w:r>
    </w:p>
    <w:p w14:paraId="2DF28449">
      <w:pPr>
        <w:spacing w:line="480" w:lineRule="exact"/>
        <w:ind w:firstLine="464" w:firstLineChars="200"/>
        <w:jc w:val="both"/>
        <w:rPr>
          <w:rFonts w:ascii="宋体" w:hAnsi="宋体" w:eastAsia="宋体" w:cs="宋体"/>
          <w:sz w:val="24"/>
          <w:szCs w:val="24"/>
          <w:lang w:eastAsia="zh-CN"/>
        </w:rPr>
      </w:pPr>
      <w:r>
        <w:rPr>
          <w:rFonts w:ascii="宋体" w:hAnsi="宋体" w:eastAsia="宋体" w:cs="宋体"/>
          <w:spacing w:val="-4"/>
          <w:sz w:val="24"/>
          <w:szCs w:val="24"/>
          <w:lang w:eastAsia="zh-CN"/>
        </w:rPr>
        <w:t>1）中小企业落实政府采购政策</w:t>
      </w:r>
    </w:p>
    <w:p w14:paraId="07519431">
      <w:pPr>
        <w:spacing w:line="480" w:lineRule="exact"/>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①中小企业划分标准参照《中小企业划型标准规定》（工信部联企业〔201</w:t>
      </w:r>
      <w:r>
        <w:rPr>
          <w:rFonts w:ascii="宋体" w:hAnsi="宋体" w:eastAsia="宋体" w:cs="宋体"/>
          <w:spacing w:val="-4"/>
          <w:sz w:val="24"/>
          <w:szCs w:val="24"/>
          <w:lang w:eastAsia="zh-CN"/>
        </w:rPr>
        <w:t>1〕300 号</w:t>
      </w:r>
      <w:r>
        <w:rPr>
          <w:rFonts w:ascii="宋体" w:hAnsi="宋体" w:eastAsia="宋体" w:cs="宋体"/>
          <w:spacing w:val="-3"/>
          <w:sz w:val="24"/>
          <w:szCs w:val="24"/>
          <w:lang w:eastAsia="zh-CN"/>
        </w:rPr>
        <w:t>)  执行。采购活动执行《政府采购促进中小企业发展管理办法》</w:t>
      </w:r>
      <w:r>
        <w:rPr>
          <w:rFonts w:ascii="宋体" w:hAnsi="宋体" w:eastAsia="宋体" w:cs="宋体"/>
          <w:spacing w:val="-4"/>
          <w:sz w:val="24"/>
          <w:szCs w:val="24"/>
          <w:lang w:eastAsia="zh-CN"/>
        </w:rPr>
        <w:t>（财库〔2020〕46</w:t>
      </w:r>
      <w:r>
        <w:rPr>
          <w:rFonts w:ascii="宋体" w:hAnsi="宋体" w:eastAsia="宋体" w:cs="宋体"/>
          <w:spacing w:val="-5"/>
          <w:sz w:val="24"/>
          <w:szCs w:val="24"/>
          <w:lang w:eastAsia="zh-CN"/>
        </w:rPr>
        <w:t>号）的有关规定。</w:t>
      </w:r>
    </w:p>
    <w:p w14:paraId="62556B4A">
      <w:pPr>
        <w:kinsoku/>
        <w:wordWrap w:val="0"/>
        <w:spacing w:line="480" w:lineRule="exact"/>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②在政府采购活动中，投标人提供的货物、工程或者服务符合下列情形</w:t>
      </w:r>
      <w:r>
        <w:rPr>
          <w:rFonts w:ascii="宋体" w:hAnsi="宋体" w:eastAsia="宋体" w:cs="宋体"/>
          <w:spacing w:val="-4"/>
          <w:sz w:val="24"/>
          <w:szCs w:val="24"/>
          <w:lang w:eastAsia="zh-CN"/>
        </w:rPr>
        <w:t>的（符合中小</w:t>
      </w:r>
      <w:r>
        <w:rPr>
          <w:rFonts w:ascii="宋体" w:hAnsi="宋体" w:eastAsia="宋体" w:cs="宋体"/>
          <w:spacing w:val="-3"/>
          <w:sz w:val="24"/>
          <w:szCs w:val="24"/>
          <w:lang w:eastAsia="zh-CN"/>
        </w:rPr>
        <w:t>企业划分标准的个体工商户，在政府采购活</w:t>
      </w:r>
      <w:r>
        <w:rPr>
          <w:rFonts w:ascii="宋体" w:hAnsi="宋体" w:eastAsia="宋体" w:cs="宋体"/>
          <w:spacing w:val="-4"/>
          <w:sz w:val="24"/>
          <w:szCs w:val="24"/>
          <w:lang w:eastAsia="zh-CN"/>
        </w:rPr>
        <w:t>动中视同中小企业</w:t>
      </w:r>
      <w:r>
        <w:rPr>
          <w:rFonts w:ascii="宋体" w:hAnsi="宋体" w:eastAsia="宋体" w:cs="宋体"/>
          <w:spacing w:val="1"/>
          <w:sz w:val="24"/>
          <w:szCs w:val="24"/>
          <w:lang w:eastAsia="zh-CN"/>
        </w:rPr>
        <w:t>），</w:t>
      </w:r>
      <w:r>
        <w:rPr>
          <w:rFonts w:ascii="宋体" w:hAnsi="宋体" w:eastAsia="宋体" w:cs="宋体"/>
          <w:spacing w:val="-4"/>
          <w:sz w:val="24"/>
          <w:szCs w:val="24"/>
          <w:lang w:eastAsia="zh-CN"/>
        </w:rPr>
        <w:t>享受中小企业扶持政策：</w:t>
      </w:r>
    </w:p>
    <w:p w14:paraId="354E943E">
      <w:pPr>
        <w:kinsoku/>
        <w:wordWrap w:val="0"/>
        <w:spacing w:line="480" w:lineRule="exact"/>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A.在货物采购项目中，货物由中小企业制造，即货物由中小企业生产且使用该中</w:t>
      </w:r>
      <w:r>
        <w:rPr>
          <w:rFonts w:ascii="宋体" w:hAnsi="宋体" w:eastAsia="宋体" w:cs="宋体"/>
          <w:spacing w:val="-4"/>
          <w:sz w:val="24"/>
          <w:szCs w:val="24"/>
          <w:lang w:eastAsia="zh-CN"/>
        </w:rPr>
        <w:t>小企业商号或者注册商标；</w:t>
      </w:r>
    </w:p>
    <w:p w14:paraId="3FEF2D29">
      <w:pPr>
        <w:kinsoku/>
        <w:wordWrap w:val="0"/>
        <w:spacing w:line="480" w:lineRule="exact"/>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B.在工程采购项目中，工程由中小企业承建，即工程施工单位为中小企</w:t>
      </w:r>
      <w:r>
        <w:rPr>
          <w:rFonts w:ascii="宋体" w:hAnsi="宋体" w:eastAsia="宋体" w:cs="宋体"/>
          <w:spacing w:val="-4"/>
          <w:sz w:val="24"/>
          <w:szCs w:val="24"/>
          <w:lang w:eastAsia="zh-CN"/>
        </w:rPr>
        <w:t>业；</w:t>
      </w:r>
    </w:p>
    <w:p w14:paraId="10F90CE6">
      <w:pPr>
        <w:kinsoku/>
        <w:wordWrap w:val="0"/>
        <w:spacing w:line="480" w:lineRule="exact"/>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C.在服务采购项目中，服务由中小企业承接，即提供服务的人员为</w:t>
      </w:r>
      <w:r>
        <w:rPr>
          <w:rFonts w:ascii="宋体" w:hAnsi="宋体" w:eastAsia="宋体" w:cs="宋体"/>
          <w:spacing w:val="-4"/>
          <w:sz w:val="24"/>
          <w:szCs w:val="24"/>
          <w:lang w:eastAsia="zh-CN"/>
        </w:rPr>
        <w:t>中小企业依照《中华人民共和国劳动合同法》订立劳动合同的从业人员。</w:t>
      </w:r>
    </w:p>
    <w:p w14:paraId="7CF9D0F7">
      <w:pPr>
        <w:kinsoku/>
        <w:wordWrap w:val="0"/>
        <w:spacing w:line="480" w:lineRule="exact"/>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其中在货物采购项目中，投标人提供的货物既有中小企业制造货物，也有大型企业制 造货物的，不享受中小企业扶持政策。</w:t>
      </w:r>
    </w:p>
    <w:p w14:paraId="1D35061F">
      <w:pPr>
        <w:kinsoku/>
        <w:wordWrap w:val="0"/>
        <w:spacing w:line="480" w:lineRule="exact"/>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以联合体形式参加政府采购活动，联合体各方均为中小企业的，联合体视同中小企业。</w:t>
      </w:r>
    </w:p>
    <w:p w14:paraId="7097B789">
      <w:pPr>
        <w:kinsoku/>
        <w:wordWrap w:val="0"/>
        <w:spacing w:line="480" w:lineRule="exact"/>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其中，联合体各方均为小微企业的，联合体视同小微企业。</w:t>
      </w:r>
    </w:p>
    <w:p w14:paraId="3C66DC95">
      <w:pPr>
        <w:spacing w:line="480" w:lineRule="exact"/>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③投标人应同时出具财库【2020】46 号文件规定的《中小企业声明函》，由评标委员会审定，符合条件的企业享受政府采购政策。</w:t>
      </w:r>
    </w:p>
    <w:p w14:paraId="6B3252CE">
      <w:pPr>
        <w:spacing w:line="480" w:lineRule="exact"/>
        <w:ind w:firstLine="468" w:firstLineChars="200"/>
        <w:jc w:val="both"/>
        <w:rPr>
          <w:lang w:eastAsia="zh-CN"/>
        </w:rPr>
      </w:pPr>
      <w:r>
        <w:rPr>
          <w:rFonts w:ascii="宋体" w:hAnsi="宋体" w:eastAsia="宋体" w:cs="宋体"/>
          <w:spacing w:val="-3"/>
          <w:sz w:val="24"/>
          <w:szCs w:val="24"/>
          <w:lang w:eastAsia="zh-CN"/>
        </w:rPr>
        <w:t>2）监狱企业应符合《财政部司法部关于政府采购支持监狱企业发展有关问题的通知》 （财库〔2014〕68 号）文件规定，并提供由省级以上监狱管理局、戒毒管理局(含新</w:t>
      </w:r>
      <w:r>
        <w:rPr>
          <w:rFonts w:ascii="宋体" w:hAnsi="宋体" w:eastAsia="宋体" w:cs="宋体"/>
          <w:spacing w:val="-1"/>
          <w:sz w:val="24"/>
          <w:szCs w:val="24"/>
          <w:lang w:eastAsia="zh-CN"/>
        </w:rPr>
        <w:t>疆生产建设兵团)出具的属于监狱企业的证明文件，监狱和戒毒企业视同小型、微型企业</w:t>
      </w:r>
      <w:r>
        <w:rPr>
          <w:rFonts w:ascii="宋体" w:hAnsi="宋体" w:eastAsia="宋体" w:cs="宋体"/>
          <w:position w:val="1"/>
          <w:sz w:val="24"/>
          <w:szCs w:val="24"/>
          <w:lang w:eastAsia="zh-CN"/>
        </w:rPr>
        <w:t>。</w:t>
      </w:r>
    </w:p>
    <w:p w14:paraId="27A246C9">
      <w:pPr>
        <w:spacing w:before="78" w:line="337" w:lineRule="auto"/>
        <w:ind w:right="179" w:firstLine="474"/>
        <w:jc w:val="both"/>
        <w:rPr>
          <w:lang w:eastAsia="zh-CN"/>
        </w:rPr>
      </w:pPr>
      <w:r>
        <w:rPr>
          <w:rFonts w:ascii="宋体" w:hAnsi="宋体" w:eastAsia="宋体" w:cs="宋体"/>
          <w:spacing w:val="-3"/>
          <w:sz w:val="24"/>
          <w:szCs w:val="24"/>
          <w:lang w:eastAsia="zh-CN"/>
        </w:rPr>
        <w:t>3）根据财政部、民政部、中国残疾人联合会下发的《关于促进残疾人就业政府采购</w:t>
      </w:r>
      <w:r>
        <w:rPr>
          <w:rFonts w:ascii="宋体" w:hAnsi="宋体" w:eastAsia="宋体" w:cs="宋体"/>
          <w:spacing w:val="1"/>
          <w:sz w:val="24"/>
          <w:szCs w:val="24"/>
          <w:lang w:eastAsia="zh-CN"/>
        </w:rPr>
        <w:t>政 策的通知》（财库〔2017〕141 号）的规定，</w:t>
      </w:r>
      <w:r>
        <w:rPr>
          <w:rFonts w:ascii="宋体" w:hAnsi="宋体" w:eastAsia="宋体" w:cs="宋体"/>
          <w:sz w:val="24"/>
          <w:szCs w:val="24"/>
          <w:lang w:eastAsia="zh-CN"/>
        </w:rPr>
        <w:t>残疾人福利性单位提供本单位制造的货 物、 承担的工程或者服务（以下简称产品</w:t>
      </w:r>
      <w:r>
        <w:rPr>
          <w:rFonts w:ascii="宋体" w:hAnsi="宋体" w:eastAsia="宋体" w:cs="宋体"/>
          <w:spacing w:val="14"/>
          <w:sz w:val="24"/>
          <w:szCs w:val="24"/>
          <w:lang w:eastAsia="zh-CN"/>
        </w:rPr>
        <w:t>），</w:t>
      </w:r>
      <w:r>
        <w:rPr>
          <w:rFonts w:ascii="宋体" w:hAnsi="宋体" w:eastAsia="宋体" w:cs="宋体"/>
          <w:sz w:val="24"/>
          <w:szCs w:val="24"/>
          <w:lang w:eastAsia="zh-CN"/>
        </w:rPr>
        <w:t>或者提供其他残疾人福利性单位制造的货</w:t>
      </w:r>
      <w:r>
        <w:rPr>
          <w:rFonts w:ascii="宋体" w:hAnsi="宋体" w:eastAsia="宋体" w:cs="宋体"/>
          <w:spacing w:val="1"/>
          <w:sz w:val="24"/>
          <w:szCs w:val="24"/>
          <w:lang w:eastAsia="zh-CN"/>
        </w:rPr>
        <w:t xml:space="preserve"> 物（不包括使用非残疾人福利性单位注册商标的货物</w:t>
      </w:r>
      <w:r>
        <w:rPr>
          <w:rFonts w:ascii="宋体" w:hAnsi="宋体" w:eastAsia="宋体" w:cs="宋体"/>
          <w:sz w:val="24"/>
          <w:szCs w:val="24"/>
          <w:lang w:eastAsia="zh-CN"/>
        </w:rPr>
        <w:t xml:space="preserve">）参与政府采购活动时，视同小型 </w:t>
      </w:r>
      <w:r>
        <w:rPr>
          <w:rFonts w:ascii="宋体" w:hAnsi="宋体" w:eastAsia="宋体" w:cs="宋体"/>
          <w:spacing w:val="1"/>
          <w:sz w:val="24"/>
          <w:szCs w:val="24"/>
          <w:lang w:eastAsia="zh-CN"/>
        </w:rPr>
        <w:t>、微型企业，享受预留份额、评审中价格扣除等促进中小企业</w:t>
      </w:r>
      <w:r>
        <w:rPr>
          <w:rFonts w:ascii="宋体" w:hAnsi="宋体" w:eastAsia="宋体" w:cs="宋体"/>
          <w:sz w:val="24"/>
          <w:szCs w:val="24"/>
          <w:lang w:eastAsia="zh-CN"/>
        </w:rPr>
        <w:t xml:space="preserve">发展的政府采购政策。残 </w:t>
      </w:r>
      <w:r>
        <w:rPr>
          <w:rFonts w:ascii="宋体" w:hAnsi="宋体" w:eastAsia="宋体" w:cs="宋体"/>
          <w:spacing w:val="1"/>
          <w:sz w:val="24"/>
          <w:szCs w:val="24"/>
          <w:lang w:eastAsia="zh-CN"/>
        </w:rPr>
        <w:t>疾人福利性单位属于小型、微型企业的，不重复享受政策</w:t>
      </w:r>
      <w:r>
        <w:rPr>
          <w:rFonts w:ascii="宋体" w:hAnsi="宋体" w:eastAsia="宋体" w:cs="宋体"/>
          <w:sz w:val="24"/>
          <w:szCs w:val="24"/>
          <w:lang w:eastAsia="zh-CN"/>
        </w:rPr>
        <w:t>。投标人应如实提供以上证明</w:t>
      </w:r>
      <w:r>
        <w:rPr>
          <w:rFonts w:ascii="宋体" w:hAnsi="宋体" w:eastAsia="宋体" w:cs="宋体"/>
          <w:spacing w:val="-1"/>
          <w:sz w:val="24"/>
          <w:szCs w:val="24"/>
          <w:lang w:eastAsia="zh-CN"/>
        </w:rPr>
        <w:t>文件，如存在虚假应标，将取消其投标资格。</w:t>
      </w:r>
    </w:p>
    <w:p w14:paraId="40FECB94">
      <w:pPr>
        <w:spacing w:line="337" w:lineRule="auto"/>
        <w:ind w:firstLine="482"/>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7.2 投标产品政府采购政策</w:t>
      </w:r>
    </w:p>
    <w:p w14:paraId="1A532874">
      <w:pPr>
        <w:spacing w:line="337" w:lineRule="auto"/>
        <w:ind w:firstLine="482"/>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1）节能产品依据《关于印发节能产品政府采购品目清单的通知》（财库【2019】19号）的规定为准。</w:t>
      </w:r>
    </w:p>
    <w:p w14:paraId="2CB254B4">
      <w:pPr>
        <w:spacing w:line="337" w:lineRule="auto"/>
        <w:ind w:firstLine="482"/>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2）环境标志产品依据《关于印发环境标志产品政府采购品目清单的通知》（财库【2019】18 号）的规定为准。</w:t>
      </w:r>
    </w:p>
    <w:p w14:paraId="2B021143">
      <w:pPr>
        <w:spacing w:line="430" w:lineRule="auto"/>
        <w:ind w:firstLine="476"/>
        <w:jc w:val="both"/>
        <w:rPr>
          <w:lang w:eastAsia="zh-CN"/>
        </w:rPr>
      </w:pPr>
      <w:r>
        <w:rPr>
          <w:rFonts w:ascii="宋体" w:hAnsi="宋体" w:eastAsia="宋体" w:cs="宋体"/>
          <w:spacing w:val="-2"/>
          <w:sz w:val="24"/>
          <w:szCs w:val="24"/>
          <w:lang w:eastAsia="zh-CN"/>
        </w:rPr>
        <w:t>3）投标人在投标文件中对所投标产品列入节能、环保、环</w:t>
      </w:r>
      <w:r>
        <w:rPr>
          <w:rFonts w:ascii="宋体" w:hAnsi="宋体" w:eastAsia="宋体" w:cs="宋体"/>
          <w:spacing w:val="-3"/>
          <w:sz w:val="24"/>
          <w:szCs w:val="24"/>
          <w:lang w:eastAsia="zh-CN"/>
        </w:rPr>
        <w:t>境标志品目清单中的产品</w:t>
      </w:r>
      <w:r>
        <w:rPr>
          <w:rFonts w:ascii="宋体" w:hAnsi="宋体" w:eastAsia="宋体" w:cs="宋体"/>
          <w:spacing w:val="-1"/>
          <w:sz w:val="24"/>
          <w:szCs w:val="24"/>
          <w:lang w:eastAsia="zh-CN"/>
        </w:rPr>
        <w:t>,在投标报价时必须对此类产品单独分项报价，计算出小计及占投标报价总金额的百分</w:t>
      </w:r>
      <w:r>
        <w:rPr>
          <w:rFonts w:ascii="宋体" w:hAnsi="宋体" w:eastAsia="宋体" w:cs="宋体"/>
          <w:sz w:val="24"/>
          <w:szCs w:val="24"/>
          <w:lang w:eastAsia="zh-CN"/>
        </w:rPr>
        <w:t xml:space="preserve"> 比，并提供属于品目清单内产品的证明资料（提供节能环保环境标志产品认证机构出具 </w:t>
      </w:r>
      <w:r>
        <w:rPr>
          <w:rFonts w:ascii="宋体" w:hAnsi="宋体" w:eastAsia="宋体" w:cs="宋体"/>
          <w:spacing w:val="1"/>
          <w:sz w:val="24"/>
          <w:szCs w:val="24"/>
          <w:lang w:eastAsia="zh-CN"/>
        </w:rPr>
        <w:t>的证明文件，节能环保环境标志产品认证机构参照国家市</w:t>
      </w:r>
      <w:r>
        <w:rPr>
          <w:rFonts w:ascii="宋体" w:hAnsi="宋体" w:eastAsia="宋体" w:cs="宋体"/>
          <w:sz w:val="24"/>
          <w:szCs w:val="24"/>
          <w:lang w:eastAsia="zh-CN"/>
        </w:rPr>
        <w:t xml:space="preserve">场监督管理总局发布的《市场 </w:t>
      </w:r>
      <w:r>
        <w:rPr>
          <w:rFonts w:ascii="宋体" w:hAnsi="宋体" w:eastAsia="宋体" w:cs="宋体"/>
          <w:spacing w:val="1"/>
          <w:sz w:val="24"/>
          <w:szCs w:val="24"/>
          <w:lang w:eastAsia="zh-CN"/>
        </w:rPr>
        <w:t>监管总局关于发布参与实施政府采购节能产品、环境标志产品认证机构名录的公告》）</w:t>
      </w:r>
      <w:r>
        <w:rPr>
          <w:rFonts w:ascii="宋体" w:hAnsi="宋体" w:eastAsia="宋体" w:cs="宋体"/>
          <w:spacing w:val="-1"/>
          <w:sz w:val="24"/>
          <w:szCs w:val="24"/>
          <w:lang w:eastAsia="zh-CN"/>
        </w:rPr>
        <w:t>,未在投标报价时对此类产品单独分项报价，计算出小计及占投标报价总金额</w:t>
      </w:r>
      <w:r>
        <w:rPr>
          <w:rFonts w:ascii="宋体" w:hAnsi="宋体" w:eastAsia="宋体" w:cs="宋体"/>
          <w:spacing w:val="-2"/>
          <w:sz w:val="24"/>
          <w:szCs w:val="24"/>
          <w:lang w:eastAsia="zh-CN"/>
        </w:rPr>
        <w:t>的百分比的或未提供节能、环保、环境标志产品的证明资料的不给予优惠。</w:t>
      </w:r>
    </w:p>
    <w:p w14:paraId="753C0307">
      <w:pPr>
        <w:spacing w:line="430" w:lineRule="auto"/>
        <w:ind w:firstLine="478"/>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4）若节能、环保、环境标志品目清单内的产品仅是构成投标产品的部件、组件或零件的，则该投标产品不享受鼓励优惠政策。</w:t>
      </w:r>
    </w:p>
    <w:p w14:paraId="190023F4">
      <w:pPr>
        <w:spacing w:line="430" w:lineRule="auto"/>
        <w:ind w:firstLine="478"/>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5）同一地段的节能、环保、环境标志产品部分优惠只对属于品目清单内的非强制类产品进行优惠，强制类产品不给予优惠。</w:t>
      </w:r>
    </w:p>
    <w:p w14:paraId="2D874D2F">
      <w:pPr>
        <w:spacing w:line="430" w:lineRule="auto"/>
        <w:ind w:firstLine="478"/>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6）节能、环保、环境标志产品不重复优惠；同时列入国家级清单和省级清单的产品</w:t>
      </w:r>
      <w:r>
        <w:rPr>
          <w:rFonts w:hint="eastAsia" w:ascii="宋体" w:hAnsi="宋体" w:eastAsia="宋体" w:cs="宋体"/>
          <w:spacing w:val="-1"/>
          <w:sz w:val="24"/>
          <w:szCs w:val="24"/>
          <w:lang w:eastAsia="zh-CN"/>
        </w:rPr>
        <w:t>不</w:t>
      </w:r>
      <w:r>
        <w:rPr>
          <w:rFonts w:ascii="宋体" w:hAnsi="宋体" w:eastAsia="宋体" w:cs="宋体"/>
          <w:spacing w:val="-1"/>
          <w:sz w:val="24"/>
          <w:szCs w:val="24"/>
          <w:lang w:eastAsia="zh-CN"/>
        </w:rPr>
        <w:t>重复优惠。</w:t>
      </w:r>
    </w:p>
    <w:p w14:paraId="47610A5F">
      <w:pPr>
        <w:spacing w:line="430" w:lineRule="auto"/>
        <w:ind w:firstLine="478"/>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7）获得上述认证的产品在投标时应提供有效证明材料。以上所有证明文件复印件须加盖投标人公章并注明“与原件一致”，否则不予优惠。</w:t>
      </w:r>
    </w:p>
    <w:p w14:paraId="5080C7CA">
      <w:pPr>
        <w:spacing w:before="270" w:line="218" w:lineRule="auto"/>
        <w:ind w:left="491" w:firstLine="474"/>
        <w:rPr>
          <w:rFonts w:ascii="宋体" w:hAnsi="宋体" w:eastAsia="宋体" w:cs="宋体"/>
          <w:sz w:val="24"/>
          <w:szCs w:val="24"/>
          <w:lang w:eastAsia="zh-CN"/>
        </w:rPr>
      </w:pPr>
      <w:r>
        <w:rPr>
          <w:rFonts w:ascii="宋体" w:hAnsi="宋体" w:eastAsia="宋体" w:cs="宋体"/>
          <w:spacing w:val="-3"/>
          <w:sz w:val="24"/>
          <w:szCs w:val="24"/>
          <w:lang w:eastAsia="zh-CN"/>
        </w:rPr>
        <w:t>7.3  价格优惠比例</w:t>
      </w:r>
    </w:p>
    <w:p w14:paraId="3B0BA3D1">
      <w:pPr>
        <w:spacing w:before="279" w:line="219" w:lineRule="auto"/>
        <w:ind w:left="515" w:firstLine="468"/>
        <w:rPr>
          <w:rFonts w:ascii="宋体" w:hAnsi="宋体" w:eastAsia="宋体" w:cs="宋体"/>
          <w:sz w:val="24"/>
          <w:szCs w:val="24"/>
          <w:lang w:eastAsia="zh-CN"/>
        </w:rPr>
      </w:pPr>
      <w:r>
        <w:rPr>
          <w:rFonts w:ascii="宋体" w:hAnsi="宋体" w:eastAsia="宋体" w:cs="宋体"/>
          <w:spacing w:val="-6"/>
          <w:sz w:val="24"/>
          <w:szCs w:val="24"/>
          <w:lang w:eastAsia="zh-CN"/>
        </w:rPr>
        <w:t>1）投标企业优惠比例</w:t>
      </w:r>
    </w:p>
    <w:p w14:paraId="1026DF8B">
      <w:pPr>
        <w:spacing w:before="296" w:line="429" w:lineRule="auto"/>
        <w:ind w:left="4" w:right="164" w:firstLine="482"/>
        <w:rPr>
          <w:lang w:eastAsia="zh-CN"/>
        </w:rPr>
      </w:pPr>
      <w:r>
        <w:rPr>
          <w:rFonts w:ascii="宋体" w:hAnsi="宋体" w:eastAsia="宋体" w:cs="宋体"/>
          <w:spacing w:val="1"/>
          <w:sz w:val="24"/>
          <w:szCs w:val="24"/>
          <w:lang w:eastAsia="zh-CN"/>
        </w:rPr>
        <w:t>①未预留份额专门面向中小企业的货物、服务采购项目</w:t>
      </w:r>
      <w:r>
        <w:rPr>
          <w:rFonts w:ascii="宋体" w:hAnsi="宋体" w:eastAsia="宋体" w:cs="宋体"/>
          <w:sz w:val="24"/>
          <w:szCs w:val="24"/>
          <w:lang w:eastAsia="zh-CN"/>
        </w:rPr>
        <w:t>：符合招标文件规定的小微</w:t>
      </w:r>
      <w:r>
        <w:rPr>
          <w:rFonts w:ascii="宋体" w:hAnsi="宋体" w:eastAsia="宋体" w:cs="宋体"/>
          <w:spacing w:val="-5"/>
          <w:sz w:val="24"/>
          <w:szCs w:val="24"/>
          <w:lang w:eastAsia="zh-CN"/>
        </w:rPr>
        <w:t>企业优惠条件的投标人，价格给予10%的扣除（不重复优惠，最高为10%</w:t>
      </w:r>
      <w:r>
        <w:rPr>
          <w:rFonts w:ascii="宋体" w:hAnsi="宋体" w:eastAsia="宋体" w:cs="宋体"/>
          <w:spacing w:val="4"/>
          <w:sz w:val="24"/>
          <w:szCs w:val="24"/>
          <w:lang w:eastAsia="zh-CN"/>
        </w:rPr>
        <w:t>），</w:t>
      </w:r>
      <w:r>
        <w:rPr>
          <w:rFonts w:ascii="宋体" w:hAnsi="宋体" w:eastAsia="宋体" w:cs="宋体"/>
          <w:spacing w:val="-5"/>
          <w:sz w:val="24"/>
          <w:szCs w:val="24"/>
          <w:lang w:eastAsia="zh-CN"/>
        </w:rPr>
        <w:t>用扣除后的</w:t>
      </w:r>
      <w:r>
        <w:rPr>
          <w:rFonts w:ascii="宋体" w:hAnsi="宋体" w:eastAsia="宋体" w:cs="宋体"/>
          <w:spacing w:val="-4"/>
          <w:sz w:val="24"/>
          <w:szCs w:val="24"/>
          <w:lang w:eastAsia="zh-CN"/>
        </w:rPr>
        <w:t>价格参与评审。</w:t>
      </w:r>
    </w:p>
    <w:p w14:paraId="4E75B2DB">
      <w:pPr>
        <w:spacing w:before="79" w:line="428" w:lineRule="auto"/>
        <w:ind w:left="13" w:right="174" w:firstLine="482"/>
        <w:rPr>
          <w:lang w:eastAsia="zh-CN"/>
        </w:rPr>
      </w:pPr>
      <w:r>
        <w:rPr>
          <w:rFonts w:ascii="宋体" w:hAnsi="宋体" w:eastAsia="宋体" w:cs="宋体"/>
          <w:spacing w:val="1"/>
          <w:sz w:val="24"/>
          <w:szCs w:val="24"/>
          <w:lang w:eastAsia="zh-CN"/>
        </w:rPr>
        <w:t>②未预留份额专门面向中小企业的工程采购项目：符合招</w:t>
      </w:r>
      <w:r>
        <w:rPr>
          <w:rFonts w:ascii="宋体" w:hAnsi="宋体" w:eastAsia="宋体" w:cs="宋体"/>
          <w:sz w:val="24"/>
          <w:szCs w:val="24"/>
          <w:lang w:eastAsia="zh-CN"/>
        </w:rPr>
        <w:t>标文件规定的小微企业优惠条件的投标人，价格给予3%的扣除（不重复优惠，最高为 3%</w:t>
      </w:r>
      <w:r>
        <w:rPr>
          <w:rFonts w:ascii="宋体" w:hAnsi="宋体" w:eastAsia="宋体" w:cs="宋体"/>
          <w:spacing w:val="13"/>
          <w:sz w:val="24"/>
          <w:szCs w:val="24"/>
          <w:lang w:eastAsia="zh-CN"/>
        </w:rPr>
        <w:t>），</w:t>
      </w:r>
      <w:r>
        <w:rPr>
          <w:rFonts w:ascii="宋体" w:hAnsi="宋体" w:eastAsia="宋体" w:cs="宋体"/>
          <w:sz w:val="24"/>
          <w:szCs w:val="24"/>
          <w:lang w:eastAsia="zh-CN"/>
        </w:rPr>
        <w:t>用扣</w:t>
      </w:r>
      <w:r>
        <w:rPr>
          <w:rFonts w:ascii="宋体" w:hAnsi="宋体" w:eastAsia="宋体" w:cs="宋体"/>
          <w:spacing w:val="-1"/>
          <w:sz w:val="24"/>
          <w:szCs w:val="24"/>
          <w:lang w:eastAsia="zh-CN"/>
        </w:rPr>
        <w:t>除后的价格参</w:t>
      </w:r>
      <w:r>
        <w:rPr>
          <w:rFonts w:ascii="宋体" w:hAnsi="宋体" w:eastAsia="宋体" w:cs="宋体"/>
          <w:spacing w:val="-4"/>
          <w:sz w:val="24"/>
          <w:szCs w:val="24"/>
          <w:lang w:eastAsia="zh-CN"/>
        </w:rPr>
        <w:t>与评审。</w:t>
      </w:r>
    </w:p>
    <w:p w14:paraId="6C92B4C5">
      <w:pPr>
        <w:spacing w:before="79" w:line="430" w:lineRule="auto"/>
        <w:ind w:right="59" w:firstLine="482"/>
        <w:rPr>
          <w:lang w:eastAsia="zh-CN"/>
        </w:rPr>
      </w:pPr>
      <w:r>
        <w:rPr>
          <w:rFonts w:ascii="宋体" w:hAnsi="宋体" w:eastAsia="宋体" w:cs="宋体"/>
          <w:spacing w:val="1"/>
          <w:sz w:val="24"/>
          <w:szCs w:val="24"/>
          <w:lang w:eastAsia="zh-CN"/>
        </w:rPr>
        <w:t>③接受大中型企业与小微企业组成联合体或者允许大中型企业向一</w:t>
      </w:r>
      <w:r>
        <w:rPr>
          <w:rFonts w:ascii="宋体" w:hAnsi="宋体" w:eastAsia="宋体" w:cs="宋体"/>
          <w:sz w:val="24"/>
          <w:szCs w:val="24"/>
          <w:lang w:eastAsia="zh-CN"/>
        </w:rPr>
        <w:t>家或者多家小微企</w:t>
      </w:r>
      <w:r>
        <w:rPr>
          <w:rFonts w:ascii="宋体" w:hAnsi="宋体" w:eastAsia="宋体" w:cs="宋体"/>
          <w:spacing w:val="1"/>
          <w:sz w:val="24"/>
          <w:szCs w:val="24"/>
          <w:lang w:eastAsia="zh-CN"/>
        </w:rPr>
        <w:t>业分包的采购项目，对于联合协议或者分包意向协议约定小微企</w:t>
      </w:r>
      <w:r>
        <w:rPr>
          <w:rFonts w:ascii="宋体" w:hAnsi="宋体" w:eastAsia="宋体" w:cs="宋体"/>
          <w:sz w:val="24"/>
          <w:szCs w:val="24"/>
          <w:lang w:eastAsia="zh-CN"/>
        </w:rPr>
        <w:t>业的合同份额占到合同总</w:t>
      </w:r>
      <w:r>
        <w:rPr>
          <w:rFonts w:ascii="宋体" w:hAnsi="宋体" w:eastAsia="宋体" w:cs="宋体"/>
          <w:spacing w:val="-6"/>
          <w:sz w:val="24"/>
          <w:szCs w:val="24"/>
          <w:lang w:eastAsia="zh-CN"/>
        </w:rPr>
        <w:t>金额30%以上的，货物和服务项目可给予联合体或者大中型企业的报价4%（工程项目为 1%</w:t>
      </w:r>
      <w:r>
        <w:rPr>
          <w:rFonts w:ascii="宋体" w:hAnsi="宋体" w:eastAsia="宋体" w:cs="宋体"/>
          <w:spacing w:val="-1"/>
          <w:sz w:val="24"/>
          <w:szCs w:val="24"/>
          <w:lang w:eastAsia="zh-CN"/>
        </w:rPr>
        <w:t>)的扣除（不重复优惠，货物和服务最高为 4%，工程项目为1%</w:t>
      </w:r>
      <w:r>
        <w:rPr>
          <w:rFonts w:ascii="宋体" w:hAnsi="宋体" w:eastAsia="宋体" w:cs="宋体"/>
          <w:spacing w:val="18"/>
          <w:sz w:val="24"/>
          <w:szCs w:val="24"/>
          <w:lang w:eastAsia="zh-CN"/>
        </w:rPr>
        <w:t>），</w:t>
      </w:r>
      <w:r>
        <w:rPr>
          <w:rFonts w:ascii="宋体" w:hAnsi="宋体" w:eastAsia="宋体" w:cs="宋体"/>
          <w:spacing w:val="-1"/>
          <w:sz w:val="24"/>
          <w:szCs w:val="24"/>
          <w:lang w:eastAsia="zh-CN"/>
        </w:rPr>
        <w:t>用扣除后的价格参</w:t>
      </w:r>
      <w:r>
        <w:rPr>
          <w:rFonts w:ascii="宋体" w:hAnsi="宋体" w:eastAsia="宋体" w:cs="宋体"/>
          <w:spacing w:val="1"/>
          <w:sz w:val="24"/>
          <w:szCs w:val="24"/>
          <w:lang w:eastAsia="zh-CN"/>
        </w:rPr>
        <w:t>加评审。联合体各方均为小型、微型企业的，联合体视同</w:t>
      </w:r>
      <w:r>
        <w:rPr>
          <w:rFonts w:ascii="宋体" w:hAnsi="宋体" w:eastAsia="宋体" w:cs="宋体"/>
          <w:sz w:val="24"/>
          <w:szCs w:val="24"/>
          <w:lang w:eastAsia="zh-CN"/>
        </w:rPr>
        <w:t>为小型、微型企业。组成联合</w:t>
      </w:r>
      <w:r>
        <w:rPr>
          <w:rFonts w:ascii="宋体" w:hAnsi="宋体" w:eastAsia="宋体" w:cs="宋体"/>
          <w:spacing w:val="1"/>
          <w:sz w:val="24"/>
          <w:szCs w:val="24"/>
          <w:lang w:eastAsia="zh-CN"/>
        </w:rPr>
        <w:t>体或者接受分包的小微企业与联合体内其他企业、分包企业之</w:t>
      </w:r>
      <w:r>
        <w:rPr>
          <w:rFonts w:ascii="宋体" w:hAnsi="宋体" w:eastAsia="宋体" w:cs="宋体"/>
          <w:sz w:val="24"/>
          <w:szCs w:val="24"/>
          <w:lang w:eastAsia="zh-CN"/>
        </w:rPr>
        <w:t>间存在直接控股、管理关</w:t>
      </w:r>
      <w:r>
        <w:rPr>
          <w:rFonts w:ascii="宋体" w:hAnsi="宋体" w:eastAsia="宋体" w:cs="宋体"/>
          <w:spacing w:val="-2"/>
          <w:sz w:val="24"/>
          <w:szCs w:val="24"/>
          <w:lang w:eastAsia="zh-CN"/>
        </w:rPr>
        <w:t>系的，不享受价格扣除优惠政策。</w:t>
      </w:r>
    </w:p>
    <w:p w14:paraId="5FB31B61">
      <w:pPr>
        <w:spacing w:before="79" w:line="430" w:lineRule="auto"/>
        <w:ind w:right="59" w:firstLine="468"/>
        <w:rPr>
          <w:rFonts w:ascii="宋体" w:hAnsi="宋体" w:eastAsia="宋体" w:cs="宋体"/>
          <w:spacing w:val="-6"/>
          <w:sz w:val="24"/>
          <w:szCs w:val="24"/>
          <w:lang w:eastAsia="zh-CN"/>
        </w:rPr>
      </w:pPr>
      <w:r>
        <w:rPr>
          <w:rFonts w:ascii="宋体" w:hAnsi="宋体" w:eastAsia="宋体" w:cs="宋体"/>
          <w:spacing w:val="-6"/>
          <w:sz w:val="24"/>
          <w:szCs w:val="24"/>
          <w:lang w:eastAsia="zh-CN"/>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5FA27EDA">
      <w:pPr>
        <w:spacing w:before="79" w:line="430" w:lineRule="auto"/>
        <w:ind w:right="59" w:firstLine="476"/>
        <w:rPr>
          <w:rFonts w:ascii="宋体" w:hAnsi="宋体" w:eastAsia="宋体" w:cs="宋体"/>
          <w:spacing w:val="-2"/>
          <w:sz w:val="24"/>
          <w:szCs w:val="24"/>
          <w:lang w:eastAsia="zh-CN"/>
        </w:rPr>
      </w:pPr>
      <w:r>
        <w:rPr>
          <w:rFonts w:ascii="宋体" w:hAnsi="宋体" w:eastAsia="宋体" w:cs="宋体"/>
          <w:spacing w:val="-2"/>
          <w:sz w:val="24"/>
          <w:szCs w:val="24"/>
          <w:lang w:eastAsia="zh-CN"/>
        </w:rPr>
        <w:t>注：1.对专门面向中小企业采购项目，不在执行价格扣除政策。</w:t>
      </w:r>
    </w:p>
    <w:p w14:paraId="4C979E6C">
      <w:pPr>
        <w:spacing w:before="79" w:line="430" w:lineRule="auto"/>
        <w:ind w:right="59" w:firstLine="478"/>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2.对非专门面向中小企业采购项目，执行以上价格扣除政策。</w:t>
      </w:r>
    </w:p>
    <w:p w14:paraId="4139D06F">
      <w:pPr>
        <w:spacing w:before="79" w:line="430" w:lineRule="auto"/>
        <w:ind w:right="59" w:firstLine="476"/>
        <w:rPr>
          <w:rFonts w:ascii="宋体" w:hAnsi="宋体" w:eastAsia="宋体" w:cs="宋体"/>
          <w:spacing w:val="-2"/>
          <w:sz w:val="24"/>
          <w:szCs w:val="24"/>
          <w:lang w:eastAsia="zh-CN"/>
        </w:rPr>
      </w:pPr>
      <w:r>
        <w:rPr>
          <w:rFonts w:ascii="宋体" w:hAnsi="宋体" w:eastAsia="宋体" w:cs="宋体"/>
          <w:spacing w:val="-2"/>
          <w:sz w:val="24"/>
          <w:szCs w:val="24"/>
          <w:lang w:eastAsia="zh-CN"/>
        </w:rPr>
        <w:t>3.本项目所属行业划分：</w:t>
      </w:r>
      <w:r>
        <w:rPr>
          <w:rFonts w:hint="eastAsia" w:ascii="宋体" w:hAnsi="宋体" w:eastAsia="宋体" w:cs="宋体"/>
          <w:spacing w:val="-2"/>
          <w:sz w:val="24"/>
          <w:szCs w:val="24"/>
          <w:lang w:eastAsia="zh-CN"/>
        </w:rPr>
        <w:t>工业</w:t>
      </w:r>
      <w:r>
        <w:rPr>
          <w:rFonts w:ascii="宋体" w:hAnsi="宋体" w:eastAsia="宋体" w:cs="宋体"/>
          <w:spacing w:val="-2"/>
          <w:sz w:val="24"/>
          <w:szCs w:val="24"/>
          <w:lang w:eastAsia="zh-CN"/>
        </w:rPr>
        <w:t>。</w:t>
      </w:r>
    </w:p>
    <w:p w14:paraId="59D33472">
      <w:pPr>
        <w:spacing w:before="79" w:line="430" w:lineRule="auto"/>
        <w:ind w:right="59" w:firstLine="476"/>
        <w:rPr>
          <w:rFonts w:ascii="宋体" w:hAnsi="宋体" w:eastAsia="宋体" w:cs="宋体"/>
          <w:spacing w:val="-2"/>
          <w:sz w:val="24"/>
          <w:szCs w:val="24"/>
          <w:lang w:eastAsia="zh-CN"/>
        </w:rPr>
      </w:pPr>
      <w:r>
        <w:rPr>
          <w:rFonts w:ascii="宋体" w:hAnsi="宋体" w:eastAsia="宋体" w:cs="宋体"/>
          <w:spacing w:val="-2"/>
          <w:sz w:val="24"/>
          <w:szCs w:val="24"/>
          <w:lang w:eastAsia="zh-CN"/>
        </w:rPr>
        <w:t>2）投标产品优惠比例</w:t>
      </w:r>
    </w:p>
    <w:p w14:paraId="54AC516B">
      <w:pPr>
        <w:spacing w:before="79" w:line="430" w:lineRule="auto"/>
        <w:ind w:right="59" w:firstLine="476"/>
        <w:rPr>
          <w:rFonts w:ascii="宋体" w:hAnsi="宋体" w:eastAsia="宋体" w:cs="宋体"/>
          <w:spacing w:val="-2"/>
          <w:sz w:val="24"/>
          <w:szCs w:val="24"/>
          <w:lang w:eastAsia="zh-CN"/>
        </w:rPr>
      </w:pPr>
      <w:r>
        <w:rPr>
          <w:rFonts w:ascii="宋体" w:hAnsi="宋体" w:eastAsia="宋体" w:cs="宋体"/>
          <w:spacing w:val="-2"/>
          <w:sz w:val="24"/>
          <w:szCs w:val="24"/>
          <w:lang w:eastAsia="zh-CN"/>
        </w:rPr>
        <w:t>投标产品为节能、环保、环境标志品目清单中的产品，符合招标文件要求的，价格给予3%的扣除（不重复优惠，最高为 3%），用扣除后的价格参与评审。</w:t>
      </w:r>
    </w:p>
    <w:p w14:paraId="76D20877">
      <w:pPr>
        <w:spacing w:before="79" w:line="430" w:lineRule="auto"/>
        <w:ind w:right="59" w:firstLine="476"/>
        <w:rPr>
          <w:rFonts w:ascii="宋体" w:hAnsi="宋体" w:eastAsia="宋体" w:cs="宋体"/>
          <w:spacing w:val="-2"/>
          <w:sz w:val="24"/>
          <w:szCs w:val="24"/>
          <w:lang w:eastAsia="zh-CN"/>
        </w:rPr>
      </w:pPr>
      <w:r>
        <w:rPr>
          <w:rFonts w:ascii="宋体" w:hAnsi="宋体" w:eastAsia="宋体" w:cs="宋体"/>
          <w:spacing w:val="-2"/>
          <w:sz w:val="24"/>
          <w:szCs w:val="24"/>
          <w:lang w:eastAsia="zh-CN"/>
        </w:rPr>
        <w:t>3）同时为节能产品、环境标志产品和两型产品的，由供应商选择其一享受评审优惠； 只有同时又符合国家促进中小企业发展政策的，可以重复享受评审优惠。同一项目中只有部分产品属于评审优惠政策范围的，评审时指对该部分产品实行优惠。</w:t>
      </w:r>
    </w:p>
    <w:p w14:paraId="484788FE">
      <w:pPr>
        <w:spacing w:before="79" w:line="430" w:lineRule="auto"/>
        <w:ind w:right="59" w:firstLine="476"/>
        <w:rPr>
          <w:rFonts w:ascii="宋体" w:hAnsi="宋体" w:eastAsia="宋体" w:cs="宋体"/>
          <w:spacing w:val="-2"/>
          <w:sz w:val="24"/>
          <w:szCs w:val="24"/>
          <w:lang w:eastAsia="zh-CN"/>
        </w:rPr>
      </w:pPr>
      <w:r>
        <w:rPr>
          <w:rFonts w:ascii="宋体" w:hAnsi="宋体" w:eastAsia="宋体" w:cs="宋体"/>
          <w:spacing w:val="-2"/>
          <w:sz w:val="24"/>
          <w:szCs w:val="24"/>
          <w:lang w:eastAsia="zh-CN"/>
        </w:rPr>
        <w:t>7.4 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参加投标的投标人在缴纳保证金及中标投标人缴纳履约保证金时可自愿选择通过担保机构保函的形式缴纳；投标人如果需要融资贷款服务的，可凭中标通知书、政府采购合同等相关资料，按照文件规定的 程序申请办理，具体规定可登陆陕西省政府采购网(www.ccgp-shaanxi.gov.cn/)重要通知专栏中查询了解。</w:t>
      </w:r>
    </w:p>
    <w:p w14:paraId="15DDDDDC">
      <w:pPr>
        <w:spacing w:before="79" w:line="430" w:lineRule="auto"/>
        <w:ind w:right="59" w:firstLine="476"/>
        <w:rPr>
          <w:rFonts w:ascii="宋体" w:hAnsi="宋体" w:eastAsia="宋体" w:cs="宋体"/>
          <w:spacing w:val="-2"/>
          <w:sz w:val="24"/>
          <w:szCs w:val="24"/>
          <w:lang w:eastAsia="zh-CN"/>
        </w:rPr>
      </w:pPr>
      <w:r>
        <w:rPr>
          <w:rFonts w:ascii="宋体" w:hAnsi="宋体" w:eastAsia="宋体" w:cs="宋体"/>
          <w:spacing w:val="-2"/>
          <w:sz w:val="24"/>
          <w:szCs w:val="24"/>
          <w:lang w:eastAsia="zh-CN"/>
        </w:rPr>
        <w:t xml:space="preserve">7.5 投标人为中小企业的，可依据《陕西省中小企业政府采购信用融资办法》（陕财办采〔2018〕23 号）申请信用融资，投标人获得政府采购合同后，凭政府采购合同向银行提出融资申请。并根据各银行提供的方案， 自行选择符合自身情况的金融产品，银行根据投标人的申请开展尽职调查，合理确定融资授信额度。如融资金额未超过政府采购合同金额的，银行原则上不得要求参与投标人融资的投标人提供的产品，应以信用贷款为主，贷 款利率应当优于一般中小企业的贷款利率水平，并将产品信息（包括贷款发放条件、利率 优 惠 、 贷 款 金 额 ） 等 在 陕 西 政 府 采 购 网 予 以 展 示 。 具 体 可 登 录 </w:t>
      </w:r>
      <w:r>
        <w:fldChar w:fldCharType="begin"/>
      </w:r>
      <w:r>
        <w:instrText xml:space="preserve"> HYPERLINK "http://www.ccgp-shaanxi.gov.cn/zcdservice/zcd/shanxi/" </w:instrText>
      </w:r>
      <w:r>
        <w:fldChar w:fldCharType="separate"/>
      </w:r>
      <w:r>
        <w:rPr>
          <w:rFonts w:ascii="宋体" w:hAnsi="宋体" w:eastAsia="宋体" w:cs="宋体"/>
          <w:spacing w:val="-2"/>
          <w:sz w:val="24"/>
          <w:szCs w:val="24"/>
          <w:lang w:eastAsia="zh-CN"/>
        </w:rPr>
        <w:t>http://www.ccgp-shaanxi.gov.cn/zcdservice/zcd/shanxi/</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（陕西政府采购信用融资平 台）查看办理。</w:t>
      </w:r>
    </w:p>
    <w:p w14:paraId="67870F68">
      <w:pPr>
        <w:spacing w:before="79" w:line="430" w:lineRule="auto"/>
        <w:ind w:right="59" w:firstLine="476"/>
        <w:rPr>
          <w:rFonts w:ascii="宋体" w:hAnsi="宋体" w:eastAsia="宋体" w:cs="宋体"/>
          <w:spacing w:val="-2"/>
          <w:sz w:val="24"/>
          <w:szCs w:val="24"/>
          <w:lang w:eastAsia="zh-CN"/>
        </w:rPr>
      </w:pPr>
      <w:r>
        <w:rPr>
          <w:rFonts w:ascii="宋体" w:hAnsi="宋体" w:eastAsia="宋体" w:cs="宋体"/>
          <w:spacing w:val="-2"/>
          <w:sz w:val="24"/>
          <w:szCs w:val="24"/>
          <w:lang w:eastAsia="zh-CN"/>
        </w:rPr>
        <w:t>八、特殊情况处理</w:t>
      </w:r>
    </w:p>
    <w:p w14:paraId="45B9693B">
      <w:pPr>
        <w:spacing w:before="79" w:line="430" w:lineRule="auto"/>
        <w:ind w:right="59" w:firstLine="476"/>
        <w:rPr>
          <w:rFonts w:ascii="宋体" w:hAnsi="宋体" w:eastAsia="宋体" w:cs="宋体"/>
          <w:spacing w:val="-2"/>
          <w:sz w:val="24"/>
          <w:szCs w:val="24"/>
          <w:lang w:eastAsia="zh-CN"/>
        </w:rPr>
      </w:pPr>
      <w:r>
        <w:rPr>
          <w:rFonts w:ascii="宋体" w:hAnsi="宋体" w:eastAsia="宋体" w:cs="宋体"/>
          <w:spacing w:val="-2"/>
          <w:sz w:val="24"/>
          <w:szCs w:val="24"/>
          <w:lang w:eastAsia="zh-CN"/>
        </w:rPr>
        <w:t>1、评标委员会认为投标人的报价明显低于其他通过符合性审查投标人的报价，有可能 影响产品质量或者不能诚信履约的，应当要求其在评标现场合理的时间内提供书面说明，必要时提交相关证明材料；投标人不能证明其报价合理性的，评标委员会应当将其作为无效投标处理。</w:t>
      </w:r>
    </w:p>
    <w:p w14:paraId="70DA1625">
      <w:pPr>
        <w:spacing w:before="79" w:line="430" w:lineRule="auto"/>
        <w:ind w:right="59" w:firstLine="476"/>
        <w:rPr>
          <w:lang w:eastAsia="zh-CN"/>
        </w:rPr>
      </w:pPr>
      <w:r>
        <w:rPr>
          <w:rFonts w:ascii="宋体" w:hAnsi="宋体" w:eastAsia="宋体" w:cs="宋体"/>
          <w:spacing w:val="-2"/>
          <w:sz w:val="24"/>
          <w:szCs w:val="24"/>
          <w:lang w:eastAsia="zh-CN"/>
        </w:rPr>
        <w:t>2、若出现综合得分并列时，投标报价得分高者为第一中标候选人，若投标报价的得分相同，技术得分高者为第一中标候选人，若上述两项得分相同，则由全体评标委员会成员无记名投票，得票高者为第一中标候选人。</w:t>
      </w:r>
    </w:p>
    <w:p w14:paraId="25C271C1">
      <w:pPr>
        <w:spacing w:before="78" w:line="218" w:lineRule="auto"/>
        <w:ind w:left="491" w:firstLine="484"/>
        <w:rPr>
          <w:rFonts w:ascii="宋体" w:hAnsi="宋体" w:eastAsia="宋体" w:cs="宋体"/>
          <w:sz w:val="24"/>
          <w:szCs w:val="24"/>
          <w:lang w:eastAsia="zh-CN"/>
        </w:rPr>
      </w:pPr>
      <w:r>
        <w:rPr>
          <w:rFonts w:ascii="宋体" w:hAnsi="宋体" w:eastAsia="宋体" w:cs="宋体"/>
          <w:spacing w:val="2"/>
          <w:sz w:val="24"/>
          <w:szCs w:val="24"/>
          <w:lang w:eastAsia="zh-CN"/>
        </w:rPr>
        <w:t>3、投标文件报价出现前后不一致的，除招标文</w:t>
      </w:r>
      <w:r>
        <w:rPr>
          <w:rFonts w:ascii="宋体" w:hAnsi="宋体" w:eastAsia="宋体" w:cs="宋体"/>
          <w:spacing w:val="1"/>
          <w:sz w:val="24"/>
          <w:szCs w:val="24"/>
          <w:lang w:eastAsia="zh-CN"/>
        </w:rPr>
        <w:t>件另有规定外，按照下列规定修正:</w:t>
      </w:r>
    </w:p>
    <w:p w14:paraId="2DE77996">
      <w:pPr>
        <w:spacing w:before="136" w:line="459" w:lineRule="exact"/>
        <w:ind w:right="32" w:firstLine="482"/>
        <w:jc w:val="right"/>
        <w:rPr>
          <w:rFonts w:ascii="宋体" w:hAnsi="宋体" w:eastAsia="宋体" w:cs="宋体"/>
          <w:sz w:val="24"/>
          <w:szCs w:val="24"/>
          <w:lang w:eastAsia="zh-CN"/>
        </w:rPr>
      </w:pPr>
      <w:r>
        <w:rPr>
          <w:rFonts w:ascii="宋体" w:hAnsi="宋体" w:eastAsia="宋体" w:cs="宋体"/>
          <w:spacing w:val="1"/>
          <w:position w:val="16"/>
          <w:sz w:val="24"/>
          <w:szCs w:val="24"/>
          <w:lang w:eastAsia="zh-CN"/>
        </w:rPr>
        <w:t>①投标文件中开标一览表(报价表)内容与投标文件中相应内容不一致的，以开标一览</w:t>
      </w:r>
    </w:p>
    <w:p w14:paraId="41A745F6">
      <w:pPr>
        <w:spacing w:before="1" w:line="217" w:lineRule="auto"/>
        <w:ind w:firstLine="476"/>
        <w:rPr>
          <w:rFonts w:ascii="宋体" w:hAnsi="宋体" w:eastAsia="宋体" w:cs="宋体"/>
          <w:sz w:val="24"/>
          <w:szCs w:val="24"/>
          <w:lang w:eastAsia="zh-CN"/>
        </w:rPr>
      </w:pPr>
      <w:r>
        <w:rPr>
          <w:rFonts w:ascii="宋体" w:hAnsi="宋体" w:eastAsia="宋体" w:cs="宋体"/>
          <w:spacing w:val="-2"/>
          <w:sz w:val="24"/>
          <w:szCs w:val="24"/>
          <w:lang w:eastAsia="zh-CN"/>
        </w:rPr>
        <w:t>表(报价表)为准；</w:t>
      </w:r>
    </w:p>
    <w:p w14:paraId="768D1E40">
      <w:pPr>
        <w:spacing w:before="156" w:line="217" w:lineRule="auto"/>
        <w:ind w:left="480" w:firstLine="472"/>
        <w:rPr>
          <w:rFonts w:ascii="宋体" w:hAnsi="宋体" w:eastAsia="宋体" w:cs="宋体"/>
          <w:sz w:val="24"/>
          <w:szCs w:val="24"/>
          <w:lang w:eastAsia="zh-CN"/>
        </w:rPr>
      </w:pPr>
      <w:r>
        <w:rPr>
          <w:rFonts w:ascii="宋体" w:hAnsi="宋体" w:eastAsia="宋体" w:cs="宋体"/>
          <w:spacing w:val="-4"/>
          <w:sz w:val="24"/>
          <w:szCs w:val="24"/>
          <w:lang w:eastAsia="zh-CN"/>
        </w:rPr>
        <w:t>②大写金额和小写金额不一致的，以大写金额为准；</w:t>
      </w:r>
    </w:p>
    <w:p w14:paraId="0B4E0AAF">
      <w:pPr>
        <w:spacing w:before="155" w:line="216" w:lineRule="auto"/>
        <w:ind w:right="39" w:firstLine="476"/>
        <w:jc w:val="right"/>
        <w:rPr>
          <w:rFonts w:ascii="宋体" w:hAnsi="宋体" w:eastAsia="宋体" w:cs="宋体"/>
          <w:sz w:val="24"/>
          <w:szCs w:val="24"/>
          <w:lang w:eastAsia="zh-CN"/>
        </w:rPr>
      </w:pPr>
      <w:r>
        <w:rPr>
          <w:rFonts w:ascii="宋体" w:hAnsi="宋体" w:eastAsia="宋体" w:cs="宋体"/>
          <w:spacing w:val="-2"/>
          <w:sz w:val="24"/>
          <w:szCs w:val="24"/>
          <w:lang w:eastAsia="zh-CN"/>
        </w:rPr>
        <w:t>③单价金额小数点或者百分比有明显错位的，以开标一览表的总价为准,并修改</w:t>
      </w:r>
      <w:r>
        <w:rPr>
          <w:rFonts w:ascii="宋体" w:hAnsi="宋体" w:eastAsia="宋体" w:cs="宋体"/>
          <w:spacing w:val="-3"/>
          <w:sz w:val="24"/>
          <w:szCs w:val="24"/>
          <w:lang w:eastAsia="zh-CN"/>
        </w:rPr>
        <w:t>单价；</w:t>
      </w:r>
    </w:p>
    <w:p w14:paraId="1250A12F">
      <w:pPr>
        <w:spacing w:before="160" w:line="217" w:lineRule="auto"/>
        <w:ind w:left="480" w:firstLine="474"/>
        <w:rPr>
          <w:rFonts w:ascii="宋体" w:hAnsi="宋体" w:eastAsia="宋体" w:cs="宋体"/>
          <w:sz w:val="24"/>
          <w:szCs w:val="24"/>
          <w:lang w:eastAsia="zh-CN"/>
        </w:rPr>
      </w:pPr>
      <w:r>
        <w:rPr>
          <w:rFonts w:ascii="宋体" w:hAnsi="宋体" w:eastAsia="宋体" w:cs="宋体"/>
          <w:spacing w:val="-3"/>
          <w:sz w:val="24"/>
          <w:szCs w:val="24"/>
          <w:lang w:eastAsia="zh-CN"/>
        </w:rPr>
        <w:t>④总价金额与按单价汇总金额不一致的，以单价金</w:t>
      </w:r>
      <w:r>
        <w:rPr>
          <w:rFonts w:ascii="宋体" w:hAnsi="宋体" w:eastAsia="宋体" w:cs="宋体"/>
          <w:spacing w:val="-4"/>
          <w:sz w:val="24"/>
          <w:szCs w:val="24"/>
          <w:lang w:eastAsia="zh-CN"/>
        </w:rPr>
        <w:t>额计算结果为准。</w:t>
      </w:r>
    </w:p>
    <w:p w14:paraId="73ECAF10">
      <w:pPr>
        <w:spacing w:before="140" w:line="458" w:lineRule="exact"/>
        <w:ind w:right="54" w:firstLine="478"/>
        <w:jc w:val="right"/>
        <w:rPr>
          <w:rFonts w:ascii="宋体" w:hAnsi="宋体" w:eastAsia="宋体" w:cs="宋体"/>
          <w:sz w:val="24"/>
          <w:szCs w:val="24"/>
          <w:lang w:eastAsia="zh-CN"/>
        </w:rPr>
      </w:pPr>
      <w:r>
        <w:rPr>
          <w:rFonts w:ascii="宋体" w:hAnsi="宋体" w:eastAsia="宋体" w:cs="宋体"/>
          <w:spacing w:val="-1"/>
          <w:position w:val="16"/>
          <w:sz w:val="24"/>
          <w:szCs w:val="24"/>
          <w:lang w:eastAsia="zh-CN"/>
        </w:rPr>
        <w:t>同时出现两种以上不一致的，按照前款规定的顺序修正。修正后的报价经投标人确认</w:t>
      </w:r>
    </w:p>
    <w:p w14:paraId="4C4FAAEE">
      <w:pPr>
        <w:spacing w:before="1" w:line="219" w:lineRule="auto"/>
        <w:ind w:left="6" w:firstLine="476"/>
        <w:rPr>
          <w:rFonts w:ascii="宋体" w:hAnsi="宋体" w:eastAsia="宋体" w:cs="宋体"/>
          <w:sz w:val="24"/>
          <w:szCs w:val="24"/>
          <w:lang w:eastAsia="zh-CN"/>
        </w:rPr>
      </w:pPr>
      <w:r>
        <w:rPr>
          <w:rFonts w:ascii="宋体" w:hAnsi="宋体" w:eastAsia="宋体" w:cs="宋体"/>
          <w:spacing w:val="-2"/>
          <w:sz w:val="24"/>
          <w:szCs w:val="24"/>
          <w:lang w:eastAsia="zh-CN"/>
        </w:rPr>
        <w:t>后产生约束力，投标人不确认的，其投标按无效处理。</w:t>
      </w:r>
    </w:p>
    <w:p w14:paraId="5B277B11">
      <w:pPr>
        <w:spacing w:before="137" w:line="459" w:lineRule="exact"/>
        <w:ind w:right="47" w:firstLine="476"/>
        <w:jc w:val="right"/>
        <w:rPr>
          <w:rFonts w:ascii="宋体" w:hAnsi="宋体" w:eastAsia="宋体" w:cs="宋体"/>
          <w:sz w:val="24"/>
          <w:szCs w:val="24"/>
          <w:lang w:eastAsia="zh-CN"/>
        </w:rPr>
      </w:pPr>
      <w:r>
        <w:rPr>
          <w:rFonts w:ascii="宋体" w:hAnsi="宋体" w:eastAsia="宋体" w:cs="宋体"/>
          <w:spacing w:val="-2"/>
          <w:position w:val="16"/>
          <w:sz w:val="24"/>
          <w:szCs w:val="24"/>
          <w:lang w:eastAsia="zh-CN"/>
        </w:rPr>
        <w:t>4、当投标人某评分项出现未报、漏报或零报价时，该分项得零分，并不</w:t>
      </w:r>
      <w:r>
        <w:rPr>
          <w:rFonts w:ascii="宋体" w:hAnsi="宋体" w:eastAsia="宋体" w:cs="宋体"/>
          <w:spacing w:val="-3"/>
          <w:position w:val="16"/>
          <w:sz w:val="24"/>
          <w:szCs w:val="24"/>
          <w:lang w:eastAsia="zh-CN"/>
        </w:rPr>
        <w:t>参与投标报价</w:t>
      </w:r>
    </w:p>
    <w:p w14:paraId="2EFB13C3">
      <w:pPr>
        <w:spacing w:line="219" w:lineRule="auto"/>
        <w:ind w:left="9" w:firstLine="470"/>
        <w:rPr>
          <w:rFonts w:ascii="宋体" w:hAnsi="宋体" w:eastAsia="宋体" w:cs="宋体"/>
          <w:sz w:val="24"/>
          <w:szCs w:val="24"/>
          <w:lang w:eastAsia="zh-CN"/>
        </w:rPr>
      </w:pPr>
      <w:r>
        <w:rPr>
          <w:rFonts w:ascii="宋体" w:hAnsi="宋体" w:eastAsia="宋体" w:cs="宋体"/>
          <w:spacing w:val="-5"/>
          <w:sz w:val="24"/>
          <w:szCs w:val="24"/>
          <w:lang w:eastAsia="zh-CN"/>
        </w:rPr>
        <w:t>分的计算。</w:t>
      </w:r>
    </w:p>
    <w:p w14:paraId="566CD3D7">
      <w:pPr>
        <w:spacing w:before="135" w:line="458" w:lineRule="exact"/>
        <w:ind w:right="44" w:firstLine="476"/>
        <w:jc w:val="right"/>
        <w:rPr>
          <w:rFonts w:ascii="宋体" w:hAnsi="宋体" w:eastAsia="宋体" w:cs="宋体"/>
          <w:sz w:val="24"/>
          <w:szCs w:val="24"/>
          <w:lang w:eastAsia="zh-CN"/>
        </w:rPr>
      </w:pPr>
      <w:r>
        <w:rPr>
          <w:rFonts w:ascii="宋体" w:hAnsi="宋体" w:eastAsia="宋体" w:cs="宋体"/>
          <w:spacing w:val="-2"/>
          <w:position w:val="16"/>
          <w:sz w:val="24"/>
          <w:szCs w:val="24"/>
          <w:lang w:eastAsia="zh-CN"/>
        </w:rPr>
        <w:t>5、评标过程中，若出现本评标方法以外的特殊情</w:t>
      </w:r>
      <w:r>
        <w:rPr>
          <w:rFonts w:ascii="宋体" w:hAnsi="宋体" w:eastAsia="宋体" w:cs="宋体"/>
          <w:spacing w:val="-3"/>
          <w:position w:val="16"/>
          <w:sz w:val="24"/>
          <w:szCs w:val="24"/>
          <w:lang w:eastAsia="zh-CN"/>
        </w:rPr>
        <w:t>况时，将暂停评标，待评委商榷后再</w:t>
      </w:r>
    </w:p>
    <w:p w14:paraId="49780751">
      <w:pPr>
        <w:spacing w:before="1" w:line="218" w:lineRule="auto"/>
        <w:ind w:firstLine="474"/>
        <w:rPr>
          <w:rFonts w:ascii="宋体" w:hAnsi="宋体" w:eastAsia="宋体" w:cs="宋体"/>
          <w:sz w:val="24"/>
          <w:szCs w:val="24"/>
          <w:lang w:eastAsia="zh-CN"/>
        </w:rPr>
      </w:pPr>
      <w:r>
        <w:rPr>
          <w:rFonts w:ascii="宋体" w:hAnsi="宋体" w:eastAsia="宋体" w:cs="宋体"/>
          <w:spacing w:val="-3"/>
          <w:sz w:val="24"/>
          <w:szCs w:val="24"/>
          <w:lang w:eastAsia="zh-CN"/>
        </w:rPr>
        <w:t>进行复会。</w:t>
      </w:r>
    </w:p>
    <w:p w14:paraId="6F124577">
      <w:pPr>
        <w:spacing w:before="136" w:line="458" w:lineRule="exact"/>
        <w:ind w:right="47" w:firstLine="476"/>
        <w:jc w:val="right"/>
        <w:rPr>
          <w:rFonts w:ascii="宋体" w:hAnsi="宋体" w:eastAsia="宋体" w:cs="宋体"/>
          <w:sz w:val="24"/>
          <w:szCs w:val="24"/>
          <w:lang w:eastAsia="zh-CN"/>
        </w:rPr>
      </w:pPr>
      <w:r>
        <w:rPr>
          <w:rFonts w:ascii="宋体" w:hAnsi="宋体" w:eastAsia="宋体" w:cs="宋体"/>
          <w:spacing w:val="-2"/>
          <w:position w:val="16"/>
          <w:sz w:val="24"/>
          <w:szCs w:val="24"/>
          <w:lang w:eastAsia="zh-CN"/>
        </w:rPr>
        <w:t>6、评标过程中，若出现合格投标人少于三家时，采购人将依</w:t>
      </w:r>
      <w:r>
        <w:rPr>
          <w:rFonts w:ascii="宋体" w:hAnsi="宋体" w:eastAsia="宋体" w:cs="宋体"/>
          <w:spacing w:val="-3"/>
          <w:position w:val="16"/>
          <w:sz w:val="24"/>
          <w:szCs w:val="24"/>
          <w:lang w:eastAsia="zh-CN"/>
        </w:rPr>
        <w:t>法报请监督管理机构批准</w:t>
      </w:r>
    </w:p>
    <w:p w14:paraId="4181CE04">
      <w:pPr>
        <w:spacing w:line="220" w:lineRule="auto"/>
        <w:ind w:left="1" w:firstLine="476"/>
        <w:rPr>
          <w:rFonts w:ascii="宋体" w:hAnsi="宋体" w:eastAsia="宋体" w:cs="宋体"/>
          <w:sz w:val="24"/>
          <w:szCs w:val="24"/>
          <w:lang w:eastAsia="zh-CN"/>
        </w:rPr>
      </w:pPr>
      <w:r>
        <w:rPr>
          <w:rFonts w:ascii="宋体" w:hAnsi="宋体" w:eastAsia="宋体" w:cs="宋体"/>
          <w:spacing w:val="-2"/>
          <w:sz w:val="24"/>
          <w:szCs w:val="24"/>
          <w:lang w:eastAsia="zh-CN"/>
        </w:rPr>
        <w:t>变更招标方式或重新组织招标。</w:t>
      </w:r>
    </w:p>
    <w:p w14:paraId="1E2FC561">
      <w:pPr>
        <w:spacing w:before="179" w:line="332" w:lineRule="auto"/>
        <w:ind w:right="54" w:firstLine="474"/>
        <w:rPr>
          <w:rFonts w:ascii="宋体" w:hAnsi="宋体" w:eastAsia="宋体" w:cs="宋体"/>
          <w:sz w:val="24"/>
          <w:szCs w:val="24"/>
          <w:lang w:eastAsia="zh-CN"/>
        </w:rPr>
      </w:pPr>
      <w:r>
        <w:rPr>
          <w:rFonts w:ascii="宋体" w:hAnsi="宋体" w:eastAsia="宋体" w:cs="宋体"/>
          <w:spacing w:val="-3"/>
          <w:sz w:val="24"/>
          <w:szCs w:val="24"/>
          <w:lang w:eastAsia="zh-CN"/>
        </w:rPr>
        <w:t>（1）投标截止时间结束后，参加投标的投标人不足三家或在评标期间，出现符合专业</w:t>
      </w:r>
      <w:r>
        <w:rPr>
          <w:rFonts w:ascii="宋体" w:hAnsi="宋体" w:eastAsia="宋体" w:cs="宋体"/>
          <w:spacing w:val="1"/>
          <w:sz w:val="24"/>
          <w:szCs w:val="24"/>
          <w:lang w:eastAsia="zh-CN"/>
        </w:rPr>
        <w:t>条件的投标人不足三家或对招标文件实质响应的投标人不足三家，</w:t>
      </w:r>
      <w:r>
        <w:rPr>
          <w:rFonts w:ascii="宋体" w:hAnsi="宋体" w:eastAsia="宋体" w:cs="宋体"/>
          <w:sz w:val="24"/>
          <w:szCs w:val="24"/>
          <w:lang w:eastAsia="zh-CN"/>
        </w:rPr>
        <w:t xml:space="preserve">由采购人提出申请，经 </w:t>
      </w:r>
      <w:r>
        <w:rPr>
          <w:rFonts w:ascii="宋体" w:hAnsi="宋体" w:eastAsia="宋体" w:cs="宋体"/>
          <w:spacing w:val="1"/>
          <w:sz w:val="24"/>
          <w:szCs w:val="24"/>
          <w:lang w:eastAsia="zh-CN"/>
        </w:rPr>
        <w:t>请示监督机构同意后，严格按照《政府采购法》、《政府采购法实</w:t>
      </w:r>
      <w:r>
        <w:rPr>
          <w:rFonts w:ascii="宋体" w:hAnsi="宋体" w:eastAsia="宋体" w:cs="宋体"/>
          <w:sz w:val="24"/>
          <w:szCs w:val="24"/>
          <w:lang w:eastAsia="zh-CN"/>
        </w:rPr>
        <w:t>施条例》等相关法律法</w:t>
      </w:r>
    </w:p>
    <w:p w14:paraId="1EFE5C48">
      <w:pPr>
        <w:spacing w:line="220" w:lineRule="auto"/>
        <w:ind w:left="5" w:firstLine="474"/>
        <w:rPr>
          <w:rFonts w:ascii="宋体" w:hAnsi="宋体" w:eastAsia="宋体" w:cs="宋体"/>
          <w:sz w:val="24"/>
          <w:szCs w:val="24"/>
          <w:lang w:eastAsia="zh-CN"/>
        </w:rPr>
      </w:pPr>
      <w:r>
        <w:rPr>
          <w:rFonts w:ascii="宋体" w:hAnsi="宋体" w:eastAsia="宋体" w:cs="宋体"/>
          <w:spacing w:val="-3"/>
          <w:sz w:val="24"/>
          <w:szCs w:val="24"/>
          <w:lang w:eastAsia="zh-CN"/>
        </w:rPr>
        <w:t>规规定处理。</w:t>
      </w:r>
    </w:p>
    <w:p w14:paraId="4D62C971">
      <w:pPr>
        <w:spacing w:before="131" w:line="459" w:lineRule="exact"/>
        <w:ind w:right="49" w:firstLine="474"/>
        <w:jc w:val="right"/>
        <w:rPr>
          <w:rFonts w:ascii="宋体" w:hAnsi="宋体" w:eastAsia="宋体" w:cs="宋体"/>
          <w:sz w:val="24"/>
          <w:szCs w:val="24"/>
          <w:lang w:eastAsia="zh-CN"/>
        </w:rPr>
      </w:pPr>
      <w:r>
        <w:rPr>
          <w:rFonts w:ascii="宋体" w:hAnsi="宋体" w:eastAsia="宋体" w:cs="宋体"/>
          <w:spacing w:val="-3"/>
          <w:position w:val="16"/>
          <w:sz w:val="24"/>
          <w:szCs w:val="24"/>
          <w:lang w:eastAsia="zh-CN"/>
        </w:rPr>
        <w:t>（2）采用竞争性谈判的方式，在投标过程中采取二次报价的形式，即各投标人的开标</w:t>
      </w:r>
    </w:p>
    <w:p w14:paraId="4AC3593B">
      <w:pPr>
        <w:spacing w:before="1" w:line="217" w:lineRule="auto"/>
        <w:rPr>
          <w:rFonts w:ascii="宋体" w:hAnsi="宋体" w:eastAsia="宋体" w:cs="宋体"/>
          <w:sz w:val="24"/>
          <w:szCs w:val="24"/>
          <w:lang w:eastAsia="zh-CN"/>
        </w:rPr>
      </w:pPr>
      <w:r>
        <w:rPr>
          <w:rFonts w:ascii="宋体" w:hAnsi="宋体" w:eastAsia="宋体" w:cs="宋体"/>
          <w:sz w:val="24"/>
          <w:szCs w:val="24"/>
          <w:lang w:eastAsia="zh-CN"/>
        </w:rPr>
        <w:t>报价为第一次报价，投标后再给各参与竞争</w:t>
      </w:r>
      <w:r>
        <w:rPr>
          <w:rFonts w:ascii="宋体" w:hAnsi="宋体" w:eastAsia="宋体" w:cs="宋体"/>
          <w:spacing w:val="-1"/>
          <w:sz w:val="24"/>
          <w:szCs w:val="24"/>
          <w:lang w:eastAsia="zh-CN"/>
        </w:rPr>
        <w:t>性谈判的单位一次最终报价的机会。</w:t>
      </w:r>
    </w:p>
    <w:p w14:paraId="35C0D5DC">
      <w:pPr>
        <w:spacing w:before="181" w:line="332" w:lineRule="auto"/>
        <w:ind w:left="9" w:right="54" w:firstLine="474"/>
        <w:rPr>
          <w:rFonts w:ascii="宋体" w:hAnsi="宋体" w:eastAsia="宋体" w:cs="宋体"/>
          <w:sz w:val="24"/>
          <w:szCs w:val="24"/>
          <w:lang w:eastAsia="zh-CN"/>
        </w:rPr>
      </w:pPr>
      <w:r>
        <w:rPr>
          <w:rFonts w:ascii="宋体" w:hAnsi="宋体" w:eastAsia="宋体" w:cs="宋体"/>
          <w:spacing w:val="-3"/>
          <w:sz w:val="24"/>
          <w:szCs w:val="24"/>
          <w:lang w:eastAsia="zh-CN"/>
        </w:rPr>
        <w:t>（3）采用竞争性谈判方式，评标委员会将转为竞争性谈判小组，投标文件以招标文件</w:t>
      </w:r>
      <w:r>
        <w:rPr>
          <w:rFonts w:ascii="宋体" w:hAnsi="宋体" w:eastAsia="宋体" w:cs="宋体"/>
          <w:spacing w:val="1"/>
          <w:sz w:val="24"/>
          <w:szCs w:val="24"/>
          <w:lang w:eastAsia="zh-CN"/>
        </w:rPr>
        <w:t>为基础，若有重大变动的，以书面形式通知参加投</w:t>
      </w:r>
      <w:r>
        <w:rPr>
          <w:rFonts w:ascii="宋体" w:hAnsi="宋体" w:eastAsia="宋体" w:cs="宋体"/>
          <w:sz w:val="24"/>
          <w:szCs w:val="24"/>
          <w:lang w:eastAsia="zh-CN"/>
        </w:rPr>
        <w:t xml:space="preserve">标的全体投标人。评标委员会在资质审 </w:t>
      </w:r>
      <w:r>
        <w:rPr>
          <w:rFonts w:ascii="宋体" w:hAnsi="宋体" w:eastAsia="宋体" w:cs="宋体"/>
          <w:spacing w:val="1"/>
          <w:sz w:val="24"/>
          <w:szCs w:val="24"/>
          <w:lang w:eastAsia="zh-CN"/>
        </w:rPr>
        <w:t>核和标书有效性审核合格后，以低价优先或综</w:t>
      </w:r>
      <w:r>
        <w:rPr>
          <w:rFonts w:ascii="宋体" w:hAnsi="宋体" w:eastAsia="宋体" w:cs="宋体"/>
          <w:sz w:val="24"/>
          <w:szCs w:val="24"/>
          <w:lang w:eastAsia="zh-CN"/>
        </w:rPr>
        <w:t>合评审打分的方式确定投标结果，推荐中标</w:t>
      </w:r>
    </w:p>
    <w:p w14:paraId="34CE6340">
      <w:pPr>
        <w:spacing w:before="1" w:line="218" w:lineRule="auto"/>
        <w:ind w:left="1" w:firstLine="472"/>
        <w:rPr>
          <w:lang w:eastAsia="zh-CN"/>
        </w:rPr>
      </w:pPr>
      <w:r>
        <w:rPr>
          <w:rFonts w:ascii="宋体" w:hAnsi="宋体" w:eastAsia="宋体" w:cs="宋体"/>
          <w:spacing w:val="-4"/>
          <w:sz w:val="24"/>
          <w:szCs w:val="24"/>
          <w:lang w:eastAsia="zh-CN"/>
        </w:rPr>
        <w:t>侯选单位。</w:t>
      </w:r>
    </w:p>
    <w:p w14:paraId="66C17ECD">
      <w:pPr>
        <w:spacing w:before="78" w:line="437" w:lineRule="exact"/>
        <w:ind w:right="49" w:firstLine="488"/>
        <w:jc w:val="right"/>
        <w:rPr>
          <w:rFonts w:ascii="宋体" w:hAnsi="宋体" w:eastAsia="宋体" w:cs="宋体"/>
          <w:sz w:val="24"/>
          <w:szCs w:val="24"/>
          <w:lang w:eastAsia="zh-CN"/>
        </w:rPr>
      </w:pPr>
      <w:r>
        <w:rPr>
          <w:rFonts w:ascii="宋体" w:hAnsi="宋体" w:eastAsia="宋体" w:cs="宋体"/>
          <w:spacing w:val="4"/>
          <w:position w:val="14"/>
          <w:sz w:val="24"/>
          <w:szCs w:val="24"/>
          <w:lang w:eastAsia="zh-CN"/>
        </w:rPr>
        <w:t>（4）若出现投标报价相同时，由全体评标委员会成员根据技术总体</w:t>
      </w:r>
      <w:r>
        <w:rPr>
          <w:rFonts w:ascii="宋体" w:hAnsi="宋体" w:eastAsia="宋体" w:cs="宋体"/>
          <w:spacing w:val="3"/>
          <w:position w:val="14"/>
          <w:sz w:val="24"/>
          <w:szCs w:val="24"/>
          <w:lang w:eastAsia="zh-CN"/>
        </w:rPr>
        <w:t>优势高低进行无</w:t>
      </w:r>
    </w:p>
    <w:p w14:paraId="506BCA43">
      <w:pPr>
        <w:spacing w:line="219" w:lineRule="auto"/>
        <w:rPr>
          <w:rFonts w:ascii="宋体" w:hAnsi="宋体" w:eastAsia="宋体" w:cs="宋体"/>
          <w:sz w:val="24"/>
          <w:szCs w:val="24"/>
          <w:lang w:eastAsia="zh-CN"/>
        </w:rPr>
      </w:pPr>
      <w:r>
        <w:rPr>
          <w:rFonts w:ascii="宋体" w:hAnsi="宋体" w:eastAsia="宋体" w:cs="宋体"/>
          <w:sz w:val="24"/>
          <w:szCs w:val="24"/>
          <w:lang w:eastAsia="zh-CN"/>
        </w:rPr>
        <w:t>记名投票，得票高者为第一中标候选人。</w:t>
      </w:r>
    </w:p>
    <w:p w14:paraId="7C76F1AC">
      <w:pPr>
        <w:spacing w:before="313" w:line="437" w:lineRule="exact"/>
        <w:ind w:right="49" w:firstLine="488"/>
        <w:jc w:val="right"/>
        <w:rPr>
          <w:rFonts w:ascii="宋体" w:hAnsi="宋体" w:eastAsia="宋体" w:cs="宋体"/>
          <w:sz w:val="24"/>
          <w:szCs w:val="24"/>
          <w:lang w:eastAsia="zh-CN"/>
        </w:rPr>
      </w:pPr>
      <w:r>
        <w:rPr>
          <w:rFonts w:ascii="宋体" w:hAnsi="宋体" w:eastAsia="宋体" w:cs="宋体"/>
          <w:spacing w:val="4"/>
          <w:position w:val="14"/>
          <w:sz w:val="24"/>
          <w:szCs w:val="24"/>
          <w:lang w:eastAsia="zh-CN"/>
        </w:rPr>
        <w:t>（5）采取竞争性谈判方式，在投标过程中，投标单位可就技术、商</w:t>
      </w:r>
      <w:r>
        <w:rPr>
          <w:rFonts w:ascii="宋体" w:hAnsi="宋体" w:eastAsia="宋体" w:cs="宋体"/>
          <w:spacing w:val="3"/>
          <w:position w:val="14"/>
          <w:sz w:val="24"/>
          <w:szCs w:val="24"/>
          <w:lang w:eastAsia="zh-CN"/>
        </w:rPr>
        <w:t>务按投标要求进</w:t>
      </w:r>
    </w:p>
    <w:p w14:paraId="4A5A27E7">
      <w:pPr>
        <w:spacing w:line="218" w:lineRule="auto"/>
        <w:ind w:left="5"/>
        <w:rPr>
          <w:lang w:eastAsia="zh-CN"/>
        </w:rPr>
      </w:pPr>
      <w:r>
        <w:rPr>
          <w:rFonts w:ascii="宋体" w:hAnsi="宋体" w:eastAsia="宋体" w:cs="宋体"/>
          <w:sz w:val="24"/>
          <w:szCs w:val="24"/>
          <w:lang w:eastAsia="zh-CN"/>
        </w:rPr>
        <w:t>行修改、完善，评标委员会以修改、完善后的技术、商务内容作为评审依据。</w:t>
      </w:r>
    </w:p>
    <w:p w14:paraId="31DD090C">
      <w:pPr>
        <w:spacing w:line="336"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7、排名第一的中标候选人放弃中标、因不可抗力不能履</w:t>
      </w:r>
      <w:r>
        <w:rPr>
          <w:rFonts w:ascii="宋体" w:hAnsi="宋体" w:eastAsia="宋体" w:cs="宋体"/>
          <w:spacing w:val="-3"/>
          <w:sz w:val="24"/>
          <w:szCs w:val="24"/>
          <w:lang w:eastAsia="zh-CN"/>
        </w:rPr>
        <w:t>行合同，或者被查实存在影响</w:t>
      </w:r>
      <w:r>
        <w:rPr>
          <w:rFonts w:ascii="宋体" w:hAnsi="宋体" w:eastAsia="宋体" w:cs="宋体"/>
          <w:spacing w:val="1"/>
          <w:sz w:val="24"/>
          <w:szCs w:val="24"/>
          <w:lang w:eastAsia="zh-CN"/>
        </w:rPr>
        <w:t>中标结果的违法行为等情形，不符合中标条件的，招标人可以按照评标委员会提出</w:t>
      </w:r>
      <w:r>
        <w:rPr>
          <w:rFonts w:ascii="宋体" w:hAnsi="宋体" w:eastAsia="宋体" w:cs="宋体"/>
          <w:sz w:val="24"/>
          <w:szCs w:val="24"/>
          <w:lang w:eastAsia="zh-CN"/>
        </w:rPr>
        <w:t xml:space="preserve">的中标 </w:t>
      </w:r>
      <w:r>
        <w:rPr>
          <w:rFonts w:ascii="宋体" w:hAnsi="宋体" w:eastAsia="宋体" w:cs="宋体"/>
          <w:spacing w:val="1"/>
          <w:sz w:val="24"/>
          <w:szCs w:val="24"/>
          <w:lang w:eastAsia="zh-CN"/>
        </w:rPr>
        <w:t>候选人名单排序依次确定其他中标候选人为中标人，也可以根据实际情况需要，依</w:t>
      </w:r>
      <w:r>
        <w:rPr>
          <w:rFonts w:ascii="宋体" w:hAnsi="宋体" w:eastAsia="宋体" w:cs="宋体"/>
          <w:sz w:val="24"/>
          <w:szCs w:val="24"/>
          <w:lang w:eastAsia="zh-CN"/>
        </w:rPr>
        <w:t xml:space="preserve">法重新 </w:t>
      </w:r>
      <w:r>
        <w:rPr>
          <w:rFonts w:ascii="宋体" w:hAnsi="宋体" w:eastAsia="宋体" w:cs="宋体"/>
          <w:spacing w:val="1"/>
          <w:sz w:val="24"/>
          <w:szCs w:val="24"/>
          <w:lang w:eastAsia="zh-CN"/>
        </w:rPr>
        <w:t>招标，属于自身原因放弃中标者其失信行为纳入诚信记录。给招标单位造成损失的</w:t>
      </w:r>
      <w:r>
        <w:rPr>
          <w:rFonts w:ascii="宋体" w:hAnsi="宋体" w:eastAsia="宋体" w:cs="宋体"/>
          <w:sz w:val="24"/>
          <w:szCs w:val="24"/>
          <w:lang w:eastAsia="zh-CN"/>
        </w:rPr>
        <w:t>，由其</w:t>
      </w:r>
    </w:p>
    <w:p w14:paraId="60D3AE2E">
      <w:pPr>
        <w:spacing w:line="218" w:lineRule="auto"/>
        <w:ind w:left="6" w:firstLine="476"/>
        <w:rPr>
          <w:rFonts w:ascii="宋体" w:hAnsi="宋体" w:eastAsia="宋体" w:cs="宋体"/>
          <w:spacing w:val="-2"/>
          <w:sz w:val="24"/>
          <w:szCs w:val="24"/>
          <w:lang w:eastAsia="zh-CN"/>
        </w:rPr>
      </w:pPr>
      <w:r>
        <w:rPr>
          <w:rFonts w:ascii="宋体" w:hAnsi="宋体" w:eastAsia="宋体" w:cs="宋体"/>
          <w:spacing w:val="-2"/>
          <w:sz w:val="24"/>
          <w:szCs w:val="24"/>
          <w:lang w:eastAsia="zh-CN"/>
        </w:rPr>
        <w:t>予以赔偿，并依法承担相应法律责任。</w:t>
      </w:r>
    </w:p>
    <w:p w14:paraId="7F8CBE2A">
      <w:pPr>
        <w:spacing w:line="218" w:lineRule="auto"/>
        <w:ind w:left="6" w:firstLine="476"/>
        <w:rPr>
          <w:rFonts w:ascii="宋体" w:hAnsi="宋体" w:eastAsia="宋体" w:cs="宋体"/>
          <w:spacing w:val="-2"/>
          <w:sz w:val="24"/>
          <w:szCs w:val="24"/>
          <w:lang w:eastAsia="zh-CN"/>
        </w:rPr>
      </w:pPr>
    </w:p>
    <w:p w14:paraId="6A18A4DB">
      <w:pPr>
        <w:spacing w:line="218" w:lineRule="auto"/>
        <w:ind w:left="6" w:firstLine="476"/>
        <w:rPr>
          <w:rFonts w:ascii="宋体" w:hAnsi="宋体" w:eastAsia="宋体" w:cs="宋体"/>
          <w:spacing w:val="-2"/>
          <w:sz w:val="24"/>
          <w:szCs w:val="24"/>
          <w:lang w:eastAsia="zh-CN"/>
        </w:rPr>
      </w:pPr>
    </w:p>
    <w:p w14:paraId="5E60DD0B">
      <w:pPr>
        <w:spacing w:line="218" w:lineRule="auto"/>
        <w:ind w:left="6" w:firstLine="476"/>
        <w:rPr>
          <w:rFonts w:ascii="宋体" w:hAnsi="宋体" w:eastAsia="宋体" w:cs="宋体"/>
          <w:spacing w:val="-2"/>
          <w:sz w:val="24"/>
          <w:szCs w:val="24"/>
          <w:lang w:eastAsia="zh-CN"/>
        </w:rPr>
      </w:pPr>
    </w:p>
    <w:p w14:paraId="631528DA">
      <w:pPr>
        <w:spacing w:line="218" w:lineRule="auto"/>
        <w:ind w:firstLine="476"/>
        <w:jc w:val="both"/>
        <w:rPr>
          <w:rFonts w:ascii="宋体" w:hAnsi="宋体" w:eastAsia="宋体" w:cs="宋体"/>
          <w:spacing w:val="-2"/>
          <w:sz w:val="24"/>
          <w:szCs w:val="24"/>
          <w:lang w:eastAsia="zh-CN"/>
        </w:rPr>
        <w:sectPr>
          <w:footerReference r:id="rId27" w:type="default"/>
          <w:pgSz w:w="11905" w:h="16840"/>
          <w:pgMar w:top="1134" w:right="1192" w:bottom="1159" w:left="1265" w:header="0" w:footer="945" w:gutter="0"/>
          <w:cols w:space="720" w:num="1"/>
        </w:sectPr>
      </w:pPr>
    </w:p>
    <w:p w14:paraId="4ACE9224">
      <w:pPr>
        <w:spacing w:line="480" w:lineRule="exact"/>
        <w:ind w:firstLine="868"/>
        <w:jc w:val="center"/>
        <w:rPr>
          <w:rFonts w:ascii="宋体" w:hAnsi="宋体" w:eastAsia="宋体" w:cs="宋体"/>
          <w:spacing w:val="14"/>
          <w:sz w:val="42"/>
          <w:szCs w:val="42"/>
          <w:lang w:eastAsia="zh-CN"/>
        </w:rPr>
      </w:pPr>
    </w:p>
    <w:p w14:paraId="071D22C5">
      <w:pPr>
        <w:spacing w:line="480" w:lineRule="exact"/>
        <w:ind w:firstLine="868"/>
        <w:jc w:val="center"/>
        <w:rPr>
          <w:rFonts w:ascii="宋体" w:hAnsi="宋体" w:eastAsia="宋体" w:cs="宋体"/>
          <w:sz w:val="42"/>
          <w:szCs w:val="42"/>
        </w:rPr>
      </w:pPr>
      <w:r>
        <w:rPr>
          <w:rFonts w:ascii="宋体" w:hAnsi="宋体" w:eastAsia="宋体" w:cs="宋体"/>
          <w:spacing w:val="14"/>
          <w:sz w:val="42"/>
          <w:szCs w:val="42"/>
        </w:rPr>
        <w:t>本页以下无内容</w:t>
      </w:r>
    </w:p>
    <w:sectPr>
      <w:footerReference r:id="rId28" w:type="default"/>
      <w:pgSz w:w="11905" w:h="16840"/>
      <w:pgMar w:top="1134" w:right="1739" w:bottom="1134" w:left="1785" w:header="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D855">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DD59DD">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14:paraId="65DD59DD">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744C">
    <w:pPr>
      <w:pStyle w:val="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B72070">
                          <w:pPr>
                            <w:pStyle w:val="8"/>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14:paraId="15B72070">
                    <w:pPr>
                      <w:pStyle w:val="8"/>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652D">
    <w:pPr>
      <w:pStyle w:val="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02CB5A">
                          <w:pPr>
                            <w:pStyle w:val="8"/>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cK5M5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cK5M5AgAAcQQAAA4AAAAAAAAAAQAgAAAAHwEAAGRycy9lMm9Eb2Mu&#10;eG1sUEsFBgAAAAAGAAYAWQEAAMoFAAAAAA==&#10;">
              <v:fill on="f" focussize="0,0"/>
              <v:stroke on="f" weight="0.5pt"/>
              <v:imagedata o:title=""/>
              <o:lock v:ext="edit" aspectratio="f"/>
              <v:textbox inset="0mm,0mm,0mm,0mm" style="mso-fit-shape-to-text:t;">
                <w:txbxContent>
                  <w:p w14:paraId="1402CB5A">
                    <w:pPr>
                      <w:pStyle w:val="8"/>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A670E">
    <w:pPr>
      <w:pStyle w:val="8"/>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4EECDC">
                          <w:pPr>
                            <w:pStyle w:val="8"/>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fill on="f" focussize="0,0"/>
              <v:stroke on="f" weight="0.5pt"/>
              <v:imagedata o:title=""/>
              <o:lock v:ext="edit" aspectratio="f"/>
              <v:textbox inset="0mm,0mm,0mm,0mm" style="mso-fit-shape-to-text:t;">
                <w:txbxContent>
                  <w:p w14:paraId="6C4EECDC">
                    <w:pPr>
                      <w:pStyle w:val="8"/>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12870">
    <w:pPr>
      <w:pStyle w:val="5"/>
      <w:spacing w:line="14" w:lineRule="auto"/>
      <w:rPr>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247143">
                          <w:pPr>
                            <w:pStyle w:val="8"/>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14:paraId="17247143">
                    <w:pPr>
                      <w:pStyle w:val="8"/>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32DB">
    <w:pPr>
      <w:pStyle w:val="8"/>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434F8F">
                          <w:pPr>
                            <w:pStyle w:val="8"/>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61434F8F">
                    <w:pPr>
                      <w:pStyle w:val="8"/>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819D">
    <w:pPr>
      <w:pStyle w:val="8"/>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5590D8">
                          <w:pPr>
                            <w:pStyle w:val="8"/>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syZs3AgAAcQ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rMmbNwIAAHEEAAAOAAAAAAAAAAEAIAAAAB8BAABkcnMvZTJvRG9jLnht&#10;bFBLBQYAAAAABgAGAFkBAADIBQAAAAA=&#10;">
              <v:fill on="f" focussize="0,0"/>
              <v:stroke on="f" weight="0.5pt"/>
              <v:imagedata o:title=""/>
              <o:lock v:ext="edit" aspectratio="f"/>
              <v:textbox inset="0mm,0mm,0mm,0mm" style="mso-fit-shape-to-text:t;">
                <w:txbxContent>
                  <w:p w14:paraId="1F5590D8">
                    <w:pPr>
                      <w:pStyle w:val="8"/>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B4C5">
    <w:pPr>
      <w:pStyle w:val="8"/>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9F4440">
                          <w:pPr>
                            <w:pStyle w:val="8"/>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fill on="f" focussize="0,0"/>
              <v:stroke on="f" weight="0.5pt"/>
              <v:imagedata o:title=""/>
              <o:lock v:ext="edit" aspectratio="f"/>
              <v:textbox inset="0mm,0mm,0mm,0mm" style="mso-fit-shape-to-text:t;">
                <w:txbxContent>
                  <w:p w14:paraId="3E9F4440">
                    <w:pPr>
                      <w:pStyle w:val="8"/>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305E">
    <w:pPr>
      <w:pStyle w:val="8"/>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E361F8">
                          <w:pPr>
                            <w:pStyle w:val="8"/>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14:paraId="64E361F8">
                    <w:pPr>
                      <w:pStyle w:val="8"/>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1FF91">
    <w:pPr>
      <w:pStyle w:val="8"/>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64B070">
                          <w:pPr>
                            <w:pStyle w:val="8"/>
                          </w:pPr>
                          <w:r>
                            <w:t xml:space="preserve">第 </w:t>
                          </w:r>
                          <w:r>
                            <w:fldChar w:fldCharType="begin"/>
                          </w:r>
                          <w:r>
                            <w:instrText xml:space="preserve"> PAGE  \* MERGEFORMAT </w:instrText>
                          </w:r>
                          <w:r>
                            <w:fldChar w:fldCharType="separate"/>
                          </w:r>
                          <w:r>
                            <w:t>102</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14:paraId="7A64B070">
                    <w:pPr>
                      <w:pStyle w:val="8"/>
                    </w:pPr>
                    <w:r>
                      <w:t xml:space="preserve">第 </w:t>
                    </w:r>
                    <w:r>
                      <w:fldChar w:fldCharType="begin"/>
                    </w:r>
                    <w:r>
                      <w:instrText xml:space="preserve"> PAGE  \* MERGEFORMAT </w:instrText>
                    </w:r>
                    <w:r>
                      <w:fldChar w:fldCharType="separate"/>
                    </w:r>
                    <w:r>
                      <w:t>102</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96F7">
    <w:pPr>
      <w:pStyle w:val="5"/>
      <w:spacing w:line="14" w:lineRule="auto"/>
      <w:rPr>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EA24B5">
                          <w:pPr>
                            <w:pStyle w:val="8"/>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iklU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uYpJVOgIAAHEEAAAOAAAAAAAAAAEAIAAAAB8BAABkcnMvZTJvRG9j&#10;LnhtbFBLBQYAAAAABgAGAFkBAADLBQAAAAA=&#10;">
              <v:fill on="f" focussize="0,0"/>
              <v:stroke on="f" weight="0.5pt"/>
              <v:imagedata o:title=""/>
              <o:lock v:ext="edit" aspectratio="f"/>
              <v:textbox inset="0mm,0mm,0mm,0mm" style="mso-fit-shape-to-text:t;">
                <w:txbxContent>
                  <w:p w14:paraId="58EA24B5">
                    <w:pPr>
                      <w:pStyle w:val="8"/>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4A33">
    <w:pPr>
      <w:pStyle w:val="5"/>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82ABF2">
                          <w:pPr>
                            <w:pStyle w:val="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7A82ABF2">
                    <w:pPr>
                      <w:pStyle w:val="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6E9C3">
    <w:pPr>
      <w:pStyle w:val="8"/>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458214">
                          <w:pPr>
                            <w:pStyle w:val="8"/>
                          </w:pPr>
                          <w:r>
                            <w:t xml:space="preserve">第 </w:t>
                          </w:r>
                          <w:r>
                            <w:fldChar w:fldCharType="begin"/>
                          </w:r>
                          <w:r>
                            <w:instrText xml:space="preserve"> PAGE  \* MERGEFORMAT </w:instrText>
                          </w:r>
                          <w:r>
                            <w:fldChar w:fldCharType="separate"/>
                          </w:r>
                          <w:r>
                            <w:t>108</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14:paraId="63458214">
                    <w:pPr>
                      <w:pStyle w:val="8"/>
                    </w:pPr>
                    <w:r>
                      <w:t xml:space="preserve">第 </w:t>
                    </w:r>
                    <w:r>
                      <w:fldChar w:fldCharType="begin"/>
                    </w:r>
                    <w:r>
                      <w:instrText xml:space="preserve"> PAGE  \* MERGEFORMAT </w:instrText>
                    </w:r>
                    <w:r>
                      <w:fldChar w:fldCharType="separate"/>
                    </w:r>
                    <w:r>
                      <w:t>108</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566F0">
    <w:pPr>
      <w:pStyle w:val="8"/>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4396CD">
                          <w:pPr>
                            <w:pStyle w:val="8"/>
                          </w:pPr>
                          <w:r>
                            <w:t xml:space="preserve">第 </w:t>
                          </w:r>
                          <w:r>
                            <w:fldChar w:fldCharType="begin"/>
                          </w:r>
                          <w:r>
                            <w:instrText xml:space="preserve"> PAGE  \* MERGEFORMAT </w:instrText>
                          </w:r>
                          <w:r>
                            <w:fldChar w:fldCharType="separate"/>
                          </w:r>
                          <w:r>
                            <w:t>109</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GB985AgAAc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by9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wGB985AgAAcQQAAA4AAAAAAAAAAQAgAAAAHwEAAGRycy9lMm9Eb2Mu&#10;eG1sUEsFBgAAAAAGAAYAWQEAAMoFAAAAAA==&#10;">
              <v:fill on="f" focussize="0,0"/>
              <v:stroke on="f" weight="0.5pt"/>
              <v:imagedata o:title=""/>
              <o:lock v:ext="edit" aspectratio="f"/>
              <v:textbox inset="0mm,0mm,0mm,0mm" style="mso-fit-shape-to-text:t;">
                <w:txbxContent>
                  <w:p w14:paraId="664396CD">
                    <w:pPr>
                      <w:pStyle w:val="8"/>
                    </w:pPr>
                    <w:r>
                      <w:t xml:space="preserve">第 </w:t>
                    </w:r>
                    <w:r>
                      <w:fldChar w:fldCharType="begin"/>
                    </w:r>
                    <w:r>
                      <w:instrText xml:space="preserve"> PAGE  \* MERGEFORMAT </w:instrText>
                    </w:r>
                    <w:r>
                      <w:fldChar w:fldCharType="separate"/>
                    </w:r>
                    <w:r>
                      <w:t>109</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53F4E">
    <w:pPr>
      <w:pStyle w:val="8"/>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820B82">
                          <w:pPr>
                            <w:pStyle w:val="8"/>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0TZo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tE2aOgIAAHEEAAAOAAAAAAAAAAEAIAAAAB8BAABkcnMvZTJvRG9j&#10;LnhtbFBLBQYAAAAABgAGAFkBAADLBQAAAAA=&#10;">
              <v:fill on="f" focussize="0,0"/>
              <v:stroke on="f" weight="0.5pt"/>
              <v:imagedata o:title=""/>
              <o:lock v:ext="edit" aspectratio="f"/>
              <v:textbox inset="0mm,0mm,0mm,0mm" style="mso-fit-shape-to-text:t;">
                <w:txbxContent>
                  <w:p w14:paraId="51820B82">
                    <w:pPr>
                      <w:pStyle w:val="8"/>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2297">
    <w:pPr>
      <w:pStyle w:val="5"/>
      <w:spacing w:line="14" w:lineRule="auto"/>
      <w:rPr>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AA2306">
                          <w:pPr>
                            <w:pStyle w:val="8"/>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14:paraId="2BAA2306">
                    <w:pPr>
                      <w:pStyle w:val="8"/>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A0F8">
    <w:pPr>
      <w:pStyle w:val="8"/>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AB6F32">
                          <w:pPr>
                            <w:pStyle w:val="8"/>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14:paraId="14AB6F32">
                    <w:pPr>
                      <w:pStyle w:val="8"/>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00DA5">
    <w:pPr>
      <w:pStyle w:val="5"/>
      <w:spacing w:line="14" w:lineRule="auto"/>
      <w:ind w:firstLine="40"/>
      <w:rPr>
        <w:sz w:val="2"/>
      </w:rPr>
    </w:pPr>
    <w:r>
      <w:rPr>
        <w:sz w:val="2"/>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0F70BF">
                          <w:pPr>
                            <w:pStyle w:val="8"/>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14:paraId="300F70BF">
                    <w:pPr>
                      <w:pStyle w:val="8"/>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11C49">
    <w:pPr>
      <w:pStyle w:val="5"/>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272357">
                          <w:pPr>
                            <w:pStyle w:val="8"/>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63272357">
                    <w:pPr>
                      <w:pStyle w:val="8"/>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E053B">
    <w:pPr>
      <w:pStyle w:val="5"/>
      <w:spacing w:line="209" w:lineRule="auto"/>
      <w:ind w:left="4017"/>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C49AB8">
                          <w:pPr>
                            <w:pStyle w:val="8"/>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36C49AB8">
                    <w:pPr>
                      <w:pStyle w:val="8"/>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BE58">
    <w:pPr>
      <w:pStyle w:val="5"/>
      <w:spacing w:line="209" w:lineRule="auto"/>
      <w:ind w:left="4016"/>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4FE185">
                          <w:pPr>
                            <w:pStyle w:val="8"/>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664FE185">
                    <w:pPr>
                      <w:pStyle w:val="8"/>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122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E146C">
    <w:pPr>
      <w:pStyle w:val="5"/>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0D9E33">
                          <w:pPr>
                            <w:pStyle w:val="8"/>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380D9E33">
                    <w:pPr>
                      <w:pStyle w:val="8"/>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4001">
    <w:pPr>
      <w:pStyle w:val="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A83BBA">
                          <w:pPr>
                            <w:pStyle w:val="8"/>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ScF0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ScF05AgAAcQQAAA4AAAAAAAAAAQAgAAAAHwEAAGRycy9lMm9Eb2Mu&#10;eG1sUEsFBgAAAAAGAAYAWQEAAMoFAAAAAA==&#10;">
              <v:fill on="f" focussize="0,0"/>
              <v:stroke on="f" weight="0.5pt"/>
              <v:imagedata o:title=""/>
              <o:lock v:ext="edit" aspectratio="f"/>
              <v:textbox inset="0mm,0mm,0mm,0mm" style="mso-fit-shape-to-text:t;">
                <w:txbxContent>
                  <w:p w14:paraId="56A83BBA">
                    <w:pPr>
                      <w:pStyle w:val="8"/>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B2C5">
    <w:pPr>
      <w:pStyle w:val="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A9D38B">
                          <w:pPr>
                            <w:pStyle w:val="8"/>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5BA9D38B">
                    <w:pPr>
                      <w:pStyle w:val="8"/>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440F">
    <w:pPr>
      <w:pStyle w:val="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48777B">
                          <w:pPr>
                            <w:pStyle w:val="8"/>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14:paraId="5848777B">
                    <w:pPr>
                      <w:pStyle w:val="8"/>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61BA">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52710"/>
    <w:multiLevelType w:val="singleLevel"/>
    <w:tmpl w:val="8A952710"/>
    <w:lvl w:ilvl="0" w:tentative="0">
      <w:start w:val="7"/>
      <w:numFmt w:val="decimal"/>
      <w:suff w:val="nothing"/>
      <w:lvlText w:val="%1、"/>
      <w:lvlJc w:val="left"/>
    </w:lvl>
  </w:abstractNum>
  <w:abstractNum w:abstractNumId="1">
    <w:nsid w:val="9397AFDF"/>
    <w:multiLevelType w:val="singleLevel"/>
    <w:tmpl w:val="9397AFDF"/>
    <w:lvl w:ilvl="0" w:tentative="0">
      <w:start w:val="9"/>
      <w:numFmt w:val="decimal"/>
      <w:suff w:val="nothing"/>
      <w:lvlText w:val="%1、"/>
      <w:lvlJc w:val="left"/>
    </w:lvl>
  </w:abstractNum>
  <w:abstractNum w:abstractNumId="2">
    <w:nsid w:val="9BF3E8A2"/>
    <w:multiLevelType w:val="singleLevel"/>
    <w:tmpl w:val="9BF3E8A2"/>
    <w:lvl w:ilvl="0" w:tentative="0">
      <w:start w:val="1"/>
      <w:numFmt w:val="decimal"/>
      <w:suff w:val="space"/>
      <w:lvlText w:val="%1."/>
      <w:lvlJc w:val="left"/>
    </w:lvl>
  </w:abstractNum>
  <w:abstractNum w:abstractNumId="3">
    <w:nsid w:val="318B7EC1"/>
    <w:multiLevelType w:val="singleLevel"/>
    <w:tmpl w:val="318B7EC1"/>
    <w:lvl w:ilvl="0" w:tentative="0">
      <w:start w:val="3"/>
      <w:numFmt w:val="chineseCounting"/>
      <w:suff w:val="nothing"/>
      <w:lvlText w:val="%1、"/>
      <w:lvlJc w:val="left"/>
      <w:rPr>
        <w:rFonts w:hint="eastAsia"/>
      </w:rPr>
    </w:lvl>
  </w:abstractNum>
  <w:abstractNum w:abstractNumId="4">
    <w:nsid w:val="40B89470"/>
    <w:multiLevelType w:val="singleLevel"/>
    <w:tmpl w:val="40B89470"/>
    <w:lvl w:ilvl="0" w:tentative="0">
      <w:start w:val="6"/>
      <w:numFmt w:val="decimal"/>
      <w:suff w:val="nothing"/>
      <w:lvlText w:val="%1、"/>
      <w:lvlJc w:val="left"/>
    </w:lvl>
  </w:abstractNum>
  <w:abstractNum w:abstractNumId="5">
    <w:nsid w:val="5F13CA04"/>
    <w:multiLevelType w:val="singleLevel"/>
    <w:tmpl w:val="5F13CA04"/>
    <w:lvl w:ilvl="0" w:tentative="0">
      <w:start w:val="2"/>
      <w:numFmt w:val="decimal"/>
      <w:suff w:val="space"/>
      <w:lvlText w:val="%1."/>
      <w:lvlJc w:val="left"/>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YmY5ODVjNzQzNDZhZjM5ZTA4ZjRiN2QzZDU2MTAifQ=="/>
  </w:docVars>
  <w:rsids>
    <w:rsidRoot w:val="00073787"/>
    <w:rsid w:val="00050743"/>
    <w:rsid w:val="00073787"/>
    <w:rsid w:val="00076791"/>
    <w:rsid w:val="00554BBE"/>
    <w:rsid w:val="0058107D"/>
    <w:rsid w:val="00610257"/>
    <w:rsid w:val="006140F3"/>
    <w:rsid w:val="00621C19"/>
    <w:rsid w:val="00627D30"/>
    <w:rsid w:val="006C013E"/>
    <w:rsid w:val="006E6898"/>
    <w:rsid w:val="007663A8"/>
    <w:rsid w:val="007F27CB"/>
    <w:rsid w:val="00846033"/>
    <w:rsid w:val="00867FFD"/>
    <w:rsid w:val="008C1D1F"/>
    <w:rsid w:val="00906664"/>
    <w:rsid w:val="009426E6"/>
    <w:rsid w:val="00954E43"/>
    <w:rsid w:val="009F5A9B"/>
    <w:rsid w:val="00A2010B"/>
    <w:rsid w:val="00A701BF"/>
    <w:rsid w:val="00AB1812"/>
    <w:rsid w:val="00B06E28"/>
    <w:rsid w:val="00B57C16"/>
    <w:rsid w:val="00BF0DD7"/>
    <w:rsid w:val="00C603FA"/>
    <w:rsid w:val="00C6664C"/>
    <w:rsid w:val="00CB51BD"/>
    <w:rsid w:val="00CD1788"/>
    <w:rsid w:val="00E371FE"/>
    <w:rsid w:val="00E47D39"/>
    <w:rsid w:val="00E709F2"/>
    <w:rsid w:val="01011432"/>
    <w:rsid w:val="01064C9A"/>
    <w:rsid w:val="010A29DC"/>
    <w:rsid w:val="011A24F4"/>
    <w:rsid w:val="01263C8D"/>
    <w:rsid w:val="01763BCE"/>
    <w:rsid w:val="0179546C"/>
    <w:rsid w:val="01981D96"/>
    <w:rsid w:val="01B14C06"/>
    <w:rsid w:val="01D34B7C"/>
    <w:rsid w:val="01E4322D"/>
    <w:rsid w:val="02305C00"/>
    <w:rsid w:val="02504613"/>
    <w:rsid w:val="02511F45"/>
    <w:rsid w:val="0256755B"/>
    <w:rsid w:val="025A704C"/>
    <w:rsid w:val="02647ECA"/>
    <w:rsid w:val="02783976"/>
    <w:rsid w:val="0281282A"/>
    <w:rsid w:val="02897931"/>
    <w:rsid w:val="02926899"/>
    <w:rsid w:val="029E2E94"/>
    <w:rsid w:val="02A4476B"/>
    <w:rsid w:val="02F70D3E"/>
    <w:rsid w:val="031713E0"/>
    <w:rsid w:val="03247659"/>
    <w:rsid w:val="032A1114"/>
    <w:rsid w:val="03443858"/>
    <w:rsid w:val="03457CFC"/>
    <w:rsid w:val="03604B36"/>
    <w:rsid w:val="03634626"/>
    <w:rsid w:val="03800D34"/>
    <w:rsid w:val="03885E3A"/>
    <w:rsid w:val="03887BE8"/>
    <w:rsid w:val="03977E2B"/>
    <w:rsid w:val="03B804CE"/>
    <w:rsid w:val="03C54999"/>
    <w:rsid w:val="0414147C"/>
    <w:rsid w:val="043833BC"/>
    <w:rsid w:val="044B1342"/>
    <w:rsid w:val="044C50BA"/>
    <w:rsid w:val="04504BAA"/>
    <w:rsid w:val="04635CCB"/>
    <w:rsid w:val="04697A1A"/>
    <w:rsid w:val="04722D72"/>
    <w:rsid w:val="04926F71"/>
    <w:rsid w:val="04966335"/>
    <w:rsid w:val="04A967B2"/>
    <w:rsid w:val="04B769D7"/>
    <w:rsid w:val="04DD3F64"/>
    <w:rsid w:val="04E055A5"/>
    <w:rsid w:val="04EB48D3"/>
    <w:rsid w:val="04F03C97"/>
    <w:rsid w:val="04FA68C4"/>
    <w:rsid w:val="052F2A11"/>
    <w:rsid w:val="05355B4E"/>
    <w:rsid w:val="05542478"/>
    <w:rsid w:val="0571302A"/>
    <w:rsid w:val="057228FE"/>
    <w:rsid w:val="05A21435"/>
    <w:rsid w:val="05AB7BBE"/>
    <w:rsid w:val="05AC4062"/>
    <w:rsid w:val="05AD3936"/>
    <w:rsid w:val="05BB6053"/>
    <w:rsid w:val="05D84E57"/>
    <w:rsid w:val="05DD246D"/>
    <w:rsid w:val="05ED01D7"/>
    <w:rsid w:val="06043E9E"/>
    <w:rsid w:val="060774EA"/>
    <w:rsid w:val="06654211"/>
    <w:rsid w:val="067508F8"/>
    <w:rsid w:val="0696261C"/>
    <w:rsid w:val="06982838"/>
    <w:rsid w:val="06986394"/>
    <w:rsid w:val="069F5975"/>
    <w:rsid w:val="06A116ED"/>
    <w:rsid w:val="06DC2725"/>
    <w:rsid w:val="06F37A6F"/>
    <w:rsid w:val="06FF01C2"/>
    <w:rsid w:val="07384786"/>
    <w:rsid w:val="0744651C"/>
    <w:rsid w:val="07590886"/>
    <w:rsid w:val="0765096C"/>
    <w:rsid w:val="07683FB9"/>
    <w:rsid w:val="077741FC"/>
    <w:rsid w:val="077A1F3E"/>
    <w:rsid w:val="0790350F"/>
    <w:rsid w:val="07921036"/>
    <w:rsid w:val="0797489E"/>
    <w:rsid w:val="07A7031D"/>
    <w:rsid w:val="07AA2823"/>
    <w:rsid w:val="07AA637F"/>
    <w:rsid w:val="07B70A9C"/>
    <w:rsid w:val="07B92A66"/>
    <w:rsid w:val="07BE007D"/>
    <w:rsid w:val="07CB4548"/>
    <w:rsid w:val="07CD6512"/>
    <w:rsid w:val="07DC0503"/>
    <w:rsid w:val="07F2151D"/>
    <w:rsid w:val="07F63E15"/>
    <w:rsid w:val="080C0DE8"/>
    <w:rsid w:val="080F2686"/>
    <w:rsid w:val="08283748"/>
    <w:rsid w:val="08320BD9"/>
    <w:rsid w:val="084F6F27"/>
    <w:rsid w:val="08514A4D"/>
    <w:rsid w:val="08566507"/>
    <w:rsid w:val="0858402D"/>
    <w:rsid w:val="085911F2"/>
    <w:rsid w:val="08844E22"/>
    <w:rsid w:val="088968DD"/>
    <w:rsid w:val="08935065"/>
    <w:rsid w:val="089A2898"/>
    <w:rsid w:val="08A454C4"/>
    <w:rsid w:val="08AA0601"/>
    <w:rsid w:val="08AC6127"/>
    <w:rsid w:val="08AF79C5"/>
    <w:rsid w:val="08DA7138"/>
    <w:rsid w:val="08E6788B"/>
    <w:rsid w:val="09120680"/>
    <w:rsid w:val="0926412B"/>
    <w:rsid w:val="095567BF"/>
    <w:rsid w:val="097F55EA"/>
    <w:rsid w:val="09886B94"/>
    <w:rsid w:val="09A6701A"/>
    <w:rsid w:val="09C6146A"/>
    <w:rsid w:val="0A2A37A7"/>
    <w:rsid w:val="0A391C3C"/>
    <w:rsid w:val="0A530F50"/>
    <w:rsid w:val="0A570314"/>
    <w:rsid w:val="0A5847B8"/>
    <w:rsid w:val="0A79028B"/>
    <w:rsid w:val="0A801619"/>
    <w:rsid w:val="0A825391"/>
    <w:rsid w:val="0A9D666F"/>
    <w:rsid w:val="0AA43D6E"/>
    <w:rsid w:val="0AAC60CF"/>
    <w:rsid w:val="0AAF1EFF"/>
    <w:rsid w:val="0AB46304"/>
    <w:rsid w:val="0AC41E4E"/>
    <w:rsid w:val="0AE47DFA"/>
    <w:rsid w:val="0AE778EA"/>
    <w:rsid w:val="0AEE2A27"/>
    <w:rsid w:val="0B09160F"/>
    <w:rsid w:val="0B1C3A38"/>
    <w:rsid w:val="0B2B3C7B"/>
    <w:rsid w:val="0B30303F"/>
    <w:rsid w:val="0B40061A"/>
    <w:rsid w:val="0B6E5916"/>
    <w:rsid w:val="0B7373D0"/>
    <w:rsid w:val="0BA92DF2"/>
    <w:rsid w:val="0BAE0408"/>
    <w:rsid w:val="0BB93035"/>
    <w:rsid w:val="0BD0037E"/>
    <w:rsid w:val="0BD55995"/>
    <w:rsid w:val="0BE67BA2"/>
    <w:rsid w:val="0BF00A21"/>
    <w:rsid w:val="0BF73B5D"/>
    <w:rsid w:val="0C012C2E"/>
    <w:rsid w:val="0C252478"/>
    <w:rsid w:val="0C2C5502"/>
    <w:rsid w:val="0C37664F"/>
    <w:rsid w:val="0C3B16D4"/>
    <w:rsid w:val="0C566AD6"/>
    <w:rsid w:val="0C662A91"/>
    <w:rsid w:val="0C692CAD"/>
    <w:rsid w:val="0CAD6E25"/>
    <w:rsid w:val="0CE045F1"/>
    <w:rsid w:val="0CE07274"/>
    <w:rsid w:val="0D1129FD"/>
    <w:rsid w:val="0D18022F"/>
    <w:rsid w:val="0D2A3ABE"/>
    <w:rsid w:val="0D501777"/>
    <w:rsid w:val="0D682F64"/>
    <w:rsid w:val="0D8256A8"/>
    <w:rsid w:val="0D865199"/>
    <w:rsid w:val="0DBD4932"/>
    <w:rsid w:val="0DC91529"/>
    <w:rsid w:val="0DC9777B"/>
    <w:rsid w:val="0DCA5E5C"/>
    <w:rsid w:val="0DD73C46"/>
    <w:rsid w:val="0DE10621"/>
    <w:rsid w:val="0DE27D9B"/>
    <w:rsid w:val="0DE6032D"/>
    <w:rsid w:val="0DEE0F90"/>
    <w:rsid w:val="0DF76096"/>
    <w:rsid w:val="0E236E8B"/>
    <w:rsid w:val="0E303356"/>
    <w:rsid w:val="0E332807"/>
    <w:rsid w:val="0E372937"/>
    <w:rsid w:val="0E440BB0"/>
    <w:rsid w:val="0E4B63E2"/>
    <w:rsid w:val="0E666D78"/>
    <w:rsid w:val="0E6D6359"/>
    <w:rsid w:val="0E6F0323"/>
    <w:rsid w:val="0E72396F"/>
    <w:rsid w:val="0E76520D"/>
    <w:rsid w:val="0E9B4C74"/>
    <w:rsid w:val="0E9D6C3E"/>
    <w:rsid w:val="0EBB5316"/>
    <w:rsid w:val="0EBD2E3C"/>
    <w:rsid w:val="0EC71F0D"/>
    <w:rsid w:val="0EC87A33"/>
    <w:rsid w:val="0ECA7307"/>
    <w:rsid w:val="0EDB7766"/>
    <w:rsid w:val="0EE20AF5"/>
    <w:rsid w:val="0EEE7499"/>
    <w:rsid w:val="0EF32D02"/>
    <w:rsid w:val="0F1E7653"/>
    <w:rsid w:val="0F331350"/>
    <w:rsid w:val="0F4470B9"/>
    <w:rsid w:val="0F4B669A"/>
    <w:rsid w:val="0F580DB7"/>
    <w:rsid w:val="0F5A4B2F"/>
    <w:rsid w:val="0F713C26"/>
    <w:rsid w:val="0F825E34"/>
    <w:rsid w:val="0F8971C2"/>
    <w:rsid w:val="0F8A6A96"/>
    <w:rsid w:val="0FA22032"/>
    <w:rsid w:val="0FBC1346"/>
    <w:rsid w:val="0FD15005"/>
    <w:rsid w:val="0FFA00C0"/>
    <w:rsid w:val="100D394F"/>
    <w:rsid w:val="10120F66"/>
    <w:rsid w:val="101747CE"/>
    <w:rsid w:val="104D4694"/>
    <w:rsid w:val="10944070"/>
    <w:rsid w:val="10C60362"/>
    <w:rsid w:val="10CD30DE"/>
    <w:rsid w:val="10CF6E57"/>
    <w:rsid w:val="10E87F18"/>
    <w:rsid w:val="11230F50"/>
    <w:rsid w:val="11254CC9"/>
    <w:rsid w:val="112A22DF"/>
    <w:rsid w:val="112B4319"/>
    <w:rsid w:val="11323EEB"/>
    <w:rsid w:val="11457119"/>
    <w:rsid w:val="115B4B8E"/>
    <w:rsid w:val="116F23E8"/>
    <w:rsid w:val="11A227BD"/>
    <w:rsid w:val="11FA6155"/>
    <w:rsid w:val="121216F1"/>
    <w:rsid w:val="12154D3D"/>
    <w:rsid w:val="1246139A"/>
    <w:rsid w:val="12486EC1"/>
    <w:rsid w:val="12535865"/>
    <w:rsid w:val="12602461"/>
    <w:rsid w:val="12661A3D"/>
    <w:rsid w:val="1272218F"/>
    <w:rsid w:val="127C6B6A"/>
    <w:rsid w:val="12883761"/>
    <w:rsid w:val="129E2F84"/>
    <w:rsid w:val="12A367ED"/>
    <w:rsid w:val="12C34799"/>
    <w:rsid w:val="12CA3D79"/>
    <w:rsid w:val="12F13FA0"/>
    <w:rsid w:val="12F47048"/>
    <w:rsid w:val="13250FB0"/>
    <w:rsid w:val="132C0590"/>
    <w:rsid w:val="133B07D3"/>
    <w:rsid w:val="13511DA5"/>
    <w:rsid w:val="13623FB2"/>
    <w:rsid w:val="13641A07"/>
    <w:rsid w:val="138959E3"/>
    <w:rsid w:val="138C15D2"/>
    <w:rsid w:val="1399374C"/>
    <w:rsid w:val="13A02D2C"/>
    <w:rsid w:val="13C54541"/>
    <w:rsid w:val="141D612B"/>
    <w:rsid w:val="143771ED"/>
    <w:rsid w:val="143F60A1"/>
    <w:rsid w:val="145469CD"/>
    <w:rsid w:val="146B158C"/>
    <w:rsid w:val="147E12BF"/>
    <w:rsid w:val="14942891"/>
    <w:rsid w:val="149E726C"/>
    <w:rsid w:val="14C12F5A"/>
    <w:rsid w:val="14C755BA"/>
    <w:rsid w:val="14CB5B87"/>
    <w:rsid w:val="14DE1D5E"/>
    <w:rsid w:val="15233C15"/>
    <w:rsid w:val="15284D87"/>
    <w:rsid w:val="152B4878"/>
    <w:rsid w:val="153100E0"/>
    <w:rsid w:val="15385AA9"/>
    <w:rsid w:val="15632263"/>
    <w:rsid w:val="157F52EF"/>
    <w:rsid w:val="1582093B"/>
    <w:rsid w:val="15BF393E"/>
    <w:rsid w:val="15CB503A"/>
    <w:rsid w:val="15E52C78"/>
    <w:rsid w:val="160557EF"/>
    <w:rsid w:val="165C118C"/>
    <w:rsid w:val="166444E5"/>
    <w:rsid w:val="1680730F"/>
    <w:rsid w:val="16924BAE"/>
    <w:rsid w:val="16946B78"/>
    <w:rsid w:val="16AE750E"/>
    <w:rsid w:val="16BE3BF5"/>
    <w:rsid w:val="16C531D6"/>
    <w:rsid w:val="16D276A1"/>
    <w:rsid w:val="16D50F3F"/>
    <w:rsid w:val="16DE6045"/>
    <w:rsid w:val="1719707D"/>
    <w:rsid w:val="17487963"/>
    <w:rsid w:val="174D6D27"/>
    <w:rsid w:val="175B29B6"/>
    <w:rsid w:val="17646568"/>
    <w:rsid w:val="17710C68"/>
    <w:rsid w:val="17944956"/>
    <w:rsid w:val="17B2302E"/>
    <w:rsid w:val="17C23271"/>
    <w:rsid w:val="17D336D0"/>
    <w:rsid w:val="1816180F"/>
    <w:rsid w:val="182061EA"/>
    <w:rsid w:val="183B3024"/>
    <w:rsid w:val="18561C0B"/>
    <w:rsid w:val="18AC5CCF"/>
    <w:rsid w:val="18C1177B"/>
    <w:rsid w:val="18C63235"/>
    <w:rsid w:val="18C64FE3"/>
    <w:rsid w:val="18E15979"/>
    <w:rsid w:val="18FA2EDF"/>
    <w:rsid w:val="18FE38BD"/>
    <w:rsid w:val="19265A82"/>
    <w:rsid w:val="196842EC"/>
    <w:rsid w:val="19793E03"/>
    <w:rsid w:val="19A277FE"/>
    <w:rsid w:val="19B412DF"/>
    <w:rsid w:val="19B7492C"/>
    <w:rsid w:val="19CD414F"/>
    <w:rsid w:val="19E5129C"/>
    <w:rsid w:val="19F33BB6"/>
    <w:rsid w:val="19F636A6"/>
    <w:rsid w:val="19F85670"/>
    <w:rsid w:val="1A1A648D"/>
    <w:rsid w:val="1A204BC7"/>
    <w:rsid w:val="1A2A3350"/>
    <w:rsid w:val="1A2C356C"/>
    <w:rsid w:val="1A4C776A"/>
    <w:rsid w:val="1A66082C"/>
    <w:rsid w:val="1A670100"/>
    <w:rsid w:val="1A6C5716"/>
    <w:rsid w:val="1A7A6085"/>
    <w:rsid w:val="1ACC4256"/>
    <w:rsid w:val="1AD0039B"/>
    <w:rsid w:val="1AE6196C"/>
    <w:rsid w:val="1AFF47DC"/>
    <w:rsid w:val="1B0D514B"/>
    <w:rsid w:val="1B124510"/>
    <w:rsid w:val="1B261D69"/>
    <w:rsid w:val="1B283D33"/>
    <w:rsid w:val="1B3B1CB8"/>
    <w:rsid w:val="1B5B5EB7"/>
    <w:rsid w:val="1B776A68"/>
    <w:rsid w:val="1B7C5E2D"/>
    <w:rsid w:val="1BAA299A"/>
    <w:rsid w:val="1BBC26CD"/>
    <w:rsid w:val="1BD73063"/>
    <w:rsid w:val="1BFB1448"/>
    <w:rsid w:val="1C0C5403"/>
    <w:rsid w:val="1C2362A8"/>
    <w:rsid w:val="1C512E16"/>
    <w:rsid w:val="1C597F1C"/>
    <w:rsid w:val="1C6C40F3"/>
    <w:rsid w:val="1CB11B06"/>
    <w:rsid w:val="1CCB0E1A"/>
    <w:rsid w:val="1CCE26B8"/>
    <w:rsid w:val="1CD81789"/>
    <w:rsid w:val="1CE1063D"/>
    <w:rsid w:val="1CEE13BB"/>
    <w:rsid w:val="1CF87735"/>
    <w:rsid w:val="1D0165EA"/>
    <w:rsid w:val="1D052A73"/>
    <w:rsid w:val="1D1E53EE"/>
    <w:rsid w:val="1D266050"/>
    <w:rsid w:val="1D4E55A7"/>
    <w:rsid w:val="1D882867"/>
    <w:rsid w:val="1D9236E6"/>
    <w:rsid w:val="1D9B4C90"/>
    <w:rsid w:val="1DA17DCD"/>
    <w:rsid w:val="1DA82F09"/>
    <w:rsid w:val="1DA90A2F"/>
    <w:rsid w:val="1DC55869"/>
    <w:rsid w:val="1DD45AAC"/>
    <w:rsid w:val="1DEA3522"/>
    <w:rsid w:val="1DEB1DB4"/>
    <w:rsid w:val="1E0068A1"/>
    <w:rsid w:val="1E1265D5"/>
    <w:rsid w:val="1E1467F1"/>
    <w:rsid w:val="1E1660C5"/>
    <w:rsid w:val="1E311151"/>
    <w:rsid w:val="1E320A25"/>
    <w:rsid w:val="1E4C1AE7"/>
    <w:rsid w:val="1E7948A6"/>
    <w:rsid w:val="1ECE71EA"/>
    <w:rsid w:val="1ED01E61"/>
    <w:rsid w:val="1EFF2FFD"/>
    <w:rsid w:val="1F040613"/>
    <w:rsid w:val="1F122D30"/>
    <w:rsid w:val="1F1620F4"/>
    <w:rsid w:val="1F1C3BAF"/>
    <w:rsid w:val="1F2111C5"/>
    <w:rsid w:val="1F372797"/>
    <w:rsid w:val="1F4E7AE0"/>
    <w:rsid w:val="1F5F1CED"/>
    <w:rsid w:val="1F5F584A"/>
    <w:rsid w:val="1F751511"/>
    <w:rsid w:val="1F7E03C6"/>
    <w:rsid w:val="1F9574BD"/>
    <w:rsid w:val="1F9A0F77"/>
    <w:rsid w:val="1F9A4AD4"/>
    <w:rsid w:val="1F9C6A9E"/>
    <w:rsid w:val="1FA15E62"/>
    <w:rsid w:val="1FAF67D1"/>
    <w:rsid w:val="1FBF278C"/>
    <w:rsid w:val="1FD643FB"/>
    <w:rsid w:val="1FD955FC"/>
    <w:rsid w:val="1FFD1EE0"/>
    <w:rsid w:val="20054643"/>
    <w:rsid w:val="2011123A"/>
    <w:rsid w:val="201E74B3"/>
    <w:rsid w:val="202C7E22"/>
    <w:rsid w:val="203211B0"/>
    <w:rsid w:val="203E5DA7"/>
    <w:rsid w:val="20531852"/>
    <w:rsid w:val="206A6B9C"/>
    <w:rsid w:val="207672EF"/>
    <w:rsid w:val="2096173F"/>
    <w:rsid w:val="209634ED"/>
    <w:rsid w:val="209D2ACD"/>
    <w:rsid w:val="20C53DD2"/>
    <w:rsid w:val="20CC642B"/>
    <w:rsid w:val="21004E0A"/>
    <w:rsid w:val="210B5C89"/>
    <w:rsid w:val="21442F49"/>
    <w:rsid w:val="21484ECC"/>
    <w:rsid w:val="21556F04"/>
    <w:rsid w:val="215F5FD5"/>
    <w:rsid w:val="217B7E84"/>
    <w:rsid w:val="2191002B"/>
    <w:rsid w:val="219914E7"/>
    <w:rsid w:val="21A954A2"/>
    <w:rsid w:val="21B005DE"/>
    <w:rsid w:val="21C422DC"/>
    <w:rsid w:val="21DE339D"/>
    <w:rsid w:val="220A4192"/>
    <w:rsid w:val="220F79FB"/>
    <w:rsid w:val="221E379A"/>
    <w:rsid w:val="222F59A7"/>
    <w:rsid w:val="224376A4"/>
    <w:rsid w:val="224F6049"/>
    <w:rsid w:val="225C2514"/>
    <w:rsid w:val="226508ED"/>
    <w:rsid w:val="22745AB0"/>
    <w:rsid w:val="227E06DD"/>
    <w:rsid w:val="229121BE"/>
    <w:rsid w:val="22AB7021"/>
    <w:rsid w:val="22BD1205"/>
    <w:rsid w:val="22BF31CF"/>
    <w:rsid w:val="22CA3922"/>
    <w:rsid w:val="22DB168B"/>
    <w:rsid w:val="22EF3388"/>
    <w:rsid w:val="23290648"/>
    <w:rsid w:val="233D2346"/>
    <w:rsid w:val="23504CDA"/>
    <w:rsid w:val="2368163D"/>
    <w:rsid w:val="236E0751"/>
    <w:rsid w:val="237A5348"/>
    <w:rsid w:val="23897339"/>
    <w:rsid w:val="23A777BF"/>
    <w:rsid w:val="23A93537"/>
    <w:rsid w:val="23B00D6A"/>
    <w:rsid w:val="23B343B6"/>
    <w:rsid w:val="23B51EDC"/>
    <w:rsid w:val="23B75C54"/>
    <w:rsid w:val="23BD5235"/>
    <w:rsid w:val="23CB7951"/>
    <w:rsid w:val="23ED5B1A"/>
    <w:rsid w:val="23F30C56"/>
    <w:rsid w:val="23FF75FB"/>
    <w:rsid w:val="24044C11"/>
    <w:rsid w:val="242F7EE0"/>
    <w:rsid w:val="243948BB"/>
    <w:rsid w:val="244B45EE"/>
    <w:rsid w:val="24575689"/>
    <w:rsid w:val="24695E13"/>
    <w:rsid w:val="248C70E1"/>
    <w:rsid w:val="249935AC"/>
    <w:rsid w:val="249C309C"/>
    <w:rsid w:val="24A3267C"/>
    <w:rsid w:val="24AC1531"/>
    <w:rsid w:val="24AF4B7D"/>
    <w:rsid w:val="24DA6FB7"/>
    <w:rsid w:val="24DB3BC4"/>
    <w:rsid w:val="24DF3DF4"/>
    <w:rsid w:val="24EC7B7F"/>
    <w:rsid w:val="24F37160"/>
    <w:rsid w:val="251175E6"/>
    <w:rsid w:val="25117800"/>
    <w:rsid w:val="251F7F55"/>
    <w:rsid w:val="253B4663"/>
    <w:rsid w:val="25535E50"/>
    <w:rsid w:val="255F2A47"/>
    <w:rsid w:val="25697422"/>
    <w:rsid w:val="256E7B04"/>
    <w:rsid w:val="25776824"/>
    <w:rsid w:val="25D6438C"/>
    <w:rsid w:val="25EB7E37"/>
    <w:rsid w:val="261C26E6"/>
    <w:rsid w:val="261F5976"/>
    <w:rsid w:val="261F5D33"/>
    <w:rsid w:val="264F6618"/>
    <w:rsid w:val="26571970"/>
    <w:rsid w:val="26606A77"/>
    <w:rsid w:val="26751DF6"/>
    <w:rsid w:val="268D0EEE"/>
    <w:rsid w:val="26A34BB6"/>
    <w:rsid w:val="26AB44D4"/>
    <w:rsid w:val="26C16DEA"/>
    <w:rsid w:val="26C80178"/>
    <w:rsid w:val="26DE174A"/>
    <w:rsid w:val="2705317A"/>
    <w:rsid w:val="270C62B7"/>
    <w:rsid w:val="271138CD"/>
    <w:rsid w:val="275859A0"/>
    <w:rsid w:val="27595274"/>
    <w:rsid w:val="27637EA1"/>
    <w:rsid w:val="27693C90"/>
    <w:rsid w:val="276A7481"/>
    <w:rsid w:val="276F4A98"/>
    <w:rsid w:val="277D4E7E"/>
    <w:rsid w:val="277F117F"/>
    <w:rsid w:val="27A02EA3"/>
    <w:rsid w:val="27A75FE0"/>
    <w:rsid w:val="27BA5D13"/>
    <w:rsid w:val="27BD3A55"/>
    <w:rsid w:val="27C13EDC"/>
    <w:rsid w:val="27C76682"/>
    <w:rsid w:val="27F21951"/>
    <w:rsid w:val="27F54F9D"/>
    <w:rsid w:val="27FA0805"/>
    <w:rsid w:val="280E605F"/>
    <w:rsid w:val="28481571"/>
    <w:rsid w:val="284B72B3"/>
    <w:rsid w:val="28702875"/>
    <w:rsid w:val="28771E56"/>
    <w:rsid w:val="28920A3E"/>
    <w:rsid w:val="289742A6"/>
    <w:rsid w:val="289C18BC"/>
    <w:rsid w:val="28A32C4B"/>
    <w:rsid w:val="28A945E1"/>
    <w:rsid w:val="28BD6A8E"/>
    <w:rsid w:val="28CF57EE"/>
    <w:rsid w:val="28D9041B"/>
    <w:rsid w:val="28DE3C83"/>
    <w:rsid w:val="28F25980"/>
    <w:rsid w:val="2910005E"/>
    <w:rsid w:val="292F44DF"/>
    <w:rsid w:val="294F4B81"/>
    <w:rsid w:val="295B52D4"/>
    <w:rsid w:val="296F5223"/>
    <w:rsid w:val="297445E7"/>
    <w:rsid w:val="29752839"/>
    <w:rsid w:val="29787C34"/>
    <w:rsid w:val="297E7214"/>
    <w:rsid w:val="2987431B"/>
    <w:rsid w:val="29C63095"/>
    <w:rsid w:val="29DF4157"/>
    <w:rsid w:val="29E452C9"/>
    <w:rsid w:val="2A0D0CC4"/>
    <w:rsid w:val="2A133E00"/>
    <w:rsid w:val="2A2658E2"/>
    <w:rsid w:val="2A524929"/>
    <w:rsid w:val="2A5C2CCF"/>
    <w:rsid w:val="2A5D507B"/>
    <w:rsid w:val="2A81520E"/>
    <w:rsid w:val="2A8820F8"/>
    <w:rsid w:val="2A952A67"/>
    <w:rsid w:val="2A9D36CA"/>
    <w:rsid w:val="2AA131BA"/>
    <w:rsid w:val="2AB0164F"/>
    <w:rsid w:val="2AC450FA"/>
    <w:rsid w:val="2AD90BA6"/>
    <w:rsid w:val="2AE15CAC"/>
    <w:rsid w:val="2AEC6B2B"/>
    <w:rsid w:val="2AF27EBA"/>
    <w:rsid w:val="2AF761B7"/>
    <w:rsid w:val="2B084FE7"/>
    <w:rsid w:val="2B110340"/>
    <w:rsid w:val="2B2D0EF2"/>
    <w:rsid w:val="2B34402E"/>
    <w:rsid w:val="2B473D61"/>
    <w:rsid w:val="2B5244B4"/>
    <w:rsid w:val="2B57010A"/>
    <w:rsid w:val="2B6F40D6"/>
    <w:rsid w:val="2B7408CF"/>
    <w:rsid w:val="2B7E34FB"/>
    <w:rsid w:val="2BA45A27"/>
    <w:rsid w:val="2BA54F2C"/>
    <w:rsid w:val="2BAA42F0"/>
    <w:rsid w:val="2BB807BB"/>
    <w:rsid w:val="2BE75544"/>
    <w:rsid w:val="2BE912BD"/>
    <w:rsid w:val="2BFA5278"/>
    <w:rsid w:val="2C167BD8"/>
    <w:rsid w:val="2C3818FC"/>
    <w:rsid w:val="2C4E1120"/>
    <w:rsid w:val="2C6721E1"/>
    <w:rsid w:val="2C7A0167"/>
    <w:rsid w:val="2C7D1A05"/>
    <w:rsid w:val="2C842D93"/>
    <w:rsid w:val="2C932FD6"/>
    <w:rsid w:val="2C934D84"/>
    <w:rsid w:val="2CA62D0A"/>
    <w:rsid w:val="2CA64AB8"/>
    <w:rsid w:val="2CBF4252"/>
    <w:rsid w:val="2CC17B44"/>
    <w:rsid w:val="2CD535EF"/>
    <w:rsid w:val="2CDC672B"/>
    <w:rsid w:val="2CE675AA"/>
    <w:rsid w:val="2D104627"/>
    <w:rsid w:val="2D1B36F8"/>
    <w:rsid w:val="2D412A32"/>
    <w:rsid w:val="2D4A18E7"/>
    <w:rsid w:val="2D4A7B39"/>
    <w:rsid w:val="2D4D7629"/>
    <w:rsid w:val="2D9B0395"/>
    <w:rsid w:val="2D9C5EBB"/>
    <w:rsid w:val="2DA57465"/>
    <w:rsid w:val="2DC21DC5"/>
    <w:rsid w:val="2DC7118A"/>
    <w:rsid w:val="2DD35D80"/>
    <w:rsid w:val="2DE55AB4"/>
    <w:rsid w:val="2DFB0E33"/>
    <w:rsid w:val="2E057F04"/>
    <w:rsid w:val="2E1168A9"/>
    <w:rsid w:val="2E206AEC"/>
    <w:rsid w:val="2E2C723F"/>
    <w:rsid w:val="2E3B56D4"/>
    <w:rsid w:val="2E444A82"/>
    <w:rsid w:val="2E67471B"/>
    <w:rsid w:val="2E6966E5"/>
    <w:rsid w:val="2E862DF3"/>
    <w:rsid w:val="2E9574DA"/>
    <w:rsid w:val="2E9F5C62"/>
    <w:rsid w:val="2EA25753"/>
    <w:rsid w:val="2EC15BD9"/>
    <w:rsid w:val="2ECD5F44"/>
    <w:rsid w:val="2ED47D4A"/>
    <w:rsid w:val="2EE1627B"/>
    <w:rsid w:val="2EE702A4"/>
    <w:rsid w:val="2EED10C4"/>
    <w:rsid w:val="2EF53AD4"/>
    <w:rsid w:val="2EFC4E63"/>
    <w:rsid w:val="2F155F25"/>
    <w:rsid w:val="2F7215C9"/>
    <w:rsid w:val="2F974B8C"/>
    <w:rsid w:val="2FB35E69"/>
    <w:rsid w:val="2FC260AC"/>
    <w:rsid w:val="300F0BC6"/>
    <w:rsid w:val="300F6E18"/>
    <w:rsid w:val="301B3A0F"/>
    <w:rsid w:val="30297EDA"/>
    <w:rsid w:val="3034062C"/>
    <w:rsid w:val="30450A8C"/>
    <w:rsid w:val="304B42F4"/>
    <w:rsid w:val="3054441E"/>
    <w:rsid w:val="306B6744"/>
    <w:rsid w:val="307A6987"/>
    <w:rsid w:val="307C4F0A"/>
    <w:rsid w:val="307F75E7"/>
    <w:rsid w:val="308C0468"/>
    <w:rsid w:val="3095556F"/>
    <w:rsid w:val="30E738F1"/>
    <w:rsid w:val="30EC0F07"/>
    <w:rsid w:val="30ED4D1A"/>
    <w:rsid w:val="30F54260"/>
    <w:rsid w:val="3103697D"/>
    <w:rsid w:val="311F12DD"/>
    <w:rsid w:val="31280191"/>
    <w:rsid w:val="31344025"/>
    <w:rsid w:val="313905F0"/>
    <w:rsid w:val="313E1763"/>
    <w:rsid w:val="317C672F"/>
    <w:rsid w:val="31B20D48"/>
    <w:rsid w:val="31B5579D"/>
    <w:rsid w:val="31BE544C"/>
    <w:rsid w:val="31CC4FC0"/>
    <w:rsid w:val="31D43E75"/>
    <w:rsid w:val="31D9592F"/>
    <w:rsid w:val="31DB3455"/>
    <w:rsid w:val="31EE13DB"/>
    <w:rsid w:val="3207424B"/>
    <w:rsid w:val="321626E0"/>
    <w:rsid w:val="32230959"/>
    <w:rsid w:val="32382656"/>
    <w:rsid w:val="32494863"/>
    <w:rsid w:val="324F79A0"/>
    <w:rsid w:val="326649B8"/>
    <w:rsid w:val="32A01FA9"/>
    <w:rsid w:val="32AE46C6"/>
    <w:rsid w:val="32B06A5F"/>
    <w:rsid w:val="32B141B6"/>
    <w:rsid w:val="32B75C71"/>
    <w:rsid w:val="32B85545"/>
    <w:rsid w:val="32C4213C"/>
    <w:rsid w:val="32E75E2A"/>
    <w:rsid w:val="32ED1692"/>
    <w:rsid w:val="32F83B93"/>
    <w:rsid w:val="330B38C7"/>
    <w:rsid w:val="33770F5C"/>
    <w:rsid w:val="33811DDB"/>
    <w:rsid w:val="338B5000"/>
    <w:rsid w:val="33C1667B"/>
    <w:rsid w:val="33DB773D"/>
    <w:rsid w:val="33F26834"/>
    <w:rsid w:val="34036C94"/>
    <w:rsid w:val="340F5638"/>
    <w:rsid w:val="341B222F"/>
    <w:rsid w:val="34362BC5"/>
    <w:rsid w:val="3441609D"/>
    <w:rsid w:val="345D45F6"/>
    <w:rsid w:val="345E211C"/>
    <w:rsid w:val="349F69BC"/>
    <w:rsid w:val="34C603ED"/>
    <w:rsid w:val="34D128EE"/>
    <w:rsid w:val="34EA39B0"/>
    <w:rsid w:val="34EB1C02"/>
    <w:rsid w:val="352275ED"/>
    <w:rsid w:val="352B4FC9"/>
    <w:rsid w:val="35470E02"/>
    <w:rsid w:val="35496928"/>
    <w:rsid w:val="354E03E2"/>
    <w:rsid w:val="3550415A"/>
    <w:rsid w:val="35586B6B"/>
    <w:rsid w:val="356E2833"/>
    <w:rsid w:val="358838F4"/>
    <w:rsid w:val="358931C8"/>
    <w:rsid w:val="358E07DF"/>
    <w:rsid w:val="358F4C83"/>
    <w:rsid w:val="35904557"/>
    <w:rsid w:val="3599681E"/>
    <w:rsid w:val="359E4EC6"/>
    <w:rsid w:val="35B244CD"/>
    <w:rsid w:val="35ED3757"/>
    <w:rsid w:val="36017203"/>
    <w:rsid w:val="360D204B"/>
    <w:rsid w:val="36160F00"/>
    <w:rsid w:val="361B6516"/>
    <w:rsid w:val="36237179"/>
    <w:rsid w:val="36372C24"/>
    <w:rsid w:val="36545584"/>
    <w:rsid w:val="36603F29"/>
    <w:rsid w:val="366D6646"/>
    <w:rsid w:val="366F23BE"/>
    <w:rsid w:val="368A369C"/>
    <w:rsid w:val="369736C3"/>
    <w:rsid w:val="36B424C7"/>
    <w:rsid w:val="36C546D4"/>
    <w:rsid w:val="36F9612C"/>
    <w:rsid w:val="37225683"/>
    <w:rsid w:val="372B2789"/>
    <w:rsid w:val="372C02AF"/>
    <w:rsid w:val="372E4027"/>
    <w:rsid w:val="3733163E"/>
    <w:rsid w:val="37337890"/>
    <w:rsid w:val="374455F9"/>
    <w:rsid w:val="375D66BB"/>
    <w:rsid w:val="376B0DD8"/>
    <w:rsid w:val="376D427E"/>
    <w:rsid w:val="37824373"/>
    <w:rsid w:val="37826121"/>
    <w:rsid w:val="37863E63"/>
    <w:rsid w:val="3789306D"/>
    <w:rsid w:val="378D6FA0"/>
    <w:rsid w:val="37AA7913"/>
    <w:rsid w:val="37C329C2"/>
    <w:rsid w:val="37CB7AC8"/>
    <w:rsid w:val="37DC7F27"/>
    <w:rsid w:val="37F05781"/>
    <w:rsid w:val="38066D52"/>
    <w:rsid w:val="380D1E8F"/>
    <w:rsid w:val="3810197F"/>
    <w:rsid w:val="3810372D"/>
    <w:rsid w:val="381F1BC2"/>
    <w:rsid w:val="382471D8"/>
    <w:rsid w:val="382F0057"/>
    <w:rsid w:val="384A4E91"/>
    <w:rsid w:val="388008B3"/>
    <w:rsid w:val="38804D57"/>
    <w:rsid w:val="38995E18"/>
    <w:rsid w:val="389B393F"/>
    <w:rsid w:val="389E6F8B"/>
    <w:rsid w:val="38AB470E"/>
    <w:rsid w:val="38BD4A2B"/>
    <w:rsid w:val="38C033A5"/>
    <w:rsid w:val="38C509BB"/>
    <w:rsid w:val="38C56C0D"/>
    <w:rsid w:val="38E2156D"/>
    <w:rsid w:val="38EB4E21"/>
    <w:rsid w:val="38EE0521"/>
    <w:rsid w:val="390B0AC4"/>
    <w:rsid w:val="3914223C"/>
    <w:rsid w:val="3925145A"/>
    <w:rsid w:val="39273424"/>
    <w:rsid w:val="39363667"/>
    <w:rsid w:val="395D29A2"/>
    <w:rsid w:val="39697599"/>
    <w:rsid w:val="39893797"/>
    <w:rsid w:val="39965EB4"/>
    <w:rsid w:val="399C3EFB"/>
    <w:rsid w:val="399E6112"/>
    <w:rsid w:val="39B20F40"/>
    <w:rsid w:val="39C72511"/>
    <w:rsid w:val="39E15381"/>
    <w:rsid w:val="39E36247"/>
    <w:rsid w:val="39F71049"/>
    <w:rsid w:val="39FD5F33"/>
    <w:rsid w:val="3A10210A"/>
    <w:rsid w:val="3A184B1B"/>
    <w:rsid w:val="3A1C285D"/>
    <w:rsid w:val="3A3C6A5B"/>
    <w:rsid w:val="3A4B6C9E"/>
    <w:rsid w:val="3A5C0EAC"/>
    <w:rsid w:val="3A695377"/>
    <w:rsid w:val="3A6A181A"/>
    <w:rsid w:val="3A7D3CAC"/>
    <w:rsid w:val="3A83468A"/>
    <w:rsid w:val="3AB02FA5"/>
    <w:rsid w:val="3AC56A51"/>
    <w:rsid w:val="3ACE3F49"/>
    <w:rsid w:val="3AD62A0C"/>
    <w:rsid w:val="3ADB2718"/>
    <w:rsid w:val="3AE25855"/>
    <w:rsid w:val="3B005CDB"/>
    <w:rsid w:val="3B04743C"/>
    <w:rsid w:val="3B0752BB"/>
    <w:rsid w:val="3B0A4DAB"/>
    <w:rsid w:val="3B1B48C3"/>
    <w:rsid w:val="3B27450D"/>
    <w:rsid w:val="3B404329"/>
    <w:rsid w:val="3B7D557D"/>
    <w:rsid w:val="3BB645EB"/>
    <w:rsid w:val="3BC211E2"/>
    <w:rsid w:val="3BD30D45"/>
    <w:rsid w:val="3BED44B1"/>
    <w:rsid w:val="3BF375EE"/>
    <w:rsid w:val="3BFF5F92"/>
    <w:rsid w:val="3C090BBF"/>
    <w:rsid w:val="3C0D06AF"/>
    <w:rsid w:val="3C243C4B"/>
    <w:rsid w:val="3C2B4FD9"/>
    <w:rsid w:val="3C3D6ABB"/>
    <w:rsid w:val="3C432323"/>
    <w:rsid w:val="3C591B47"/>
    <w:rsid w:val="3C6A5B02"/>
    <w:rsid w:val="3CA803D8"/>
    <w:rsid w:val="3CC1149A"/>
    <w:rsid w:val="3CD613E9"/>
    <w:rsid w:val="3CE84C78"/>
    <w:rsid w:val="3D037D04"/>
    <w:rsid w:val="3D053A7C"/>
    <w:rsid w:val="3D05582A"/>
    <w:rsid w:val="3D145A6E"/>
    <w:rsid w:val="3D193084"/>
    <w:rsid w:val="3D2263DC"/>
    <w:rsid w:val="3D37175C"/>
    <w:rsid w:val="3D595B76"/>
    <w:rsid w:val="3D5B544A"/>
    <w:rsid w:val="3D6562C9"/>
    <w:rsid w:val="3D70539A"/>
    <w:rsid w:val="3D7B3D3F"/>
    <w:rsid w:val="3D9B7F3D"/>
    <w:rsid w:val="3D9F667E"/>
    <w:rsid w:val="3DB334D8"/>
    <w:rsid w:val="3DE511B8"/>
    <w:rsid w:val="3DF15DAF"/>
    <w:rsid w:val="3E012496"/>
    <w:rsid w:val="3E067AAC"/>
    <w:rsid w:val="3E155F41"/>
    <w:rsid w:val="3E29379B"/>
    <w:rsid w:val="3E2E0DB1"/>
    <w:rsid w:val="3E371A14"/>
    <w:rsid w:val="3E3A7756"/>
    <w:rsid w:val="3E4800C5"/>
    <w:rsid w:val="3E66054B"/>
    <w:rsid w:val="3E6842C3"/>
    <w:rsid w:val="3E9450B8"/>
    <w:rsid w:val="3EB017C6"/>
    <w:rsid w:val="3EC139D3"/>
    <w:rsid w:val="3EDE27D7"/>
    <w:rsid w:val="3EF23B8C"/>
    <w:rsid w:val="3F0F0BE2"/>
    <w:rsid w:val="3F2521B4"/>
    <w:rsid w:val="3F32667F"/>
    <w:rsid w:val="3F3B5533"/>
    <w:rsid w:val="3F422D66"/>
    <w:rsid w:val="3F487C50"/>
    <w:rsid w:val="3F4D34B9"/>
    <w:rsid w:val="3F5D194E"/>
    <w:rsid w:val="3F79605C"/>
    <w:rsid w:val="3F874C1D"/>
    <w:rsid w:val="3F9966FE"/>
    <w:rsid w:val="3F9E5AC2"/>
    <w:rsid w:val="3FC217B1"/>
    <w:rsid w:val="3FCC0881"/>
    <w:rsid w:val="3FE07E89"/>
    <w:rsid w:val="3FF83425"/>
    <w:rsid w:val="3FFF2A05"/>
    <w:rsid w:val="400E2C48"/>
    <w:rsid w:val="401D10DD"/>
    <w:rsid w:val="402C30CE"/>
    <w:rsid w:val="405C7E57"/>
    <w:rsid w:val="405D597D"/>
    <w:rsid w:val="40671125"/>
    <w:rsid w:val="40681CC4"/>
    <w:rsid w:val="40A13ABC"/>
    <w:rsid w:val="40A1586A"/>
    <w:rsid w:val="40B557B9"/>
    <w:rsid w:val="40C41559"/>
    <w:rsid w:val="40CB0B39"/>
    <w:rsid w:val="40DA6FCE"/>
    <w:rsid w:val="40DB5220"/>
    <w:rsid w:val="40FC5196"/>
    <w:rsid w:val="41032081"/>
    <w:rsid w:val="41287D39"/>
    <w:rsid w:val="41377F7D"/>
    <w:rsid w:val="415723CD"/>
    <w:rsid w:val="416C40CA"/>
    <w:rsid w:val="41735459"/>
    <w:rsid w:val="417B430D"/>
    <w:rsid w:val="417B60BB"/>
    <w:rsid w:val="417D62D7"/>
    <w:rsid w:val="41962EF5"/>
    <w:rsid w:val="41A82C28"/>
    <w:rsid w:val="41AD023F"/>
    <w:rsid w:val="41B63597"/>
    <w:rsid w:val="41FB71FC"/>
    <w:rsid w:val="42075BA1"/>
    <w:rsid w:val="42116A20"/>
    <w:rsid w:val="421A3B26"/>
    <w:rsid w:val="422A188F"/>
    <w:rsid w:val="422E75D1"/>
    <w:rsid w:val="423F17DF"/>
    <w:rsid w:val="424C7A58"/>
    <w:rsid w:val="425F4515"/>
    <w:rsid w:val="428216CB"/>
    <w:rsid w:val="42A72EE0"/>
    <w:rsid w:val="42D33CD5"/>
    <w:rsid w:val="42D9578F"/>
    <w:rsid w:val="42DA1507"/>
    <w:rsid w:val="42E47C90"/>
    <w:rsid w:val="42FC147E"/>
    <w:rsid w:val="43044F3F"/>
    <w:rsid w:val="430640AA"/>
    <w:rsid w:val="43195B8C"/>
    <w:rsid w:val="43452E25"/>
    <w:rsid w:val="43497172"/>
    <w:rsid w:val="435412BA"/>
    <w:rsid w:val="435A6FF9"/>
    <w:rsid w:val="438C2802"/>
    <w:rsid w:val="439671DC"/>
    <w:rsid w:val="43993170"/>
    <w:rsid w:val="439D67BD"/>
    <w:rsid w:val="43AA0EDA"/>
    <w:rsid w:val="43B9111D"/>
    <w:rsid w:val="43CF0940"/>
    <w:rsid w:val="43CF6B92"/>
    <w:rsid w:val="43D877F5"/>
    <w:rsid w:val="43E066A9"/>
    <w:rsid w:val="43EC5A7C"/>
    <w:rsid w:val="44093E52"/>
    <w:rsid w:val="44110F59"/>
    <w:rsid w:val="441E71D2"/>
    <w:rsid w:val="443B5FD6"/>
    <w:rsid w:val="443D3AFC"/>
    <w:rsid w:val="445A46AE"/>
    <w:rsid w:val="445B0426"/>
    <w:rsid w:val="445D0EFD"/>
    <w:rsid w:val="44AB6CB7"/>
    <w:rsid w:val="44B00772"/>
    <w:rsid w:val="44CD1324"/>
    <w:rsid w:val="44CE0BF8"/>
    <w:rsid w:val="44F56185"/>
    <w:rsid w:val="45085EB8"/>
    <w:rsid w:val="45091C30"/>
    <w:rsid w:val="451A3E3D"/>
    <w:rsid w:val="45237196"/>
    <w:rsid w:val="452E1696"/>
    <w:rsid w:val="452F5B3A"/>
    <w:rsid w:val="454669E0"/>
    <w:rsid w:val="455235D7"/>
    <w:rsid w:val="45525385"/>
    <w:rsid w:val="455C4456"/>
    <w:rsid w:val="455E1F7C"/>
    <w:rsid w:val="455E7C38"/>
    <w:rsid w:val="4568104C"/>
    <w:rsid w:val="458A0FC3"/>
    <w:rsid w:val="459C73B1"/>
    <w:rsid w:val="45A04342"/>
    <w:rsid w:val="45A16EC3"/>
    <w:rsid w:val="45BB73CE"/>
    <w:rsid w:val="45D73ADC"/>
    <w:rsid w:val="45E16709"/>
    <w:rsid w:val="45E200A9"/>
    <w:rsid w:val="45E561F9"/>
    <w:rsid w:val="45F60406"/>
    <w:rsid w:val="45FC3821"/>
    <w:rsid w:val="460D5750"/>
    <w:rsid w:val="46115240"/>
    <w:rsid w:val="46144D30"/>
    <w:rsid w:val="46256F3D"/>
    <w:rsid w:val="462A00B0"/>
    <w:rsid w:val="462C5BD6"/>
    <w:rsid w:val="46317690"/>
    <w:rsid w:val="463644CA"/>
    <w:rsid w:val="46456C98"/>
    <w:rsid w:val="4662784A"/>
    <w:rsid w:val="46641814"/>
    <w:rsid w:val="469C7200"/>
    <w:rsid w:val="469F45FA"/>
    <w:rsid w:val="46A37E0F"/>
    <w:rsid w:val="46A936CA"/>
    <w:rsid w:val="46C73B51"/>
    <w:rsid w:val="46D30747"/>
    <w:rsid w:val="47134FE8"/>
    <w:rsid w:val="47321912"/>
    <w:rsid w:val="47490A0A"/>
    <w:rsid w:val="474B4782"/>
    <w:rsid w:val="47507FEA"/>
    <w:rsid w:val="47605F31"/>
    <w:rsid w:val="476870E2"/>
    <w:rsid w:val="47C702AC"/>
    <w:rsid w:val="47D74267"/>
    <w:rsid w:val="47E36768"/>
    <w:rsid w:val="47FB61A8"/>
    <w:rsid w:val="481C1C7A"/>
    <w:rsid w:val="482349AE"/>
    <w:rsid w:val="48254FD3"/>
    <w:rsid w:val="485D29BF"/>
    <w:rsid w:val="48783354"/>
    <w:rsid w:val="48943F06"/>
    <w:rsid w:val="48B85E47"/>
    <w:rsid w:val="48D34A2F"/>
    <w:rsid w:val="48FA020D"/>
    <w:rsid w:val="49156DF5"/>
    <w:rsid w:val="49184B37"/>
    <w:rsid w:val="492139EC"/>
    <w:rsid w:val="49261002"/>
    <w:rsid w:val="492E435B"/>
    <w:rsid w:val="492E7EB7"/>
    <w:rsid w:val="497F6965"/>
    <w:rsid w:val="49CF3448"/>
    <w:rsid w:val="49D62A28"/>
    <w:rsid w:val="49E8275C"/>
    <w:rsid w:val="49FA2B6F"/>
    <w:rsid w:val="4A0B208A"/>
    <w:rsid w:val="4A123335"/>
    <w:rsid w:val="4A58168F"/>
    <w:rsid w:val="4A5B4CDC"/>
    <w:rsid w:val="4A9A1CA8"/>
    <w:rsid w:val="4AA91EEB"/>
    <w:rsid w:val="4AAC19DB"/>
    <w:rsid w:val="4AB368C6"/>
    <w:rsid w:val="4AC00FE3"/>
    <w:rsid w:val="4AC42881"/>
    <w:rsid w:val="4AC62A9D"/>
    <w:rsid w:val="4AD4683C"/>
    <w:rsid w:val="4AD54A8E"/>
    <w:rsid w:val="4AF173EE"/>
    <w:rsid w:val="4B094738"/>
    <w:rsid w:val="4B101F6A"/>
    <w:rsid w:val="4B2541B0"/>
    <w:rsid w:val="4B294DDA"/>
    <w:rsid w:val="4B38326F"/>
    <w:rsid w:val="4B4614E8"/>
    <w:rsid w:val="4B502367"/>
    <w:rsid w:val="4BB46D99"/>
    <w:rsid w:val="4BB9615E"/>
    <w:rsid w:val="4BD96800"/>
    <w:rsid w:val="4BDC009E"/>
    <w:rsid w:val="4BED22AB"/>
    <w:rsid w:val="4C172E84"/>
    <w:rsid w:val="4C1A4723"/>
    <w:rsid w:val="4C1B2975"/>
    <w:rsid w:val="4C1E4213"/>
    <w:rsid w:val="4C2832E3"/>
    <w:rsid w:val="4C2B6930"/>
    <w:rsid w:val="4C575977"/>
    <w:rsid w:val="4C5C4D3B"/>
    <w:rsid w:val="4C6D0CF6"/>
    <w:rsid w:val="4C96649F"/>
    <w:rsid w:val="4C983FC5"/>
    <w:rsid w:val="4CAA1F4A"/>
    <w:rsid w:val="4CBE1552"/>
    <w:rsid w:val="4CCA6149"/>
    <w:rsid w:val="4CEA2347"/>
    <w:rsid w:val="4CFE5DF2"/>
    <w:rsid w:val="4D0E072B"/>
    <w:rsid w:val="4D153868"/>
    <w:rsid w:val="4D2B4E39"/>
    <w:rsid w:val="4D3006A2"/>
    <w:rsid w:val="4D3A1520"/>
    <w:rsid w:val="4D41465D"/>
    <w:rsid w:val="4D565C2E"/>
    <w:rsid w:val="4D5C3245"/>
    <w:rsid w:val="4D622825"/>
    <w:rsid w:val="4D6D36A4"/>
    <w:rsid w:val="4D7F5185"/>
    <w:rsid w:val="4D896004"/>
    <w:rsid w:val="4DAE5A6A"/>
    <w:rsid w:val="4DD0778F"/>
    <w:rsid w:val="4DDA060D"/>
    <w:rsid w:val="4DE17BEE"/>
    <w:rsid w:val="4DE80F7C"/>
    <w:rsid w:val="4DE84AD8"/>
    <w:rsid w:val="4DFE254E"/>
    <w:rsid w:val="4E047438"/>
    <w:rsid w:val="4E5008D0"/>
    <w:rsid w:val="4E630603"/>
    <w:rsid w:val="4E710F72"/>
    <w:rsid w:val="4E883785"/>
    <w:rsid w:val="4E920EE8"/>
    <w:rsid w:val="4E9E163B"/>
    <w:rsid w:val="4EA84268"/>
    <w:rsid w:val="4EB726FD"/>
    <w:rsid w:val="4EE03A01"/>
    <w:rsid w:val="4EF86F9D"/>
    <w:rsid w:val="4EFF0BA5"/>
    <w:rsid w:val="4F4C553B"/>
    <w:rsid w:val="4F5D14F6"/>
    <w:rsid w:val="4F786A15"/>
    <w:rsid w:val="4F905428"/>
    <w:rsid w:val="4FD47832"/>
    <w:rsid w:val="4FE13ED5"/>
    <w:rsid w:val="4FE45773"/>
    <w:rsid w:val="4FF77255"/>
    <w:rsid w:val="50025BF9"/>
    <w:rsid w:val="501C4F0D"/>
    <w:rsid w:val="50285660"/>
    <w:rsid w:val="503009B9"/>
    <w:rsid w:val="50666188"/>
    <w:rsid w:val="506A3ECB"/>
    <w:rsid w:val="507E34D2"/>
    <w:rsid w:val="50970A38"/>
    <w:rsid w:val="50AA076B"/>
    <w:rsid w:val="50BB11CE"/>
    <w:rsid w:val="50C25AB5"/>
    <w:rsid w:val="50EA0B67"/>
    <w:rsid w:val="50EA6DB9"/>
    <w:rsid w:val="50F1639A"/>
    <w:rsid w:val="51002139"/>
    <w:rsid w:val="510A2FB8"/>
    <w:rsid w:val="512F0C70"/>
    <w:rsid w:val="51316796"/>
    <w:rsid w:val="51402E7D"/>
    <w:rsid w:val="514C1822"/>
    <w:rsid w:val="515801C7"/>
    <w:rsid w:val="515F3303"/>
    <w:rsid w:val="516A7EFA"/>
    <w:rsid w:val="51791EEB"/>
    <w:rsid w:val="51825244"/>
    <w:rsid w:val="51826FF2"/>
    <w:rsid w:val="518B234A"/>
    <w:rsid w:val="51907961"/>
    <w:rsid w:val="51B353FD"/>
    <w:rsid w:val="51D84E64"/>
    <w:rsid w:val="51DB6702"/>
    <w:rsid w:val="51DD247A"/>
    <w:rsid w:val="51E43809"/>
    <w:rsid w:val="51F27CC3"/>
    <w:rsid w:val="51FF0643"/>
    <w:rsid w:val="52041D74"/>
    <w:rsid w:val="52043EAB"/>
    <w:rsid w:val="522400A9"/>
    <w:rsid w:val="523227C6"/>
    <w:rsid w:val="525A3ACB"/>
    <w:rsid w:val="5273095F"/>
    <w:rsid w:val="52742DDF"/>
    <w:rsid w:val="527821A3"/>
    <w:rsid w:val="5285323E"/>
    <w:rsid w:val="52932117"/>
    <w:rsid w:val="529C40E3"/>
    <w:rsid w:val="52B15DE1"/>
    <w:rsid w:val="52D41ACF"/>
    <w:rsid w:val="52E57838"/>
    <w:rsid w:val="52ED2B91"/>
    <w:rsid w:val="52F201A7"/>
    <w:rsid w:val="52F45CCD"/>
    <w:rsid w:val="52F61A46"/>
    <w:rsid w:val="532C36B9"/>
    <w:rsid w:val="533E519B"/>
    <w:rsid w:val="5367649F"/>
    <w:rsid w:val="536F7973"/>
    <w:rsid w:val="53840D3D"/>
    <w:rsid w:val="53894668"/>
    <w:rsid w:val="53986FA1"/>
    <w:rsid w:val="53AE2320"/>
    <w:rsid w:val="53C90F08"/>
    <w:rsid w:val="53CC27A6"/>
    <w:rsid w:val="53E144A4"/>
    <w:rsid w:val="53FF492A"/>
    <w:rsid w:val="541E4227"/>
    <w:rsid w:val="54224ABC"/>
    <w:rsid w:val="542E520F"/>
    <w:rsid w:val="54521E24"/>
    <w:rsid w:val="545C7FCE"/>
    <w:rsid w:val="546B6463"/>
    <w:rsid w:val="546D5D37"/>
    <w:rsid w:val="54857525"/>
    <w:rsid w:val="549E4143"/>
    <w:rsid w:val="54BC0A6D"/>
    <w:rsid w:val="54E3424B"/>
    <w:rsid w:val="54F72B40"/>
    <w:rsid w:val="54FC530D"/>
    <w:rsid w:val="55055F70"/>
    <w:rsid w:val="553920BD"/>
    <w:rsid w:val="5540169E"/>
    <w:rsid w:val="554D5B69"/>
    <w:rsid w:val="555D2250"/>
    <w:rsid w:val="555D3FFE"/>
    <w:rsid w:val="555E7D76"/>
    <w:rsid w:val="55985036"/>
    <w:rsid w:val="55B0405A"/>
    <w:rsid w:val="55B55BE8"/>
    <w:rsid w:val="55B61960"/>
    <w:rsid w:val="55E93AE3"/>
    <w:rsid w:val="55F06C20"/>
    <w:rsid w:val="55F10BEA"/>
    <w:rsid w:val="561623FF"/>
    <w:rsid w:val="561D678C"/>
    <w:rsid w:val="563665FD"/>
    <w:rsid w:val="56582A17"/>
    <w:rsid w:val="56682C5A"/>
    <w:rsid w:val="56717635"/>
    <w:rsid w:val="56876E58"/>
    <w:rsid w:val="569A6B8C"/>
    <w:rsid w:val="56B85264"/>
    <w:rsid w:val="56CB4F97"/>
    <w:rsid w:val="56DF6C95"/>
    <w:rsid w:val="56E12A0D"/>
    <w:rsid w:val="56F664B8"/>
    <w:rsid w:val="56FB3ACE"/>
    <w:rsid w:val="570B1838"/>
    <w:rsid w:val="571C57F3"/>
    <w:rsid w:val="57212E09"/>
    <w:rsid w:val="572528F9"/>
    <w:rsid w:val="572A0ECA"/>
    <w:rsid w:val="572A43B4"/>
    <w:rsid w:val="572E27AB"/>
    <w:rsid w:val="57353CF1"/>
    <w:rsid w:val="57437223"/>
    <w:rsid w:val="5745332D"/>
    <w:rsid w:val="575925A3"/>
    <w:rsid w:val="57711FE2"/>
    <w:rsid w:val="57790E97"/>
    <w:rsid w:val="577C44E3"/>
    <w:rsid w:val="578515EA"/>
    <w:rsid w:val="5785783C"/>
    <w:rsid w:val="57AD28EF"/>
    <w:rsid w:val="57B43C7D"/>
    <w:rsid w:val="57C33EC0"/>
    <w:rsid w:val="57C540DC"/>
    <w:rsid w:val="57DB56AE"/>
    <w:rsid w:val="57DF519E"/>
    <w:rsid w:val="57E52089"/>
    <w:rsid w:val="57EF2F07"/>
    <w:rsid w:val="581110D0"/>
    <w:rsid w:val="586B6A32"/>
    <w:rsid w:val="587C0C3F"/>
    <w:rsid w:val="587F6039"/>
    <w:rsid w:val="58873140"/>
    <w:rsid w:val="58B02697"/>
    <w:rsid w:val="58C779E0"/>
    <w:rsid w:val="58D72319"/>
    <w:rsid w:val="590D6AC3"/>
    <w:rsid w:val="5923730C"/>
    <w:rsid w:val="592D018B"/>
    <w:rsid w:val="59301A29"/>
    <w:rsid w:val="595C637A"/>
    <w:rsid w:val="59710078"/>
    <w:rsid w:val="59927FEE"/>
    <w:rsid w:val="599C2C1B"/>
    <w:rsid w:val="599E2E37"/>
    <w:rsid w:val="59AF0BA0"/>
    <w:rsid w:val="59CC1752"/>
    <w:rsid w:val="59D6437F"/>
    <w:rsid w:val="59DE4FE1"/>
    <w:rsid w:val="59F6057D"/>
    <w:rsid w:val="5A0507C0"/>
    <w:rsid w:val="5A096502"/>
    <w:rsid w:val="5A105AE3"/>
    <w:rsid w:val="5A19426B"/>
    <w:rsid w:val="5A1D5B0A"/>
    <w:rsid w:val="5A272E2C"/>
    <w:rsid w:val="5A492DA3"/>
    <w:rsid w:val="5A511C57"/>
    <w:rsid w:val="5A584D94"/>
    <w:rsid w:val="5A5A4FB0"/>
    <w:rsid w:val="5A751DEA"/>
    <w:rsid w:val="5A7D2A4C"/>
    <w:rsid w:val="5A875679"/>
    <w:rsid w:val="5A973F7A"/>
    <w:rsid w:val="5AB036A9"/>
    <w:rsid w:val="5ABA77FD"/>
    <w:rsid w:val="5ACE14FA"/>
    <w:rsid w:val="5AF15C4F"/>
    <w:rsid w:val="5AF26F96"/>
    <w:rsid w:val="5AFE3B8D"/>
    <w:rsid w:val="5B1769FD"/>
    <w:rsid w:val="5B3D3F8A"/>
    <w:rsid w:val="5B461090"/>
    <w:rsid w:val="5B5F03A4"/>
    <w:rsid w:val="5B6634E0"/>
    <w:rsid w:val="5B9E2C7A"/>
    <w:rsid w:val="5BD20B76"/>
    <w:rsid w:val="5BDB5C7C"/>
    <w:rsid w:val="5BE2700B"/>
    <w:rsid w:val="5BE54D4D"/>
    <w:rsid w:val="5C052D36"/>
    <w:rsid w:val="5C2869E8"/>
    <w:rsid w:val="5C5123E2"/>
    <w:rsid w:val="5C6914DA"/>
    <w:rsid w:val="5C71038F"/>
    <w:rsid w:val="5C7D31D8"/>
    <w:rsid w:val="5C806824"/>
    <w:rsid w:val="5C91458D"/>
    <w:rsid w:val="5C966047"/>
    <w:rsid w:val="5C9B540C"/>
    <w:rsid w:val="5CDA5F34"/>
    <w:rsid w:val="5CDF79EE"/>
    <w:rsid w:val="5CE24DE9"/>
    <w:rsid w:val="5D121B72"/>
    <w:rsid w:val="5D3715D8"/>
    <w:rsid w:val="5D465377"/>
    <w:rsid w:val="5D521F6E"/>
    <w:rsid w:val="5D683540"/>
    <w:rsid w:val="5D755C5D"/>
    <w:rsid w:val="5D8D744A"/>
    <w:rsid w:val="5DA36C6E"/>
    <w:rsid w:val="5DA701B9"/>
    <w:rsid w:val="5DA87DE0"/>
    <w:rsid w:val="5DC10EA2"/>
    <w:rsid w:val="5DDC5CDC"/>
    <w:rsid w:val="5E541D16"/>
    <w:rsid w:val="5E56783C"/>
    <w:rsid w:val="5E6737F7"/>
    <w:rsid w:val="5E6F6B50"/>
    <w:rsid w:val="5E84084D"/>
    <w:rsid w:val="5E8846C5"/>
    <w:rsid w:val="5E9D190F"/>
    <w:rsid w:val="5EA70098"/>
    <w:rsid w:val="5EAE58CA"/>
    <w:rsid w:val="5EB97DCB"/>
    <w:rsid w:val="5ECF6556"/>
    <w:rsid w:val="5EEC01A1"/>
    <w:rsid w:val="5EF01A3F"/>
    <w:rsid w:val="5EF808F3"/>
    <w:rsid w:val="5F0454EA"/>
    <w:rsid w:val="5F076D88"/>
    <w:rsid w:val="5F4B4EC7"/>
    <w:rsid w:val="5F5875E4"/>
    <w:rsid w:val="5F724B4A"/>
    <w:rsid w:val="5F7268F8"/>
    <w:rsid w:val="5F751F44"/>
    <w:rsid w:val="5F7D704B"/>
    <w:rsid w:val="5F8A1E93"/>
    <w:rsid w:val="5F942D12"/>
    <w:rsid w:val="5FAE5456"/>
    <w:rsid w:val="5FC81A52"/>
    <w:rsid w:val="5FD838E2"/>
    <w:rsid w:val="5FDD0E56"/>
    <w:rsid w:val="5FE86BBA"/>
    <w:rsid w:val="5FEA2932"/>
    <w:rsid w:val="5FF612D7"/>
    <w:rsid w:val="5FFC4413"/>
    <w:rsid w:val="600D6620"/>
    <w:rsid w:val="600E201D"/>
    <w:rsid w:val="604638E0"/>
    <w:rsid w:val="604E1113"/>
    <w:rsid w:val="604F4E8B"/>
    <w:rsid w:val="605129B1"/>
    <w:rsid w:val="605424A1"/>
    <w:rsid w:val="60675D31"/>
    <w:rsid w:val="608A5EC3"/>
    <w:rsid w:val="60936B26"/>
    <w:rsid w:val="60A01243"/>
    <w:rsid w:val="60AA3E6F"/>
    <w:rsid w:val="60AE1BB1"/>
    <w:rsid w:val="60BD0047"/>
    <w:rsid w:val="60D94755"/>
    <w:rsid w:val="60E23609"/>
    <w:rsid w:val="611539DF"/>
    <w:rsid w:val="612B1454"/>
    <w:rsid w:val="612E4AA0"/>
    <w:rsid w:val="615E35D8"/>
    <w:rsid w:val="61700C15"/>
    <w:rsid w:val="61CE1DDF"/>
    <w:rsid w:val="61F44274"/>
    <w:rsid w:val="620677CB"/>
    <w:rsid w:val="62614A02"/>
    <w:rsid w:val="62756804"/>
    <w:rsid w:val="62B45479"/>
    <w:rsid w:val="62C21944"/>
    <w:rsid w:val="62D869EC"/>
    <w:rsid w:val="62FB4E56"/>
    <w:rsid w:val="63352116"/>
    <w:rsid w:val="633D0FCB"/>
    <w:rsid w:val="634B7B8C"/>
    <w:rsid w:val="636D772A"/>
    <w:rsid w:val="6372753B"/>
    <w:rsid w:val="63860BC4"/>
    <w:rsid w:val="638C3D00"/>
    <w:rsid w:val="63911317"/>
    <w:rsid w:val="63A252D2"/>
    <w:rsid w:val="63A66B70"/>
    <w:rsid w:val="63BC45E5"/>
    <w:rsid w:val="63BF7C32"/>
    <w:rsid w:val="63C60FC0"/>
    <w:rsid w:val="63CB2A7A"/>
    <w:rsid w:val="63DC07E4"/>
    <w:rsid w:val="63DD455C"/>
    <w:rsid w:val="63E37DC4"/>
    <w:rsid w:val="63E94CAF"/>
    <w:rsid w:val="63F975E8"/>
    <w:rsid w:val="640F0BB9"/>
    <w:rsid w:val="641C6E32"/>
    <w:rsid w:val="642A5F90"/>
    <w:rsid w:val="644F0FB6"/>
    <w:rsid w:val="649410BE"/>
    <w:rsid w:val="64A31301"/>
    <w:rsid w:val="64A532CB"/>
    <w:rsid w:val="64A84B6A"/>
    <w:rsid w:val="64AC6408"/>
    <w:rsid w:val="64B61035"/>
    <w:rsid w:val="64C703E6"/>
    <w:rsid w:val="64D476D0"/>
    <w:rsid w:val="64E8140A"/>
    <w:rsid w:val="64F14763"/>
    <w:rsid w:val="64F41B5D"/>
    <w:rsid w:val="65165F77"/>
    <w:rsid w:val="651B17E0"/>
    <w:rsid w:val="652E506F"/>
    <w:rsid w:val="653463FD"/>
    <w:rsid w:val="654C3747"/>
    <w:rsid w:val="65515201"/>
    <w:rsid w:val="65622F6B"/>
    <w:rsid w:val="6566243E"/>
    <w:rsid w:val="656932E3"/>
    <w:rsid w:val="656C5B97"/>
    <w:rsid w:val="65744A4C"/>
    <w:rsid w:val="657C227E"/>
    <w:rsid w:val="65802C60"/>
    <w:rsid w:val="65B71508"/>
    <w:rsid w:val="65CE6852"/>
    <w:rsid w:val="65E47E23"/>
    <w:rsid w:val="661204ED"/>
    <w:rsid w:val="664A412A"/>
    <w:rsid w:val="66560D21"/>
    <w:rsid w:val="66644AC0"/>
    <w:rsid w:val="66B21CD0"/>
    <w:rsid w:val="66C93EBC"/>
    <w:rsid w:val="66F05688"/>
    <w:rsid w:val="670267B3"/>
    <w:rsid w:val="670A38BA"/>
    <w:rsid w:val="671169F6"/>
    <w:rsid w:val="672524A2"/>
    <w:rsid w:val="672F2563"/>
    <w:rsid w:val="6760172C"/>
    <w:rsid w:val="67627252"/>
    <w:rsid w:val="676A4358"/>
    <w:rsid w:val="67A63E75"/>
    <w:rsid w:val="67A930D3"/>
    <w:rsid w:val="67BD092C"/>
    <w:rsid w:val="67EE4F89"/>
    <w:rsid w:val="68016A6B"/>
    <w:rsid w:val="680622D3"/>
    <w:rsid w:val="68183DB4"/>
    <w:rsid w:val="681A5D7E"/>
    <w:rsid w:val="68264723"/>
    <w:rsid w:val="682B1A88"/>
    <w:rsid w:val="684D3A5E"/>
    <w:rsid w:val="685017A0"/>
    <w:rsid w:val="686D5EAE"/>
    <w:rsid w:val="68721717"/>
    <w:rsid w:val="68996CA3"/>
    <w:rsid w:val="68A13DAA"/>
    <w:rsid w:val="68A268E6"/>
    <w:rsid w:val="68AD09A1"/>
    <w:rsid w:val="68B00491"/>
    <w:rsid w:val="68B27D65"/>
    <w:rsid w:val="68C161FA"/>
    <w:rsid w:val="68C36416"/>
    <w:rsid w:val="68CA1553"/>
    <w:rsid w:val="68D51CA5"/>
    <w:rsid w:val="68DD74D8"/>
    <w:rsid w:val="68E5013A"/>
    <w:rsid w:val="68F10CC9"/>
    <w:rsid w:val="690600B1"/>
    <w:rsid w:val="690A5DF3"/>
    <w:rsid w:val="69232A11"/>
    <w:rsid w:val="693E5A9D"/>
    <w:rsid w:val="69472BA3"/>
    <w:rsid w:val="694B7AD1"/>
    <w:rsid w:val="694E2184"/>
    <w:rsid w:val="696279DD"/>
    <w:rsid w:val="696F5C56"/>
    <w:rsid w:val="698A0CE2"/>
    <w:rsid w:val="69B26EF4"/>
    <w:rsid w:val="69B47B0D"/>
    <w:rsid w:val="69C42446"/>
    <w:rsid w:val="69D87C9F"/>
    <w:rsid w:val="6A0C3D78"/>
    <w:rsid w:val="6A266C5C"/>
    <w:rsid w:val="6A2922A9"/>
    <w:rsid w:val="6A2B7DCF"/>
    <w:rsid w:val="6A303637"/>
    <w:rsid w:val="6A331379"/>
    <w:rsid w:val="6A462E5B"/>
    <w:rsid w:val="6A667059"/>
    <w:rsid w:val="6A753740"/>
    <w:rsid w:val="6A7C2FC0"/>
    <w:rsid w:val="6A7E25F5"/>
    <w:rsid w:val="6A8A71EB"/>
    <w:rsid w:val="6AB778B5"/>
    <w:rsid w:val="6AEC1C54"/>
    <w:rsid w:val="6B016D82"/>
    <w:rsid w:val="6B086362"/>
    <w:rsid w:val="6B1940CB"/>
    <w:rsid w:val="6B511AB7"/>
    <w:rsid w:val="6B596BBE"/>
    <w:rsid w:val="6B5C220A"/>
    <w:rsid w:val="6B8C0D41"/>
    <w:rsid w:val="6BA51E03"/>
    <w:rsid w:val="6BA53BB1"/>
    <w:rsid w:val="6BAA7419"/>
    <w:rsid w:val="6BAE515B"/>
    <w:rsid w:val="6BBA3B00"/>
    <w:rsid w:val="6BBA58AE"/>
    <w:rsid w:val="6BBB5183"/>
    <w:rsid w:val="6BC4672D"/>
    <w:rsid w:val="6BD54A15"/>
    <w:rsid w:val="6BDC18B1"/>
    <w:rsid w:val="6BEC358E"/>
    <w:rsid w:val="6C066D46"/>
    <w:rsid w:val="6C08382D"/>
    <w:rsid w:val="6C0C6146"/>
    <w:rsid w:val="6C171E92"/>
    <w:rsid w:val="6C1B20C5"/>
    <w:rsid w:val="6C3513D9"/>
    <w:rsid w:val="6C411B2C"/>
    <w:rsid w:val="6C48787A"/>
    <w:rsid w:val="6C5506F2"/>
    <w:rsid w:val="6C663340"/>
    <w:rsid w:val="6C757A27"/>
    <w:rsid w:val="6C845EBC"/>
    <w:rsid w:val="6C9F2CF6"/>
    <w:rsid w:val="6CB01D75"/>
    <w:rsid w:val="6CB322FE"/>
    <w:rsid w:val="6CB55D55"/>
    <w:rsid w:val="6CCB7647"/>
    <w:rsid w:val="6CEB1A97"/>
    <w:rsid w:val="6CEB7CE9"/>
    <w:rsid w:val="6CF50B68"/>
    <w:rsid w:val="6D0F39D8"/>
    <w:rsid w:val="6D1C60F5"/>
    <w:rsid w:val="6D237483"/>
    <w:rsid w:val="6D323B6A"/>
    <w:rsid w:val="6D4A2C62"/>
    <w:rsid w:val="6D4D62AE"/>
    <w:rsid w:val="6D594C53"/>
    <w:rsid w:val="6D5D0BE7"/>
    <w:rsid w:val="6D6B4986"/>
    <w:rsid w:val="6D716441"/>
    <w:rsid w:val="6D747CDF"/>
    <w:rsid w:val="6D82752C"/>
    <w:rsid w:val="6D981C1F"/>
    <w:rsid w:val="6DAD31F1"/>
    <w:rsid w:val="6DB602F7"/>
    <w:rsid w:val="6DBE71AC"/>
    <w:rsid w:val="6DC61BFF"/>
    <w:rsid w:val="6DC704AE"/>
    <w:rsid w:val="6DD469CF"/>
    <w:rsid w:val="6DE309C1"/>
    <w:rsid w:val="6DF80E06"/>
    <w:rsid w:val="6E0C7F17"/>
    <w:rsid w:val="6E2434B3"/>
    <w:rsid w:val="6E510020"/>
    <w:rsid w:val="6E6C4E5A"/>
    <w:rsid w:val="6E6E2980"/>
    <w:rsid w:val="6E835C07"/>
    <w:rsid w:val="6E895A0C"/>
    <w:rsid w:val="6E9D3265"/>
    <w:rsid w:val="6EA55750"/>
    <w:rsid w:val="6EA77C40"/>
    <w:rsid w:val="6EAB5982"/>
    <w:rsid w:val="6ED76777"/>
    <w:rsid w:val="6EE449F0"/>
    <w:rsid w:val="6EEE586F"/>
    <w:rsid w:val="6EFC61DE"/>
    <w:rsid w:val="6F0D03EB"/>
    <w:rsid w:val="6F103A37"/>
    <w:rsid w:val="6F3239AE"/>
    <w:rsid w:val="6F392F8E"/>
    <w:rsid w:val="6F4436E1"/>
    <w:rsid w:val="6F4D07E7"/>
    <w:rsid w:val="6F541B76"/>
    <w:rsid w:val="6F773AB6"/>
    <w:rsid w:val="6F914B78"/>
    <w:rsid w:val="6FB10D76"/>
    <w:rsid w:val="6FC767EC"/>
    <w:rsid w:val="6FD76303"/>
    <w:rsid w:val="6FEA24DA"/>
    <w:rsid w:val="6FFE7D34"/>
    <w:rsid w:val="7012558D"/>
    <w:rsid w:val="7019691C"/>
    <w:rsid w:val="70291255"/>
    <w:rsid w:val="702C48A1"/>
    <w:rsid w:val="7040659E"/>
    <w:rsid w:val="705F6A24"/>
    <w:rsid w:val="70673B2B"/>
    <w:rsid w:val="706A7177"/>
    <w:rsid w:val="706C7393"/>
    <w:rsid w:val="70AE3508"/>
    <w:rsid w:val="70C25205"/>
    <w:rsid w:val="70C920F0"/>
    <w:rsid w:val="70E62CA2"/>
    <w:rsid w:val="70FA674D"/>
    <w:rsid w:val="71031AA6"/>
    <w:rsid w:val="71033854"/>
    <w:rsid w:val="7104137A"/>
    <w:rsid w:val="7104581E"/>
    <w:rsid w:val="710475CC"/>
    <w:rsid w:val="7113780F"/>
    <w:rsid w:val="711C4915"/>
    <w:rsid w:val="712437CA"/>
    <w:rsid w:val="713E488C"/>
    <w:rsid w:val="713F0604"/>
    <w:rsid w:val="71566079"/>
    <w:rsid w:val="715A543E"/>
    <w:rsid w:val="715C325B"/>
    <w:rsid w:val="715F2A54"/>
    <w:rsid w:val="71775FF0"/>
    <w:rsid w:val="717A163C"/>
    <w:rsid w:val="717E112C"/>
    <w:rsid w:val="71A36DE5"/>
    <w:rsid w:val="71AB7A47"/>
    <w:rsid w:val="71B7463E"/>
    <w:rsid w:val="71CD0B3D"/>
    <w:rsid w:val="71E01DE7"/>
    <w:rsid w:val="71E16E22"/>
    <w:rsid w:val="71EC078C"/>
    <w:rsid w:val="72071122"/>
    <w:rsid w:val="72233A82"/>
    <w:rsid w:val="72440A0B"/>
    <w:rsid w:val="726227FC"/>
    <w:rsid w:val="72872262"/>
    <w:rsid w:val="728C1627"/>
    <w:rsid w:val="72936E59"/>
    <w:rsid w:val="72A20E4A"/>
    <w:rsid w:val="72A46970"/>
    <w:rsid w:val="72C94629"/>
    <w:rsid w:val="72D07765"/>
    <w:rsid w:val="72D51220"/>
    <w:rsid w:val="72E41463"/>
    <w:rsid w:val="72ED47BB"/>
    <w:rsid w:val="73154413"/>
    <w:rsid w:val="7318110C"/>
    <w:rsid w:val="73216213"/>
    <w:rsid w:val="732775A1"/>
    <w:rsid w:val="733A5527"/>
    <w:rsid w:val="734D7008"/>
    <w:rsid w:val="734E4B2E"/>
    <w:rsid w:val="73504D4A"/>
    <w:rsid w:val="735859AD"/>
    <w:rsid w:val="73780BB9"/>
    <w:rsid w:val="73830C7C"/>
    <w:rsid w:val="73893DB8"/>
    <w:rsid w:val="738E13CF"/>
    <w:rsid w:val="7395275D"/>
    <w:rsid w:val="739F6935"/>
    <w:rsid w:val="73A155A6"/>
    <w:rsid w:val="73D634A1"/>
    <w:rsid w:val="73F43927"/>
    <w:rsid w:val="73F456D6"/>
    <w:rsid w:val="74026044"/>
    <w:rsid w:val="741144D9"/>
    <w:rsid w:val="74257F85"/>
    <w:rsid w:val="742A10F7"/>
    <w:rsid w:val="74367A9C"/>
    <w:rsid w:val="7439758C"/>
    <w:rsid w:val="743D52CE"/>
    <w:rsid w:val="748A603A"/>
    <w:rsid w:val="74942A15"/>
    <w:rsid w:val="749B1FF5"/>
    <w:rsid w:val="749F1AE5"/>
    <w:rsid w:val="74A40EAA"/>
    <w:rsid w:val="74BF5CE3"/>
    <w:rsid w:val="74D4757B"/>
    <w:rsid w:val="74DD616A"/>
    <w:rsid w:val="74FD05BA"/>
    <w:rsid w:val="74FF07D6"/>
    <w:rsid w:val="74FF2584"/>
    <w:rsid w:val="750A2CD7"/>
    <w:rsid w:val="75120509"/>
    <w:rsid w:val="75151DA7"/>
    <w:rsid w:val="7516167C"/>
    <w:rsid w:val="751A5610"/>
    <w:rsid w:val="751E18AC"/>
    <w:rsid w:val="75321D4A"/>
    <w:rsid w:val="753C3AD0"/>
    <w:rsid w:val="755E72EB"/>
    <w:rsid w:val="756643B1"/>
    <w:rsid w:val="758E56B6"/>
    <w:rsid w:val="75B25848"/>
    <w:rsid w:val="75CA0DE4"/>
    <w:rsid w:val="75DC4673"/>
    <w:rsid w:val="75E43528"/>
    <w:rsid w:val="75E654F2"/>
    <w:rsid w:val="75F419BD"/>
    <w:rsid w:val="75FB0F9D"/>
    <w:rsid w:val="761649AC"/>
    <w:rsid w:val="76524935"/>
    <w:rsid w:val="765E777E"/>
    <w:rsid w:val="766C3C49"/>
    <w:rsid w:val="768E1E11"/>
    <w:rsid w:val="76946CFC"/>
    <w:rsid w:val="76AC2297"/>
    <w:rsid w:val="76B64EC4"/>
    <w:rsid w:val="76D17F50"/>
    <w:rsid w:val="771816DB"/>
    <w:rsid w:val="77185B7F"/>
    <w:rsid w:val="77463282"/>
    <w:rsid w:val="77493F8A"/>
    <w:rsid w:val="77585F7B"/>
    <w:rsid w:val="77602390"/>
    <w:rsid w:val="77617526"/>
    <w:rsid w:val="77811976"/>
    <w:rsid w:val="778D20C9"/>
    <w:rsid w:val="77BF5FFA"/>
    <w:rsid w:val="77C27899"/>
    <w:rsid w:val="77D93560"/>
    <w:rsid w:val="77DB7820"/>
    <w:rsid w:val="77FE6B23"/>
    <w:rsid w:val="78047EB1"/>
    <w:rsid w:val="780D320A"/>
    <w:rsid w:val="78177BE5"/>
    <w:rsid w:val="781C344D"/>
    <w:rsid w:val="78232A2D"/>
    <w:rsid w:val="78262A29"/>
    <w:rsid w:val="78322C70"/>
    <w:rsid w:val="783C3AEF"/>
    <w:rsid w:val="783F0EE9"/>
    <w:rsid w:val="78526E6F"/>
    <w:rsid w:val="78540E39"/>
    <w:rsid w:val="78743289"/>
    <w:rsid w:val="788A03B6"/>
    <w:rsid w:val="788D7EA7"/>
    <w:rsid w:val="789E3E62"/>
    <w:rsid w:val="78A51694"/>
    <w:rsid w:val="78BB7662"/>
    <w:rsid w:val="78D67AA0"/>
    <w:rsid w:val="78E21FA1"/>
    <w:rsid w:val="78F47F26"/>
    <w:rsid w:val="78F87A16"/>
    <w:rsid w:val="79077C59"/>
    <w:rsid w:val="791F1447"/>
    <w:rsid w:val="79507852"/>
    <w:rsid w:val="795F7A95"/>
    <w:rsid w:val="79660E24"/>
    <w:rsid w:val="796B643A"/>
    <w:rsid w:val="799534B7"/>
    <w:rsid w:val="79A8143C"/>
    <w:rsid w:val="79B220BA"/>
    <w:rsid w:val="79B853F7"/>
    <w:rsid w:val="79BC0A44"/>
    <w:rsid w:val="79C1605A"/>
    <w:rsid w:val="79DA536E"/>
    <w:rsid w:val="79E85CDC"/>
    <w:rsid w:val="7A0423EA"/>
    <w:rsid w:val="7A3E76AA"/>
    <w:rsid w:val="7A765096"/>
    <w:rsid w:val="7A85352B"/>
    <w:rsid w:val="7A9026C1"/>
    <w:rsid w:val="7AB87E18"/>
    <w:rsid w:val="7ABB0CFB"/>
    <w:rsid w:val="7ACF0C4A"/>
    <w:rsid w:val="7AE2097E"/>
    <w:rsid w:val="7B024B7C"/>
    <w:rsid w:val="7B073F40"/>
    <w:rsid w:val="7B2C1BF9"/>
    <w:rsid w:val="7B3960C4"/>
    <w:rsid w:val="7B3D7962"/>
    <w:rsid w:val="7B551150"/>
    <w:rsid w:val="7B5829EE"/>
    <w:rsid w:val="7B5D1DB2"/>
    <w:rsid w:val="7B670E83"/>
    <w:rsid w:val="7B6C46EB"/>
    <w:rsid w:val="7B811585"/>
    <w:rsid w:val="7B971768"/>
    <w:rsid w:val="7BA66BCB"/>
    <w:rsid w:val="7BB620CB"/>
    <w:rsid w:val="7BBC2F7D"/>
    <w:rsid w:val="7BC63DFB"/>
    <w:rsid w:val="7BE129E3"/>
    <w:rsid w:val="7BE74759"/>
    <w:rsid w:val="7BF02C26"/>
    <w:rsid w:val="7C036DFE"/>
    <w:rsid w:val="7C0861C2"/>
    <w:rsid w:val="7C0B7A60"/>
    <w:rsid w:val="7C105077"/>
    <w:rsid w:val="7C2D79D7"/>
    <w:rsid w:val="7C38637B"/>
    <w:rsid w:val="7C3B3EC8"/>
    <w:rsid w:val="7C3F3BAE"/>
    <w:rsid w:val="7C4116D4"/>
    <w:rsid w:val="7C4D1E27"/>
    <w:rsid w:val="7C4F3DF1"/>
    <w:rsid w:val="7C776EA4"/>
    <w:rsid w:val="7C99506C"/>
    <w:rsid w:val="7CAA54CB"/>
    <w:rsid w:val="7D034BDB"/>
    <w:rsid w:val="7D0A41BC"/>
    <w:rsid w:val="7D140B97"/>
    <w:rsid w:val="7D230DDA"/>
    <w:rsid w:val="7D24527D"/>
    <w:rsid w:val="7D311748"/>
    <w:rsid w:val="7D3F20B7"/>
    <w:rsid w:val="7D605B8A"/>
    <w:rsid w:val="7D6B2EAC"/>
    <w:rsid w:val="7D717D97"/>
    <w:rsid w:val="7DA22646"/>
    <w:rsid w:val="7DA57A41"/>
    <w:rsid w:val="7DA737B9"/>
    <w:rsid w:val="7DD10836"/>
    <w:rsid w:val="7DE1316F"/>
    <w:rsid w:val="7DEB5D9B"/>
    <w:rsid w:val="7DEB7B49"/>
    <w:rsid w:val="7DF52776"/>
    <w:rsid w:val="7E10135E"/>
    <w:rsid w:val="7E2117BD"/>
    <w:rsid w:val="7E325778"/>
    <w:rsid w:val="7E327526"/>
    <w:rsid w:val="7E6028D7"/>
    <w:rsid w:val="7E7A2C7B"/>
    <w:rsid w:val="7E7E276B"/>
    <w:rsid w:val="7EB42631"/>
    <w:rsid w:val="7EB73ECF"/>
    <w:rsid w:val="7EB77A2B"/>
    <w:rsid w:val="7EBE700C"/>
    <w:rsid w:val="7ED44A81"/>
    <w:rsid w:val="7F201A75"/>
    <w:rsid w:val="7F2A28F3"/>
    <w:rsid w:val="7F517E80"/>
    <w:rsid w:val="7F594F87"/>
    <w:rsid w:val="7F6A2CF0"/>
    <w:rsid w:val="7F9935D5"/>
    <w:rsid w:val="7FAC155A"/>
    <w:rsid w:val="7FB126CD"/>
    <w:rsid w:val="7FCF6FF7"/>
    <w:rsid w:val="7FD439C7"/>
    <w:rsid w:val="7FDA7E75"/>
    <w:rsid w:val="7FDC1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next w:val="1"/>
    <w:qFormat/>
    <w:uiPriority w:val="9"/>
    <w:pPr>
      <w:widowControl w:val="0"/>
      <w:jc w:val="center"/>
      <w:outlineLvl w:val="0"/>
    </w:pPr>
    <w:rPr>
      <w:rFonts w:ascii="黑体" w:hAnsi="黑体" w:eastAsia="黑体" w:cstheme="minorBidi"/>
      <w:sz w:val="30"/>
      <w:lang w:val="en-US" w:eastAsia="zh-CN" w:bidi="ar-SA"/>
    </w:rPr>
  </w:style>
  <w:style w:type="paragraph" w:styleId="3">
    <w:name w:val="heading 4"/>
    <w:basedOn w:val="1"/>
    <w:next w:val="1"/>
    <w:semiHidden/>
    <w:unhideWhenUsed/>
    <w:qFormat/>
    <w:uiPriority w:val="0"/>
    <w:pPr>
      <w:spacing w:beforeAutospacing="1" w:afterAutospacing="1"/>
      <w:outlineLvl w:val="3"/>
    </w:pPr>
    <w:rPr>
      <w:rFonts w:hint="eastAsia" w:ascii="宋体" w:hAnsi="宋体" w:eastAsia="宋体" w:cs="Times New Roman"/>
      <w:b/>
      <w:bCs/>
      <w:sz w:val="24"/>
      <w:szCs w:val="24"/>
      <w:lang w:eastAsia="zh-CN"/>
    </w:rPr>
  </w:style>
  <w:style w:type="paragraph" w:styleId="4">
    <w:name w:val="heading 6"/>
    <w:basedOn w:val="1"/>
    <w:next w:val="1"/>
    <w:semiHidden/>
    <w:unhideWhenUsed/>
    <w:qFormat/>
    <w:uiPriority w:val="0"/>
    <w:pPr>
      <w:spacing w:beforeAutospacing="1" w:afterAutospacing="1"/>
      <w:outlineLvl w:val="5"/>
    </w:pPr>
    <w:rPr>
      <w:rFonts w:hint="eastAsia" w:ascii="宋体" w:hAnsi="宋体" w:eastAsia="宋体" w:cs="Times New Roman"/>
      <w:b/>
      <w:bCs/>
      <w:sz w:val="15"/>
      <w:szCs w:val="15"/>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style>
  <w:style w:type="paragraph" w:styleId="6">
    <w:name w:val="Body Text Indent"/>
    <w:basedOn w:val="1"/>
    <w:semiHidden/>
    <w:unhideWhenUsed/>
    <w:qFormat/>
    <w:uiPriority w:val="99"/>
    <w:pPr>
      <w:spacing w:after="120"/>
      <w:ind w:left="420" w:leftChars="200"/>
      <w:jc w:val="both"/>
    </w:pPr>
    <w:rPr>
      <w:rFonts w:ascii="Times New Roman" w:hAnsi="Times New Roman"/>
      <w:kern w:val="2"/>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Normal (Web)"/>
    <w:basedOn w:val="1"/>
    <w:qFormat/>
    <w:uiPriority w:val="0"/>
    <w:pPr>
      <w:spacing w:beforeAutospacing="1" w:afterAutospacing="1"/>
    </w:pPr>
    <w:rPr>
      <w:rFonts w:cs="Times New Roman"/>
      <w:sz w:val="24"/>
      <w:lang w:eastAsia="zh-CN"/>
    </w:rPr>
  </w:style>
  <w:style w:type="paragraph" w:styleId="11">
    <w:name w:val="Body Text First Indent"/>
    <w:basedOn w:val="5"/>
    <w:qFormat/>
    <w:uiPriority w:val="0"/>
    <w:pPr>
      <w:spacing w:line="560" w:lineRule="exact"/>
      <w:ind w:firstLine="100" w:firstLineChars="100"/>
    </w:pPr>
    <w:rPr>
      <w:szCs w:val="24"/>
    </w:rPr>
  </w:style>
  <w:style w:type="table" w:styleId="13">
    <w:name w:val="Table Grid"/>
    <w:basedOn w:val="12"/>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rPr>
  </w:style>
  <w:style w:type="paragraph" w:customStyle="1" w:styleId="18">
    <w:name w:val="null3"/>
    <w:hidden/>
    <w:qFormat/>
    <w:uiPriority w:val="0"/>
    <w:rPr>
      <w:rFonts w:hint="eastAsia" w:asciiTheme="minorHAnsi" w:hAnsiTheme="minorHAnsi" w:eastAsiaTheme="minorEastAsia" w:cstheme="minorBidi"/>
      <w:lang w:val="en-US" w:eastAsia="zh-CN" w:bidi="ar-SA"/>
    </w:rPr>
  </w:style>
  <w:style w:type="paragraph" w:styleId="19">
    <w:name w:val="List Paragraph"/>
    <w:basedOn w:val="1"/>
    <w:qFormat/>
    <w:uiPriority w:val="1"/>
    <w:pPr>
      <w:ind w:firstLine="420" w:firstLineChars="200"/>
      <w:jc w:val="both"/>
    </w:pPr>
    <w:rPr>
      <w:rFonts w:asciiTheme="minorHAnsi" w:hAnsiTheme="minorHAnsi" w:eastAsiaTheme="minorEastAsia" w:cstheme="minorBidi"/>
      <w:kern w:val="2"/>
      <w:szCs w:val="22"/>
    </w:rPr>
  </w:style>
  <w:style w:type="table" w:customStyle="1" w:styleId="20">
    <w:name w:val="网格表 2 - 着色 31"/>
    <w:basedOn w:val="12"/>
    <w:qFormat/>
    <w:uiPriority w:val="47"/>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CellMar>
        <w:top w:w="0" w:type="dxa"/>
        <w:left w:w="108" w:type="dxa"/>
        <w:bottom w:w="0" w:type="dxa"/>
        <w:right w:w="108" w:type="dxa"/>
      </w:tblCellMar>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character" w:customStyle="1" w:styleId="21">
    <w:name w:val="font21"/>
    <w:qFormat/>
    <w:uiPriority w:val="0"/>
    <w:rPr>
      <w:rFonts w:hint="eastAsia" w:ascii="宋体" w:hAnsi="宋体" w:eastAsia="宋体" w:cs="宋体"/>
      <w:color w:val="000000"/>
      <w:sz w:val="24"/>
      <w:szCs w:val="24"/>
      <w:u w:val="none"/>
    </w:rPr>
  </w:style>
  <w:style w:type="paragraph" w:customStyle="1" w:styleId="22">
    <w:name w:val="Other|1"/>
    <w:basedOn w:val="1"/>
    <w:qFormat/>
    <w:uiPriority w:val="0"/>
    <w:pPr>
      <w:jc w:val="both"/>
    </w:pPr>
    <w:rPr>
      <w:rFonts w:cs="宋体"/>
      <w:kern w:val="2"/>
      <w:lang w:val="zh-TW" w:eastAsia="zh-TW" w:bidi="zh-TW"/>
    </w:rPr>
  </w:style>
  <w:style w:type="character" w:customStyle="1" w:styleId="23">
    <w:name w:val="批注框文本 Char"/>
    <w:basedOn w:val="14"/>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4.jpeg"/><Relationship Id="rId32" Type="http://schemas.openxmlformats.org/officeDocument/2006/relationships/image" Target="media/image3.jpeg"/><Relationship Id="rId31" Type="http://schemas.openxmlformats.org/officeDocument/2006/relationships/image" Target="media/image2.jpeg"/><Relationship Id="rId30" Type="http://schemas.openxmlformats.org/officeDocument/2006/relationships/image" Target="media/image1.pn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header" Target="header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121</Pages>
  <Words>19236</Words>
  <Characters>21747</Characters>
  <Lines>511</Lines>
  <Paragraphs>144</Paragraphs>
  <TotalTime>79</TotalTime>
  <ScaleCrop>false</ScaleCrop>
  <LinksUpToDate>false</LinksUpToDate>
  <CharactersWithSpaces>22122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2024-03-29T09:34:00Z</dcterms:created>
  <dc:creator>Administrator</dc:creator>
  <cp:lastModifiedBy>胡宸彬妈妈</cp:lastModifiedBy>
  <cp:lastPrinted>2025-06-24T02:28:00Z</cp:lastPrinted>
  <dcterms:modified xsi:type="dcterms:W3CDTF">2025-07-16T07:59:41Z</dcterms:modified>
  <dc:title>陕西广联达招标有限公司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2024-03-29T09:35:43Z</vt:filetime>
  </property>
  <property fmtid="{D5CDD505-2E9C-101B-9397-08002B2CF9AE}" pid="4" name="KSOProductBuildVer">
    <vt:lpwstr>2052-12.1.0.21915</vt:lpwstr>
  </property>
  <property fmtid="{D5CDD505-2E9C-101B-9397-08002B2CF9AE}" pid="5" name="ICV">
    <vt:lpwstr>9F4F226ECA694567B3B95321C2E6C815_13</vt:lpwstr>
  </property>
  <property fmtid="{D5CDD505-2E9C-101B-9397-08002B2CF9AE}" pid="6" name="KSOTemplateDocerSaveRecord">
    <vt:lpwstr>eyJoZGlkIjoiMjllNTIxN2M1MjFjYTg2YWExYjU1MDk1MjJmNTI1M2MiLCJ1c2VySWQiOiIzMTQyOTQ0NzMifQ==</vt:lpwstr>
  </property>
</Properties>
</file>