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CB7CA">
      <w:pPr>
        <w:pStyle w:val="7"/>
        <w:spacing w:line="360" w:lineRule="auto"/>
        <w:rPr>
          <w:rFonts w:hint="default" w:ascii="方正楷体_GB2312" w:hAnsi="方正楷体_GB2312" w:eastAsia="方正楷体_GB2312" w:cs="方正楷体_GB2312"/>
          <w:b/>
          <w:bCs/>
          <w:i w:val="0"/>
          <w:iCs w:val="0"/>
          <w:color w:val="auto"/>
          <w:kern w:val="2"/>
          <w:sz w:val="24"/>
          <w:szCs w:val="24"/>
          <w:lang w:val="en-US" w:eastAsia="zh-CN" w:bidi="ar-SA"/>
        </w:rPr>
      </w:pPr>
      <w:r>
        <w:rPr>
          <w:rFonts w:hint="eastAsia" w:ascii="方正楷体_GB2312" w:hAnsi="方正楷体_GB2312" w:eastAsia="方正楷体_GB2312" w:cs="方正楷体_GB2312"/>
          <w:b/>
          <w:bCs/>
          <w:i w:val="0"/>
          <w:iCs w:val="0"/>
          <w:color w:val="auto"/>
          <w:kern w:val="2"/>
          <w:sz w:val="24"/>
          <w:szCs w:val="24"/>
          <w:lang w:val="en-US" w:eastAsia="zh-CN" w:bidi="ar-SA"/>
        </w:rPr>
        <w:t>一、项目概况</w:t>
      </w:r>
    </w:p>
    <w:p w14:paraId="71087C90">
      <w:pPr>
        <w:numPr>
          <w:ilvl w:val="0"/>
          <w:numId w:val="0"/>
        </w:numPr>
        <w:spacing w:line="360" w:lineRule="auto"/>
        <w:ind w:left="442" w:leftChars="201" w:firstLine="0" w:firstLine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1.</w:t>
      </w:r>
      <w:r>
        <w:rPr>
          <w:rFonts w:hint="eastAsia" w:ascii="方正楷体_GB2312" w:hAnsi="方正楷体_GB2312" w:eastAsia="方正楷体_GB2312" w:cs="方正楷体_GB2312"/>
          <w:b w:val="0"/>
          <w:bCs w:val="0"/>
          <w:i w:val="0"/>
          <w:iCs w:val="0"/>
          <w:color w:val="auto"/>
          <w:kern w:val="2"/>
          <w:sz w:val="24"/>
          <w:szCs w:val="24"/>
          <w:lang w:val="en-US" w:eastAsia="zh-CN" w:bidi="ar-SA"/>
        </w:rPr>
        <w:t>项目名称：</w:t>
      </w:r>
      <w:r>
        <w:rPr>
          <w:rFonts w:hint="default" w:ascii="方正楷体_GB2312" w:hAnsi="方正楷体_GB2312" w:eastAsia="方正楷体_GB2312" w:cs="方正楷体_GB2312"/>
          <w:sz w:val="24"/>
          <w:szCs w:val="24"/>
          <w:lang w:val="en-US" w:eastAsia="zh-CN"/>
        </w:rPr>
        <w:t>延川县桑蚕基地建设项目</w:t>
      </w:r>
    </w:p>
    <w:p w14:paraId="4C26011A">
      <w:pPr>
        <w:numPr>
          <w:ilvl w:val="0"/>
          <w:numId w:val="0"/>
        </w:numPr>
        <w:spacing w:line="360" w:lineRule="auto"/>
        <w:ind w:left="442" w:leftChars="201" w:firstLine="0" w:firstLine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2.</w:t>
      </w:r>
      <w:r>
        <w:rPr>
          <w:rFonts w:hint="eastAsia" w:ascii="方正楷体_GB2312" w:hAnsi="方正楷体_GB2312" w:eastAsia="方正楷体_GB2312" w:cs="方正楷体_GB2312"/>
          <w:b w:val="0"/>
          <w:bCs w:val="0"/>
          <w:i w:val="0"/>
          <w:iCs w:val="0"/>
          <w:color w:val="auto"/>
          <w:kern w:val="2"/>
          <w:sz w:val="24"/>
          <w:szCs w:val="24"/>
          <w:lang w:val="en-US" w:eastAsia="zh-CN" w:bidi="ar-SA"/>
        </w:rPr>
        <w:t>项目编号：</w:t>
      </w:r>
      <w:r>
        <w:rPr>
          <w:rFonts w:hint="eastAsia" w:ascii="方正楷体_GB2312" w:hAnsi="方正楷体_GB2312" w:eastAsia="方正楷体_GB2312" w:cs="方正楷体_GB2312"/>
          <w:b w:val="0"/>
          <w:bCs w:val="0"/>
          <w:i w:val="0"/>
          <w:iCs w:val="0"/>
          <w:color w:val="0000FF"/>
          <w:kern w:val="2"/>
          <w:sz w:val="24"/>
          <w:szCs w:val="24"/>
          <w:lang w:val="en-US" w:eastAsia="zh-CN" w:bidi="ar-SA"/>
        </w:rPr>
        <w:t>[具体编号]</w:t>
      </w:r>
    </w:p>
    <w:p w14:paraId="6D2329DF">
      <w:pPr>
        <w:numPr>
          <w:ilvl w:val="0"/>
          <w:numId w:val="0"/>
        </w:numPr>
        <w:spacing w:line="360" w:lineRule="auto"/>
        <w:ind w:left="442" w:leftChars="201" w:firstLine="0" w:firstLine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3.</w:t>
      </w:r>
      <w:r>
        <w:rPr>
          <w:rFonts w:hint="eastAsia" w:ascii="方正楷体_GB2312" w:hAnsi="方正楷体_GB2312" w:eastAsia="方正楷体_GB2312" w:cs="方正楷体_GB2312"/>
          <w:b w:val="0"/>
          <w:bCs w:val="0"/>
          <w:i w:val="0"/>
          <w:iCs w:val="0"/>
          <w:color w:val="auto"/>
          <w:kern w:val="2"/>
          <w:sz w:val="24"/>
          <w:szCs w:val="24"/>
          <w:lang w:val="en-US" w:eastAsia="zh-CN" w:bidi="ar-SA"/>
        </w:rPr>
        <w:t>项目地点：延川县</w:t>
      </w:r>
    </w:p>
    <w:p w14:paraId="1085E35F">
      <w:pPr>
        <w:numPr>
          <w:ilvl w:val="0"/>
          <w:numId w:val="0"/>
        </w:num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4.</w:t>
      </w:r>
      <w:r>
        <w:rPr>
          <w:rFonts w:hint="eastAsia" w:ascii="方正楷体_GB2312" w:hAnsi="方正楷体_GB2312" w:eastAsia="方正楷体_GB2312" w:cs="方正楷体_GB2312"/>
          <w:b w:val="0"/>
          <w:bCs w:val="0"/>
          <w:i w:val="0"/>
          <w:iCs w:val="0"/>
          <w:color w:val="auto"/>
          <w:kern w:val="2"/>
          <w:sz w:val="24"/>
          <w:szCs w:val="24"/>
          <w:lang w:val="en-US" w:eastAsia="zh-CN" w:bidi="ar-SA"/>
        </w:rPr>
        <w:t>项目背景：在延川县永坪镇高家屯村、贺家渠村、鲍家河、永坪村产业村新建桑园面积850亩，新建蚕房2座，维修蚕房1座，并配备污水配套设施等；贾家坪镇双庙村、磨义沟村产业村新建桑园面积1100亩，新建蚕房2座；关庄镇刘家湾村、贺家河村、刘家疙瘩村、岔口村产业村新建桑园面积1500亩，新建蚕种场；文安驿镇康家村、老庄河村、乔家河村产业村新建桑园面积1000亩，新建蚕房3套；大禹街道办虎白山村、贺土坪村、杏山村产业村新建桑园面积1800亩，新建蚕房2套；延水关镇张家河村产业村新建桑园面积1000亩，新建蚕房2套；乾坤湾镇闫家村、联卜沟村产业村新建桑园面积1000亩，新建蚕房2套。扶持农户养蚕增收，切实解决延川县各乡镇因青壮年劳动力缺失而造成的落后和贫困等问题，创建蚕种场、缫丝厂、蚕房、种植桑树，带动农户务工就业，进一步延伸桑蚕产业链条，提升桑蚕产品价值，培育起农户增收致富的新型产业。</w:t>
      </w:r>
      <w:bookmarkStart w:id="0" w:name="_GoBack"/>
      <w:bookmarkEnd w:id="0"/>
    </w:p>
    <w:p w14:paraId="38929F75">
      <w:pPr>
        <w:pStyle w:val="7"/>
        <w:spacing w:line="360" w:lineRule="auto"/>
        <w:rPr>
          <w:rFonts w:hint="default" w:ascii="方正楷体_GB2312" w:hAnsi="方正楷体_GB2312" w:eastAsia="方正楷体_GB2312" w:cs="方正楷体_GB2312"/>
          <w:b/>
          <w:bCs/>
          <w:i w:val="0"/>
          <w:iCs w:val="0"/>
          <w:color w:val="auto"/>
          <w:kern w:val="2"/>
          <w:sz w:val="24"/>
          <w:szCs w:val="24"/>
          <w:lang w:val="en-US" w:eastAsia="zh-CN" w:bidi="ar-SA"/>
        </w:rPr>
      </w:pPr>
      <w:r>
        <w:rPr>
          <w:rFonts w:hint="eastAsia" w:ascii="方正楷体_GB2312" w:hAnsi="方正楷体_GB2312" w:eastAsia="方正楷体_GB2312" w:cs="方正楷体_GB2312"/>
          <w:b/>
          <w:bCs/>
          <w:i w:val="0"/>
          <w:iCs w:val="0"/>
          <w:color w:val="auto"/>
          <w:kern w:val="2"/>
          <w:sz w:val="24"/>
          <w:szCs w:val="24"/>
          <w:lang w:val="en-US" w:eastAsia="zh-CN" w:bidi="ar-SA"/>
        </w:rPr>
        <w:t>二、采购内容</w:t>
      </w:r>
    </w:p>
    <w:p w14:paraId="02713696">
      <w:p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本次采购的招标代理服务包括但不限于以下内容：</w:t>
      </w:r>
    </w:p>
    <w:p w14:paraId="647A8FB7">
      <w:pPr>
        <w:numPr>
          <w:ilvl w:val="0"/>
          <w:numId w:val="0"/>
        </w:num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Wingdings" w:hAnsi="Wingdings" w:eastAsia="方正楷体_GB2312" w:cs="方正楷体_GB2312"/>
          <w:b w:val="0"/>
          <w:bCs w:val="0"/>
          <w:i w:val="0"/>
          <w:iCs w:val="0"/>
          <w:color w:val="auto"/>
          <w:kern w:val="2"/>
          <w:sz w:val="24"/>
          <w:szCs w:val="24"/>
          <w:lang w:val="en-US" w:eastAsia="zh-CN" w:bidi="ar-SA"/>
        </w:rPr>
        <w:t></w:t>
      </w:r>
      <w:r>
        <w:rPr>
          <w:rFonts w:hint="eastAsia" w:ascii="方正楷体_GB2312" w:hAnsi="方正楷体_GB2312" w:eastAsia="方正楷体_GB2312" w:cs="方正楷体_GB2312"/>
          <w:b w:val="0"/>
          <w:bCs w:val="0"/>
          <w:i w:val="0"/>
          <w:iCs w:val="0"/>
          <w:color w:val="auto"/>
          <w:kern w:val="2"/>
          <w:sz w:val="24"/>
          <w:szCs w:val="24"/>
          <w:lang w:val="en-US" w:eastAsia="zh-CN" w:bidi="ar-SA"/>
        </w:rPr>
        <w:t>招标文件编制：根据甲方需求，编制合法、合规、完整的招标文件，确保招标过程的公正、公平、公开。</w:t>
      </w:r>
    </w:p>
    <w:p w14:paraId="10238D5A">
      <w:pPr>
        <w:numPr>
          <w:ilvl w:val="0"/>
          <w:numId w:val="0"/>
        </w:numPr>
        <w:spacing w:line="360" w:lineRule="auto"/>
        <w:ind w:left="442" w:leftChars="201" w:firstLine="0" w:firstLine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Wingdings" w:hAnsi="Wingdings" w:eastAsia="方正楷体_GB2312" w:cs="方正楷体_GB2312"/>
          <w:b w:val="0"/>
          <w:bCs w:val="0"/>
          <w:i w:val="0"/>
          <w:iCs w:val="0"/>
          <w:color w:val="auto"/>
          <w:kern w:val="2"/>
          <w:sz w:val="24"/>
          <w:szCs w:val="24"/>
          <w:lang w:val="en-US" w:eastAsia="zh-CN" w:bidi="ar-SA"/>
        </w:rPr>
        <w:t></w:t>
      </w:r>
      <w:r>
        <w:rPr>
          <w:rFonts w:hint="eastAsia" w:ascii="方正楷体_GB2312" w:hAnsi="方正楷体_GB2312" w:eastAsia="方正楷体_GB2312" w:cs="方正楷体_GB2312"/>
          <w:b w:val="0"/>
          <w:bCs w:val="0"/>
          <w:i w:val="0"/>
          <w:iCs w:val="0"/>
          <w:color w:val="auto"/>
          <w:kern w:val="2"/>
          <w:sz w:val="24"/>
          <w:szCs w:val="24"/>
          <w:lang w:val="en-US" w:eastAsia="zh-CN" w:bidi="ar-SA"/>
        </w:rPr>
        <w:t>招标公告发布：在指定媒体上及时、准确地发布招标公告，吸引潜在投</w:t>
      </w:r>
    </w:p>
    <w:p w14:paraId="6D235A05">
      <w:pPr>
        <w:numPr>
          <w:ilvl w:val="0"/>
          <w:numId w:val="0"/>
        </w:numPr>
        <w:spacing w:line="360" w:lineRule="auto"/>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标人参与投标。</w:t>
      </w:r>
    </w:p>
    <w:p w14:paraId="112B22BE">
      <w:pPr>
        <w:numPr>
          <w:ilvl w:val="0"/>
          <w:numId w:val="0"/>
        </w:numPr>
        <w:spacing w:line="360" w:lineRule="auto"/>
        <w:ind w:left="442" w:leftChars="201" w:firstLine="0" w:firstLine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Wingdings" w:hAnsi="Wingdings" w:eastAsia="方正楷体_GB2312" w:cs="方正楷体_GB2312"/>
          <w:b w:val="0"/>
          <w:bCs w:val="0"/>
          <w:i w:val="0"/>
          <w:iCs w:val="0"/>
          <w:color w:val="auto"/>
          <w:kern w:val="2"/>
          <w:sz w:val="24"/>
          <w:szCs w:val="24"/>
          <w:lang w:val="en-US" w:eastAsia="zh-CN" w:bidi="ar-SA"/>
        </w:rPr>
        <w:t></w:t>
      </w:r>
      <w:r>
        <w:rPr>
          <w:rFonts w:hint="eastAsia" w:ascii="方正楷体_GB2312" w:hAnsi="方正楷体_GB2312" w:eastAsia="方正楷体_GB2312" w:cs="方正楷体_GB2312"/>
          <w:b w:val="0"/>
          <w:bCs w:val="0"/>
          <w:i w:val="0"/>
          <w:iCs w:val="0"/>
          <w:color w:val="auto"/>
          <w:kern w:val="2"/>
          <w:sz w:val="24"/>
          <w:szCs w:val="24"/>
          <w:lang w:val="en-US" w:eastAsia="zh-CN" w:bidi="ar-SA"/>
        </w:rPr>
        <w:t>招标答疑：负责解答投标人的疑问，确保投标人对招标项目有充分的理</w:t>
      </w:r>
    </w:p>
    <w:p w14:paraId="73FEFF19">
      <w:pPr>
        <w:numPr>
          <w:ilvl w:val="0"/>
          <w:numId w:val="0"/>
        </w:numPr>
        <w:spacing w:line="360" w:lineRule="auto"/>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解和准备。</w:t>
      </w:r>
    </w:p>
    <w:p w14:paraId="41767914">
      <w:pPr>
        <w:numPr>
          <w:ilvl w:val="0"/>
          <w:numId w:val="0"/>
        </w:numPr>
        <w:spacing w:line="360" w:lineRule="auto"/>
        <w:ind w:left="442" w:leftChars="201" w:firstLine="0" w:firstLine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Wingdings" w:hAnsi="Wingdings" w:eastAsia="方正楷体_GB2312" w:cs="方正楷体_GB2312"/>
          <w:b w:val="0"/>
          <w:bCs w:val="0"/>
          <w:i w:val="0"/>
          <w:iCs w:val="0"/>
          <w:color w:val="auto"/>
          <w:kern w:val="2"/>
          <w:sz w:val="24"/>
          <w:szCs w:val="24"/>
          <w:lang w:val="en-US" w:eastAsia="zh-CN" w:bidi="ar-SA"/>
        </w:rPr>
        <w:t></w:t>
      </w:r>
      <w:r>
        <w:rPr>
          <w:rFonts w:hint="eastAsia" w:ascii="方正楷体_GB2312" w:hAnsi="方正楷体_GB2312" w:eastAsia="方正楷体_GB2312" w:cs="方正楷体_GB2312"/>
          <w:b w:val="0"/>
          <w:bCs w:val="0"/>
          <w:i w:val="0"/>
          <w:iCs w:val="0"/>
          <w:color w:val="auto"/>
          <w:kern w:val="2"/>
          <w:sz w:val="24"/>
          <w:szCs w:val="24"/>
          <w:lang w:val="en-US" w:eastAsia="zh-CN" w:bidi="ar-SA"/>
        </w:rPr>
        <w:t>开标、评标：组织开标会议，按照招标文件规定的评标办法进行评标，</w:t>
      </w:r>
    </w:p>
    <w:p w14:paraId="43E6F5C5">
      <w:pPr>
        <w:numPr>
          <w:ilvl w:val="0"/>
          <w:numId w:val="0"/>
        </w:numPr>
        <w:spacing w:line="360" w:lineRule="auto"/>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确定中标候选人。</w:t>
      </w:r>
    </w:p>
    <w:p w14:paraId="1829D17A">
      <w:pPr>
        <w:numPr>
          <w:ilvl w:val="0"/>
          <w:numId w:val="0"/>
        </w:numPr>
        <w:spacing w:line="360" w:lineRule="auto"/>
        <w:ind w:left="442" w:leftChars="201" w:firstLine="0" w:firstLine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Wingdings" w:hAnsi="Wingdings" w:eastAsia="方正楷体_GB2312" w:cs="方正楷体_GB2312"/>
          <w:b w:val="0"/>
          <w:bCs w:val="0"/>
          <w:i w:val="0"/>
          <w:iCs w:val="0"/>
          <w:color w:val="auto"/>
          <w:kern w:val="2"/>
          <w:sz w:val="24"/>
          <w:szCs w:val="24"/>
          <w:lang w:val="en-US" w:eastAsia="zh-CN" w:bidi="ar-SA"/>
        </w:rPr>
        <w:t></w:t>
      </w:r>
      <w:r>
        <w:rPr>
          <w:rFonts w:hint="eastAsia" w:ascii="方正楷体_GB2312" w:hAnsi="方正楷体_GB2312" w:eastAsia="方正楷体_GB2312" w:cs="方正楷体_GB2312"/>
          <w:b w:val="0"/>
          <w:bCs w:val="0"/>
          <w:i w:val="0"/>
          <w:iCs w:val="0"/>
          <w:color w:val="auto"/>
          <w:kern w:val="2"/>
          <w:sz w:val="24"/>
          <w:szCs w:val="24"/>
          <w:lang w:val="en-US" w:eastAsia="zh-CN" w:bidi="ar-SA"/>
        </w:rPr>
        <w:t>中标通知书发放：向中标人发放中标通知书，并通知未中标人。</w:t>
      </w:r>
    </w:p>
    <w:p w14:paraId="4992F536">
      <w:pPr>
        <w:numPr>
          <w:ilvl w:val="0"/>
          <w:numId w:val="0"/>
        </w:numPr>
        <w:spacing w:line="360" w:lineRule="auto"/>
        <w:ind w:left="442" w:leftChars="201" w:firstLine="0" w:firstLine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Wingdings" w:hAnsi="Wingdings" w:eastAsia="方正楷体_GB2312" w:cs="方正楷体_GB2312"/>
          <w:b w:val="0"/>
          <w:bCs w:val="0"/>
          <w:i w:val="0"/>
          <w:iCs w:val="0"/>
          <w:color w:val="auto"/>
          <w:kern w:val="2"/>
          <w:sz w:val="24"/>
          <w:szCs w:val="24"/>
          <w:lang w:val="en-US" w:eastAsia="zh-CN" w:bidi="ar-SA"/>
        </w:rPr>
        <w:t></w:t>
      </w:r>
      <w:r>
        <w:rPr>
          <w:rFonts w:hint="eastAsia" w:ascii="方正楷体_GB2312" w:hAnsi="方正楷体_GB2312" w:eastAsia="方正楷体_GB2312" w:cs="方正楷体_GB2312"/>
          <w:b w:val="0"/>
          <w:bCs w:val="0"/>
          <w:i w:val="0"/>
          <w:iCs w:val="0"/>
          <w:color w:val="auto"/>
          <w:kern w:val="2"/>
          <w:sz w:val="24"/>
          <w:szCs w:val="24"/>
          <w:lang w:val="en-US" w:eastAsia="zh-CN" w:bidi="ar-SA"/>
        </w:rPr>
        <w:t>合同签订：协助甲方与中标人签订合同，确保合同条款的合法性和完整</w:t>
      </w:r>
    </w:p>
    <w:p w14:paraId="24A8F5A9">
      <w:pPr>
        <w:numPr>
          <w:ilvl w:val="0"/>
          <w:numId w:val="0"/>
        </w:numPr>
        <w:spacing w:line="360" w:lineRule="auto"/>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性。</w:t>
      </w:r>
    </w:p>
    <w:p w14:paraId="3F5C26F5">
      <w:pPr>
        <w:numPr>
          <w:ilvl w:val="0"/>
          <w:numId w:val="0"/>
        </w:numPr>
        <w:spacing w:line="360" w:lineRule="auto"/>
        <w:ind w:left="442" w:leftChars="201" w:firstLine="0" w:firstLine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Wingdings" w:hAnsi="Wingdings" w:eastAsia="方正楷体_GB2312" w:cs="方正楷体_GB2312"/>
          <w:b w:val="0"/>
          <w:bCs w:val="0"/>
          <w:i w:val="0"/>
          <w:iCs w:val="0"/>
          <w:color w:val="auto"/>
          <w:kern w:val="2"/>
          <w:sz w:val="24"/>
          <w:szCs w:val="24"/>
          <w:lang w:val="en-US" w:eastAsia="zh-CN" w:bidi="ar-SA"/>
        </w:rPr>
        <w:t></w:t>
      </w:r>
      <w:r>
        <w:rPr>
          <w:rFonts w:hint="eastAsia" w:ascii="方正楷体_GB2312" w:hAnsi="方正楷体_GB2312" w:eastAsia="方正楷体_GB2312" w:cs="方正楷体_GB2312"/>
          <w:b w:val="0"/>
          <w:bCs w:val="0"/>
          <w:i w:val="0"/>
          <w:iCs w:val="0"/>
          <w:color w:val="auto"/>
          <w:kern w:val="2"/>
          <w:sz w:val="24"/>
          <w:szCs w:val="24"/>
          <w:lang w:val="en-US" w:eastAsia="zh-CN" w:bidi="ar-SA"/>
        </w:rPr>
        <w:t>履约验收：对中标人的履约情况进行监督和验收，确保招标项目按时、</w:t>
      </w:r>
    </w:p>
    <w:p w14:paraId="701E97AD">
      <w:pPr>
        <w:numPr>
          <w:ilvl w:val="0"/>
          <w:numId w:val="0"/>
        </w:numPr>
        <w:spacing w:line="360" w:lineRule="auto"/>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按质、按量完成。</w:t>
      </w:r>
    </w:p>
    <w:p w14:paraId="6AD727CA">
      <w:pPr>
        <w:numPr>
          <w:ilvl w:val="0"/>
          <w:numId w:val="0"/>
        </w:numPr>
        <w:spacing w:line="360" w:lineRule="auto"/>
        <w:jc w:val="both"/>
        <w:rPr>
          <w:rFonts w:hint="default" w:ascii="方正楷体_GB2312" w:hAnsi="方正楷体_GB2312" w:eastAsia="方正楷体_GB2312" w:cs="方正楷体_GB2312"/>
          <w:b/>
          <w:bCs/>
          <w:i w:val="0"/>
          <w:iCs w:val="0"/>
          <w:color w:val="auto"/>
          <w:kern w:val="2"/>
          <w:sz w:val="24"/>
          <w:szCs w:val="24"/>
          <w:lang w:val="en-US" w:eastAsia="zh-CN" w:bidi="ar-SA"/>
        </w:rPr>
      </w:pPr>
      <w:r>
        <w:rPr>
          <w:rFonts w:hint="eastAsia" w:ascii="方正楷体_GB2312" w:hAnsi="方正楷体_GB2312" w:eastAsia="方正楷体_GB2312" w:cs="方正楷体_GB2312"/>
          <w:b/>
          <w:bCs/>
          <w:i w:val="0"/>
          <w:iCs w:val="0"/>
          <w:color w:val="auto"/>
          <w:kern w:val="2"/>
          <w:sz w:val="24"/>
          <w:szCs w:val="24"/>
          <w:lang w:val="en-US" w:eastAsia="zh-CN" w:bidi="ar-SA"/>
        </w:rPr>
        <w:t>三、供应商资格要求</w:t>
      </w:r>
    </w:p>
    <w:p w14:paraId="3CD32E2B">
      <w:pPr>
        <w:numPr>
          <w:ilvl w:val="0"/>
          <w:numId w:val="0"/>
        </w:num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1.</w:t>
      </w:r>
      <w:r>
        <w:rPr>
          <w:rFonts w:hint="eastAsia" w:ascii="方正楷体_GB2312" w:hAnsi="方正楷体_GB2312" w:eastAsia="方正楷体_GB2312" w:cs="方正楷体_GB2312"/>
          <w:b w:val="0"/>
          <w:bCs w:val="0"/>
          <w:i w:val="0"/>
          <w:iCs w:val="0"/>
          <w:color w:val="auto"/>
          <w:kern w:val="2"/>
          <w:sz w:val="24"/>
          <w:szCs w:val="24"/>
          <w:lang w:val="en-US" w:eastAsia="zh-CN" w:bidi="ar-SA"/>
        </w:rPr>
        <w:t>法人资格：具有中华人民共和国法人资格。</w:t>
      </w:r>
    </w:p>
    <w:p w14:paraId="4BF95C04">
      <w:pPr>
        <w:numPr>
          <w:ilvl w:val="0"/>
          <w:numId w:val="0"/>
        </w:num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2.</w:t>
      </w:r>
      <w:r>
        <w:rPr>
          <w:rFonts w:hint="eastAsia" w:ascii="方正楷体_GB2312" w:hAnsi="方正楷体_GB2312" w:eastAsia="方正楷体_GB2312" w:cs="方正楷体_GB2312"/>
          <w:b w:val="0"/>
          <w:bCs w:val="0"/>
          <w:i w:val="0"/>
          <w:iCs w:val="0"/>
          <w:color w:val="auto"/>
          <w:kern w:val="2"/>
          <w:sz w:val="24"/>
          <w:szCs w:val="24"/>
          <w:lang w:val="en-US" w:eastAsia="zh-CN" w:bidi="ar-SA"/>
        </w:rPr>
        <w:t>资质证书：具有有效的营业执照、税务登记证、组织机构代码证。</w:t>
      </w:r>
    </w:p>
    <w:p w14:paraId="698AD6F7">
      <w:pPr>
        <w:numPr>
          <w:ilvl w:val="0"/>
          <w:numId w:val="0"/>
        </w:num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3.</w:t>
      </w:r>
      <w:r>
        <w:rPr>
          <w:rFonts w:hint="eastAsia" w:ascii="方正楷体_GB2312" w:hAnsi="方正楷体_GB2312" w:eastAsia="方正楷体_GB2312" w:cs="方正楷体_GB2312"/>
          <w:b w:val="0"/>
          <w:bCs w:val="0"/>
          <w:i w:val="0"/>
          <w:iCs w:val="0"/>
          <w:color w:val="auto"/>
          <w:kern w:val="2"/>
          <w:sz w:val="24"/>
          <w:szCs w:val="24"/>
          <w:lang w:val="en-US" w:eastAsia="zh-CN" w:bidi="ar-SA"/>
        </w:rPr>
        <w:t>商业信誉：具有良好的商业信誉和健全的财务会计制度，无不良记录，无重大违法违规行为。</w:t>
      </w:r>
    </w:p>
    <w:p w14:paraId="3C1CB449">
      <w:pPr>
        <w:numPr>
          <w:ilvl w:val="0"/>
          <w:numId w:val="0"/>
        </w:num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4.</w:t>
      </w:r>
      <w:r>
        <w:rPr>
          <w:rFonts w:hint="eastAsia" w:ascii="方正楷体_GB2312" w:hAnsi="方正楷体_GB2312" w:eastAsia="方正楷体_GB2312" w:cs="方正楷体_GB2312"/>
          <w:b w:val="0"/>
          <w:bCs w:val="0"/>
          <w:i w:val="0"/>
          <w:iCs w:val="0"/>
          <w:color w:val="auto"/>
          <w:kern w:val="2"/>
          <w:sz w:val="24"/>
          <w:szCs w:val="24"/>
          <w:lang w:val="en-US" w:eastAsia="zh-CN" w:bidi="ar-SA"/>
        </w:rPr>
        <w:t>专业团队：拥有一支具备丰富招标采购经验和专业知识的专业团队，包括项目经理、招标师、采购师等。</w:t>
      </w:r>
    </w:p>
    <w:p w14:paraId="10D62A4E">
      <w:pPr>
        <w:numPr>
          <w:ilvl w:val="0"/>
          <w:numId w:val="0"/>
        </w:num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5.</w:t>
      </w:r>
      <w:r>
        <w:rPr>
          <w:rFonts w:hint="eastAsia" w:ascii="方正楷体_GB2312" w:hAnsi="方正楷体_GB2312" w:eastAsia="方正楷体_GB2312" w:cs="方正楷体_GB2312"/>
          <w:b w:val="0"/>
          <w:bCs w:val="0"/>
          <w:i w:val="0"/>
          <w:iCs w:val="0"/>
          <w:color w:val="auto"/>
          <w:kern w:val="2"/>
          <w:sz w:val="24"/>
          <w:szCs w:val="24"/>
          <w:lang w:val="en-US" w:eastAsia="zh-CN" w:bidi="ar-SA"/>
        </w:rPr>
        <w:t>业绩要求：近三年内至少承担过1个以上类似招标代理项目，具有丰富的招标代理经验。</w:t>
      </w:r>
    </w:p>
    <w:p w14:paraId="74AB6FFB">
      <w:pPr>
        <w:numPr>
          <w:ilvl w:val="0"/>
          <w:numId w:val="0"/>
        </w:num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6.</w:t>
      </w:r>
      <w:r>
        <w:rPr>
          <w:rFonts w:hint="eastAsia" w:ascii="方正楷体_GB2312" w:hAnsi="方正楷体_GB2312" w:eastAsia="方正楷体_GB2312" w:cs="方正楷体_GB2312"/>
          <w:b w:val="0"/>
          <w:bCs w:val="0"/>
          <w:i w:val="0"/>
          <w:iCs w:val="0"/>
          <w:color w:val="auto"/>
          <w:kern w:val="2"/>
          <w:sz w:val="24"/>
          <w:szCs w:val="24"/>
          <w:lang w:val="en-US" w:eastAsia="zh-CN" w:bidi="ar-SA"/>
        </w:rPr>
        <w:t>技术能力：具备招标文件编制、招标公告发布、开标评标、合同签订等环节的技术支持能力。</w:t>
      </w:r>
    </w:p>
    <w:p w14:paraId="0ED6C3B0">
      <w:pPr>
        <w:pStyle w:val="7"/>
        <w:spacing w:line="360" w:lineRule="auto"/>
        <w:rPr>
          <w:rFonts w:hint="default" w:ascii="方正楷体_GB2312" w:hAnsi="方正楷体_GB2312" w:eastAsia="方正楷体_GB2312" w:cs="方正楷体_GB2312"/>
          <w:b/>
          <w:bCs/>
          <w:i w:val="0"/>
          <w:iCs w:val="0"/>
          <w:color w:val="auto"/>
          <w:kern w:val="2"/>
          <w:sz w:val="24"/>
          <w:szCs w:val="24"/>
          <w:lang w:val="en-US" w:eastAsia="zh-CN" w:bidi="ar-SA"/>
        </w:rPr>
      </w:pPr>
      <w:r>
        <w:rPr>
          <w:rFonts w:hint="eastAsia" w:ascii="方正楷体_GB2312" w:hAnsi="方正楷体_GB2312" w:eastAsia="方正楷体_GB2312" w:cs="方正楷体_GB2312"/>
          <w:b/>
          <w:bCs/>
          <w:i w:val="0"/>
          <w:iCs w:val="0"/>
          <w:color w:val="auto"/>
          <w:kern w:val="2"/>
          <w:sz w:val="24"/>
          <w:szCs w:val="24"/>
          <w:lang w:val="en-US" w:eastAsia="zh-CN" w:bidi="ar-SA"/>
        </w:rPr>
        <w:t>四、采购预算</w:t>
      </w:r>
    </w:p>
    <w:p w14:paraId="1603425C">
      <w:pPr>
        <w:spacing w:line="360" w:lineRule="auto"/>
        <w:ind w:firstLine="480" w:firstLineChars="20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本次采购的预算为人民币</w:t>
      </w:r>
      <w:r>
        <w:rPr>
          <w:rFonts w:hint="eastAsia" w:ascii="方正楷体_GB2312" w:hAnsi="方正楷体_GB2312" w:eastAsia="方正楷体_GB2312" w:cs="方正楷体_GB2312"/>
          <w:b w:val="0"/>
          <w:bCs w:val="0"/>
          <w:i w:val="0"/>
          <w:iCs w:val="0"/>
          <w:color w:val="0000FF"/>
          <w:kern w:val="2"/>
          <w:sz w:val="24"/>
          <w:szCs w:val="24"/>
          <w:lang w:val="en-US" w:eastAsia="zh-CN" w:bidi="ar-SA"/>
        </w:rPr>
        <w:t>[具体金额]</w:t>
      </w:r>
      <w:r>
        <w:rPr>
          <w:rFonts w:hint="eastAsia" w:ascii="方正楷体_GB2312" w:hAnsi="方正楷体_GB2312" w:eastAsia="方正楷体_GB2312" w:cs="方正楷体_GB2312"/>
          <w:b w:val="0"/>
          <w:bCs w:val="0"/>
          <w:i w:val="0"/>
          <w:iCs w:val="0"/>
          <w:color w:val="auto"/>
          <w:kern w:val="2"/>
          <w:sz w:val="24"/>
          <w:szCs w:val="24"/>
          <w:lang w:val="en-US" w:eastAsia="zh-CN" w:bidi="ar-SA"/>
        </w:rPr>
        <w:t>万元整，包括招标文件编制费、招标公告发布费、开标评标费、中标通知书发放费、合同签订及履约监督费等。</w:t>
      </w:r>
    </w:p>
    <w:p w14:paraId="2DD2B919">
      <w:pPr>
        <w:pStyle w:val="7"/>
        <w:spacing w:line="360" w:lineRule="auto"/>
        <w:rPr>
          <w:rFonts w:hint="default" w:ascii="方正楷体_GB2312" w:hAnsi="方正楷体_GB2312" w:eastAsia="方正楷体_GB2312" w:cs="方正楷体_GB2312"/>
          <w:b/>
          <w:bCs/>
          <w:i w:val="0"/>
          <w:iCs w:val="0"/>
          <w:color w:val="auto"/>
          <w:kern w:val="2"/>
          <w:sz w:val="24"/>
          <w:szCs w:val="24"/>
          <w:lang w:val="en-US" w:eastAsia="zh-CN" w:bidi="ar-SA"/>
        </w:rPr>
      </w:pPr>
      <w:r>
        <w:rPr>
          <w:rFonts w:hint="eastAsia" w:ascii="方正楷体_GB2312" w:hAnsi="方正楷体_GB2312" w:eastAsia="方正楷体_GB2312" w:cs="方正楷体_GB2312"/>
          <w:b/>
          <w:bCs/>
          <w:i w:val="0"/>
          <w:iCs w:val="0"/>
          <w:color w:val="auto"/>
          <w:kern w:val="2"/>
          <w:sz w:val="24"/>
          <w:szCs w:val="24"/>
          <w:lang w:val="en-US" w:eastAsia="zh-CN" w:bidi="ar-SA"/>
        </w:rPr>
        <w:t>五、招标文件获取</w:t>
      </w:r>
    </w:p>
    <w:p w14:paraId="08DCD19D">
      <w:pPr>
        <w:numPr>
          <w:ilvl w:val="0"/>
          <w:numId w:val="0"/>
        </w:numPr>
        <w:spacing w:line="360" w:lineRule="auto"/>
        <w:ind w:left="442" w:leftChars="201" w:firstLine="0" w:firstLine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1.</w:t>
      </w:r>
      <w:r>
        <w:rPr>
          <w:rFonts w:hint="eastAsia" w:ascii="方正楷体_GB2312" w:hAnsi="方正楷体_GB2312" w:eastAsia="方正楷体_GB2312" w:cs="方正楷体_GB2312"/>
          <w:b w:val="0"/>
          <w:bCs w:val="0"/>
          <w:i w:val="0"/>
          <w:iCs w:val="0"/>
          <w:color w:val="auto"/>
          <w:kern w:val="2"/>
          <w:sz w:val="24"/>
          <w:szCs w:val="24"/>
          <w:lang w:val="en-US" w:eastAsia="zh-CN" w:bidi="ar-SA"/>
        </w:rPr>
        <w:t>获取时间：自本公告发布之日起至招标文件发售截止之日止。</w:t>
      </w:r>
    </w:p>
    <w:p w14:paraId="79B5EA7D">
      <w:pPr>
        <w:numPr>
          <w:ilvl w:val="0"/>
          <w:numId w:val="0"/>
        </w:numPr>
        <w:spacing w:line="360" w:lineRule="auto"/>
        <w:ind w:left="442" w:leftChars="201" w:firstLine="0" w:firstLine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2.</w:t>
      </w:r>
      <w:r>
        <w:rPr>
          <w:rFonts w:hint="eastAsia" w:ascii="方正楷体_GB2312" w:hAnsi="方正楷体_GB2312" w:eastAsia="方正楷体_GB2312" w:cs="方正楷体_GB2312"/>
          <w:b w:val="0"/>
          <w:bCs w:val="0"/>
          <w:i w:val="0"/>
          <w:iCs w:val="0"/>
          <w:color w:val="auto"/>
          <w:kern w:val="2"/>
          <w:sz w:val="24"/>
          <w:szCs w:val="24"/>
          <w:lang w:val="en-US" w:eastAsia="zh-CN" w:bidi="ar-SA"/>
        </w:rPr>
        <w:t>获取地点：</w:t>
      </w:r>
      <w:r>
        <w:rPr>
          <w:rFonts w:hint="eastAsia" w:ascii="方正楷体_GB2312" w:hAnsi="方正楷体_GB2312" w:eastAsia="方正楷体_GB2312" w:cs="方正楷体_GB2312"/>
          <w:b w:val="0"/>
          <w:bCs w:val="0"/>
          <w:i w:val="0"/>
          <w:iCs w:val="0"/>
          <w:color w:val="0000FF"/>
          <w:kern w:val="2"/>
          <w:sz w:val="24"/>
          <w:szCs w:val="24"/>
          <w:lang w:val="en-US" w:eastAsia="zh-CN" w:bidi="ar-SA"/>
        </w:rPr>
        <w:t>[具体地点]</w:t>
      </w:r>
    </w:p>
    <w:p w14:paraId="4E13289B">
      <w:pPr>
        <w:numPr>
          <w:ilvl w:val="0"/>
          <w:numId w:val="0"/>
        </w:numPr>
        <w:spacing w:line="360" w:lineRule="auto"/>
        <w:ind w:left="442" w:leftChars="201" w:firstLine="0" w:firstLine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3.</w:t>
      </w:r>
      <w:r>
        <w:rPr>
          <w:rFonts w:hint="eastAsia" w:ascii="方正楷体_GB2312" w:hAnsi="方正楷体_GB2312" w:eastAsia="方正楷体_GB2312" w:cs="方正楷体_GB2312"/>
          <w:b w:val="0"/>
          <w:bCs w:val="0"/>
          <w:i w:val="0"/>
          <w:iCs w:val="0"/>
          <w:color w:val="auto"/>
          <w:kern w:val="2"/>
          <w:sz w:val="24"/>
          <w:szCs w:val="24"/>
          <w:lang w:val="en-US" w:eastAsia="zh-CN" w:bidi="ar-SA"/>
        </w:rPr>
        <w:t>获取方式：投标人需携带企业法人营业执照副本、税务登记证、组织机</w:t>
      </w:r>
    </w:p>
    <w:p w14:paraId="5FE83933">
      <w:pPr>
        <w:numPr>
          <w:ilvl w:val="0"/>
          <w:numId w:val="0"/>
        </w:numPr>
        <w:spacing w:line="360" w:lineRule="auto"/>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构代码证等有效证件，至招标文件发售地点购买招标文件。</w:t>
      </w:r>
    </w:p>
    <w:p w14:paraId="4FDB13CE">
      <w:pPr>
        <w:pStyle w:val="7"/>
        <w:spacing w:line="360" w:lineRule="auto"/>
        <w:rPr>
          <w:rFonts w:hint="default" w:ascii="方正楷体_GB2312" w:hAnsi="方正楷体_GB2312" w:eastAsia="方正楷体_GB2312" w:cs="方正楷体_GB2312"/>
          <w:b/>
          <w:bCs/>
          <w:i w:val="0"/>
          <w:iCs w:val="0"/>
          <w:color w:val="auto"/>
          <w:kern w:val="2"/>
          <w:sz w:val="24"/>
          <w:szCs w:val="24"/>
          <w:lang w:val="en-US" w:eastAsia="zh-CN" w:bidi="ar-SA"/>
        </w:rPr>
      </w:pPr>
      <w:r>
        <w:rPr>
          <w:rFonts w:hint="eastAsia" w:ascii="方正楷体_GB2312" w:hAnsi="方正楷体_GB2312" w:eastAsia="方正楷体_GB2312" w:cs="方正楷体_GB2312"/>
          <w:b/>
          <w:bCs/>
          <w:i w:val="0"/>
          <w:iCs w:val="0"/>
          <w:color w:val="auto"/>
          <w:kern w:val="2"/>
          <w:sz w:val="24"/>
          <w:szCs w:val="24"/>
          <w:lang w:val="en-US" w:eastAsia="zh-CN" w:bidi="ar-SA"/>
        </w:rPr>
        <w:t>六、合同签订及履约</w:t>
      </w:r>
    </w:p>
    <w:p w14:paraId="6BE3E3AB">
      <w:pPr>
        <w:numPr>
          <w:ilvl w:val="0"/>
          <w:numId w:val="0"/>
        </w:numPr>
        <w:spacing w:line="360" w:lineRule="auto"/>
        <w:ind w:left="442" w:leftChars="201" w:firstLine="0" w:firstLine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1.</w:t>
      </w:r>
      <w:r>
        <w:rPr>
          <w:rFonts w:hint="eastAsia" w:ascii="方正楷体_GB2312" w:hAnsi="方正楷体_GB2312" w:eastAsia="方正楷体_GB2312" w:cs="方正楷体_GB2312"/>
          <w:b w:val="0"/>
          <w:bCs w:val="0"/>
          <w:i w:val="0"/>
          <w:iCs w:val="0"/>
          <w:color w:val="auto"/>
          <w:kern w:val="2"/>
          <w:sz w:val="24"/>
          <w:szCs w:val="24"/>
          <w:lang w:val="en-US" w:eastAsia="zh-CN" w:bidi="ar-SA"/>
        </w:rPr>
        <w:t>合同签订：招标人将在确定中标人后，与中标人签订合同，明确双方的</w:t>
      </w:r>
    </w:p>
    <w:p w14:paraId="0791EDF8">
      <w:pPr>
        <w:numPr>
          <w:ilvl w:val="0"/>
          <w:numId w:val="0"/>
        </w:numPr>
        <w:spacing w:line="360" w:lineRule="auto"/>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权利和义务。</w:t>
      </w:r>
    </w:p>
    <w:p w14:paraId="7390B1C8">
      <w:pPr>
        <w:numPr>
          <w:ilvl w:val="0"/>
          <w:numId w:val="0"/>
        </w:numPr>
        <w:spacing w:line="360" w:lineRule="auto"/>
        <w:ind w:left="442" w:leftChars="201" w:firstLine="0" w:firstLine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2.履约监督：招标人将对中标人的履约情况进行监督和验收，确保招标项</w:t>
      </w:r>
    </w:p>
    <w:p w14:paraId="34369DF8">
      <w:pPr>
        <w:numPr>
          <w:ilvl w:val="0"/>
          <w:numId w:val="0"/>
        </w:numPr>
        <w:spacing w:line="360" w:lineRule="auto"/>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目按时、按质、按量完成。</w:t>
      </w:r>
    </w:p>
    <w:p w14:paraId="165571CD">
      <w:pPr>
        <w:pStyle w:val="7"/>
        <w:spacing w:line="360" w:lineRule="auto"/>
        <w:rPr>
          <w:rFonts w:hint="default" w:ascii="方正楷体_GB2312" w:hAnsi="方正楷体_GB2312" w:eastAsia="方正楷体_GB2312" w:cs="方正楷体_GB2312"/>
          <w:b/>
          <w:bCs/>
          <w:i w:val="0"/>
          <w:iCs w:val="0"/>
          <w:color w:val="auto"/>
          <w:kern w:val="2"/>
          <w:sz w:val="24"/>
          <w:szCs w:val="24"/>
          <w:lang w:val="en-US" w:eastAsia="zh-CN" w:bidi="ar-SA"/>
        </w:rPr>
      </w:pPr>
      <w:r>
        <w:rPr>
          <w:rFonts w:hint="eastAsia" w:ascii="方正楷体_GB2312" w:hAnsi="方正楷体_GB2312" w:eastAsia="方正楷体_GB2312" w:cs="方正楷体_GB2312"/>
          <w:b/>
          <w:bCs/>
          <w:i w:val="0"/>
          <w:iCs w:val="0"/>
          <w:color w:val="auto"/>
          <w:kern w:val="2"/>
          <w:sz w:val="24"/>
          <w:szCs w:val="24"/>
          <w:lang w:val="en-US" w:eastAsia="zh-CN" w:bidi="ar-SA"/>
        </w:rPr>
        <w:t>七、其他事项</w:t>
      </w:r>
    </w:p>
    <w:p w14:paraId="48442B09">
      <w:pPr>
        <w:numPr>
          <w:ilvl w:val="0"/>
          <w:numId w:val="0"/>
        </w:numPr>
        <w:spacing w:line="360" w:lineRule="auto"/>
        <w:ind w:left="442" w:leftChars="201" w:firstLine="0" w:firstLine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1.</w:t>
      </w:r>
      <w:r>
        <w:rPr>
          <w:rFonts w:hint="eastAsia" w:ascii="方正楷体_GB2312" w:hAnsi="方正楷体_GB2312" w:eastAsia="方正楷体_GB2312" w:cs="方正楷体_GB2312"/>
          <w:b w:val="0"/>
          <w:bCs w:val="0"/>
          <w:i w:val="0"/>
          <w:iCs w:val="0"/>
          <w:color w:val="auto"/>
          <w:kern w:val="2"/>
          <w:sz w:val="24"/>
          <w:szCs w:val="24"/>
          <w:lang w:val="en-US" w:eastAsia="zh-CN" w:bidi="ar-SA"/>
        </w:rPr>
        <w:t>解释权：本招标文件的解释权归招标人所有。</w:t>
      </w:r>
    </w:p>
    <w:p w14:paraId="768C5472">
      <w:pPr>
        <w:numPr>
          <w:ilvl w:val="0"/>
          <w:numId w:val="0"/>
        </w:numPr>
        <w:spacing w:line="360" w:lineRule="auto"/>
        <w:ind w:left="442" w:leftChars="201" w:firstLine="0" w:firstLine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2.</w:t>
      </w:r>
      <w:r>
        <w:rPr>
          <w:rFonts w:hint="eastAsia" w:ascii="方正楷体_GB2312" w:hAnsi="方正楷体_GB2312" w:eastAsia="方正楷体_GB2312" w:cs="方正楷体_GB2312"/>
          <w:b w:val="0"/>
          <w:bCs w:val="0"/>
          <w:i w:val="0"/>
          <w:iCs w:val="0"/>
          <w:color w:val="auto"/>
          <w:kern w:val="2"/>
          <w:sz w:val="24"/>
          <w:szCs w:val="24"/>
          <w:lang w:val="en-US" w:eastAsia="zh-CN" w:bidi="ar-SA"/>
        </w:rPr>
        <w:t>修改补充：招标人保留对本招标文件的修改、补充和解释的权利。</w:t>
      </w:r>
    </w:p>
    <w:p w14:paraId="2B5ACEAE">
      <w:pPr>
        <w:numPr>
          <w:ilvl w:val="0"/>
          <w:numId w:val="0"/>
        </w:numPr>
        <w:spacing w:line="360" w:lineRule="auto"/>
        <w:ind w:left="442" w:leftChars="201" w:firstLine="0" w:firstLine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default" w:ascii="方正楷体_GB2312" w:hAnsi="方正楷体_GB2312" w:eastAsia="方正楷体_GB2312" w:cs="方正楷体_GB2312"/>
          <w:b w:val="0"/>
          <w:bCs w:val="0"/>
          <w:i w:val="0"/>
          <w:iCs w:val="0"/>
          <w:color w:val="auto"/>
          <w:kern w:val="2"/>
          <w:sz w:val="24"/>
          <w:szCs w:val="24"/>
          <w:lang w:val="en-US" w:eastAsia="zh-CN" w:bidi="ar-SA"/>
        </w:rPr>
        <w:t>3.</w:t>
      </w:r>
      <w:r>
        <w:rPr>
          <w:rFonts w:hint="eastAsia" w:ascii="方正楷体_GB2312" w:hAnsi="方正楷体_GB2312" w:eastAsia="方正楷体_GB2312" w:cs="方正楷体_GB2312"/>
          <w:b w:val="0"/>
          <w:bCs w:val="0"/>
          <w:i w:val="0"/>
          <w:iCs w:val="0"/>
          <w:color w:val="auto"/>
          <w:kern w:val="2"/>
          <w:sz w:val="24"/>
          <w:szCs w:val="24"/>
          <w:lang w:val="en-US" w:eastAsia="zh-CN" w:bidi="ar-SA"/>
        </w:rPr>
        <w:t>保密要求：招标人将对投标人的投标文件进行保密，未经招标人同意，</w:t>
      </w:r>
    </w:p>
    <w:p w14:paraId="3BAEF1CB">
      <w:pPr>
        <w:numPr>
          <w:ilvl w:val="0"/>
          <w:numId w:val="0"/>
        </w:numPr>
        <w:spacing w:line="360" w:lineRule="auto"/>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任何单位和个人不得泄露。</w:t>
      </w:r>
    </w:p>
    <w:p w14:paraId="65EB43CB">
      <w:pPr>
        <w:numPr>
          <w:ilvl w:val="0"/>
          <w:numId w:val="0"/>
        </w:numPr>
        <w:spacing w:line="360" w:lineRule="auto"/>
        <w:ind w:left="442" w:leftChars="201" w:firstLine="0" w:firstLine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4违约责任：投标人应严格遵守招标文件的要求，如有违反，招标人有权</w:t>
      </w:r>
    </w:p>
    <w:p w14:paraId="407FA7C8">
      <w:pPr>
        <w:numPr>
          <w:ilvl w:val="0"/>
          <w:numId w:val="0"/>
        </w:numPr>
        <w:spacing w:line="360" w:lineRule="auto"/>
        <w:ind w:leftChars="0"/>
        <w:jc w:val="both"/>
        <w:rPr>
          <w:rFonts w:hint="default" w:ascii="方正楷体_GB2312" w:hAnsi="方正楷体_GB2312" w:eastAsia="方正楷体_GB2312" w:cs="方正楷体_GB2312"/>
          <w:b w:val="0"/>
          <w:bCs w:val="0"/>
          <w:i w:val="0"/>
          <w:iCs w:val="0"/>
          <w:color w:val="auto"/>
          <w:kern w:val="2"/>
          <w:sz w:val="24"/>
          <w:szCs w:val="24"/>
          <w:lang w:val="en-US" w:eastAsia="zh-CN" w:bidi="ar-SA"/>
        </w:rPr>
      </w:pPr>
      <w:r>
        <w:rPr>
          <w:rFonts w:hint="eastAsia" w:ascii="方正楷体_GB2312" w:hAnsi="方正楷体_GB2312" w:eastAsia="方正楷体_GB2312" w:cs="方正楷体_GB2312"/>
          <w:b w:val="0"/>
          <w:bCs w:val="0"/>
          <w:i w:val="0"/>
          <w:iCs w:val="0"/>
          <w:color w:val="auto"/>
          <w:kern w:val="2"/>
          <w:sz w:val="24"/>
          <w:szCs w:val="24"/>
          <w:lang w:val="en-US" w:eastAsia="zh-CN" w:bidi="ar-SA"/>
        </w:rPr>
        <w:t>取消其投标资格或追究其违约责任。</w:t>
      </w:r>
    </w:p>
    <w:p w14:paraId="76E170D8">
      <w:pPr>
        <w:numPr>
          <w:ilvl w:val="0"/>
          <w:numId w:val="0"/>
        </w:numPr>
        <w:spacing w:line="360" w:lineRule="auto"/>
        <w:ind w:leftChars="0"/>
        <w:jc w:val="both"/>
        <w:rPr>
          <w:rFonts w:hint="eastAsia" w:ascii="方正楷体_GB2312" w:hAnsi="方正楷体_GB2312" w:eastAsia="方正楷体_GB2312" w:cs="方正楷体_GB2312"/>
          <w:b w:val="0"/>
          <w:bCs w:val="0"/>
          <w:i w:val="0"/>
          <w:iCs w:val="0"/>
          <w:color w:val="auto"/>
          <w:kern w:val="2"/>
          <w:sz w:val="24"/>
          <w:szCs w:val="24"/>
          <w:lang w:val="en-US" w:eastAsia="zh-CN" w:bidi="ar-SA"/>
        </w:rPr>
      </w:pPr>
    </w:p>
    <w:sectPr>
      <w:pgSz w:w="11895" w:h="16830"/>
      <w:pgMar w:top="1440" w:right="1800" w:bottom="1440" w:left="1800" w:header="855"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155ECE8-C451-402A-A50D-BFA82D96381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CJK 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21">
    <w:altName w:val="AMGD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楷体_GB2312">
    <w:panose1 w:val="02000000000000000000"/>
    <w:charset w:val="86"/>
    <w:family w:val="auto"/>
    <w:pitch w:val="default"/>
    <w:sig w:usb0="A00002BF" w:usb1="184F6CFA" w:usb2="00000012" w:usb3="00000000" w:csb0="00040001" w:csb1="00000000"/>
    <w:embedRegular r:id="rId2" w:fontKey="{102BE949-7CEC-4D26-B967-BB2524CBB0F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footnotePr>
    <w:footnote w:id="0"/>
    <w:footnote w:id="1"/>
  </w:footnotePr>
  <w:endnotePr>
    <w:endnote w:id="0"/>
    <w:endnote w:id="1"/>
  </w:endnotePr>
  <w:compat>
    <w:balanceSingleByteDoubleByteWidth/>
    <w:ulTrailSpace/>
    <w:doNotExpandShiftReturn/>
    <w:useFELayout/>
    <w:compatSetting w:name="compatibilityMode" w:uri="http://schemas.microsoft.com/office/word" w:val="16"/>
    <w:compatSetting w:name="overrideTableStyleFontSizeAndJustification" w:uri="http://schemas.microsoft.com/office/word" w:val="1"/>
  </w:compat>
  <w:rsids>
    <w:rsidRoot w:val="00000000"/>
    <w:rsid w:val="01601AE1"/>
    <w:rsid w:val="01E50D53"/>
    <w:rsid w:val="07061550"/>
    <w:rsid w:val="07E61381"/>
    <w:rsid w:val="0822060B"/>
    <w:rsid w:val="08A52FEB"/>
    <w:rsid w:val="097F383C"/>
    <w:rsid w:val="0A4A3E4A"/>
    <w:rsid w:val="0B266665"/>
    <w:rsid w:val="0D6B4803"/>
    <w:rsid w:val="0EFD592E"/>
    <w:rsid w:val="0F7554C5"/>
    <w:rsid w:val="0FD3668F"/>
    <w:rsid w:val="0FEB1C2B"/>
    <w:rsid w:val="11673533"/>
    <w:rsid w:val="117619C8"/>
    <w:rsid w:val="12485112"/>
    <w:rsid w:val="1404150D"/>
    <w:rsid w:val="14306E1C"/>
    <w:rsid w:val="14641FAC"/>
    <w:rsid w:val="15182472"/>
    <w:rsid w:val="15B66837"/>
    <w:rsid w:val="15BB209F"/>
    <w:rsid w:val="15D078F9"/>
    <w:rsid w:val="1AF449A0"/>
    <w:rsid w:val="1B100797"/>
    <w:rsid w:val="1B244243"/>
    <w:rsid w:val="1B3C77DE"/>
    <w:rsid w:val="1C874A89"/>
    <w:rsid w:val="1DC35F95"/>
    <w:rsid w:val="1E4E3AB1"/>
    <w:rsid w:val="1E5E7A6C"/>
    <w:rsid w:val="1EB63404"/>
    <w:rsid w:val="1EEB4B5A"/>
    <w:rsid w:val="20FB5A46"/>
    <w:rsid w:val="22511DC1"/>
    <w:rsid w:val="23AE6D9F"/>
    <w:rsid w:val="25AD37B3"/>
    <w:rsid w:val="263F63D5"/>
    <w:rsid w:val="264A7253"/>
    <w:rsid w:val="26D7660D"/>
    <w:rsid w:val="26FE003E"/>
    <w:rsid w:val="278C564A"/>
    <w:rsid w:val="279D7857"/>
    <w:rsid w:val="28043432"/>
    <w:rsid w:val="28FD67FF"/>
    <w:rsid w:val="2DA3549B"/>
    <w:rsid w:val="2E3F3416"/>
    <w:rsid w:val="32981347"/>
    <w:rsid w:val="34A55F9D"/>
    <w:rsid w:val="34B87A7E"/>
    <w:rsid w:val="352E5F92"/>
    <w:rsid w:val="359202CF"/>
    <w:rsid w:val="36C73FA8"/>
    <w:rsid w:val="36EA5EE9"/>
    <w:rsid w:val="37C83C35"/>
    <w:rsid w:val="38E76B84"/>
    <w:rsid w:val="3942200C"/>
    <w:rsid w:val="3A726921"/>
    <w:rsid w:val="3A7601BF"/>
    <w:rsid w:val="3AB24F6F"/>
    <w:rsid w:val="3C430575"/>
    <w:rsid w:val="3CD70CBD"/>
    <w:rsid w:val="3E8B6203"/>
    <w:rsid w:val="3F816FB4"/>
    <w:rsid w:val="41A75102"/>
    <w:rsid w:val="431440DF"/>
    <w:rsid w:val="44004F9E"/>
    <w:rsid w:val="4404683C"/>
    <w:rsid w:val="4497145E"/>
    <w:rsid w:val="44B57B36"/>
    <w:rsid w:val="453256B7"/>
    <w:rsid w:val="45C344D5"/>
    <w:rsid w:val="45C83899"/>
    <w:rsid w:val="45F12DF0"/>
    <w:rsid w:val="46026DAB"/>
    <w:rsid w:val="49ED7D72"/>
    <w:rsid w:val="4D1D271C"/>
    <w:rsid w:val="4FC275AB"/>
    <w:rsid w:val="4FE85264"/>
    <w:rsid w:val="52741030"/>
    <w:rsid w:val="5305612D"/>
    <w:rsid w:val="549239F0"/>
    <w:rsid w:val="5737087F"/>
    <w:rsid w:val="5898534D"/>
    <w:rsid w:val="58EF1411"/>
    <w:rsid w:val="5B61411C"/>
    <w:rsid w:val="5B8A5421"/>
    <w:rsid w:val="5BCF72D8"/>
    <w:rsid w:val="5CD56B70"/>
    <w:rsid w:val="5D852344"/>
    <w:rsid w:val="5E2F22B0"/>
    <w:rsid w:val="5FFC2665"/>
    <w:rsid w:val="60AA20C1"/>
    <w:rsid w:val="61273712"/>
    <w:rsid w:val="614442C4"/>
    <w:rsid w:val="634E31D8"/>
    <w:rsid w:val="636E387A"/>
    <w:rsid w:val="64EA5182"/>
    <w:rsid w:val="657F1D6E"/>
    <w:rsid w:val="65CB6D62"/>
    <w:rsid w:val="677E1BB2"/>
    <w:rsid w:val="68B41D2F"/>
    <w:rsid w:val="68F14D31"/>
    <w:rsid w:val="69313380"/>
    <w:rsid w:val="6A2922A9"/>
    <w:rsid w:val="6A7C687C"/>
    <w:rsid w:val="6A813E93"/>
    <w:rsid w:val="6B2F1B41"/>
    <w:rsid w:val="6B9E0A74"/>
    <w:rsid w:val="6C1B20C5"/>
    <w:rsid w:val="702C48A1"/>
    <w:rsid w:val="71663DE2"/>
    <w:rsid w:val="725E25A9"/>
    <w:rsid w:val="74BD01BD"/>
    <w:rsid w:val="74E67714"/>
    <w:rsid w:val="75A90742"/>
    <w:rsid w:val="765C57B4"/>
    <w:rsid w:val="775C3CBE"/>
    <w:rsid w:val="77C8664F"/>
    <w:rsid w:val="780B7492"/>
    <w:rsid w:val="7DCB5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0" w:beforeLines="0" w:after="0" w:afterLines="0" w:line="240" w:lineRule="auto"/>
      <w:jc w:val="both"/>
    </w:pPr>
    <w:rPr>
      <w:rFonts w:ascii="Noto Sans CJK SC" w:hAnsi="Noto Sans CJK SC" w:eastAsia="Noto Sans CJK SC" w:cs="21"/>
      <w:sz w:val="22"/>
      <w:szCs w:val="22"/>
      <w:lang w:val="en-US" w:eastAsia="en-US" w:bidi="ar-SA"/>
    </w:rPr>
  </w:style>
  <w:style w:type="paragraph" w:styleId="4">
    <w:name w:val="heading 1"/>
    <w:basedOn w:val="1"/>
    <w:next w:val="1"/>
    <w:link w:val="19"/>
    <w:qFormat/>
    <w:uiPriority w:val="9"/>
    <w:pPr>
      <w:keepNext/>
      <w:keepLines/>
      <w:spacing w:before="480"/>
      <w:outlineLvl w:val="0"/>
    </w:pPr>
    <w:rPr>
      <w:rFonts w:ascii="Noto Sans CJK SC" w:eastAsia="Noto Sans CJK SC" w:hAnsiTheme="majorHAnsi" w:cstheme="majorBidi"/>
      <w:b/>
      <w:bCs/>
      <w:color w:val="000000"/>
      <w:sz w:val="28"/>
      <w:szCs w:val="28"/>
    </w:rPr>
  </w:style>
  <w:style w:type="paragraph" w:styleId="5">
    <w:name w:val="heading 2"/>
    <w:basedOn w:val="1"/>
    <w:next w:val="1"/>
    <w:link w:val="20"/>
    <w:unhideWhenUsed/>
    <w:qFormat/>
    <w:uiPriority w:val="9"/>
    <w:pPr>
      <w:keepNext/>
      <w:keepLines/>
      <w:spacing w:before="200"/>
      <w:outlineLvl w:val="1"/>
    </w:pPr>
    <w:rPr>
      <w:rFonts w:ascii="Noto Sans CJK SC" w:eastAsia="Noto Sans CJK SC" w:hAnsiTheme="majorHAnsi" w:cstheme="majorBidi"/>
      <w:b/>
      <w:bCs/>
      <w:color w:val="000000"/>
      <w:sz w:val="26"/>
      <w:szCs w:val="26"/>
    </w:rPr>
  </w:style>
  <w:style w:type="paragraph" w:styleId="6">
    <w:name w:val="heading 3"/>
    <w:basedOn w:val="1"/>
    <w:next w:val="1"/>
    <w:link w:val="21"/>
    <w:unhideWhenUsed/>
    <w:qFormat/>
    <w:uiPriority w:val="9"/>
    <w:pPr>
      <w:keepNext/>
      <w:keepLines/>
      <w:spacing w:before="200"/>
      <w:outlineLvl w:val="2"/>
    </w:pPr>
    <w:rPr>
      <w:rFonts w:ascii="Noto Sans CJK SC" w:eastAsia="Noto Sans CJK SC" w:hAnsiTheme="majorHAnsi" w:cstheme="majorBidi"/>
      <w:b/>
      <w:bCs/>
      <w:color w:val="000000"/>
    </w:rPr>
  </w:style>
  <w:style w:type="paragraph" w:styleId="7">
    <w:name w:val="heading 4"/>
    <w:basedOn w:val="1"/>
    <w:next w:val="1"/>
    <w:link w:val="22"/>
    <w:unhideWhenUsed/>
    <w:qFormat/>
    <w:uiPriority w:val="9"/>
    <w:pPr>
      <w:keepNext/>
      <w:keepLines/>
      <w:spacing w:before="200"/>
      <w:outlineLvl w:val="3"/>
    </w:pPr>
    <w:rPr>
      <w:rFonts w:ascii="Noto Sans CJK SC" w:eastAsia="Noto Sans CJK SC" w:hAnsiTheme="majorHAnsi" w:cstheme="majorBidi"/>
      <w:b/>
      <w:bCs/>
      <w:i/>
      <w:iCs/>
      <w:color w:val="00000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left="720"/>
    </w:pPr>
  </w:style>
  <w:style w:type="paragraph" w:styleId="3">
    <w:name w:val="index 6"/>
    <w:basedOn w:val="1"/>
    <w:next w:val="1"/>
    <w:qFormat/>
    <w:uiPriority w:val="99"/>
    <w:pPr>
      <w:ind w:left="1000" w:leftChars="1000"/>
    </w:pPr>
    <w:rPr>
      <w:rFonts w:ascii="Calibri" w:hAnsi="Calibri"/>
    </w:rPr>
  </w:style>
  <w:style w:type="paragraph" w:styleId="8">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qFormat/>
    <w:uiPriority w:val="0"/>
    <w:pPr>
      <w:snapToGrid w:val="0"/>
      <w:jc w:val="left"/>
    </w:pPr>
    <w:rPr>
      <w:sz w:val="18"/>
    </w:rPr>
  </w:style>
  <w:style w:type="paragraph" w:styleId="10">
    <w:name w:val="header"/>
    <w:basedOn w:val="1"/>
    <w:link w:val="18"/>
    <w:unhideWhenUsed/>
    <w:qFormat/>
    <w:uiPriority w:val="99"/>
    <w:pPr>
      <w:tabs>
        <w:tab w:val="center" w:pos="4680"/>
        <w:tab w:val="right" w:pos="9360"/>
      </w:tabs>
    </w:pPr>
  </w:style>
  <w:style w:type="paragraph" w:styleId="11">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2">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4">
    <w:name w:val="Table Grid"/>
    <w:basedOn w:val="1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link w:val="10"/>
    <w:qFormat/>
    <w:uiPriority w:val="99"/>
  </w:style>
  <w:style w:type="character" w:customStyle="1" w:styleId="19">
    <w:name w:val="Heading 1 Char"/>
    <w:basedOn w:val="15"/>
    <w:link w:val="4"/>
    <w:qFormat/>
    <w:uiPriority w:val="9"/>
    <w:rPr>
      <w:rFonts w:asciiTheme="majorHAnsi" w:hAnsiTheme="majorHAnsi" w:eastAsiaTheme="majorEastAsia" w:cstheme="majorBidi"/>
      <w:b/>
      <w:bCs/>
      <w:color w:val="376092" w:themeColor="accent1" w:themeShade="BF"/>
      <w:sz w:val="28"/>
      <w:szCs w:val="28"/>
    </w:rPr>
  </w:style>
  <w:style w:type="character" w:customStyle="1" w:styleId="20">
    <w:name w:val="Heading 2 Char"/>
    <w:basedOn w:val="15"/>
    <w:link w:val="5"/>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Heading 3 Char"/>
    <w:basedOn w:val="15"/>
    <w:link w:val="6"/>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2">
    <w:name w:val="Heading 4 Char"/>
    <w:basedOn w:val="15"/>
    <w:link w:val="7"/>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3">
    <w:name w:val="Subtitle Char"/>
    <w:basedOn w:val="15"/>
    <w:link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4">
    <w:name w:val="Title Char"/>
    <w:basedOn w:val="15"/>
    <w:link w:val="12"/>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1159</Words>
  <Characters>1177</Characters>
  <TotalTime>0</TotalTime>
  <ScaleCrop>false</ScaleCrop>
  <LinksUpToDate>false</LinksUpToDate>
  <CharactersWithSpaces>1177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2025-07-17T08:55:00Z</dcterms:created>
  <dc:creator>我是谁不重要</dc:creator>
  <cp:lastModifiedBy>我是谁不重要</cp:lastModifiedBy>
  <dcterms:modified xsi:type="dcterms:W3CDTF">2025-07-17T09:58:54Z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eyJoZGlkIjoiMDgxMGZhM2E0YTc0MzI3MzczNDk5MjMwMDNmNjk1MTYiLCJ1c2VySWQiOiIzODcwNDAwMDcifQ==</vt:lpwstr>
  </property>
  <property fmtid="{D5CDD505-2E9C-101B-9397-08002B2CF9AE}" pid="3" name="KSOProductBuildVer">
    <vt:lpwstr>2052-12.1.0.21915</vt:lpwstr>
  </property>
  <property fmtid="{D5CDD505-2E9C-101B-9397-08002B2CF9AE}" pid="4" name="ICV">
    <vt:lpwstr>0E71FA26ADA3446088732E388CB916EE_12</vt:lpwstr>
  </property>
</Properties>
</file>