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92209">
      <w:pPr>
        <w:pStyle w:val="4"/>
        <w:spacing w:before="156" w:line="360" w:lineRule="auto"/>
        <w:ind w:left="124"/>
        <w:jc w:val="center"/>
        <w:rPr>
          <w:rFonts w:hint="default"/>
          <w:b/>
          <w:bCs/>
          <w:sz w:val="28"/>
          <w:szCs w:val="28"/>
          <w:lang w:val="en-US" w:eastAsia="zh-CN"/>
        </w:rPr>
      </w:pPr>
      <w:r>
        <w:rPr>
          <w:rFonts w:hint="eastAsia"/>
          <w:b/>
          <w:bCs/>
          <w:sz w:val="28"/>
          <w:szCs w:val="28"/>
          <w:lang w:val="en-US" w:eastAsia="zh-CN"/>
        </w:rPr>
        <w:t>采购需求</w:t>
      </w:r>
    </w:p>
    <w:p w14:paraId="645BD343">
      <w:pPr>
        <w:pStyle w:val="4"/>
        <w:spacing w:before="156" w:line="360" w:lineRule="auto"/>
        <w:ind w:left="124"/>
        <w:jc w:val="both"/>
        <w:rPr>
          <w:sz w:val="24"/>
          <w:szCs w:val="24"/>
          <w:lang w:eastAsia="zh-CN"/>
        </w:rPr>
      </w:pPr>
      <w:r>
        <w:rPr>
          <w:rFonts w:hint="eastAsia"/>
          <w:sz w:val="24"/>
          <w:szCs w:val="24"/>
          <w:lang w:val="en-US" w:eastAsia="zh-CN"/>
        </w:rPr>
        <w:t xml:space="preserve">一、工程名称 </w:t>
      </w:r>
    </w:p>
    <w:p w14:paraId="194DFE91">
      <w:pPr>
        <w:pStyle w:val="4"/>
        <w:spacing w:before="156" w:line="360" w:lineRule="auto"/>
        <w:ind w:left="124" w:firstLine="480" w:firstLineChars="200"/>
        <w:jc w:val="both"/>
        <w:rPr>
          <w:sz w:val="24"/>
          <w:szCs w:val="24"/>
          <w:lang w:eastAsia="zh-CN"/>
        </w:rPr>
      </w:pPr>
      <w:r>
        <w:rPr>
          <w:rFonts w:hint="eastAsia"/>
          <w:sz w:val="24"/>
          <w:szCs w:val="24"/>
          <w:lang w:val="en-US" w:eastAsia="zh-CN"/>
        </w:rPr>
        <w:t>渭南市富平县2023年高标准农田补建项目</w:t>
      </w:r>
    </w:p>
    <w:p w14:paraId="43510823">
      <w:pPr>
        <w:pStyle w:val="4"/>
        <w:spacing w:before="156" w:line="360" w:lineRule="auto"/>
        <w:ind w:left="124"/>
        <w:jc w:val="both"/>
        <w:rPr>
          <w:sz w:val="24"/>
          <w:szCs w:val="24"/>
          <w:lang w:eastAsia="zh-CN"/>
        </w:rPr>
      </w:pPr>
      <w:r>
        <w:rPr>
          <w:rFonts w:hint="eastAsia"/>
          <w:sz w:val="24"/>
          <w:szCs w:val="24"/>
          <w:lang w:val="en-US" w:eastAsia="zh-CN"/>
        </w:rPr>
        <w:t>二、工程概况</w:t>
      </w:r>
    </w:p>
    <w:p w14:paraId="638D4CD4">
      <w:pPr>
        <w:pStyle w:val="4"/>
        <w:spacing w:before="156" w:line="360" w:lineRule="auto"/>
        <w:ind w:left="124" w:firstLine="480" w:firstLineChars="200"/>
        <w:jc w:val="both"/>
        <w:rPr>
          <w:rFonts w:hint="eastAsia"/>
          <w:sz w:val="24"/>
          <w:szCs w:val="24"/>
          <w:lang w:eastAsia="zh-CN"/>
        </w:rPr>
      </w:pPr>
      <w:r>
        <w:rPr>
          <w:rFonts w:hint="eastAsia"/>
          <w:sz w:val="24"/>
          <w:szCs w:val="24"/>
          <w:lang w:eastAsia="zh-CN"/>
        </w:rPr>
        <w:t>本工程主要建设措施为农田基础设施建设工程，包括灌溉工程和田间道路工程，各措施主要建设内容有： (1) 灌溉工程衬砌项目区现状土渠和老旧破损渠道拆除重建，改善灌溉面积1500亩。主要措施为：衬砌灌溉渠道9787.5m(土渠衬砌1872.6m，拆除重建7914.9m)，其中D40U形渠道8287.7m(土渠衬砌1872.6m，拆除重建6415.1m)，D60U形渠道1499.8m(拆除重建1499.8m)，布设渠系建筑物分水闸42座、水位标尺43处、跌水2座、田间进水口591座、跨渠农桥40座。（</w:t>
      </w:r>
      <w:r>
        <w:rPr>
          <w:rFonts w:hint="eastAsia"/>
          <w:sz w:val="24"/>
          <w:szCs w:val="24"/>
          <w:lang w:val="en-US" w:eastAsia="zh-CN"/>
        </w:rPr>
        <w:t>2</w:t>
      </w:r>
      <w:r>
        <w:rPr>
          <w:rFonts w:hint="eastAsia"/>
          <w:sz w:val="24"/>
          <w:szCs w:val="24"/>
          <w:lang w:eastAsia="zh-CN"/>
        </w:rPr>
        <w:t>）铺筑田间道路35条，11833.6m(折合41417.6m²),路面全部为3.5m宽混凝土结构。</w:t>
      </w:r>
    </w:p>
    <w:p w14:paraId="3EC96B3E">
      <w:pPr>
        <w:pStyle w:val="4"/>
        <w:numPr>
          <w:ilvl w:val="0"/>
          <w:numId w:val="1"/>
        </w:numPr>
        <w:spacing w:before="156" w:line="360" w:lineRule="auto"/>
        <w:ind w:left="124"/>
        <w:jc w:val="both"/>
        <w:rPr>
          <w:rFonts w:hint="eastAsia"/>
          <w:sz w:val="24"/>
          <w:szCs w:val="24"/>
          <w:lang w:val="en-US" w:eastAsia="zh-CN"/>
        </w:rPr>
      </w:pPr>
      <w:r>
        <w:rPr>
          <w:rFonts w:hint="eastAsia"/>
          <w:sz w:val="24"/>
          <w:szCs w:val="24"/>
          <w:lang w:val="en-US" w:eastAsia="zh-CN"/>
        </w:rPr>
        <w:t>商务要求</w:t>
      </w:r>
    </w:p>
    <w:p w14:paraId="3811BDE2">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 xml:space="preserve">1.工期：合同签订后360日历天。 </w:t>
      </w:r>
    </w:p>
    <w:p w14:paraId="4FFC2E9A">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 xml:space="preserve">2.建设地点：到贤镇忠惠村、庄镇村、纪贤村、忽家村。 </w:t>
      </w:r>
    </w:p>
    <w:p w14:paraId="6BBC02AD">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3.质量标准：合同工程验收质量必须达到合格验收标准。</w:t>
      </w:r>
    </w:p>
    <w:p w14:paraId="5BF412B8">
      <w:pPr>
        <w:pStyle w:val="4"/>
        <w:numPr>
          <w:ilvl w:val="0"/>
          <w:numId w:val="0"/>
        </w:numPr>
        <w:spacing w:before="156" w:line="360" w:lineRule="auto"/>
        <w:ind w:firstLine="240" w:firstLineChars="100"/>
        <w:jc w:val="both"/>
        <w:rPr>
          <w:rFonts w:hint="default"/>
          <w:sz w:val="24"/>
          <w:szCs w:val="24"/>
          <w:lang w:val="en-US" w:eastAsia="zh-CN"/>
        </w:rPr>
      </w:pPr>
      <w:r>
        <w:rPr>
          <w:rFonts w:hint="eastAsia"/>
          <w:sz w:val="24"/>
          <w:szCs w:val="24"/>
          <w:lang w:val="en-US" w:eastAsia="zh-CN"/>
        </w:rPr>
        <w:t>4</w:t>
      </w:r>
      <w:r>
        <w:rPr>
          <w:rFonts w:hint="eastAsia"/>
          <w:sz w:val="24"/>
          <w:szCs w:val="24"/>
          <w:shd w:val="clear"/>
          <w:lang w:val="en-US" w:eastAsia="zh-CN"/>
        </w:rPr>
        <w:t>.付款方式： 按进度付款。</w:t>
      </w:r>
    </w:p>
    <w:p w14:paraId="6CB8508C">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 xml:space="preserve">5.服务要求：满足本次采购项目所有内容。 </w:t>
      </w:r>
    </w:p>
    <w:p w14:paraId="30BE60E2">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6.质保期：质量缺陷责任期为一年，自合同工程完工验收之日起算。</w:t>
      </w:r>
    </w:p>
    <w:p w14:paraId="526329B0">
      <w:pPr>
        <w:pStyle w:val="4"/>
        <w:numPr>
          <w:ilvl w:val="0"/>
          <w:numId w:val="0"/>
        </w:numPr>
        <w:spacing w:before="156" w:line="360" w:lineRule="auto"/>
        <w:ind w:firstLine="240" w:firstLineChars="100"/>
        <w:jc w:val="both"/>
        <w:rPr>
          <w:rFonts w:hint="default"/>
          <w:sz w:val="24"/>
          <w:szCs w:val="24"/>
          <w:lang w:val="en-US" w:eastAsia="zh-CN"/>
        </w:rPr>
      </w:pPr>
      <w:r>
        <w:rPr>
          <w:rFonts w:hint="eastAsia"/>
          <w:sz w:val="24"/>
          <w:szCs w:val="24"/>
          <w:lang w:val="en-US" w:eastAsia="zh-CN"/>
        </w:rPr>
        <w:t>四、工程清单说明</w:t>
      </w:r>
    </w:p>
    <w:p w14:paraId="5772889C">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1、工程量清单应与招标文件中的投标人须知、通用合同条款、专用合同条款、技术标准和要求（合同技术条款）、图纸等一起阅读和理解；</w:t>
      </w:r>
    </w:p>
    <w:p w14:paraId="16D9E844">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2、工程量清单仅是投标人投标报价的共同基础。除另有约定外，工程量清单中的工程量是根据招标设计图纸计算的用于投标报价的估算工程量，不作为最终结算工程量。最终结算工程量是承包人实际完成并符合技术标准和要求（合同技术条款）规定，按施工图纸计算的有效工程量；</w:t>
      </w:r>
    </w:p>
    <w:p w14:paraId="749DCF8E">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3、工程量清单中各项目的工作内容和要求应符合相关技术标准和要求（合同技术条款）的规定；</w:t>
      </w:r>
    </w:p>
    <w:p w14:paraId="6FA0786A">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4、施工临时工程费包括所有可能发生的临时工程：临时道路、施工供电、施工房屋建筑工程及抽排水、工棚、仓库、水电系统、砂浆搅拌系统、砼拌合系统等费用；</w:t>
      </w:r>
    </w:p>
    <w:p w14:paraId="7CADF160">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5、工程量清单按照水利工程工程量清单规范GB50501-2007；</w:t>
      </w:r>
    </w:p>
    <w:p w14:paraId="594EC232">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6、渭南市富平县2023年高标准农田补建项目工程施工图纸。</w:t>
      </w:r>
    </w:p>
    <w:p w14:paraId="160EBFCC">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五、其他说明</w:t>
      </w:r>
    </w:p>
    <w:p w14:paraId="3CA003B2">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1、采用易投软件编制；</w:t>
      </w:r>
    </w:p>
    <w:p w14:paraId="693AA15D">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2、其他临时工程按照2%计入；</w:t>
      </w:r>
    </w:p>
    <w:p w14:paraId="541D4740">
      <w:pPr>
        <w:pStyle w:val="4"/>
        <w:numPr>
          <w:ilvl w:val="0"/>
          <w:numId w:val="0"/>
        </w:numPr>
        <w:spacing w:before="156" w:line="360" w:lineRule="auto"/>
        <w:ind w:firstLine="240" w:firstLineChars="100"/>
        <w:jc w:val="both"/>
        <w:rPr>
          <w:rFonts w:hint="eastAsia"/>
          <w:sz w:val="24"/>
          <w:szCs w:val="24"/>
          <w:lang w:val="en-US" w:eastAsia="zh-CN"/>
        </w:rPr>
      </w:pPr>
      <w:r>
        <w:rPr>
          <w:rFonts w:hint="eastAsia"/>
          <w:sz w:val="24"/>
          <w:szCs w:val="24"/>
          <w:lang w:val="en-US" w:eastAsia="zh-CN"/>
        </w:rPr>
        <w:t>3、暂列金按照4%计入。</w:t>
      </w:r>
    </w:p>
    <w:p w14:paraId="7AD95118">
      <w:pPr>
        <w:pStyle w:val="4"/>
        <w:numPr>
          <w:ilvl w:val="0"/>
          <w:numId w:val="0"/>
        </w:numPr>
        <w:spacing w:before="156" w:line="360" w:lineRule="auto"/>
        <w:ind w:firstLine="240" w:firstLineChars="100"/>
        <w:jc w:val="both"/>
        <w:rPr>
          <w:rFonts w:hint="eastAsia"/>
          <w:sz w:val="24"/>
          <w:szCs w:val="24"/>
          <w:lang w:val="en-US" w:eastAsia="zh-CN"/>
        </w:rPr>
      </w:pPr>
    </w:p>
    <w:p w14:paraId="2710DF9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C0D98"/>
    <w:multiLevelType w:val="singleLevel"/>
    <w:tmpl w:val="E14C0D9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B4C3D"/>
    <w:rsid w:val="49B87D12"/>
    <w:rsid w:val="5D614AA8"/>
    <w:rsid w:val="70F0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19"/>
      <w:szCs w:val="19"/>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768</Words>
  <Characters>887</Characters>
  <Lines>0</Lines>
  <Paragraphs>0</Paragraphs>
  <TotalTime>8</TotalTime>
  <ScaleCrop>false</ScaleCrop>
  <LinksUpToDate>false</LinksUpToDate>
  <CharactersWithSpaces>894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2025-07-18T01:23:00Z</dcterms:created>
  <dc:creator>user</dc:creator>
  <cp:lastModifiedBy>十九</cp:lastModifiedBy>
  <dcterms:modified xsi:type="dcterms:W3CDTF">2025-07-22T05:18:15Z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eyJoZGlkIjoiOGNmOWM5ZTcxMGI2MmM5MjU1YTFlNDhhYTJiNjJiNDkiLCJ1c2VySWQiOiI0MjAwODYzNjMifQ==</vt:lpwstr>
  </property>
  <property fmtid="{D5CDD505-2E9C-101B-9397-08002B2CF9AE}" pid="4" name="ICV">
    <vt:lpwstr>AA9609CEE812453DA5E4236A47A0A8C2_12</vt:lpwstr>
  </property>
</Properties>
</file>