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E11494">
      <w:pPr>
        <w:autoSpaceDE w:val="0"/>
        <w:autoSpaceDN w:val="0"/>
        <w:adjustRightInd w:val="0"/>
        <w:snapToGrid w:val="0"/>
        <w:spacing w:line="360" w:lineRule="auto"/>
        <w:jc w:val="left"/>
        <w:rPr>
          <w:rFonts w:eastAsia="仿宋_GB2312"/>
          <w:b/>
          <w:bCs/>
          <w:sz w:val="30"/>
          <w:szCs w:val="30"/>
          <w:lang w:val="zh-CN"/>
        </w:rPr>
      </w:pPr>
      <w:r>
        <w:rPr>
          <w:rFonts w:eastAsia="仿宋_GB2312"/>
          <w:b/>
          <w:bCs/>
          <w:sz w:val="30"/>
          <w:szCs w:val="30"/>
          <w:lang w:val="zh-CN"/>
        </w:rPr>
        <w:t>政府采购项目</w:t>
      </w:r>
    </w:p>
    <w:p w14:paraId="2A0BA2BF">
      <w:pPr>
        <w:autoSpaceDE w:val="0"/>
        <w:autoSpaceDN w:val="0"/>
        <w:adjustRightInd w:val="0"/>
        <w:snapToGrid w:val="0"/>
        <w:spacing w:line="360" w:lineRule="auto"/>
        <w:jc w:val="left"/>
        <w:rPr>
          <w:rFonts w:eastAsia="仿宋_GB2312"/>
          <w:b/>
          <w:bCs/>
          <w:sz w:val="30"/>
          <w:szCs w:val="30"/>
          <w:lang w:val="zh-CN"/>
        </w:rPr>
      </w:pPr>
      <w:r>
        <w:rPr>
          <w:rFonts w:eastAsia="仿宋_GB2312"/>
          <w:b/>
          <w:bCs/>
          <w:sz w:val="30"/>
          <w:szCs w:val="30"/>
          <w:lang w:val="zh-CN"/>
        </w:rPr>
        <w:t>采购项目编号：</w:t>
      </w:r>
      <w:r>
        <w:rPr>
          <w:rFonts w:hint="eastAsia" w:eastAsia="仿宋_GB2312"/>
          <w:b/>
          <w:bCs/>
          <w:sz w:val="30"/>
          <w:szCs w:val="30"/>
          <w:lang w:val="zh-CN"/>
        </w:rPr>
        <w:t>SCZC2025-CS-1514/001</w:t>
      </w:r>
    </w:p>
    <w:p w14:paraId="229AFA3B">
      <w:pPr>
        <w:tabs>
          <w:tab w:val="left" w:pos="5670"/>
        </w:tabs>
        <w:autoSpaceDE w:val="0"/>
        <w:autoSpaceDN w:val="0"/>
        <w:adjustRightInd w:val="0"/>
        <w:snapToGrid w:val="0"/>
        <w:spacing w:line="360" w:lineRule="auto"/>
        <w:jc w:val="center"/>
        <w:rPr>
          <w:rFonts w:eastAsia="仿宋_GB2312"/>
          <w:sz w:val="30"/>
          <w:szCs w:val="30"/>
        </w:rPr>
      </w:pPr>
    </w:p>
    <w:p w14:paraId="4794D291">
      <w:pPr>
        <w:tabs>
          <w:tab w:val="left" w:pos="5670"/>
        </w:tabs>
        <w:autoSpaceDE w:val="0"/>
        <w:autoSpaceDN w:val="0"/>
        <w:adjustRightInd w:val="0"/>
        <w:snapToGrid w:val="0"/>
        <w:spacing w:line="360" w:lineRule="auto"/>
        <w:jc w:val="center"/>
        <w:rPr>
          <w:rFonts w:eastAsia="仿宋_GB2312"/>
          <w:sz w:val="32"/>
          <w:szCs w:val="32"/>
        </w:rPr>
      </w:pPr>
    </w:p>
    <w:p w14:paraId="37AA9B1B">
      <w:pPr>
        <w:tabs>
          <w:tab w:val="left" w:pos="5670"/>
        </w:tabs>
        <w:autoSpaceDE w:val="0"/>
        <w:autoSpaceDN w:val="0"/>
        <w:adjustRightInd w:val="0"/>
        <w:snapToGrid w:val="0"/>
        <w:spacing w:line="360" w:lineRule="auto"/>
        <w:jc w:val="center"/>
        <w:rPr>
          <w:rFonts w:eastAsia="仿宋_GB2312"/>
          <w:sz w:val="32"/>
          <w:szCs w:val="32"/>
        </w:rPr>
      </w:pPr>
    </w:p>
    <w:p w14:paraId="7A070043">
      <w:pPr>
        <w:tabs>
          <w:tab w:val="left" w:pos="5670"/>
        </w:tabs>
        <w:autoSpaceDE w:val="0"/>
        <w:autoSpaceDN w:val="0"/>
        <w:adjustRightInd w:val="0"/>
        <w:snapToGrid w:val="0"/>
        <w:spacing w:line="360" w:lineRule="auto"/>
        <w:jc w:val="center"/>
        <w:rPr>
          <w:rFonts w:eastAsia="仿宋_GB2312"/>
          <w:sz w:val="32"/>
          <w:szCs w:val="32"/>
        </w:rPr>
      </w:pPr>
    </w:p>
    <w:p w14:paraId="1BBE63A6">
      <w:pPr>
        <w:autoSpaceDE w:val="0"/>
        <w:autoSpaceDN w:val="0"/>
        <w:adjustRightInd w:val="0"/>
        <w:snapToGrid w:val="0"/>
        <w:spacing w:line="360" w:lineRule="auto"/>
        <w:jc w:val="center"/>
        <w:rPr>
          <w:rFonts w:eastAsia="仿宋_GB2312"/>
          <w:b/>
          <w:bCs/>
          <w:sz w:val="44"/>
          <w:szCs w:val="44"/>
        </w:rPr>
      </w:pPr>
      <w:r>
        <w:rPr>
          <w:rFonts w:hint="eastAsia" w:eastAsia="仿宋_GB2312"/>
          <w:b/>
          <w:bCs/>
          <w:sz w:val="44"/>
          <w:szCs w:val="44"/>
        </w:rPr>
        <w:t>宝鸡市“十五五”住房和城乡建设事业发展规划</w:t>
      </w:r>
    </w:p>
    <w:p w14:paraId="37439A7F">
      <w:pPr>
        <w:tabs>
          <w:tab w:val="left" w:pos="5670"/>
        </w:tabs>
        <w:autoSpaceDE w:val="0"/>
        <w:autoSpaceDN w:val="0"/>
        <w:adjustRightInd w:val="0"/>
        <w:snapToGrid w:val="0"/>
        <w:spacing w:line="360" w:lineRule="auto"/>
        <w:jc w:val="center"/>
        <w:rPr>
          <w:rFonts w:eastAsia="仿宋_GB2312"/>
          <w:b/>
          <w:bCs/>
          <w:sz w:val="36"/>
          <w:szCs w:val="36"/>
          <w:lang w:val="zh-CN"/>
        </w:rPr>
      </w:pPr>
    </w:p>
    <w:p w14:paraId="25EE265D">
      <w:pPr>
        <w:tabs>
          <w:tab w:val="left" w:pos="5670"/>
        </w:tabs>
        <w:autoSpaceDE w:val="0"/>
        <w:autoSpaceDN w:val="0"/>
        <w:adjustRightInd w:val="0"/>
        <w:snapToGrid w:val="0"/>
        <w:spacing w:line="360" w:lineRule="auto"/>
        <w:jc w:val="center"/>
        <w:rPr>
          <w:rFonts w:eastAsia="仿宋_GB2312"/>
          <w:b/>
          <w:bCs/>
          <w:sz w:val="52"/>
          <w:szCs w:val="52"/>
          <w:lang w:val="zh-CN"/>
        </w:rPr>
      </w:pPr>
    </w:p>
    <w:p w14:paraId="47D9792B">
      <w:pPr>
        <w:tabs>
          <w:tab w:val="left" w:pos="5670"/>
        </w:tabs>
        <w:autoSpaceDE w:val="0"/>
        <w:autoSpaceDN w:val="0"/>
        <w:adjustRightInd w:val="0"/>
        <w:snapToGrid w:val="0"/>
        <w:spacing w:line="360" w:lineRule="auto"/>
        <w:jc w:val="center"/>
        <w:rPr>
          <w:rFonts w:eastAsia="仿宋_GB2312"/>
          <w:b/>
          <w:bCs/>
          <w:sz w:val="52"/>
          <w:szCs w:val="52"/>
          <w:lang w:val="zh-CN"/>
        </w:rPr>
      </w:pPr>
      <w:r>
        <w:rPr>
          <w:rFonts w:eastAsia="仿宋_GB2312"/>
          <w:b/>
          <w:bCs/>
          <w:sz w:val="52"/>
          <w:szCs w:val="52"/>
          <w:lang w:val="zh-CN"/>
        </w:rPr>
        <w:t>竞争性磋商文件</w:t>
      </w:r>
    </w:p>
    <w:p w14:paraId="2B7F2912">
      <w:pPr>
        <w:tabs>
          <w:tab w:val="left" w:pos="5670"/>
        </w:tabs>
        <w:autoSpaceDE w:val="0"/>
        <w:autoSpaceDN w:val="0"/>
        <w:adjustRightInd w:val="0"/>
        <w:snapToGrid w:val="0"/>
        <w:spacing w:line="360" w:lineRule="auto"/>
        <w:jc w:val="center"/>
        <w:rPr>
          <w:rFonts w:eastAsia="仿宋_GB2312"/>
          <w:sz w:val="50"/>
          <w:szCs w:val="50"/>
        </w:rPr>
      </w:pPr>
    </w:p>
    <w:p w14:paraId="2FB37181">
      <w:pPr>
        <w:tabs>
          <w:tab w:val="left" w:pos="5670"/>
        </w:tabs>
        <w:autoSpaceDE w:val="0"/>
        <w:autoSpaceDN w:val="0"/>
        <w:adjustRightInd w:val="0"/>
        <w:snapToGrid w:val="0"/>
        <w:spacing w:line="360" w:lineRule="auto"/>
        <w:jc w:val="center"/>
        <w:rPr>
          <w:rFonts w:eastAsia="仿宋_GB2312"/>
          <w:sz w:val="50"/>
          <w:szCs w:val="50"/>
        </w:rPr>
      </w:pPr>
    </w:p>
    <w:p w14:paraId="0A271536">
      <w:pPr>
        <w:tabs>
          <w:tab w:val="left" w:pos="5670"/>
        </w:tabs>
        <w:autoSpaceDE w:val="0"/>
        <w:autoSpaceDN w:val="0"/>
        <w:adjustRightInd w:val="0"/>
        <w:snapToGrid w:val="0"/>
        <w:spacing w:line="360" w:lineRule="auto"/>
        <w:jc w:val="center"/>
        <w:rPr>
          <w:rFonts w:eastAsia="仿宋_GB2312"/>
          <w:sz w:val="50"/>
          <w:szCs w:val="50"/>
        </w:rPr>
      </w:pPr>
      <w:bookmarkStart w:id="519" w:name="_GoBack"/>
      <w:bookmarkEnd w:id="519"/>
    </w:p>
    <w:p w14:paraId="4067845D">
      <w:pPr>
        <w:tabs>
          <w:tab w:val="left" w:pos="5670"/>
        </w:tabs>
        <w:autoSpaceDE w:val="0"/>
        <w:autoSpaceDN w:val="0"/>
        <w:adjustRightInd w:val="0"/>
        <w:snapToGrid w:val="0"/>
        <w:spacing w:line="360" w:lineRule="auto"/>
        <w:jc w:val="center"/>
        <w:rPr>
          <w:rFonts w:eastAsia="仿宋_GB2312"/>
          <w:b/>
          <w:bCs/>
          <w:sz w:val="30"/>
          <w:szCs w:val="30"/>
        </w:rPr>
      </w:pPr>
    </w:p>
    <w:p w14:paraId="276809A1">
      <w:pPr>
        <w:tabs>
          <w:tab w:val="left" w:pos="5670"/>
        </w:tabs>
        <w:autoSpaceDE w:val="0"/>
        <w:autoSpaceDN w:val="0"/>
        <w:adjustRightInd w:val="0"/>
        <w:snapToGrid w:val="0"/>
        <w:spacing w:line="360" w:lineRule="auto"/>
        <w:jc w:val="center"/>
        <w:rPr>
          <w:rFonts w:eastAsia="仿宋_GB2312"/>
          <w:b/>
          <w:bCs/>
          <w:sz w:val="30"/>
          <w:szCs w:val="30"/>
        </w:rPr>
      </w:pPr>
    </w:p>
    <w:p w14:paraId="0F746411">
      <w:pPr>
        <w:tabs>
          <w:tab w:val="left" w:pos="5670"/>
        </w:tabs>
        <w:autoSpaceDE w:val="0"/>
        <w:autoSpaceDN w:val="0"/>
        <w:adjustRightInd w:val="0"/>
        <w:snapToGrid w:val="0"/>
        <w:spacing w:line="360" w:lineRule="auto"/>
        <w:jc w:val="center"/>
        <w:rPr>
          <w:rFonts w:eastAsia="仿宋_GB2312"/>
          <w:b/>
          <w:bCs/>
          <w:sz w:val="30"/>
          <w:szCs w:val="30"/>
        </w:rPr>
      </w:pPr>
    </w:p>
    <w:p w14:paraId="0165CD5C">
      <w:pPr>
        <w:pStyle w:val="22"/>
        <w:rPr>
          <w:rFonts w:ascii="Times New Roman" w:hAnsi="Times New Roman" w:eastAsia="仿宋_GB2312"/>
          <w:b/>
          <w:bCs/>
          <w:sz w:val="30"/>
          <w:szCs w:val="30"/>
        </w:rPr>
      </w:pPr>
    </w:p>
    <w:p w14:paraId="05854EA9">
      <w:pPr>
        <w:pStyle w:val="22"/>
        <w:rPr>
          <w:rFonts w:ascii="Times New Roman" w:hAnsi="Times New Roman" w:eastAsia="仿宋_GB2312"/>
          <w:b/>
          <w:bCs/>
          <w:sz w:val="30"/>
          <w:szCs w:val="30"/>
        </w:rPr>
      </w:pPr>
    </w:p>
    <w:p w14:paraId="0604361D">
      <w:pPr>
        <w:tabs>
          <w:tab w:val="left" w:pos="5670"/>
        </w:tabs>
        <w:autoSpaceDE w:val="0"/>
        <w:autoSpaceDN w:val="0"/>
        <w:adjustRightInd w:val="0"/>
        <w:snapToGrid w:val="0"/>
        <w:spacing w:line="360" w:lineRule="auto"/>
        <w:jc w:val="center"/>
        <w:rPr>
          <w:rFonts w:eastAsia="仿宋_GB2312"/>
          <w:b/>
          <w:bCs/>
          <w:sz w:val="30"/>
          <w:szCs w:val="30"/>
        </w:rPr>
      </w:pPr>
      <w:r>
        <w:rPr>
          <w:rFonts w:eastAsia="仿宋_GB2312"/>
          <w:b/>
          <w:bCs/>
          <w:sz w:val="30"/>
          <w:szCs w:val="30"/>
          <w:lang w:val="zh-CN"/>
        </w:rPr>
        <w:t xml:space="preserve"> 陕西省采购招标有限责任公司</w:t>
      </w:r>
      <w:r>
        <w:rPr>
          <w:rFonts w:eastAsia="仿宋_GB2312"/>
          <w:b/>
          <w:bCs/>
          <w:sz w:val="30"/>
          <w:szCs w:val="30"/>
        </w:rPr>
        <w:t xml:space="preserve"> </w:t>
      </w:r>
    </w:p>
    <w:p w14:paraId="67E40472">
      <w:pPr>
        <w:tabs>
          <w:tab w:val="left" w:pos="5460"/>
        </w:tabs>
        <w:autoSpaceDE w:val="0"/>
        <w:autoSpaceDN w:val="0"/>
        <w:adjustRightInd w:val="0"/>
        <w:snapToGrid w:val="0"/>
        <w:spacing w:line="360" w:lineRule="auto"/>
        <w:jc w:val="center"/>
        <w:rPr>
          <w:rFonts w:eastAsia="仿宋_GB2312"/>
          <w:b/>
          <w:bCs/>
          <w:sz w:val="30"/>
          <w:szCs w:val="30"/>
          <w:lang w:val="zh-CN"/>
        </w:rPr>
      </w:pPr>
      <w:r>
        <w:rPr>
          <w:rFonts w:eastAsia="仿宋_GB2312"/>
          <w:b/>
          <w:bCs/>
          <w:sz w:val="30"/>
          <w:szCs w:val="30"/>
          <w:lang w:val="zh-CN"/>
        </w:rPr>
        <w:t>二〇</w:t>
      </w:r>
      <w:r>
        <w:rPr>
          <w:rFonts w:hint="eastAsia" w:eastAsia="仿宋_GB2312"/>
          <w:b/>
          <w:bCs/>
          <w:sz w:val="30"/>
          <w:szCs w:val="30"/>
          <w:lang w:eastAsia="zh-CN"/>
        </w:rPr>
        <w:t>二五</w:t>
      </w:r>
      <w:r>
        <w:rPr>
          <w:rFonts w:eastAsia="仿宋_GB2312"/>
          <w:b/>
          <w:bCs/>
          <w:sz w:val="30"/>
          <w:szCs w:val="30"/>
          <w:lang w:val="zh-CN"/>
        </w:rPr>
        <w:t>年</w:t>
      </w:r>
      <w:r>
        <w:rPr>
          <w:rFonts w:hint="eastAsia" w:eastAsia="仿宋_GB2312"/>
          <w:b/>
          <w:bCs/>
          <w:sz w:val="30"/>
          <w:szCs w:val="30"/>
          <w:lang w:val="zh-CN"/>
        </w:rPr>
        <w:t>七</w:t>
      </w:r>
      <w:r>
        <w:rPr>
          <w:rFonts w:eastAsia="仿宋_GB2312"/>
          <w:b/>
          <w:bCs/>
          <w:sz w:val="30"/>
          <w:szCs w:val="30"/>
          <w:lang w:val="zh-CN"/>
        </w:rPr>
        <w:t>月</w:t>
      </w:r>
    </w:p>
    <w:p w14:paraId="65A2E396">
      <w:pPr>
        <w:tabs>
          <w:tab w:val="left" w:pos="3739"/>
        </w:tabs>
        <w:jc w:val="left"/>
        <w:rPr>
          <w:rFonts w:eastAsia="仿宋_GB2312"/>
          <w:sz w:val="32"/>
          <w:szCs w:val="32"/>
        </w:rPr>
      </w:pPr>
      <w:r>
        <w:rPr>
          <w:rFonts w:eastAsia="仿宋_GB2312"/>
          <w:sz w:val="32"/>
          <w:szCs w:val="32"/>
        </w:rPr>
        <w:tab/>
      </w:r>
    </w:p>
    <w:p w14:paraId="7C7C5D9E">
      <w:pPr>
        <w:rPr>
          <w:rFonts w:eastAsia="仿宋_GB2312"/>
          <w:sz w:val="32"/>
          <w:szCs w:val="32"/>
        </w:rPr>
      </w:pPr>
      <w:r>
        <w:rPr>
          <w:rFonts w:eastAsia="仿宋_GB2312"/>
          <w:sz w:val="32"/>
          <w:szCs w:val="32"/>
        </w:rPr>
        <w:br w:type="page"/>
      </w:r>
    </w:p>
    <w:p w14:paraId="07685C8D">
      <w:pPr>
        <w:pStyle w:val="22"/>
        <w:rPr>
          <w:rFonts w:ascii="Times New Roman" w:hAnsi="Times New Roman"/>
        </w:rPr>
        <w:sectPr>
          <w:headerReference r:id="rId4" w:type="first"/>
          <w:headerReference r:id="rId3" w:type="default"/>
          <w:footerReference r:id="rId5" w:type="even"/>
          <w:pgSz w:w="11906" w:h="16838"/>
          <w:pgMar w:top="1440" w:right="1083" w:bottom="1440" w:left="1083" w:header="851" w:footer="992" w:gutter="0"/>
          <w:pgNumType w:start="0"/>
          <w:cols w:space="720" w:num="1"/>
          <w:titlePg/>
          <w:docGrid w:linePitch="312" w:charSpace="0"/>
        </w:sectPr>
      </w:pPr>
    </w:p>
    <w:p w14:paraId="544C93C5">
      <w:pPr>
        <w:pStyle w:val="14"/>
        <w:ind w:firstLine="0" w:firstLineChars="0"/>
        <w:jc w:val="center"/>
        <w:rPr>
          <w:rFonts w:eastAsia="仿宋_GB2312"/>
          <w:b/>
          <w:sz w:val="32"/>
          <w:szCs w:val="32"/>
        </w:rPr>
      </w:pPr>
      <w:r>
        <w:rPr>
          <w:rFonts w:eastAsia="仿宋_GB2312"/>
          <w:b/>
          <w:sz w:val="32"/>
          <w:szCs w:val="32"/>
        </w:rPr>
        <w:t>目  录</w:t>
      </w:r>
    </w:p>
    <w:p w14:paraId="1364DA06">
      <w:pPr>
        <w:pStyle w:val="35"/>
        <w:tabs>
          <w:tab w:val="right" w:leader="dot" w:pos="8300"/>
          <w:tab w:val="clear" w:pos="9344"/>
        </w:tabs>
        <w:rPr>
          <w:rFonts w:ascii="Times New Roman" w:eastAsia="仿宋_GB2312"/>
          <w:b w:val="0"/>
          <w:bCs w:val="0"/>
          <w:caps w:val="0"/>
          <w:sz w:val="28"/>
          <w:szCs w:val="28"/>
        </w:rPr>
      </w:pPr>
      <w:r>
        <w:rPr>
          <w:rFonts w:ascii="Times New Roman" w:eastAsia="仿宋_GB2312"/>
          <w:b w:val="0"/>
          <w:bCs w:val="0"/>
          <w:sz w:val="28"/>
          <w:szCs w:val="28"/>
        </w:rPr>
        <w:fldChar w:fldCharType="begin"/>
      </w:r>
      <w:r>
        <w:rPr>
          <w:rFonts w:ascii="Times New Roman" w:eastAsia="仿宋_GB2312"/>
          <w:b w:val="0"/>
          <w:bCs w:val="0"/>
          <w:sz w:val="28"/>
          <w:szCs w:val="28"/>
        </w:rPr>
        <w:instrText xml:space="preserve"> TOC \o "1-2" \h \z \u </w:instrText>
      </w:r>
      <w:r>
        <w:rPr>
          <w:rFonts w:ascii="Times New Roman" w:eastAsia="仿宋_GB2312"/>
          <w:b w:val="0"/>
          <w:bCs w:val="0"/>
          <w:sz w:val="28"/>
          <w:szCs w:val="28"/>
        </w:rPr>
        <w:fldChar w:fldCharType="separate"/>
      </w:r>
      <w:r>
        <w:fldChar w:fldCharType="begin"/>
      </w:r>
      <w:r>
        <w:instrText xml:space="preserve"> HYPERLINK \l "_Toc68590965" </w:instrText>
      </w:r>
      <w:r>
        <w:fldChar w:fldCharType="separate"/>
      </w:r>
      <w:r>
        <w:rPr>
          <w:rStyle w:val="59"/>
          <w:rFonts w:hint="default" w:ascii="Times New Roman" w:hAnsi="Times New Roman" w:eastAsia="仿宋_GB2312" w:cs="Times New Roman"/>
          <w:color w:val="auto"/>
          <w:sz w:val="28"/>
          <w:szCs w:val="28"/>
        </w:rPr>
        <w:t>第一章  磋商公告</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_Toc68590965 \h </w:instrText>
      </w:r>
      <w:r>
        <w:rPr>
          <w:rFonts w:ascii="Times New Roman" w:eastAsia="仿宋_GB2312"/>
          <w:sz w:val="28"/>
          <w:szCs w:val="28"/>
        </w:rPr>
        <w:fldChar w:fldCharType="separate"/>
      </w:r>
      <w:r>
        <w:rPr>
          <w:rFonts w:ascii="Times New Roman" w:eastAsia="仿宋_GB2312"/>
          <w:sz w:val="28"/>
          <w:szCs w:val="28"/>
        </w:rPr>
        <w:t>1</w:t>
      </w:r>
      <w:r>
        <w:rPr>
          <w:rFonts w:ascii="Times New Roman" w:eastAsia="仿宋_GB2312"/>
          <w:sz w:val="28"/>
          <w:szCs w:val="28"/>
        </w:rPr>
        <w:fldChar w:fldCharType="end"/>
      </w:r>
      <w:r>
        <w:rPr>
          <w:rFonts w:ascii="Times New Roman" w:eastAsia="仿宋_GB2312"/>
          <w:sz w:val="28"/>
          <w:szCs w:val="28"/>
        </w:rPr>
        <w:fldChar w:fldCharType="end"/>
      </w:r>
    </w:p>
    <w:p w14:paraId="3EDE3437">
      <w:pPr>
        <w:pStyle w:val="35"/>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"_Toc68590966" </w:instrText>
      </w:r>
      <w:r>
        <w:fldChar w:fldCharType="separate"/>
      </w:r>
      <w:r>
        <w:rPr>
          <w:rStyle w:val="59"/>
          <w:rFonts w:hint="default" w:ascii="Times New Roman" w:hAnsi="Times New Roman" w:eastAsia="仿宋_GB2312" w:cs="Times New Roman"/>
          <w:color w:val="auto"/>
          <w:sz w:val="28"/>
          <w:szCs w:val="28"/>
        </w:rPr>
        <w:t>第二章  供应商须知</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_Toc68590966 \h </w:instrText>
      </w:r>
      <w:r>
        <w:rPr>
          <w:rFonts w:ascii="Times New Roman" w:eastAsia="仿宋_GB2312"/>
          <w:sz w:val="28"/>
          <w:szCs w:val="28"/>
        </w:rPr>
        <w:fldChar w:fldCharType="separate"/>
      </w:r>
      <w:r>
        <w:rPr>
          <w:rFonts w:ascii="Times New Roman" w:eastAsia="仿宋_GB2312"/>
          <w:sz w:val="28"/>
          <w:szCs w:val="28"/>
        </w:rPr>
        <w:t>7</w:t>
      </w:r>
      <w:r>
        <w:rPr>
          <w:rFonts w:ascii="Times New Roman" w:eastAsia="仿宋_GB2312"/>
          <w:sz w:val="28"/>
          <w:szCs w:val="28"/>
        </w:rPr>
        <w:fldChar w:fldCharType="end"/>
      </w:r>
      <w:r>
        <w:rPr>
          <w:rFonts w:ascii="Times New Roman" w:eastAsia="仿宋_GB2312"/>
          <w:sz w:val="28"/>
          <w:szCs w:val="28"/>
        </w:rPr>
        <w:fldChar w:fldCharType="end"/>
      </w:r>
    </w:p>
    <w:p w14:paraId="0ED5EAFF">
      <w:pPr>
        <w:pStyle w:val="40"/>
        <w:tabs>
          <w:tab w:val="right" w:leader="dot" w:pos="8296"/>
        </w:tabs>
        <w:rPr>
          <w:rFonts w:eastAsia="仿宋_GB2312"/>
          <w:smallCaps w:val="0"/>
          <w:kern w:val="2"/>
          <w:sz w:val="28"/>
          <w:szCs w:val="28"/>
        </w:rPr>
      </w:pPr>
      <w:r>
        <w:t xml:space="preserve">        </w:t>
      </w:r>
      <w:r>
        <w:fldChar w:fldCharType="begin"/>
      </w:r>
      <w:r>
        <w:instrText xml:space="preserve"> HYPERLINK \l "_Toc68590967" </w:instrText>
      </w:r>
      <w:r>
        <w:fldChar w:fldCharType="separate"/>
      </w:r>
      <w:r>
        <w:rPr>
          <w:rStyle w:val="59"/>
          <w:rFonts w:hint="default" w:ascii="Times New Roman" w:hAnsi="Times New Roman" w:eastAsia="仿宋_GB2312" w:cs="Times New Roman"/>
          <w:color w:val="auto"/>
          <w:sz w:val="28"/>
          <w:szCs w:val="28"/>
        </w:rPr>
        <w:t>（一）供应商须知前附表</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_Toc68590967 \h </w:instrText>
      </w:r>
      <w:r>
        <w:rPr>
          <w:rFonts w:eastAsia="仿宋_GB2312"/>
          <w:sz w:val="28"/>
          <w:szCs w:val="28"/>
        </w:rPr>
        <w:fldChar w:fldCharType="separate"/>
      </w:r>
      <w:r>
        <w:rPr>
          <w:rFonts w:eastAsia="仿宋_GB2312"/>
          <w:sz w:val="28"/>
          <w:szCs w:val="28"/>
        </w:rPr>
        <w:t>7</w:t>
      </w:r>
      <w:r>
        <w:rPr>
          <w:rFonts w:eastAsia="仿宋_GB2312"/>
          <w:sz w:val="28"/>
          <w:szCs w:val="28"/>
        </w:rPr>
        <w:fldChar w:fldCharType="end"/>
      </w:r>
      <w:r>
        <w:rPr>
          <w:rFonts w:eastAsia="仿宋_GB2312"/>
          <w:sz w:val="28"/>
          <w:szCs w:val="28"/>
        </w:rPr>
        <w:fldChar w:fldCharType="end"/>
      </w:r>
    </w:p>
    <w:p w14:paraId="351E8C9F">
      <w:pPr>
        <w:pStyle w:val="40"/>
        <w:tabs>
          <w:tab w:val="right" w:leader="dot" w:pos="8296"/>
        </w:tabs>
        <w:rPr>
          <w:rFonts w:eastAsia="仿宋_GB2312"/>
          <w:smallCaps w:val="0"/>
          <w:kern w:val="2"/>
          <w:sz w:val="28"/>
          <w:szCs w:val="28"/>
        </w:rPr>
      </w:pPr>
      <w:r>
        <w:t xml:space="preserve">        </w:t>
      </w:r>
      <w:r>
        <w:fldChar w:fldCharType="begin"/>
      </w:r>
      <w:r>
        <w:instrText xml:space="preserve"> HYPERLINK \l "_Toc68590968" </w:instrText>
      </w:r>
      <w:r>
        <w:fldChar w:fldCharType="separate"/>
      </w:r>
      <w:r>
        <w:rPr>
          <w:rStyle w:val="59"/>
          <w:rFonts w:hint="default" w:ascii="Times New Roman" w:hAnsi="Times New Roman" w:eastAsia="仿宋_GB2312" w:cs="Times New Roman"/>
          <w:color w:val="auto"/>
          <w:sz w:val="28"/>
          <w:szCs w:val="28"/>
        </w:rPr>
        <w:t>（二）供应商须知</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_Toc68590968 \h </w:instrText>
      </w:r>
      <w:r>
        <w:rPr>
          <w:rFonts w:eastAsia="仿宋_GB2312"/>
          <w:sz w:val="28"/>
          <w:szCs w:val="28"/>
        </w:rPr>
        <w:fldChar w:fldCharType="separate"/>
      </w:r>
      <w:r>
        <w:rPr>
          <w:rFonts w:eastAsia="仿宋_GB2312"/>
          <w:sz w:val="28"/>
          <w:szCs w:val="28"/>
        </w:rPr>
        <w:t>9</w:t>
      </w:r>
      <w:r>
        <w:rPr>
          <w:rFonts w:eastAsia="仿宋_GB2312"/>
          <w:sz w:val="28"/>
          <w:szCs w:val="28"/>
        </w:rPr>
        <w:fldChar w:fldCharType="end"/>
      </w:r>
      <w:r>
        <w:rPr>
          <w:rFonts w:eastAsia="仿宋_GB2312"/>
          <w:sz w:val="28"/>
          <w:szCs w:val="28"/>
        </w:rPr>
        <w:fldChar w:fldCharType="end"/>
      </w:r>
    </w:p>
    <w:p w14:paraId="3D5D9A33">
      <w:pPr>
        <w:pStyle w:val="40"/>
        <w:tabs>
          <w:tab w:val="right" w:leader="dot" w:pos="8296"/>
        </w:tabs>
        <w:rPr>
          <w:rFonts w:eastAsia="仿宋_GB2312"/>
          <w:smallCaps w:val="0"/>
          <w:kern w:val="2"/>
          <w:sz w:val="28"/>
          <w:szCs w:val="28"/>
        </w:rPr>
      </w:pPr>
      <w:r>
        <w:t xml:space="preserve">        </w:t>
      </w:r>
      <w:r>
        <w:fldChar w:fldCharType="begin"/>
      </w:r>
      <w:r>
        <w:instrText xml:space="preserve"> HYPERLINK \l "_Toc68590969" </w:instrText>
      </w:r>
      <w:r>
        <w:fldChar w:fldCharType="separate"/>
      </w:r>
      <w:r>
        <w:rPr>
          <w:rStyle w:val="59"/>
          <w:rFonts w:hint="default" w:ascii="Times New Roman" w:hAnsi="Times New Roman" w:eastAsia="仿宋_GB2312" w:cs="Times New Roman"/>
          <w:color w:val="auto"/>
          <w:sz w:val="28"/>
          <w:szCs w:val="28"/>
        </w:rPr>
        <w:t>一、总  则</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_Toc68590969 \h </w:instrText>
      </w:r>
      <w:r>
        <w:rPr>
          <w:rFonts w:eastAsia="仿宋_GB2312"/>
          <w:sz w:val="28"/>
          <w:szCs w:val="28"/>
        </w:rPr>
        <w:fldChar w:fldCharType="separate"/>
      </w:r>
      <w:r>
        <w:rPr>
          <w:rFonts w:eastAsia="仿宋_GB2312"/>
          <w:sz w:val="28"/>
          <w:szCs w:val="28"/>
        </w:rPr>
        <w:t>9</w:t>
      </w:r>
      <w:r>
        <w:rPr>
          <w:rFonts w:eastAsia="仿宋_GB2312"/>
          <w:sz w:val="28"/>
          <w:szCs w:val="28"/>
        </w:rPr>
        <w:fldChar w:fldCharType="end"/>
      </w:r>
      <w:r>
        <w:rPr>
          <w:rFonts w:eastAsia="仿宋_GB2312"/>
          <w:sz w:val="28"/>
          <w:szCs w:val="28"/>
        </w:rPr>
        <w:fldChar w:fldCharType="end"/>
      </w:r>
    </w:p>
    <w:p w14:paraId="0CD57B67">
      <w:pPr>
        <w:pStyle w:val="40"/>
        <w:tabs>
          <w:tab w:val="right" w:leader="dot" w:pos="8296"/>
        </w:tabs>
        <w:rPr>
          <w:rFonts w:eastAsia="仿宋_GB2312"/>
          <w:smallCaps w:val="0"/>
          <w:kern w:val="2"/>
          <w:sz w:val="28"/>
          <w:szCs w:val="28"/>
        </w:rPr>
      </w:pPr>
      <w:r>
        <w:t xml:space="preserve">        </w:t>
      </w:r>
      <w:r>
        <w:fldChar w:fldCharType="begin"/>
      </w:r>
      <w:r>
        <w:instrText xml:space="preserve"> HYPERLINK \l "_Toc68590970" </w:instrText>
      </w:r>
      <w:r>
        <w:fldChar w:fldCharType="separate"/>
      </w:r>
      <w:r>
        <w:rPr>
          <w:rStyle w:val="59"/>
          <w:rFonts w:hint="default" w:ascii="Times New Roman" w:hAnsi="Times New Roman" w:eastAsia="仿宋_GB2312" w:cs="Times New Roman"/>
          <w:color w:val="auto"/>
          <w:sz w:val="28"/>
          <w:szCs w:val="28"/>
        </w:rPr>
        <w:t>二、磋商文件说明</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_Toc68590970 \h </w:instrText>
      </w:r>
      <w:r>
        <w:rPr>
          <w:rFonts w:eastAsia="仿宋_GB2312"/>
          <w:sz w:val="28"/>
          <w:szCs w:val="28"/>
        </w:rPr>
        <w:fldChar w:fldCharType="separate"/>
      </w:r>
      <w:r>
        <w:rPr>
          <w:rFonts w:eastAsia="仿宋_GB2312"/>
          <w:sz w:val="28"/>
          <w:szCs w:val="28"/>
        </w:rPr>
        <w:t>10</w:t>
      </w:r>
      <w:r>
        <w:rPr>
          <w:rFonts w:eastAsia="仿宋_GB2312"/>
          <w:sz w:val="28"/>
          <w:szCs w:val="28"/>
        </w:rPr>
        <w:fldChar w:fldCharType="end"/>
      </w:r>
      <w:r>
        <w:rPr>
          <w:rFonts w:eastAsia="仿宋_GB2312"/>
          <w:sz w:val="28"/>
          <w:szCs w:val="28"/>
        </w:rPr>
        <w:fldChar w:fldCharType="end"/>
      </w:r>
    </w:p>
    <w:p w14:paraId="3B77C216">
      <w:pPr>
        <w:pStyle w:val="40"/>
        <w:tabs>
          <w:tab w:val="right" w:leader="dot" w:pos="8296"/>
        </w:tabs>
        <w:rPr>
          <w:rFonts w:eastAsia="仿宋_GB2312"/>
          <w:smallCaps w:val="0"/>
          <w:kern w:val="2"/>
          <w:sz w:val="28"/>
          <w:szCs w:val="28"/>
        </w:rPr>
      </w:pPr>
      <w:r>
        <w:t xml:space="preserve">        </w:t>
      </w:r>
      <w:r>
        <w:fldChar w:fldCharType="begin"/>
      </w:r>
      <w:r>
        <w:instrText xml:space="preserve"> HYPERLINK \l "_Toc68590971" </w:instrText>
      </w:r>
      <w:r>
        <w:fldChar w:fldCharType="separate"/>
      </w:r>
      <w:r>
        <w:rPr>
          <w:rStyle w:val="59"/>
          <w:rFonts w:hint="default" w:ascii="Times New Roman" w:hAnsi="Times New Roman" w:eastAsia="仿宋_GB2312" w:cs="Times New Roman"/>
          <w:color w:val="auto"/>
          <w:sz w:val="28"/>
          <w:szCs w:val="28"/>
        </w:rPr>
        <w:t>三、响应文件的编写</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_Toc68590971 \h </w:instrText>
      </w:r>
      <w:r>
        <w:rPr>
          <w:rFonts w:eastAsia="仿宋_GB2312"/>
          <w:sz w:val="28"/>
          <w:szCs w:val="28"/>
        </w:rPr>
        <w:fldChar w:fldCharType="separate"/>
      </w:r>
      <w:r>
        <w:rPr>
          <w:rFonts w:eastAsia="仿宋_GB2312"/>
          <w:sz w:val="28"/>
          <w:szCs w:val="28"/>
        </w:rPr>
        <w:t>11</w:t>
      </w:r>
      <w:r>
        <w:rPr>
          <w:rFonts w:eastAsia="仿宋_GB2312"/>
          <w:sz w:val="28"/>
          <w:szCs w:val="28"/>
        </w:rPr>
        <w:fldChar w:fldCharType="end"/>
      </w:r>
      <w:r>
        <w:rPr>
          <w:rFonts w:eastAsia="仿宋_GB2312"/>
          <w:sz w:val="28"/>
          <w:szCs w:val="28"/>
        </w:rPr>
        <w:fldChar w:fldCharType="end"/>
      </w:r>
    </w:p>
    <w:p w14:paraId="4CF8489C">
      <w:pPr>
        <w:pStyle w:val="40"/>
        <w:tabs>
          <w:tab w:val="right" w:leader="dot" w:pos="8296"/>
        </w:tabs>
        <w:rPr>
          <w:rFonts w:eastAsia="仿宋_GB2312"/>
          <w:smallCaps w:val="0"/>
          <w:kern w:val="2"/>
          <w:sz w:val="28"/>
          <w:szCs w:val="28"/>
        </w:rPr>
      </w:pPr>
      <w:r>
        <w:t xml:space="preserve">        </w:t>
      </w:r>
      <w:r>
        <w:fldChar w:fldCharType="begin"/>
      </w:r>
      <w:r>
        <w:instrText xml:space="preserve"> HYPERLINK \l "_Toc68590972" </w:instrText>
      </w:r>
      <w:r>
        <w:fldChar w:fldCharType="separate"/>
      </w:r>
      <w:r>
        <w:rPr>
          <w:rStyle w:val="59"/>
          <w:rFonts w:hint="default" w:ascii="Times New Roman" w:hAnsi="Times New Roman" w:eastAsia="仿宋_GB2312" w:cs="Times New Roman"/>
          <w:color w:val="auto"/>
          <w:sz w:val="28"/>
          <w:szCs w:val="28"/>
        </w:rPr>
        <w:t>四、响应文件的密封和递交</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_Toc68590972 \h </w:instrText>
      </w:r>
      <w:r>
        <w:rPr>
          <w:rFonts w:eastAsia="仿宋_GB2312"/>
          <w:sz w:val="28"/>
          <w:szCs w:val="28"/>
        </w:rPr>
        <w:fldChar w:fldCharType="separate"/>
      </w:r>
      <w:r>
        <w:rPr>
          <w:rFonts w:eastAsia="仿宋_GB2312"/>
          <w:sz w:val="28"/>
          <w:szCs w:val="28"/>
        </w:rPr>
        <w:t>14</w:t>
      </w:r>
      <w:r>
        <w:rPr>
          <w:rFonts w:eastAsia="仿宋_GB2312"/>
          <w:sz w:val="28"/>
          <w:szCs w:val="28"/>
        </w:rPr>
        <w:fldChar w:fldCharType="end"/>
      </w:r>
      <w:r>
        <w:rPr>
          <w:rFonts w:eastAsia="仿宋_GB2312"/>
          <w:sz w:val="28"/>
          <w:szCs w:val="28"/>
        </w:rPr>
        <w:fldChar w:fldCharType="end"/>
      </w:r>
    </w:p>
    <w:p w14:paraId="302D5E0D">
      <w:pPr>
        <w:pStyle w:val="40"/>
        <w:tabs>
          <w:tab w:val="right" w:leader="dot" w:pos="8296"/>
        </w:tabs>
        <w:rPr>
          <w:rFonts w:eastAsia="仿宋_GB2312"/>
          <w:smallCaps w:val="0"/>
          <w:kern w:val="2"/>
          <w:sz w:val="28"/>
          <w:szCs w:val="28"/>
        </w:rPr>
      </w:pPr>
      <w:r>
        <w:t xml:space="preserve">        </w:t>
      </w:r>
      <w:r>
        <w:fldChar w:fldCharType="begin"/>
      </w:r>
      <w:r>
        <w:instrText xml:space="preserve"> HYPERLINK \l "_Toc68590973" </w:instrText>
      </w:r>
      <w:r>
        <w:fldChar w:fldCharType="separate"/>
      </w:r>
      <w:r>
        <w:rPr>
          <w:rStyle w:val="59"/>
          <w:rFonts w:hint="default" w:ascii="Times New Roman" w:hAnsi="Times New Roman" w:eastAsia="仿宋_GB2312" w:cs="Times New Roman"/>
          <w:color w:val="auto"/>
          <w:sz w:val="28"/>
          <w:szCs w:val="28"/>
        </w:rPr>
        <w:t>五、评审与磋商</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_Toc68590973 \h </w:instrText>
      </w:r>
      <w:r>
        <w:rPr>
          <w:rFonts w:eastAsia="仿宋_GB2312"/>
          <w:sz w:val="28"/>
          <w:szCs w:val="28"/>
        </w:rPr>
        <w:fldChar w:fldCharType="separate"/>
      </w:r>
      <w:r>
        <w:rPr>
          <w:rFonts w:eastAsia="仿宋_GB2312"/>
          <w:sz w:val="28"/>
          <w:szCs w:val="28"/>
        </w:rPr>
        <w:t>15</w:t>
      </w:r>
      <w:r>
        <w:rPr>
          <w:rFonts w:eastAsia="仿宋_GB2312"/>
          <w:sz w:val="28"/>
          <w:szCs w:val="28"/>
        </w:rPr>
        <w:fldChar w:fldCharType="end"/>
      </w:r>
      <w:r>
        <w:rPr>
          <w:rFonts w:eastAsia="仿宋_GB2312"/>
          <w:sz w:val="28"/>
          <w:szCs w:val="28"/>
        </w:rPr>
        <w:fldChar w:fldCharType="end"/>
      </w:r>
    </w:p>
    <w:p w14:paraId="577D9B21">
      <w:pPr>
        <w:pStyle w:val="40"/>
        <w:tabs>
          <w:tab w:val="right" w:leader="dot" w:pos="8296"/>
        </w:tabs>
        <w:rPr>
          <w:rFonts w:eastAsia="仿宋_GB2312"/>
          <w:smallCaps w:val="0"/>
          <w:kern w:val="2"/>
          <w:sz w:val="28"/>
          <w:szCs w:val="28"/>
        </w:rPr>
      </w:pPr>
      <w:r>
        <w:t xml:space="preserve">        </w:t>
      </w:r>
      <w:r>
        <w:fldChar w:fldCharType="begin"/>
      </w:r>
      <w:r>
        <w:instrText xml:space="preserve"> HYPERLINK \l "_Toc68590974" </w:instrText>
      </w:r>
      <w:r>
        <w:fldChar w:fldCharType="separate"/>
      </w:r>
      <w:r>
        <w:rPr>
          <w:rStyle w:val="59"/>
          <w:rFonts w:hint="default" w:ascii="Times New Roman" w:hAnsi="Times New Roman" w:eastAsia="仿宋_GB2312" w:cs="Times New Roman"/>
          <w:color w:val="auto"/>
          <w:sz w:val="28"/>
          <w:szCs w:val="28"/>
        </w:rPr>
        <w:t>六、确定成交单位、授予合同</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_Toc68590974 \h </w:instrText>
      </w:r>
      <w:r>
        <w:rPr>
          <w:rFonts w:eastAsia="仿宋_GB2312"/>
          <w:sz w:val="28"/>
          <w:szCs w:val="28"/>
        </w:rPr>
        <w:fldChar w:fldCharType="separate"/>
      </w:r>
      <w:r>
        <w:rPr>
          <w:rFonts w:eastAsia="仿宋_GB2312"/>
          <w:sz w:val="28"/>
          <w:szCs w:val="28"/>
        </w:rPr>
        <w:t>19</w:t>
      </w:r>
      <w:r>
        <w:rPr>
          <w:rFonts w:eastAsia="仿宋_GB2312"/>
          <w:sz w:val="28"/>
          <w:szCs w:val="28"/>
        </w:rPr>
        <w:fldChar w:fldCharType="end"/>
      </w:r>
      <w:r>
        <w:rPr>
          <w:rFonts w:eastAsia="仿宋_GB2312"/>
          <w:sz w:val="28"/>
          <w:szCs w:val="28"/>
        </w:rPr>
        <w:fldChar w:fldCharType="end"/>
      </w:r>
    </w:p>
    <w:p w14:paraId="68CC31B8">
      <w:pPr>
        <w:pStyle w:val="35"/>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"_Toc68590975" </w:instrText>
      </w:r>
      <w:r>
        <w:fldChar w:fldCharType="separate"/>
      </w:r>
      <w:r>
        <w:rPr>
          <w:rStyle w:val="59"/>
          <w:rFonts w:hint="default" w:ascii="Times New Roman" w:hAnsi="Times New Roman" w:eastAsia="仿宋_GB2312" w:cs="Times New Roman"/>
          <w:color w:val="auto"/>
          <w:sz w:val="28"/>
          <w:szCs w:val="28"/>
        </w:rPr>
        <w:t>第三章  评审办法和标准</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_Toc68590975 \h </w:instrText>
      </w:r>
      <w:r>
        <w:rPr>
          <w:rFonts w:ascii="Times New Roman" w:eastAsia="仿宋_GB2312"/>
          <w:sz w:val="28"/>
          <w:szCs w:val="28"/>
        </w:rPr>
        <w:fldChar w:fldCharType="separate"/>
      </w:r>
      <w:r>
        <w:rPr>
          <w:rFonts w:ascii="Times New Roman" w:eastAsia="仿宋_GB2312"/>
          <w:sz w:val="28"/>
          <w:szCs w:val="28"/>
        </w:rPr>
        <w:t>27</w:t>
      </w:r>
      <w:r>
        <w:rPr>
          <w:rFonts w:ascii="Times New Roman" w:eastAsia="仿宋_GB2312"/>
          <w:sz w:val="28"/>
          <w:szCs w:val="28"/>
        </w:rPr>
        <w:fldChar w:fldCharType="end"/>
      </w:r>
      <w:r>
        <w:rPr>
          <w:rFonts w:ascii="Times New Roman" w:eastAsia="仿宋_GB2312"/>
          <w:sz w:val="28"/>
          <w:szCs w:val="28"/>
        </w:rPr>
        <w:fldChar w:fldCharType="end"/>
      </w:r>
    </w:p>
    <w:p w14:paraId="2AF4D33A">
      <w:pPr>
        <w:pStyle w:val="40"/>
        <w:tabs>
          <w:tab w:val="right" w:leader="dot" w:pos="8296"/>
        </w:tabs>
        <w:rPr>
          <w:rFonts w:eastAsia="仿宋_GB2312"/>
          <w:smallCaps w:val="0"/>
          <w:kern w:val="2"/>
          <w:sz w:val="28"/>
          <w:szCs w:val="28"/>
        </w:rPr>
      </w:pPr>
      <w:r>
        <w:fldChar w:fldCharType="begin"/>
      </w:r>
      <w:r>
        <w:instrText xml:space="preserve"> HYPERLINK \l "_Toc68590976" </w:instrText>
      </w:r>
      <w:r>
        <w:fldChar w:fldCharType="separate"/>
      </w:r>
      <w:r>
        <w:rPr>
          <w:rStyle w:val="59"/>
          <w:rFonts w:hint="default" w:ascii="Times New Roman" w:hAnsi="Times New Roman" w:eastAsia="仿宋_GB2312" w:cs="Times New Roman"/>
          <w:color w:val="auto"/>
          <w:sz w:val="28"/>
          <w:szCs w:val="28"/>
        </w:rPr>
        <w:t>1.评审方法</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_Toc68590976 \h </w:instrText>
      </w:r>
      <w:r>
        <w:rPr>
          <w:rFonts w:eastAsia="仿宋_GB2312"/>
          <w:sz w:val="28"/>
          <w:szCs w:val="28"/>
        </w:rPr>
        <w:fldChar w:fldCharType="separate"/>
      </w:r>
      <w:r>
        <w:rPr>
          <w:rFonts w:eastAsia="仿宋_GB2312"/>
          <w:sz w:val="28"/>
          <w:szCs w:val="28"/>
        </w:rPr>
        <w:t>27</w:t>
      </w:r>
      <w:r>
        <w:rPr>
          <w:rFonts w:eastAsia="仿宋_GB2312"/>
          <w:sz w:val="28"/>
          <w:szCs w:val="28"/>
        </w:rPr>
        <w:fldChar w:fldCharType="end"/>
      </w:r>
      <w:r>
        <w:rPr>
          <w:rFonts w:eastAsia="仿宋_GB2312"/>
          <w:sz w:val="28"/>
          <w:szCs w:val="28"/>
        </w:rPr>
        <w:fldChar w:fldCharType="end"/>
      </w:r>
    </w:p>
    <w:p w14:paraId="7DFE44AB">
      <w:pPr>
        <w:pStyle w:val="40"/>
        <w:tabs>
          <w:tab w:val="right" w:leader="dot" w:pos="8296"/>
        </w:tabs>
        <w:rPr>
          <w:rFonts w:eastAsia="仿宋_GB2312"/>
          <w:smallCaps w:val="0"/>
          <w:kern w:val="2"/>
          <w:sz w:val="28"/>
          <w:szCs w:val="28"/>
        </w:rPr>
      </w:pPr>
      <w:r>
        <w:fldChar w:fldCharType="begin"/>
      </w:r>
      <w:r>
        <w:instrText xml:space="preserve"> HYPERLINK \l "_Toc68590977" </w:instrText>
      </w:r>
      <w:r>
        <w:fldChar w:fldCharType="separate"/>
      </w:r>
      <w:r>
        <w:rPr>
          <w:rStyle w:val="59"/>
          <w:rFonts w:hint="default" w:ascii="Times New Roman" w:hAnsi="Times New Roman" w:eastAsia="仿宋_GB2312" w:cs="Times New Roman"/>
          <w:color w:val="auto"/>
          <w:sz w:val="28"/>
          <w:szCs w:val="28"/>
        </w:rPr>
        <w:t>2.评审标准</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_Toc68590977 \h </w:instrText>
      </w:r>
      <w:r>
        <w:rPr>
          <w:rFonts w:eastAsia="仿宋_GB2312"/>
          <w:sz w:val="28"/>
          <w:szCs w:val="28"/>
        </w:rPr>
        <w:fldChar w:fldCharType="separate"/>
      </w:r>
      <w:r>
        <w:rPr>
          <w:rFonts w:eastAsia="仿宋_GB2312"/>
          <w:sz w:val="28"/>
          <w:szCs w:val="28"/>
        </w:rPr>
        <w:t>27</w:t>
      </w:r>
      <w:r>
        <w:rPr>
          <w:rFonts w:eastAsia="仿宋_GB2312"/>
          <w:sz w:val="28"/>
          <w:szCs w:val="28"/>
        </w:rPr>
        <w:fldChar w:fldCharType="end"/>
      </w:r>
      <w:r>
        <w:rPr>
          <w:rFonts w:eastAsia="仿宋_GB2312"/>
          <w:sz w:val="28"/>
          <w:szCs w:val="28"/>
        </w:rPr>
        <w:fldChar w:fldCharType="end"/>
      </w:r>
    </w:p>
    <w:p w14:paraId="516DAF6C">
      <w:pPr>
        <w:pStyle w:val="40"/>
        <w:tabs>
          <w:tab w:val="right" w:leader="dot" w:pos="8296"/>
        </w:tabs>
        <w:rPr>
          <w:rFonts w:eastAsia="仿宋_GB2312"/>
          <w:smallCaps w:val="0"/>
          <w:kern w:val="2"/>
          <w:sz w:val="28"/>
          <w:szCs w:val="28"/>
        </w:rPr>
      </w:pPr>
      <w:r>
        <w:fldChar w:fldCharType="begin"/>
      </w:r>
      <w:r>
        <w:instrText xml:space="preserve"> HYPERLINK \l "_Toc68590978" </w:instrText>
      </w:r>
      <w:r>
        <w:fldChar w:fldCharType="separate"/>
      </w:r>
      <w:r>
        <w:rPr>
          <w:rStyle w:val="59"/>
          <w:rFonts w:hint="default" w:ascii="Times New Roman" w:hAnsi="Times New Roman" w:eastAsia="仿宋_GB2312" w:cs="Times New Roman"/>
          <w:color w:val="auto"/>
          <w:sz w:val="28"/>
          <w:szCs w:val="28"/>
        </w:rPr>
        <w:t>3.评审程序</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_Toc68590978 \h </w:instrText>
      </w:r>
      <w:r>
        <w:rPr>
          <w:rFonts w:eastAsia="仿宋_GB2312"/>
          <w:sz w:val="28"/>
          <w:szCs w:val="28"/>
        </w:rPr>
        <w:fldChar w:fldCharType="separate"/>
      </w:r>
      <w:r>
        <w:rPr>
          <w:rFonts w:eastAsia="仿宋_GB2312"/>
          <w:sz w:val="28"/>
          <w:szCs w:val="28"/>
        </w:rPr>
        <w:t>28</w:t>
      </w:r>
      <w:r>
        <w:rPr>
          <w:rFonts w:eastAsia="仿宋_GB2312"/>
          <w:sz w:val="28"/>
          <w:szCs w:val="28"/>
        </w:rPr>
        <w:fldChar w:fldCharType="end"/>
      </w:r>
      <w:r>
        <w:rPr>
          <w:rFonts w:eastAsia="仿宋_GB2312"/>
          <w:sz w:val="28"/>
          <w:szCs w:val="28"/>
        </w:rPr>
        <w:fldChar w:fldCharType="end"/>
      </w:r>
    </w:p>
    <w:p w14:paraId="0E21E0F7">
      <w:pPr>
        <w:pStyle w:val="35"/>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"_Toc68590979" </w:instrText>
      </w:r>
      <w:r>
        <w:fldChar w:fldCharType="separate"/>
      </w:r>
      <w:r>
        <w:rPr>
          <w:rStyle w:val="59"/>
          <w:rFonts w:hint="default" w:ascii="Times New Roman" w:hAnsi="Times New Roman" w:eastAsia="仿宋_GB2312" w:cs="Times New Roman"/>
          <w:color w:val="auto"/>
          <w:sz w:val="28"/>
          <w:szCs w:val="28"/>
        </w:rPr>
        <w:t>第四章  拟签订的合同文本</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_Toc68590979 \h </w:instrText>
      </w:r>
      <w:r>
        <w:rPr>
          <w:rFonts w:ascii="Times New Roman" w:eastAsia="仿宋_GB2312"/>
          <w:sz w:val="28"/>
          <w:szCs w:val="28"/>
        </w:rPr>
        <w:fldChar w:fldCharType="separate"/>
      </w:r>
      <w:r>
        <w:rPr>
          <w:rFonts w:ascii="Times New Roman" w:eastAsia="仿宋_GB2312"/>
          <w:sz w:val="28"/>
          <w:szCs w:val="28"/>
        </w:rPr>
        <w:t>39</w:t>
      </w:r>
      <w:r>
        <w:rPr>
          <w:rFonts w:ascii="Times New Roman" w:eastAsia="仿宋_GB2312"/>
          <w:sz w:val="28"/>
          <w:szCs w:val="28"/>
        </w:rPr>
        <w:fldChar w:fldCharType="end"/>
      </w:r>
      <w:r>
        <w:rPr>
          <w:rFonts w:ascii="Times New Roman" w:eastAsia="仿宋_GB2312"/>
          <w:sz w:val="28"/>
          <w:szCs w:val="28"/>
        </w:rPr>
        <w:fldChar w:fldCharType="end"/>
      </w:r>
    </w:p>
    <w:p w14:paraId="45E3C7BA">
      <w:pPr>
        <w:pStyle w:val="35"/>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"_Toc68590980" </w:instrText>
      </w:r>
      <w:r>
        <w:fldChar w:fldCharType="separate"/>
      </w:r>
      <w:r>
        <w:rPr>
          <w:rStyle w:val="59"/>
          <w:rFonts w:hint="default" w:ascii="Times New Roman" w:hAnsi="Times New Roman" w:eastAsia="仿宋_GB2312" w:cs="Times New Roman"/>
          <w:color w:val="auto"/>
          <w:sz w:val="28"/>
          <w:szCs w:val="28"/>
        </w:rPr>
        <w:t>第五章  采购内容及要求</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_Toc68590980 \h </w:instrText>
      </w:r>
      <w:r>
        <w:rPr>
          <w:rFonts w:ascii="Times New Roman" w:eastAsia="仿宋_GB2312"/>
          <w:sz w:val="28"/>
          <w:szCs w:val="28"/>
        </w:rPr>
        <w:fldChar w:fldCharType="separate"/>
      </w:r>
      <w:r>
        <w:rPr>
          <w:rFonts w:ascii="Times New Roman" w:eastAsia="仿宋_GB2312"/>
          <w:sz w:val="28"/>
          <w:szCs w:val="28"/>
        </w:rPr>
        <w:t>43</w:t>
      </w:r>
      <w:r>
        <w:rPr>
          <w:rFonts w:ascii="Times New Roman" w:eastAsia="仿宋_GB2312"/>
          <w:sz w:val="28"/>
          <w:szCs w:val="28"/>
        </w:rPr>
        <w:fldChar w:fldCharType="end"/>
      </w:r>
      <w:r>
        <w:rPr>
          <w:rFonts w:ascii="Times New Roman" w:eastAsia="仿宋_GB2312"/>
          <w:sz w:val="28"/>
          <w:szCs w:val="28"/>
        </w:rPr>
        <w:fldChar w:fldCharType="end"/>
      </w:r>
    </w:p>
    <w:p w14:paraId="259D4FFA">
      <w:pPr>
        <w:pStyle w:val="35"/>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"_Toc68590981" </w:instrText>
      </w:r>
      <w:r>
        <w:fldChar w:fldCharType="separate"/>
      </w:r>
      <w:r>
        <w:rPr>
          <w:rStyle w:val="59"/>
          <w:rFonts w:hint="default" w:ascii="Times New Roman" w:hAnsi="Times New Roman" w:eastAsia="仿宋_GB2312" w:cs="Times New Roman"/>
          <w:color w:val="auto"/>
          <w:sz w:val="28"/>
          <w:szCs w:val="28"/>
        </w:rPr>
        <w:t>第六章  磋商响应文件格式</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_Toc68590981 \h </w:instrText>
      </w:r>
      <w:r>
        <w:rPr>
          <w:rFonts w:ascii="Times New Roman" w:eastAsia="仿宋_GB2312"/>
          <w:sz w:val="28"/>
          <w:szCs w:val="28"/>
        </w:rPr>
        <w:fldChar w:fldCharType="separate"/>
      </w:r>
      <w:r>
        <w:rPr>
          <w:rFonts w:ascii="Times New Roman" w:eastAsia="仿宋_GB2312"/>
          <w:sz w:val="28"/>
          <w:szCs w:val="28"/>
        </w:rPr>
        <w:t>46</w:t>
      </w:r>
      <w:r>
        <w:rPr>
          <w:rFonts w:ascii="Times New Roman" w:eastAsia="仿宋_GB2312"/>
          <w:sz w:val="28"/>
          <w:szCs w:val="28"/>
        </w:rPr>
        <w:fldChar w:fldCharType="end"/>
      </w:r>
      <w:r>
        <w:rPr>
          <w:rFonts w:ascii="Times New Roman" w:eastAsia="仿宋_GB2312"/>
          <w:sz w:val="28"/>
          <w:szCs w:val="28"/>
        </w:rPr>
        <w:fldChar w:fldCharType="end"/>
      </w:r>
    </w:p>
    <w:p w14:paraId="1B9D39CE">
      <w:pPr>
        <w:tabs>
          <w:tab w:val="center" w:pos="4677"/>
          <w:tab w:val="left" w:pos="5040"/>
        </w:tabs>
        <w:adjustRightInd w:val="0"/>
        <w:snapToGrid w:val="0"/>
        <w:spacing w:line="360" w:lineRule="auto"/>
        <w:jc w:val="left"/>
        <w:rPr>
          <w:rFonts w:eastAsia="仿宋_GB2312"/>
          <w:szCs w:val="20"/>
        </w:rPr>
      </w:pPr>
      <w:r>
        <w:rPr>
          <w:rFonts w:eastAsia="仿宋_GB2312"/>
          <w:sz w:val="28"/>
          <w:szCs w:val="28"/>
        </w:rPr>
        <w:fldChar w:fldCharType="end"/>
      </w:r>
    </w:p>
    <w:p w14:paraId="69E59D64">
      <w:pPr>
        <w:rPr>
          <w:rFonts w:eastAsia="仿宋_GB2312"/>
          <w:szCs w:val="20"/>
        </w:rPr>
      </w:pPr>
      <w:r>
        <w:rPr>
          <w:rFonts w:eastAsia="仿宋_GB2312"/>
          <w:szCs w:val="20"/>
        </w:rPr>
        <w:br w:type="page"/>
      </w:r>
    </w:p>
    <w:p w14:paraId="32EE7F1A">
      <w:pPr>
        <w:pStyle w:val="22"/>
        <w:rPr>
          <w:rFonts w:ascii="Times New Roman" w:hAnsi="Times New Roman"/>
        </w:rPr>
        <w:sectPr>
          <w:footerReference r:id="rId7" w:type="first"/>
          <w:footerReference r:id="rId6" w:type="default"/>
          <w:pgSz w:w="11906" w:h="16838"/>
          <w:pgMar w:top="1440" w:right="1800" w:bottom="1440" w:left="1800" w:header="851" w:footer="992" w:gutter="0"/>
          <w:cols w:space="720" w:num="1"/>
          <w:titlePg/>
          <w:docGrid w:linePitch="312" w:charSpace="0"/>
        </w:sectPr>
      </w:pPr>
    </w:p>
    <w:p w14:paraId="45E2E398">
      <w:pPr>
        <w:pStyle w:val="46"/>
        <w:spacing w:line="360" w:lineRule="auto"/>
        <w:rPr>
          <w:rStyle w:val="203"/>
          <w:rFonts w:ascii="Times New Roman" w:hAnsi="Times New Roman" w:eastAsia="宋体"/>
          <w:sz w:val="36"/>
          <w:szCs w:val="36"/>
        </w:rPr>
      </w:pPr>
      <w:bookmarkStart w:id="0" w:name="_Toc415499894"/>
      <w:bookmarkStart w:id="1" w:name="_Toc68590965"/>
      <w:bookmarkStart w:id="2" w:name="_Toc58504445"/>
      <w:bookmarkStart w:id="3" w:name="_Toc21755"/>
      <w:bookmarkStart w:id="4" w:name="_Toc70687138"/>
      <w:bookmarkStart w:id="5" w:name="_Toc500747187"/>
      <w:bookmarkStart w:id="6" w:name="_Toc177817333"/>
      <w:bookmarkStart w:id="7" w:name="_Toc176882541"/>
      <w:bookmarkStart w:id="8" w:name="_Toc500746964"/>
      <w:bookmarkStart w:id="9" w:name="_Toc177189234"/>
      <w:bookmarkStart w:id="10" w:name="_Toc500747060"/>
      <w:bookmarkStart w:id="11" w:name="_Toc492955413"/>
      <w:bookmarkStart w:id="12" w:name="_Toc499711882"/>
      <w:bookmarkStart w:id="13" w:name="_Toc503063420"/>
      <w:bookmarkStart w:id="14" w:name="_Toc177995472"/>
      <w:bookmarkStart w:id="15" w:name="_Toc53722839"/>
      <w:bookmarkStart w:id="16" w:name="_Toc499711041"/>
      <w:bookmarkStart w:id="17" w:name="_Toc496324577"/>
      <w:bookmarkStart w:id="18" w:name="_Toc385992325"/>
      <w:bookmarkStart w:id="19" w:name="_Toc385992324"/>
      <w:r>
        <w:rPr>
          <w:rStyle w:val="203"/>
          <w:rFonts w:ascii="Times New Roman" w:hAnsi="Times New Roman" w:eastAsia="宋体"/>
          <w:sz w:val="36"/>
          <w:szCs w:val="36"/>
        </w:rPr>
        <w:t>第一章  磋商公告</w:t>
      </w:r>
      <w:bookmarkEnd w:id="0"/>
      <w:bookmarkEnd w:id="1"/>
      <w:bookmarkEnd w:id="2"/>
      <w:bookmarkEnd w:id="3"/>
    </w:p>
    <w:p w14:paraId="02BD70A5">
      <w:pPr>
        <w:spacing w:line="500" w:lineRule="exact"/>
        <w:jc w:val="center"/>
        <w:rPr>
          <w:rFonts w:eastAsia="仿宋_GB2312"/>
          <w:b/>
          <w:sz w:val="28"/>
          <w:szCs w:val="28"/>
        </w:rPr>
      </w:pPr>
      <w:r>
        <w:rPr>
          <w:rFonts w:eastAsia="仿宋_GB2312"/>
          <w:b/>
          <w:sz w:val="28"/>
          <w:szCs w:val="28"/>
        </w:rPr>
        <w:t>（</w:t>
      </w:r>
      <w:r>
        <w:rPr>
          <w:rFonts w:hint="eastAsia" w:eastAsia="仿宋_GB2312"/>
          <w:b/>
          <w:sz w:val="28"/>
          <w:szCs w:val="28"/>
        </w:rPr>
        <w:t>宝鸡市“十五五”住房和城乡建设事业发展规划</w:t>
      </w:r>
      <w:r>
        <w:rPr>
          <w:rFonts w:eastAsia="仿宋_GB2312"/>
          <w:b/>
          <w:sz w:val="28"/>
          <w:szCs w:val="28"/>
        </w:rPr>
        <w:t>）竞争性磋商公告</w:t>
      </w:r>
    </w:p>
    <w:p w14:paraId="1D190566">
      <w:pPr>
        <w:pStyle w:val="22"/>
        <w:tabs>
          <w:tab w:val="left" w:pos="567"/>
        </w:tabs>
        <w:rPr>
          <w:rFonts w:ascii="仿宋_GB2312" w:hAnsi="仿宋_GB2312" w:eastAsia="仿宋_GB2312" w:cs="仿宋_GB2312"/>
          <w:sz w:val="24"/>
        </w:rPr>
      </w:pPr>
    </w:p>
    <w:p w14:paraId="1F5D4651">
      <w:pPr>
        <w:pStyle w:val="7"/>
        <w:keepNext w:val="0"/>
        <w:keepLines w:val="0"/>
        <w:widowControl/>
        <w:pBdr>
          <w:top w:val="single" w:color="auto" w:sz="4" w:space="0"/>
          <w:left w:val="single" w:color="auto" w:sz="4" w:space="0"/>
          <w:bottom w:val="single" w:color="auto" w:sz="4" w:space="0"/>
          <w:right w:val="single" w:color="auto" w:sz="4" w:space="0"/>
        </w:pBdr>
        <w:shd w:val="clear" w:color="auto" w:fill="FFFFFF"/>
        <w:spacing w:before="0" w:after="0" w:line="30" w:lineRule="atLeast"/>
        <w:ind w:left="0" w:firstLine="0"/>
        <w:jc w:val="left"/>
        <w:rPr>
          <w:rFonts w:ascii="仿宋_GB2312" w:hAnsi="仿宋_GB2312" w:eastAsia="仿宋_GB2312" w:cs="仿宋_GB2312"/>
          <w:b w:val="0"/>
          <w:bCs w:val="0"/>
          <w:color w:val="333333"/>
          <w:szCs w:val="24"/>
        </w:rPr>
      </w:pPr>
      <w:r>
        <w:rPr>
          <w:rStyle w:val="53"/>
          <w:rFonts w:hint="eastAsia" w:ascii="仿宋_GB2312" w:hAnsi="仿宋_GB2312" w:eastAsia="仿宋_GB2312" w:cs="仿宋_GB2312"/>
          <w:b w:val="0"/>
          <w:bCs w:val="0"/>
          <w:color w:val="333333"/>
          <w:szCs w:val="24"/>
          <w:shd w:val="clear" w:color="auto" w:fill="FFFFFF"/>
        </w:rPr>
        <w:t>项目概况</w:t>
      </w:r>
    </w:p>
    <w:p w14:paraId="58CAFB82">
      <w:pPr>
        <w:pStyle w:val="44"/>
        <w:pBdr>
          <w:top w:val="single" w:color="auto" w:sz="4" w:space="0"/>
          <w:left w:val="single" w:color="auto" w:sz="4" w:space="0"/>
          <w:bottom w:val="single" w:color="auto" w:sz="4" w:space="0"/>
          <w:right w:val="single" w:color="auto" w:sz="4" w:space="0"/>
        </w:pBdr>
        <w:shd w:val="clear" w:color="auto" w:fill="FFFFFF"/>
        <w:spacing w:before="0" w:beforeAutospacing="0" w:after="0" w:afterAutospacing="0" w:line="480" w:lineRule="atLeast"/>
        <w:ind w:firstLine="480"/>
        <w:jc w:val="both"/>
        <w:rPr>
          <w:rFonts w:ascii="仿宋_GB2312" w:hAnsi="仿宋_GB2312" w:eastAsia="仿宋_GB2312" w:cs="仿宋_GB2312"/>
          <w:color w:val="333333"/>
        </w:rPr>
      </w:pPr>
      <w:r>
        <w:rPr>
          <w:rFonts w:hint="eastAsia" w:ascii="仿宋_GB2312" w:hAnsi="仿宋_GB2312" w:eastAsia="仿宋_GB2312" w:cs="仿宋_GB2312"/>
          <w:color w:val="333333"/>
          <w:u w:val="single"/>
          <w:shd w:val="clear" w:color="auto" w:fill="FFFFFF"/>
        </w:rPr>
        <w:t>（宝鸡市“十五五”住房和城乡建设事业发展规划）</w:t>
      </w:r>
      <w:r>
        <w:rPr>
          <w:rFonts w:hint="eastAsia" w:ascii="仿宋_GB2312" w:hAnsi="仿宋_GB2312" w:eastAsia="仿宋_GB2312" w:cs="仿宋_GB2312"/>
          <w:color w:val="333333"/>
          <w:shd w:val="clear" w:color="auto" w:fill="FFFFFF"/>
        </w:rPr>
        <w:t>采购项目的潜在供应商应在</w:t>
      </w:r>
      <w:r>
        <w:rPr>
          <w:rFonts w:hint="eastAsia" w:ascii="仿宋_GB2312" w:hAnsi="仿宋_GB2312" w:eastAsia="仿宋_GB2312" w:cs="仿宋_GB2312"/>
          <w:color w:val="0A82E5"/>
          <w:u w:val="single"/>
          <w:shd w:val="clear" w:color="auto" w:fill="FFFFFF"/>
        </w:rPr>
        <w:t xml:space="preserve"> </w:t>
      </w:r>
      <w:r>
        <w:rPr>
          <w:rFonts w:hint="eastAsia" w:ascii="仿宋_GB2312" w:hAnsi="仿宋_GB2312" w:eastAsia="仿宋_GB2312" w:cs="仿宋_GB2312"/>
          <w:i w:val="0"/>
          <w:iCs w:val="0"/>
          <w:caps w:val="0"/>
          <w:color w:val="0A82E5"/>
          <w:spacing w:val="0"/>
          <w:sz w:val="24"/>
          <w:szCs w:val="24"/>
          <w:u w:val="single"/>
          <w:shd w:val="clear" w:color="auto" w:fill="FFFFFF"/>
          <w:lang w:val="en-US" w:eastAsia="zh-CN"/>
        </w:rPr>
        <w:t>全国公共资源交易平台（陕西省·宝鸡市）宝鸡市公共资源交易中心</w:t>
      </w:r>
      <w:r>
        <w:rPr>
          <w:rFonts w:hint="eastAsia" w:ascii="仿宋_GB2312" w:hAnsi="仿宋_GB2312" w:eastAsia="仿宋_GB2312" w:cs="仿宋_GB2312"/>
          <w:color w:val="0A82E5"/>
          <w:u w:val="single"/>
          <w:shd w:val="clear" w:color="auto" w:fill="FFFFFF"/>
        </w:rPr>
        <w:t xml:space="preserve"> </w:t>
      </w:r>
      <w:r>
        <w:rPr>
          <w:rFonts w:hint="eastAsia" w:ascii="仿宋_GB2312" w:hAnsi="仿宋_GB2312" w:eastAsia="仿宋_GB2312" w:cs="仿宋_GB2312"/>
          <w:color w:val="333333"/>
          <w:shd w:val="clear" w:color="auto" w:fill="FFFFFF"/>
        </w:rPr>
        <w:t>获取采购文件，并于</w:t>
      </w:r>
      <w:r>
        <w:rPr>
          <w:rFonts w:hint="eastAsia" w:ascii="仿宋_GB2312" w:hAnsi="仿宋_GB2312" w:eastAsia="仿宋_GB2312" w:cs="仿宋_GB2312"/>
          <w:color w:val="0A82E5"/>
          <w:u w:val="single"/>
          <w:shd w:val="clear" w:color="auto" w:fill="FFFFFF"/>
        </w:rPr>
        <w:t xml:space="preserve"> （2025年07月18日09时00分（北京时间））</w:t>
      </w:r>
      <w:r>
        <w:rPr>
          <w:rFonts w:hint="eastAsia" w:ascii="仿宋_GB2312" w:hAnsi="仿宋_GB2312" w:eastAsia="仿宋_GB2312" w:cs="仿宋_GB2312"/>
          <w:color w:val="333333"/>
          <w:shd w:val="clear" w:color="auto" w:fill="FFFFFF"/>
        </w:rPr>
        <w:t>（北京时间）前递交响应文件。</w:t>
      </w:r>
    </w:p>
    <w:p w14:paraId="1D9B772D">
      <w:pPr>
        <w:pStyle w:val="22"/>
        <w:tabs>
          <w:tab w:val="left" w:pos="567"/>
        </w:tabs>
        <w:rPr>
          <w:rFonts w:ascii="仿宋_GB2312" w:hAnsi="仿宋_GB2312" w:eastAsia="仿宋_GB2312" w:cs="仿宋_GB2312"/>
          <w:sz w:val="24"/>
        </w:rPr>
      </w:pPr>
    </w:p>
    <w:p w14:paraId="2FEAC4DA">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一、项目基本情况</w:t>
      </w:r>
    </w:p>
    <w:p w14:paraId="123438A7">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项目编号：SCZC2025-CS-1514</w:t>
      </w:r>
    </w:p>
    <w:p w14:paraId="7D9EA4E4">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项目名称：宝鸡市“十五五”住房和城乡建设事业发展规划</w:t>
      </w:r>
    </w:p>
    <w:p w14:paraId="0C1C1AFA">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采购方式：竞争性磋商</w:t>
      </w:r>
    </w:p>
    <w:p w14:paraId="393D9522">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预算金额：</w:t>
      </w:r>
      <w:r>
        <w:rPr>
          <w:rFonts w:hint="eastAsia" w:ascii="仿宋_GB2312" w:hAnsi="仿宋_GB2312" w:eastAsia="仿宋_GB2312" w:cs="仿宋_GB2312"/>
          <w:sz w:val="24"/>
          <w:lang w:val="en-US" w:eastAsia="zh-CN"/>
        </w:rPr>
        <w:t>500000.00</w:t>
      </w:r>
      <w:r>
        <w:rPr>
          <w:rFonts w:hint="eastAsia" w:ascii="仿宋_GB2312" w:hAnsi="仿宋_GB2312" w:eastAsia="仿宋_GB2312" w:cs="仿宋_GB2312"/>
          <w:sz w:val="24"/>
        </w:rPr>
        <w:t>元</w:t>
      </w:r>
    </w:p>
    <w:p w14:paraId="3FDBE701">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采购需求：</w:t>
      </w:r>
    </w:p>
    <w:p w14:paraId="61549CA6">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合同包1（</w:t>
      </w:r>
      <w:r>
        <w:rPr>
          <w:rFonts w:hint="eastAsia" w:ascii="仿宋_GB2312" w:hAnsi="仿宋_GB2312" w:eastAsia="仿宋_GB2312" w:cs="仿宋_GB2312"/>
          <w:sz w:val="24"/>
          <w:u w:val="single"/>
        </w:rPr>
        <w:t xml:space="preserve"> 宝鸡市“十五五”住房和城乡建设事业发展规划 </w:t>
      </w:r>
      <w:r>
        <w:rPr>
          <w:rFonts w:hint="eastAsia" w:ascii="仿宋_GB2312" w:hAnsi="仿宋_GB2312" w:eastAsia="仿宋_GB2312" w:cs="仿宋_GB2312"/>
          <w:sz w:val="24"/>
        </w:rPr>
        <w:t xml:space="preserve">） </w:t>
      </w:r>
    </w:p>
    <w:p w14:paraId="75552245">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合同包预算金额：</w:t>
      </w:r>
      <w:r>
        <w:rPr>
          <w:rFonts w:hint="eastAsia" w:ascii="仿宋_GB2312" w:hAnsi="仿宋_GB2312" w:eastAsia="仿宋_GB2312" w:cs="仿宋_GB2312"/>
          <w:sz w:val="24"/>
          <w:lang w:val="en-US" w:eastAsia="zh-CN"/>
        </w:rPr>
        <w:t>500000.00</w:t>
      </w:r>
      <w:r>
        <w:rPr>
          <w:rFonts w:hint="eastAsia" w:ascii="仿宋_GB2312" w:hAnsi="仿宋_GB2312" w:eastAsia="仿宋_GB2312" w:cs="仿宋_GB2312"/>
          <w:sz w:val="24"/>
        </w:rPr>
        <w:t>元</w:t>
      </w:r>
    </w:p>
    <w:p w14:paraId="6CE8A9D0">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合同包最高限价：</w:t>
      </w:r>
      <w:r>
        <w:rPr>
          <w:rFonts w:hint="eastAsia" w:ascii="仿宋_GB2312" w:hAnsi="仿宋_GB2312" w:eastAsia="仿宋_GB2312" w:cs="仿宋_GB2312"/>
          <w:sz w:val="24"/>
          <w:lang w:val="en-US" w:eastAsia="zh-CN"/>
        </w:rPr>
        <w:t>500000.00</w:t>
      </w:r>
      <w:r>
        <w:rPr>
          <w:rFonts w:hint="eastAsia" w:ascii="仿宋_GB2312" w:hAnsi="仿宋_GB2312" w:eastAsia="仿宋_GB2312" w:cs="仿宋_GB2312"/>
          <w:sz w:val="24"/>
        </w:rPr>
        <w:t>元</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1473"/>
        <w:gridCol w:w="1636"/>
        <w:gridCol w:w="1187"/>
        <w:gridCol w:w="1745"/>
        <w:gridCol w:w="1350"/>
        <w:gridCol w:w="1307"/>
      </w:tblGrid>
      <w:tr w14:paraId="47C3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14:paraId="322BA6A3">
            <w:pPr>
              <w:spacing w:line="240" w:lineRule="auto"/>
              <w:jc w:val="center"/>
              <w:rPr>
                <w:rFonts w:ascii="仿宋_GB2312" w:hAnsi="仿宋_GB2312" w:eastAsia="仿宋_GB2312" w:cs="仿宋_GB2312"/>
                <w:b/>
                <w:sz w:val="24"/>
              </w:rPr>
            </w:pPr>
            <w:r>
              <w:rPr>
                <w:rFonts w:hint="eastAsia" w:ascii="仿宋_GB2312" w:hAnsi="仿宋_GB2312" w:eastAsia="仿宋_GB2312" w:cs="仿宋_GB2312"/>
                <w:b/>
                <w:sz w:val="24"/>
              </w:rPr>
              <w:t>品目号</w:t>
            </w:r>
          </w:p>
        </w:tc>
        <w:tc>
          <w:tcPr>
            <w:tcW w:w="1473" w:type="dxa"/>
            <w:vAlign w:val="center"/>
          </w:tcPr>
          <w:p w14:paraId="15E4DD40">
            <w:pPr>
              <w:spacing w:line="240" w:lineRule="auto"/>
              <w:jc w:val="center"/>
              <w:rPr>
                <w:rFonts w:ascii="仿宋_GB2312" w:hAnsi="仿宋_GB2312" w:eastAsia="仿宋_GB2312" w:cs="仿宋_GB2312"/>
                <w:b/>
                <w:sz w:val="24"/>
              </w:rPr>
            </w:pPr>
            <w:r>
              <w:rPr>
                <w:rFonts w:hint="eastAsia" w:ascii="仿宋_GB2312" w:hAnsi="仿宋_GB2312" w:eastAsia="仿宋_GB2312" w:cs="仿宋_GB2312"/>
                <w:b/>
                <w:sz w:val="24"/>
              </w:rPr>
              <w:t>品目名称</w:t>
            </w:r>
          </w:p>
        </w:tc>
        <w:tc>
          <w:tcPr>
            <w:tcW w:w="1636" w:type="dxa"/>
            <w:vAlign w:val="center"/>
          </w:tcPr>
          <w:p w14:paraId="7B02218F">
            <w:pPr>
              <w:spacing w:line="240" w:lineRule="auto"/>
              <w:jc w:val="center"/>
              <w:rPr>
                <w:rFonts w:ascii="仿宋_GB2312" w:hAnsi="仿宋_GB2312" w:eastAsia="仿宋_GB2312" w:cs="仿宋_GB2312"/>
                <w:b/>
                <w:sz w:val="24"/>
              </w:rPr>
            </w:pPr>
            <w:r>
              <w:rPr>
                <w:rFonts w:hint="eastAsia" w:ascii="仿宋_GB2312" w:hAnsi="仿宋_GB2312" w:eastAsia="仿宋_GB2312" w:cs="仿宋_GB2312"/>
                <w:b/>
                <w:sz w:val="24"/>
              </w:rPr>
              <w:t>采购标的</w:t>
            </w:r>
          </w:p>
        </w:tc>
        <w:tc>
          <w:tcPr>
            <w:tcW w:w="1187" w:type="dxa"/>
            <w:vAlign w:val="center"/>
          </w:tcPr>
          <w:p w14:paraId="11256DD1">
            <w:pPr>
              <w:spacing w:line="24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数量</w:t>
            </w:r>
          </w:p>
          <w:p w14:paraId="07D874A9">
            <w:pPr>
              <w:spacing w:line="240" w:lineRule="auto"/>
              <w:jc w:val="center"/>
              <w:rPr>
                <w:rFonts w:ascii="仿宋_GB2312" w:hAnsi="仿宋_GB2312" w:eastAsia="仿宋_GB2312" w:cs="仿宋_GB2312"/>
                <w:b/>
                <w:sz w:val="24"/>
              </w:rPr>
            </w:pPr>
            <w:r>
              <w:rPr>
                <w:rFonts w:hint="eastAsia" w:ascii="仿宋_GB2312" w:hAnsi="仿宋_GB2312" w:eastAsia="仿宋_GB2312" w:cs="仿宋_GB2312"/>
                <w:b/>
                <w:sz w:val="24"/>
              </w:rPr>
              <w:t>（单位）</w:t>
            </w:r>
          </w:p>
        </w:tc>
        <w:tc>
          <w:tcPr>
            <w:tcW w:w="1745" w:type="dxa"/>
            <w:vAlign w:val="center"/>
          </w:tcPr>
          <w:p w14:paraId="298EA3B7">
            <w:pPr>
              <w:spacing w:line="24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技术规格、参数及要求</w:t>
            </w:r>
          </w:p>
        </w:tc>
        <w:tc>
          <w:tcPr>
            <w:tcW w:w="1350" w:type="dxa"/>
            <w:vAlign w:val="center"/>
          </w:tcPr>
          <w:p w14:paraId="14F49A65">
            <w:pPr>
              <w:spacing w:line="240" w:lineRule="auto"/>
              <w:jc w:val="center"/>
              <w:rPr>
                <w:rFonts w:ascii="仿宋_GB2312" w:hAnsi="仿宋_GB2312" w:eastAsia="仿宋_GB2312" w:cs="仿宋_GB2312"/>
                <w:b/>
                <w:sz w:val="24"/>
              </w:rPr>
            </w:pPr>
            <w:r>
              <w:rPr>
                <w:rFonts w:hint="eastAsia" w:ascii="仿宋_GB2312" w:hAnsi="仿宋_GB2312" w:eastAsia="仿宋_GB2312" w:cs="仿宋_GB2312"/>
                <w:b/>
                <w:sz w:val="24"/>
              </w:rPr>
              <w:t>品目预算（元）</w:t>
            </w:r>
          </w:p>
        </w:tc>
        <w:tc>
          <w:tcPr>
            <w:tcW w:w="1307" w:type="dxa"/>
            <w:vAlign w:val="center"/>
          </w:tcPr>
          <w:p w14:paraId="35348551">
            <w:pPr>
              <w:spacing w:line="24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最高限价（元）</w:t>
            </w:r>
          </w:p>
        </w:tc>
      </w:tr>
      <w:tr w14:paraId="50D86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88" w:type="dxa"/>
            <w:vAlign w:val="center"/>
          </w:tcPr>
          <w:p w14:paraId="7615FBB8">
            <w:pPr>
              <w:pStyle w:val="22"/>
              <w:tabs>
                <w:tab w:val="left" w:pos="567"/>
              </w:tabs>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szCs w:val="24"/>
              </w:rPr>
              <w:t>1-1</w:t>
            </w:r>
          </w:p>
        </w:tc>
        <w:tc>
          <w:tcPr>
            <w:tcW w:w="1473" w:type="dxa"/>
            <w:vAlign w:val="center"/>
          </w:tcPr>
          <w:p w14:paraId="5E65AEEB">
            <w:pPr>
              <w:pStyle w:val="22"/>
              <w:tabs>
                <w:tab w:val="left" w:pos="567"/>
              </w:tabs>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其他专业技术服务</w:t>
            </w:r>
          </w:p>
        </w:tc>
        <w:tc>
          <w:tcPr>
            <w:tcW w:w="1636" w:type="dxa"/>
            <w:vAlign w:val="center"/>
          </w:tcPr>
          <w:p w14:paraId="77C5CC5B">
            <w:pPr>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宝鸡市“十五五”住房和城乡建设事业发展规划</w:t>
            </w:r>
          </w:p>
        </w:tc>
        <w:tc>
          <w:tcPr>
            <w:tcW w:w="1187" w:type="dxa"/>
            <w:vAlign w:val="center"/>
          </w:tcPr>
          <w:p w14:paraId="79E67F72">
            <w:pPr>
              <w:spacing w:line="24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szCs w:val="24"/>
              </w:rPr>
              <w:t>(项)</w:t>
            </w:r>
          </w:p>
        </w:tc>
        <w:tc>
          <w:tcPr>
            <w:tcW w:w="1745" w:type="dxa"/>
            <w:vAlign w:val="center"/>
          </w:tcPr>
          <w:p w14:paraId="4DFAA920">
            <w:pPr>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szCs w:val="24"/>
              </w:rPr>
              <w:t>详见采购文件</w:t>
            </w:r>
          </w:p>
        </w:tc>
        <w:tc>
          <w:tcPr>
            <w:tcW w:w="1350" w:type="dxa"/>
            <w:vAlign w:val="center"/>
          </w:tcPr>
          <w:p w14:paraId="35055414">
            <w:pPr>
              <w:spacing w:line="240" w:lineRule="auto"/>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500000.00</w:t>
            </w:r>
          </w:p>
        </w:tc>
        <w:tc>
          <w:tcPr>
            <w:tcW w:w="1307" w:type="dxa"/>
            <w:vAlign w:val="center"/>
          </w:tcPr>
          <w:p w14:paraId="58ADE847">
            <w:pPr>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500000.00</w:t>
            </w:r>
          </w:p>
        </w:tc>
      </w:tr>
    </w:tbl>
    <w:p w14:paraId="6D48089E">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本合同包</w:t>
      </w:r>
      <w:r>
        <w:rPr>
          <w:rFonts w:hint="eastAsia" w:ascii="仿宋_GB2312" w:hAnsi="仿宋_GB2312" w:eastAsia="仿宋_GB2312" w:cs="仿宋_GB2312"/>
          <w:sz w:val="24"/>
          <w:u w:val="single"/>
        </w:rPr>
        <w:t xml:space="preserve"> （不接受） </w:t>
      </w:r>
      <w:r>
        <w:rPr>
          <w:rFonts w:hint="eastAsia" w:ascii="仿宋_GB2312" w:hAnsi="仿宋_GB2312" w:eastAsia="仿宋_GB2312" w:cs="仿宋_GB2312"/>
          <w:sz w:val="24"/>
        </w:rPr>
        <w:t>联合体投标。</w:t>
      </w:r>
    </w:p>
    <w:p w14:paraId="7BC12F7F">
      <w:pPr>
        <w:spacing w:line="520" w:lineRule="exact"/>
        <w:ind w:firstLine="480" w:firstLineChars="200"/>
        <w:outlineLvl w:val="1"/>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合同履行期限：</w:t>
      </w:r>
      <w:r>
        <w:rPr>
          <w:rFonts w:hint="eastAsia" w:ascii="仿宋_GB2312" w:hAnsi="仿宋_GB2312" w:eastAsia="仿宋_GB2312" w:cs="仿宋_GB2312"/>
          <w:sz w:val="24"/>
          <w:lang w:val="en-US" w:eastAsia="zh-CN"/>
        </w:rPr>
        <w:t>详见采购文件</w:t>
      </w:r>
    </w:p>
    <w:p w14:paraId="0C7DFB73">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二、申请人的资格要求</w:t>
      </w:r>
    </w:p>
    <w:p w14:paraId="0D1AFF92">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1、满足《中华人民共和国政府采购法》第二十二条规定；</w:t>
      </w:r>
    </w:p>
    <w:p w14:paraId="014B08F2">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2、落实政府采购政策需满足的资格要求：</w:t>
      </w:r>
    </w:p>
    <w:p w14:paraId="4504B6AC">
      <w:pPr>
        <w:spacing w:line="520" w:lineRule="exact"/>
        <w:ind w:firstLine="480" w:firstLineChars="200"/>
        <w:rPr>
          <w:rFonts w:ascii="仿宋_GB2312" w:hAnsi="仿宋_GB2312" w:eastAsia="仿宋_GB2312" w:cs="仿宋_GB2312"/>
          <w:i w:val="0"/>
          <w:iCs/>
          <w:sz w:val="24"/>
          <w:highlight w:val="none"/>
        </w:rPr>
      </w:pPr>
      <w:r>
        <w:rPr>
          <w:rFonts w:hint="eastAsia" w:ascii="仿宋_GB2312" w:hAnsi="仿宋_GB2312" w:eastAsia="仿宋_GB2312" w:cs="仿宋_GB2312"/>
          <w:i w:val="0"/>
          <w:iCs/>
          <w:sz w:val="24"/>
          <w:highlight w:val="none"/>
        </w:rPr>
        <w:t>无，本项目为非专门面向中小企业的项目。</w:t>
      </w:r>
    </w:p>
    <w:p w14:paraId="6B045D1C">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3、本项目的特定资格要求：</w:t>
      </w:r>
    </w:p>
    <w:p w14:paraId="271882A6">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3.1、供应商在递交投标文件截止时间前被“信用中国”网站（www.creditchina.gov.cn）和中国政府采购网（www.ccgp.gov.cn）上被列入失信被执行人、重大税收违法失信主体、政府采购严重违法失信行为记录名单的，不得参加投标；</w:t>
      </w:r>
    </w:p>
    <w:p w14:paraId="1B7E7833">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3.2供应商须为合法注册的法人、其他组织或者自然人，并具有独立承担民事责任的能力，且具备向采购人提供相关货物和服务的能力；提供统一社会信用代码的营业执照（或事业法人证、自然人身份证）等合法证明文件；</w:t>
      </w:r>
    </w:p>
    <w:p w14:paraId="664D85C7">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3.3供应商具有健全的财务会计制度：须提供由具有财务审计资质单位出具的202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年度审计报告或提供磋商响应文件递交截止时间前六个月内其基本户开户银行出具的资信证明（附开户许可证或开户证明）；</w:t>
      </w:r>
    </w:p>
    <w:p w14:paraId="65FD4102">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3.4供应商社会保障资金缴纳证明：提供自磋商响应文件递交截止时间前</w:t>
      </w:r>
      <w:r>
        <w:rPr>
          <w:rFonts w:hint="eastAsia" w:ascii="仿宋_GB2312" w:hAnsi="仿宋_GB2312" w:eastAsia="仿宋_GB2312" w:cs="仿宋_GB2312"/>
          <w:sz w:val="24"/>
          <w:lang w:eastAsia="zh-CN"/>
        </w:rPr>
        <w:t>近一年</w:t>
      </w:r>
      <w:r>
        <w:rPr>
          <w:rFonts w:hint="eastAsia" w:ascii="仿宋_GB2312" w:hAnsi="仿宋_GB2312" w:eastAsia="仿宋_GB2312" w:cs="仿宋_GB2312"/>
          <w:sz w:val="24"/>
        </w:rPr>
        <w:t>中至少一个月的缴纳社会保障资金的凭据（社保机构开具的社会保险参保缴费凭据或社会保险缴存凭据），依法不需要缴纳社会保障资金的单位应提供相关证明材料；（成立时间至提交响应文件截止时间不足三个月的不提供）；</w:t>
      </w:r>
    </w:p>
    <w:p w14:paraId="55AA0815">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3.5供应商缴纳税收证明：提供自磋商响应文件递交截止时间前</w:t>
      </w:r>
      <w:r>
        <w:rPr>
          <w:rFonts w:hint="eastAsia" w:ascii="仿宋_GB2312" w:hAnsi="仿宋_GB2312" w:eastAsia="仿宋_GB2312" w:cs="仿宋_GB2312"/>
          <w:sz w:val="24"/>
          <w:lang w:eastAsia="zh-CN"/>
        </w:rPr>
        <w:t>近一年</w:t>
      </w:r>
      <w:r>
        <w:rPr>
          <w:rFonts w:hint="eastAsia" w:ascii="仿宋_GB2312" w:hAnsi="仿宋_GB2312" w:eastAsia="仿宋_GB2312" w:cs="仿宋_GB2312"/>
          <w:sz w:val="24"/>
        </w:rPr>
        <w:t>中任何一个月缴纳税收的凭证，时间以税款所属时期为准（银行出具的缴税凭证或税务机关出具的证明）；（成立时间至提交响应文件截止时间不足三个月的不提供）；</w:t>
      </w:r>
    </w:p>
    <w:p w14:paraId="71D5C13C">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3.6供应商参加政府采购活动前三年内，在经营活动中没有重大违法记录的书面声明；</w:t>
      </w:r>
    </w:p>
    <w:p w14:paraId="1733E3DD">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3.7供应商具有履行合同所必需的设备和专业技术能力</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w:t>
      </w:r>
    </w:p>
    <w:p w14:paraId="5FB7EA0F">
      <w:pPr>
        <w:spacing w:line="52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3.8供应商具备行政主管部门颁发的城乡规划编制甲级资质，拟派项目负责人具备</w:t>
      </w:r>
      <w:r>
        <w:rPr>
          <w:rFonts w:hint="eastAsia" w:ascii="仿宋_GB2312" w:hAnsi="仿宋_GB2312" w:eastAsia="仿宋_GB2312" w:cs="仿宋_GB2312"/>
          <w:sz w:val="24"/>
          <w:highlight w:val="none"/>
          <w:lang w:eastAsia="zh-CN"/>
        </w:rPr>
        <w:t>规划相关专业高级职称</w:t>
      </w:r>
      <w:r>
        <w:rPr>
          <w:rFonts w:hint="eastAsia" w:ascii="仿宋_GB2312" w:hAnsi="仿宋_GB2312" w:eastAsia="仿宋_GB2312" w:cs="仿宋_GB2312"/>
          <w:sz w:val="24"/>
          <w:highlight w:val="none"/>
        </w:rPr>
        <w:t>；</w:t>
      </w:r>
    </w:p>
    <w:p w14:paraId="5E4D2D87">
      <w:pPr>
        <w:spacing w:line="520" w:lineRule="exact"/>
        <w:ind w:firstLine="480" w:firstLineChars="200"/>
        <w:rPr>
          <w:rFonts w:hint="eastAsia" w:ascii="仿宋_GB2312" w:hAnsi="仿宋_GB2312" w:eastAsia="仿宋_GB2312" w:cs="仿宋_GB2312"/>
          <w:i w:val="0"/>
          <w:iCs/>
          <w:sz w:val="24"/>
          <w:highlight w:val="none"/>
        </w:rPr>
      </w:pPr>
      <w:r>
        <w:rPr>
          <w:rFonts w:hint="eastAsia" w:ascii="仿宋_GB2312" w:hAnsi="仿宋_GB2312" w:eastAsia="仿宋_GB2312" w:cs="仿宋_GB2312"/>
          <w:sz w:val="24"/>
        </w:rPr>
        <w:t>3.9供应商应授权合法的人员参加磋商，其中法定代表人（或单位负责人）直接参加磋商的，须出具法定代表人（或单位负责人）身份证明，并与营业执照上信息一致。法定代表人（或单位负责人）授权代表参加磋商的，须出具法定代表人（或单位负责人）授权书及授权代表身份证。</w:t>
      </w:r>
    </w:p>
    <w:p w14:paraId="0C44896D">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供应商不得存在下列情形之一：</w:t>
      </w:r>
    </w:p>
    <w:p w14:paraId="3C91401C">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（1）单位负责人为同一人或者存在直接控股、管理关系的不同供应商，不得参加同一合同项下的政府采购活动；</w:t>
      </w:r>
    </w:p>
    <w:p w14:paraId="242A4EAB">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（2）为本项目提供整体设计、规范编制或者项目管理、监理、检测等服务的供应商，不得再参加该采购项目的其他采购活动。</w:t>
      </w:r>
    </w:p>
    <w:p w14:paraId="5478F00A">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三、获取采购文件</w:t>
      </w:r>
    </w:p>
    <w:p w14:paraId="40288259">
      <w:pPr>
        <w:spacing w:line="520" w:lineRule="exact"/>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时间：20</w:t>
      </w:r>
      <w:r>
        <w:rPr>
          <w:rFonts w:hint="eastAsia" w:ascii="仿宋_GB2312" w:hAnsi="仿宋_GB2312" w:eastAsia="仿宋_GB2312" w:cs="仿宋_GB2312"/>
          <w:sz w:val="24"/>
          <w:szCs w:val="24"/>
          <w:highlight w:val="none"/>
          <w:lang w:val="en-US" w:eastAsia="zh-CN"/>
        </w:rPr>
        <w:t>25</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7</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4"/>
          <w:szCs w:val="24"/>
          <w:highlight w:val="none"/>
          <w:lang w:val="en-US" w:eastAsia="zh-CN"/>
        </w:rPr>
        <w:t>00</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00</w:t>
      </w:r>
      <w:r>
        <w:rPr>
          <w:rFonts w:hint="eastAsia" w:ascii="仿宋_GB2312" w:hAnsi="仿宋_GB2312" w:eastAsia="仿宋_GB2312" w:cs="仿宋_GB2312"/>
          <w:sz w:val="24"/>
          <w:szCs w:val="24"/>
          <w:highlight w:val="none"/>
        </w:rPr>
        <w:t>:00起至20</w:t>
      </w:r>
      <w:r>
        <w:rPr>
          <w:rFonts w:hint="eastAsia" w:ascii="仿宋_GB2312" w:hAnsi="仿宋_GB2312" w:eastAsia="仿宋_GB2312" w:cs="仿宋_GB2312"/>
          <w:sz w:val="24"/>
          <w:szCs w:val="24"/>
          <w:highlight w:val="none"/>
          <w:lang w:val="en-US" w:eastAsia="zh-CN"/>
        </w:rPr>
        <w:t>25</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7</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10</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4"/>
          <w:szCs w:val="24"/>
          <w:highlight w:val="none"/>
          <w:lang w:val="en-US" w:eastAsia="zh-CN"/>
        </w:rPr>
        <w:t>23</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59</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59</w:t>
      </w:r>
      <w:r>
        <w:rPr>
          <w:rFonts w:hint="eastAsia" w:ascii="仿宋_GB2312" w:hAnsi="仿宋_GB2312" w:eastAsia="仿宋_GB2312" w:cs="仿宋_GB2312"/>
          <w:sz w:val="24"/>
          <w:szCs w:val="24"/>
          <w:highlight w:val="none"/>
        </w:rPr>
        <w:t xml:space="preserve"> 止</w:t>
      </w:r>
    </w:p>
    <w:p w14:paraId="2021E06E">
      <w:pPr>
        <w:spacing w:line="520" w:lineRule="exact"/>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途径：全国公共资源交易平台（陕西省·宝鸡市）宝鸡市公共资源交易中心下载</w:t>
      </w:r>
    </w:p>
    <w:p w14:paraId="4B942DAF">
      <w:pPr>
        <w:spacing w:line="52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szCs w:val="24"/>
          <w:highlight w:val="none"/>
        </w:rPr>
        <w:t>售价：</w:t>
      </w:r>
      <w:r>
        <w:rPr>
          <w:rFonts w:hint="eastAsia" w:ascii="仿宋_GB2312" w:hAnsi="仿宋_GB2312" w:eastAsia="仿宋_GB2312" w:cs="仿宋_GB2312"/>
          <w:sz w:val="24"/>
          <w:szCs w:val="24"/>
          <w:highlight w:val="none"/>
          <w:lang w:val="en-US" w:eastAsia="zh-CN"/>
        </w:rPr>
        <w:t>0元</w:t>
      </w:r>
    </w:p>
    <w:p w14:paraId="703D044B">
      <w:pPr>
        <w:spacing w:line="520" w:lineRule="exact"/>
        <w:ind w:firstLine="480" w:firstLineChars="200"/>
        <w:outlineLvl w:val="1"/>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四、响应文件提交</w:t>
      </w:r>
    </w:p>
    <w:p w14:paraId="68D24BAC">
      <w:pPr>
        <w:spacing w:line="52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截止时间： 20</w:t>
      </w:r>
      <w:r>
        <w:rPr>
          <w:rFonts w:hint="eastAsia" w:ascii="仿宋_GB2312" w:hAnsi="仿宋_GB2312" w:eastAsia="仿宋_GB2312" w:cs="仿宋_GB2312"/>
          <w:sz w:val="24"/>
          <w:highlight w:val="none"/>
          <w:lang w:val="en-US" w:eastAsia="zh-CN"/>
        </w:rPr>
        <w:t>25</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7</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18</w:t>
      </w:r>
      <w:r>
        <w:rPr>
          <w:rFonts w:hint="eastAsia" w:ascii="仿宋_GB2312" w:hAnsi="仿宋_GB2312" w:eastAsia="仿宋_GB2312" w:cs="仿宋_GB2312"/>
          <w:sz w:val="24"/>
          <w:highlight w:val="none"/>
        </w:rPr>
        <w:t xml:space="preserve">  </w:t>
      </w:r>
      <w:r>
        <w:rPr>
          <w:rFonts w:hint="eastAsia" w:ascii="仿宋_GB2312" w:hAnsi="仿宋_GB2312" w:eastAsia="仿宋_GB2312" w:cs="仿宋_GB2312"/>
          <w:sz w:val="24"/>
          <w:highlight w:val="none"/>
          <w:lang w:val="en-US" w:eastAsia="zh-CN"/>
        </w:rPr>
        <w:t>9</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00</w:t>
      </w:r>
      <w:r>
        <w:rPr>
          <w:rFonts w:hint="eastAsia" w:ascii="仿宋_GB2312" w:hAnsi="仿宋_GB2312" w:eastAsia="仿宋_GB2312" w:cs="仿宋_GB2312"/>
          <w:sz w:val="24"/>
          <w:highlight w:val="none"/>
        </w:rPr>
        <w:t>:00</w:t>
      </w:r>
    </w:p>
    <w:p w14:paraId="23A74943">
      <w:pPr>
        <w:spacing w:line="52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地点：全国公共资源交易平台（陕西省·宝鸡市）宝鸡市公共资源交易中心</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http://ggzy.baoji.gov.cn/</w:t>
      </w:r>
      <w:r>
        <w:rPr>
          <w:rFonts w:hint="eastAsia" w:ascii="仿宋_GB2312" w:hAnsi="仿宋_GB2312" w:eastAsia="仿宋_GB2312" w:cs="仿宋_GB2312"/>
          <w:sz w:val="24"/>
          <w:highlight w:val="none"/>
          <w:lang w:eastAsia="zh-CN"/>
        </w:rPr>
        <w:t>）线上提交</w:t>
      </w:r>
    </w:p>
    <w:p w14:paraId="7A16567A">
      <w:pPr>
        <w:spacing w:line="520" w:lineRule="exact"/>
        <w:ind w:firstLine="480" w:firstLineChars="200"/>
        <w:outlineLvl w:val="1"/>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五、开启</w:t>
      </w:r>
    </w:p>
    <w:p w14:paraId="2966480B">
      <w:pPr>
        <w:spacing w:line="52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时间： 20</w:t>
      </w:r>
      <w:r>
        <w:rPr>
          <w:rFonts w:hint="eastAsia" w:ascii="仿宋_GB2312" w:hAnsi="仿宋_GB2312" w:eastAsia="仿宋_GB2312" w:cs="仿宋_GB2312"/>
          <w:sz w:val="24"/>
          <w:highlight w:val="none"/>
          <w:lang w:val="en-US" w:eastAsia="zh-CN"/>
        </w:rPr>
        <w:t>25</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7</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18</w:t>
      </w:r>
      <w:r>
        <w:rPr>
          <w:rFonts w:hint="eastAsia" w:ascii="仿宋_GB2312" w:hAnsi="仿宋_GB2312" w:eastAsia="仿宋_GB2312" w:cs="仿宋_GB2312"/>
          <w:sz w:val="24"/>
          <w:highlight w:val="none"/>
        </w:rPr>
        <w:t xml:space="preserve">  </w:t>
      </w:r>
      <w:r>
        <w:rPr>
          <w:rFonts w:hint="eastAsia" w:ascii="仿宋_GB2312" w:hAnsi="仿宋_GB2312" w:eastAsia="仿宋_GB2312" w:cs="仿宋_GB2312"/>
          <w:sz w:val="24"/>
          <w:highlight w:val="none"/>
          <w:lang w:val="en-US" w:eastAsia="zh-CN"/>
        </w:rPr>
        <w:t>9</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00</w:t>
      </w:r>
      <w:r>
        <w:rPr>
          <w:rFonts w:hint="eastAsia" w:ascii="仿宋_GB2312" w:hAnsi="仿宋_GB2312" w:eastAsia="仿宋_GB2312" w:cs="仿宋_GB2312"/>
          <w:sz w:val="24"/>
          <w:highlight w:val="none"/>
        </w:rPr>
        <w:t>:00</w:t>
      </w:r>
    </w:p>
    <w:p w14:paraId="1DFC9FEF">
      <w:pPr>
        <w:spacing w:line="520" w:lineRule="exact"/>
        <w:ind w:firstLine="480" w:firstLineChars="20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地点：全国公共资源交易平台（陕西省·宝鸡市）宝鸡市公共资源交易中心</w:t>
      </w:r>
      <w:r>
        <w:rPr>
          <w:rFonts w:hint="eastAsia" w:ascii="仿宋_GB2312" w:hAnsi="仿宋_GB2312" w:eastAsia="仿宋_GB2312" w:cs="仿宋_GB2312"/>
          <w:sz w:val="24"/>
          <w:highlight w:val="none"/>
          <w:lang w:eastAsia="zh-CN"/>
        </w:rPr>
        <w:t>不见面开标</w:t>
      </w:r>
    </w:p>
    <w:p w14:paraId="761ECCFF">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六、公告期限</w:t>
      </w:r>
    </w:p>
    <w:p w14:paraId="7CA505DE">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自本公告发布之日起3个工作日。</w:t>
      </w:r>
    </w:p>
    <w:p w14:paraId="700F1B7F">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七、其他补充事宜</w:t>
      </w:r>
    </w:p>
    <w:p w14:paraId="37B75F7A">
      <w:pPr>
        <w:spacing w:line="520" w:lineRule="exact"/>
        <w:ind w:firstLine="480" w:firstLineChars="200"/>
        <w:outlineLvl w:val="1"/>
        <w:rPr>
          <w:rFonts w:hint="eastAsia" w:ascii="仿宋_GB2312" w:hAnsi="仿宋_GB2312" w:eastAsia="仿宋_GB2312" w:cs="仿宋_GB2312"/>
          <w:sz w:val="24"/>
        </w:rPr>
      </w:pPr>
      <w:r>
        <w:rPr>
          <w:rFonts w:hint="eastAsia" w:ascii="仿宋_GB2312" w:hAnsi="仿宋_GB2312" w:eastAsia="仿宋_GB2312" w:cs="仿宋_GB2312"/>
          <w:sz w:val="24"/>
        </w:rPr>
        <w:t>1、落实政府采购政策：</w:t>
      </w:r>
    </w:p>
    <w:p w14:paraId="3899246B">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1.1《关于进一步加大政府采购支持中小企业力度的通知》（财库〔2022〕19号）、《政府采购促进中小企业发展管理办法》（财库〔2020〕46号）、《财政部 司法部关于政府采购支持监狱企业发展有关问题的通知》（财库〔2014〕68号）、《关于促进残疾人就业政府采购政策的通知》（财库〔2017〕141号）。</w:t>
      </w:r>
    </w:p>
    <w:p w14:paraId="7B4415A8">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1.2《国务院办公厅关于建立政府强制采购节能产品制度的通知》（国办发〔2007〕51号）、《财政部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w:t>
      </w:r>
    </w:p>
    <w:p w14:paraId="34F05512">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1.3《关于运用政府采购政策支持乡村产业振兴的通知》（财库〔2021〕19 号）、《关于印发&lt;关于深入开展政府采购脱贫地区农副产品工作推进乡村产业振兴的实施意见&gt;的通知》（财库〔2021〕20 号）。</w:t>
      </w:r>
    </w:p>
    <w:p w14:paraId="1B0194A0">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1.4《国家互联网信息办公室 工业和信息化部 公安部 财政部 国家认证认可监督管理委员会关于调整网络安全专用产品安全管理有关事项的公告》（2023年第1号）。</w:t>
      </w:r>
    </w:p>
    <w:p w14:paraId="191BE630">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1.5《陕西省财政厅关于加快推进我省中小企业政府采购信用融资工作的通知》（陕财办采〔2020〕15 号）、《陕西省财政厅关于印发&lt;陕西省中小企业政府采购信用融资办法&gt;的通知》（陕财办采〔2018〕23 号）。</w:t>
      </w:r>
    </w:p>
    <w:p w14:paraId="7F9A262F">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 财办库〔2023〕52号）。若享受以上政策优惠的企业，提供相应声明函或品目清单范围内产品的有效认证证书或相关证明。</w:t>
      </w:r>
    </w:p>
    <w:p w14:paraId="163B24A6">
      <w:pPr>
        <w:spacing w:line="520" w:lineRule="exact"/>
        <w:ind w:firstLine="480" w:firstLineChars="200"/>
        <w:outlineLvl w:val="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2、供应商按照陕西省财政厅关于政府采购供应商注册登记有关事项的通知要求，通过陕西省政府采购网（http://www.ccgp-shaanxi.gov.cn/）注册登记加入陕西省政府采购供应商库并及时办理CA数字证书（陕西CA锁）；</w:t>
      </w:r>
    </w:p>
    <w:p w14:paraId="6B554CEC">
      <w:pPr>
        <w:spacing w:line="520" w:lineRule="exact"/>
        <w:ind w:firstLine="480" w:firstLineChars="200"/>
        <w:outlineLvl w:val="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文件获取方式：打开【全国公共资源交易平台（陕西省·宝鸡市）】网站（简称宝鸡市公共资源交易平台，官网地址：http://ggzy.baoji.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获取本项目电子招标文件（磋商文件）（*.SXSZF）；</w:t>
      </w:r>
    </w:p>
    <w:p w14:paraId="01E996C1">
      <w:pPr>
        <w:spacing w:line="520" w:lineRule="exact"/>
        <w:ind w:firstLine="480" w:firstLineChars="200"/>
        <w:outlineLvl w:val="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提交磋商响应文件截止时间前，供应商应随时留意【陕西省政府采购网】、【全国公共资源交易平台（陕西省·宝鸡市）】上可能发布的变更公告。若变更公告中明确注明本项目提供有变更文件的，供应商应登录企业端后，从〖项目流程·〉项目管理·〉答疑文件下载〗获取更新后的电子招标文件（磋商文件）（*.SXSCF），使用旧版电子磋商文件制作的电子磋商响应文件（*.SXSTF），系统将拒绝接收；</w:t>
      </w:r>
    </w:p>
    <w:p w14:paraId="728AD13D">
      <w:pPr>
        <w:spacing w:line="520" w:lineRule="exact"/>
        <w:ind w:firstLine="480" w:firstLineChars="200"/>
        <w:outlineLvl w:val="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提交磋商响应文件的方式：从宝鸡市公共资源交易平台〖首页·〉电子交易平台·〉陕西政府采购交易系统·〉企业端〗登录，登录后切换到〖我的项目〗模块，依次点选〖项目流程·〉项目管理·〉上传响应文件〗上传加密后的电子磋商响应文件（*.SXSTF）；</w:t>
      </w:r>
    </w:p>
    <w:p w14:paraId="3EF94D33">
      <w:pPr>
        <w:spacing w:line="520" w:lineRule="exact"/>
        <w:ind w:firstLine="480" w:firstLineChars="200"/>
        <w:outlineLvl w:val="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6、逾期未在宝鸡市公共资源交易平台上传电子版磋商响应文件的，采购人不予受理，系统将拒绝接收；</w:t>
      </w:r>
    </w:p>
    <w:p w14:paraId="6BDC633F">
      <w:pPr>
        <w:spacing w:line="520" w:lineRule="exact"/>
        <w:ind w:firstLine="480" w:firstLineChars="200"/>
        <w:outlineLvl w:val="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7、开标形式：本项目将采用“不见面开标”形式。操作说明详见平台〖首页·〉服务指南·〉下载专区〗中的《宝鸡公共资源交易不见面开标大厅供应商操作手册》；</w:t>
      </w:r>
    </w:p>
    <w:p w14:paraId="04773884">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szCs w:val="24"/>
          <w:lang w:val="en-US" w:eastAsia="zh-CN"/>
        </w:rPr>
        <w:t>8、如有技术性问题，请先翻阅操作手册或致电软件开发商，技术支持热线：4009280095、4009980000；</w:t>
      </w:r>
    </w:p>
    <w:p w14:paraId="1D87787A">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八、对本次采购提出询问，请按以下方式联系。</w:t>
      </w:r>
    </w:p>
    <w:p w14:paraId="2C33FA1A">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1、采购人信息 </w:t>
      </w:r>
    </w:p>
    <w:p w14:paraId="4CB07A98">
      <w:pPr>
        <w:spacing w:line="5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名称：宝鸡市住房和城乡建设局</w:t>
      </w:r>
    </w:p>
    <w:p w14:paraId="67270B4F">
      <w:pPr>
        <w:spacing w:line="5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地址：行政中心1号楼</w:t>
      </w:r>
    </w:p>
    <w:p w14:paraId="37A8D95D">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szCs w:val="24"/>
          <w:lang w:val="en-US" w:eastAsia="zh-CN"/>
        </w:rPr>
        <w:t>联系方式</w:t>
      </w:r>
      <w:r>
        <w:rPr>
          <w:rFonts w:hint="eastAsia" w:ascii="仿宋_GB2312" w:hAnsi="仿宋_GB2312" w:eastAsia="仿宋_GB2312" w:cs="仿宋_GB2312"/>
          <w:sz w:val="24"/>
          <w:szCs w:val="24"/>
        </w:rPr>
        <w:t>：0917</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3261127</w:t>
      </w:r>
    </w:p>
    <w:p w14:paraId="0EDA5776">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2、采购代理机构信息</w:t>
      </w:r>
    </w:p>
    <w:p w14:paraId="0438CB36">
      <w:pPr>
        <w:spacing w:line="5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名称：陕西省采购招标有限责任公司</w:t>
      </w:r>
    </w:p>
    <w:p w14:paraId="3976C139">
      <w:pPr>
        <w:spacing w:line="520" w:lineRule="exact"/>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地址：</w:t>
      </w:r>
      <w:r>
        <w:rPr>
          <w:rFonts w:hint="eastAsia" w:ascii="仿宋_GB2312" w:hAnsi="仿宋_GB2312" w:eastAsia="仿宋_GB2312" w:cs="仿宋_GB2312"/>
          <w:sz w:val="24"/>
          <w:szCs w:val="24"/>
          <w:lang w:eastAsia="zh-CN"/>
        </w:rPr>
        <w:t>西安市高新区锦业路1号都市之门C座9层</w:t>
      </w:r>
    </w:p>
    <w:p w14:paraId="504F935F">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szCs w:val="24"/>
        </w:rPr>
        <w:t>联系方式：029-85257505/0917-3552019</w:t>
      </w:r>
    </w:p>
    <w:p w14:paraId="3B683975">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3、项目联系方式</w:t>
      </w:r>
    </w:p>
    <w:p w14:paraId="7F0B596B">
      <w:pPr>
        <w:spacing w:line="5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项目联系人：王莉、李峻豪、乔楠</w:t>
      </w:r>
    </w:p>
    <w:p w14:paraId="48A70E87">
      <w:pPr>
        <w:spacing w:line="5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电话：0917-3552019：</w:t>
      </w:r>
    </w:p>
    <w:p w14:paraId="30446216">
      <w:pPr>
        <w:spacing w:line="520" w:lineRule="exact"/>
        <w:ind w:firstLine="480" w:firstLineChars="200"/>
        <w:rPr>
          <w:rFonts w:eastAsia="仿宋_GB2312"/>
        </w:rPr>
      </w:pPr>
      <w:r>
        <w:rPr>
          <w:rFonts w:hint="eastAsia" w:ascii="仿宋_GB2312" w:hAnsi="仿宋_GB2312" w:eastAsia="仿宋_GB2312" w:cs="仿宋_GB2312"/>
          <w:sz w:val="24"/>
        </w:rPr>
        <w:br w:type="page"/>
      </w:r>
    </w:p>
    <w:bookmarkEnd w:id="4"/>
    <w:bookmarkEnd w:id="5"/>
    <w:bookmarkEnd w:id="6"/>
    <w:bookmarkEnd w:id="7"/>
    <w:bookmarkEnd w:id="8"/>
    <w:bookmarkEnd w:id="9"/>
    <w:bookmarkEnd w:id="10"/>
    <w:bookmarkEnd w:id="11"/>
    <w:bookmarkEnd w:id="12"/>
    <w:bookmarkEnd w:id="13"/>
    <w:bookmarkEnd w:id="14"/>
    <w:bookmarkEnd w:id="15"/>
    <w:bookmarkEnd w:id="16"/>
    <w:bookmarkEnd w:id="17"/>
    <w:p w14:paraId="59A6AB59">
      <w:pPr>
        <w:pStyle w:val="46"/>
        <w:spacing w:line="360" w:lineRule="auto"/>
        <w:rPr>
          <w:rStyle w:val="203"/>
          <w:rFonts w:ascii="Times New Roman" w:hAnsi="Times New Roman" w:eastAsia="宋体"/>
          <w:sz w:val="36"/>
          <w:szCs w:val="36"/>
        </w:rPr>
      </w:pPr>
      <w:bookmarkStart w:id="20" w:name="_Toc230013631"/>
      <w:bookmarkStart w:id="21" w:name="_Toc21126"/>
      <w:bookmarkStart w:id="22" w:name="_Toc232395211"/>
      <w:bookmarkStart w:id="23" w:name="_Toc249515389"/>
      <w:bookmarkStart w:id="24" w:name="_Toc58504446"/>
      <w:bookmarkStart w:id="25" w:name="_Toc230099796"/>
      <w:bookmarkStart w:id="26" w:name="_Toc230583540"/>
      <w:bookmarkStart w:id="27" w:name="_Toc249525158"/>
      <w:bookmarkStart w:id="28" w:name="_Toc68590966"/>
      <w:bookmarkStart w:id="29" w:name="_Toc184043011"/>
      <w:bookmarkStart w:id="30" w:name="_Toc415499895"/>
      <w:bookmarkStart w:id="31" w:name="_Toc256342142"/>
      <w:bookmarkStart w:id="32" w:name="_Toc232176271"/>
      <w:bookmarkStart w:id="33" w:name="_Toc249515277"/>
      <w:bookmarkStart w:id="34" w:name="_Toc492955414"/>
      <w:bookmarkStart w:id="35" w:name="_Toc500747061"/>
      <w:bookmarkStart w:id="36" w:name="_Toc500747188"/>
      <w:bookmarkStart w:id="37" w:name="_Toc230099797"/>
      <w:bookmarkStart w:id="38" w:name="_Toc177995473"/>
      <w:bookmarkStart w:id="39" w:name="_Toc500746965"/>
      <w:bookmarkStart w:id="40" w:name="_Toc53722840"/>
      <w:bookmarkStart w:id="41" w:name="_Toc177189235"/>
      <w:bookmarkStart w:id="42" w:name="_Toc184043012"/>
      <w:bookmarkStart w:id="43" w:name="_Toc70687139"/>
      <w:bookmarkStart w:id="44" w:name="_Toc230583541"/>
      <w:bookmarkStart w:id="45" w:name="_Toc256342143"/>
      <w:bookmarkStart w:id="46" w:name="_Toc232395212"/>
      <w:bookmarkStart w:id="47" w:name="_Toc230013632"/>
      <w:bookmarkStart w:id="48" w:name="_Toc177817334"/>
      <w:bookmarkStart w:id="49" w:name="_Toc249515278"/>
      <w:bookmarkStart w:id="50" w:name="_Toc496324578"/>
      <w:bookmarkStart w:id="51" w:name="_Toc503063421"/>
      <w:bookmarkStart w:id="52" w:name="_Toc499711042"/>
      <w:bookmarkStart w:id="53" w:name="_Toc249525159"/>
      <w:bookmarkStart w:id="54" w:name="_Toc232176272"/>
      <w:bookmarkStart w:id="55" w:name="_Toc499711883"/>
      <w:bookmarkStart w:id="56" w:name="_Toc249515390"/>
      <w:bookmarkStart w:id="57" w:name="_Toc176882542"/>
      <w:r>
        <w:rPr>
          <w:rStyle w:val="203"/>
          <w:rFonts w:ascii="Times New Roman" w:hAnsi="Times New Roman" w:eastAsia="宋体"/>
          <w:sz w:val="36"/>
          <w:szCs w:val="36"/>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4B842773">
      <w:pPr>
        <w:pStyle w:val="78"/>
        <w:spacing w:before="240" w:beforeLines="100" w:after="24"/>
        <w:jc w:val="center"/>
        <w:rPr>
          <w:rFonts w:eastAsia="仿宋_GB2312"/>
          <w:sz w:val="28"/>
          <w:szCs w:val="28"/>
        </w:rPr>
      </w:pPr>
      <w:bookmarkStart w:id="58" w:name="_Toc68590967"/>
      <w:r>
        <w:rPr>
          <w:rFonts w:eastAsia="仿宋_GB2312"/>
          <w:sz w:val="28"/>
          <w:szCs w:val="28"/>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10E9986">
      <w:pPr>
        <w:rPr>
          <w:rFonts w:eastAsia="仿宋_GB2312"/>
        </w:rPr>
      </w:pPr>
    </w:p>
    <w:p w14:paraId="712C4815">
      <w:pPr>
        <w:rPr>
          <w:rFonts w:eastAsia="仿宋_GB2312"/>
          <w:sz w:val="24"/>
        </w:rPr>
      </w:pPr>
      <w:r>
        <w:rPr>
          <w:rFonts w:eastAsia="仿宋_GB2312"/>
          <w:sz w:val="24"/>
        </w:rPr>
        <w:t>本表是对供应商须知的具体补充和修改，如有矛盾，均以本表为准。</w:t>
      </w:r>
    </w:p>
    <w:p w14:paraId="254FFD2B">
      <w:pPr>
        <w:ind w:left="720" w:hanging="720" w:hangingChars="343"/>
        <w:rPr>
          <w:rFonts w:eastAsia="仿宋_GB2312"/>
          <w:b/>
          <w:sz w:val="20"/>
          <w:szCs w:val="20"/>
        </w:rPr>
      </w:pPr>
      <w:r>
        <w:rPr>
          <w:rFonts w:eastAsia="仿宋_GB2312"/>
          <w:szCs w:val="21"/>
        </w:rPr>
        <w:t xml:space="preserve">   </w:t>
      </w:r>
    </w:p>
    <w:bookmarkEnd w:id="18"/>
    <w:tbl>
      <w:tblPr>
        <w:tblStyle w:val="50"/>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50"/>
      </w:tblGrid>
      <w:tr w14:paraId="02AFC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080" w:type="dxa"/>
            <w:vAlign w:val="center"/>
          </w:tcPr>
          <w:p w14:paraId="558630E2">
            <w:pPr>
              <w:pStyle w:val="28"/>
              <w:adjustRightInd w:val="0"/>
              <w:snapToGrid w:val="0"/>
              <w:spacing w:line="240" w:lineRule="auto"/>
              <w:jc w:val="center"/>
              <w:rPr>
                <w:rFonts w:hint="eastAsia" w:ascii="仿宋_GB2312" w:hAnsi="仿宋_GB2312" w:eastAsia="仿宋_GB2312" w:cs="仿宋_GB2312"/>
                <w:b/>
                <w:sz w:val="24"/>
                <w:szCs w:val="24"/>
              </w:rPr>
            </w:pPr>
            <w:bookmarkStart w:id="59" w:name="_Hlt14560610"/>
            <w:bookmarkEnd w:id="59"/>
            <w:bookmarkStart w:id="60" w:name="_Toc500747190"/>
            <w:bookmarkStart w:id="61" w:name="_Toc499711885"/>
            <w:bookmarkStart w:id="62" w:name="_Toc496324580"/>
            <w:bookmarkStart w:id="63" w:name="_Toc500747063"/>
            <w:bookmarkStart w:id="64" w:name="_Toc389620165"/>
            <w:bookmarkStart w:id="65" w:name="_Toc500746967"/>
            <w:bookmarkStart w:id="66" w:name="_Toc499711044"/>
            <w:bookmarkStart w:id="67" w:name="_Toc385992326"/>
            <w:bookmarkStart w:id="68" w:name="_Toc492955416"/>
            <w:bookmarkStart w:id="69" w:name="_Toc503063423"/>
            <w:r>
              <w:rPr>
                <w:rFonts w:hint="eastAsia" w:ascii="仿宋_GB2312" w:hAnsi="仿宋_GB2312" w:eastAsia="仿宋_GB2312" w:cs="仿宋_GB2312"/>
                <w:b/>
                <w:sz w:val="24"/>
                <w:szCs w:val="24"/>
              </w:rPr>
              <w:t>条款号</w:t>
            </w:r>
          </w:p>
        </w:tc>
        <w:tc>
          <w:tcPr>
            <w:tcW w:w="7650" w:type="dxa"/>
            <w:vAlign w:val="center"/>
          </w:tcPr>
          <w:p w14:paraId="2BC89AB9">
            <w:pPr>
              <w:pStyle w:val="28"/>
              <w:adjustRightInd w:val="0"/>
              <w:snapToGrid w:val="0"/>
              <w:spacing w:line="24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内容说明</w:t>
            </w:r>
          </w:p>
        </w:tc>
      </w:tr>
      <w:tr w14:paraId="2869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5B2880E8">
            <w:pPr>
              <w:pStyle w:val="28"/>
              <w:adjustRightInd w:val="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7650" w:type="dxa"/>
            <w:vAlign w:val="center"/>
          </w:tcPr>
          <w:p w14:paraId="2FD3D18F">
            <w:pPr>
              <w:pStyle w:val="28"/>
              <w:adjustRightInd w:val="0"/>
              <w:snapToGrid w:val="0"/>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项目名称：宝鸡市“十五五”住房和城乡建设事业发展规划</w:t>
            </w:r>
          </w:p>
          <w:p w14:paraId="37E3B97D">
            <w:pPr>
              <w:pStyle w:val="28"/>
              <w:adjustRightInd w:val="0"/>
              <w:snapToGrid w:val="0"/>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项目编号：SCZC2025-CS-1514/001</w:t>
            </w:r>
          </w:p>
          <w:p w14:paraId="3C976DAB">
            <w:pPr>
              <w:pStyle w:val="28"/>
              <w:adjustRightInd w:val="0"/>
              <w:snapToGrid w:val="0"/>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资金来源：财政资金</w:t>
            </w:r>
          </w:p>
          <w:p w14:paraId="1A8B8E19">
            <w:pPr>
              <w:pStyle w:val="28"/>
              <w:adjustRightInd w:val="0"/>
              <w:snapToGrid w:val="0"/>
              <w:spacing w:line="240" w:lineRule="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预算金额：</w:t>
            </w:r>
            <w:r>
              <w:rPr>
                <w:rFonts w:hint="eastAsia" w:ascii="仿宋_GB2312" w:hAnsi="仿宋_GB2312" w:eastAsia="仿宋_GB2312" w:cs="仿宋_GB2312"/>
                <w:sz w:val="24"/>
                <w:szCs w:val="24"/>
                <w:lang w:val="en-US" w:eastAsia="zh-CN"/>
              </w:rPr>
              <w:t>500000.00元</w:t>
            </w:r>
          </w:p>
          <w:p w14:paraId="04E59164">
            <w:pPr>
              <w:pStyle w:val="28"/>
              <w:adjustRightInd w:val="0"/>
              <w:snapToGrid w:val="0"/>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采购方式：竞争性磋商</w:t>
            </w:r>
          </w:p>
          <w:p w14:paraId="285B2937">
            <w:pPr>
              <w:pStyle w:val="28"/>
              <w:adjustRightInd w:val="0"/>
              <w:snapToGrid w:val="0"/>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采购内容：详见本磋商文件第五章</w:t>
            </w:r>
          </w:p>
          <w:p w14:paraId="361AA17B">
            <w:pPr>
              <w:pStyle w:val="28"/>
              <w:adjustRightInd w:val="0"/>
              <w:snapToGrid w:val="0"/>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项目所属行业：</w:t>
            </w:r>
            <w:r>
              <w:rPr>
                <w:rFonts w:hint="eastAsia" w:ascii="Times New Roman" w:hAnsi="Times New Roman" w:eastAsia="仿宋_GB2312"/>
                <w:sz w:val="24"/>
                <w:szCs w:val="24"/>
                <w:lang w:eastAsia="zh-CN"/>
              </w:rPr>
              <w:t>其他未列明行业</w:t>
            </w:r>
          </w:p>
        </w:tc>
      </w:tr>
      <w:tr w14:paraId="6DCE2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538AB332">
            <w:pPr>
              <w:pStyle w:val="28"/>
              <w:adjustRightInd w:val="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7650" w:type="dxa"/>
            <w:vAlign w:val="center"/>
          </w:tcPr>
          <w:p w14:paraId="6BE98D78">
            <w:pPr>
              <w:pStyle w:val="28"/>
              <w:adjustRightInd w:val="0"/>
              <w:snapToGrid w:val="0"/>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名称：宝鸡市住房和城乡建设局</w:t>
            </w:r>
          </w:p>
          <w:p w14:paraId="1CF423F0">
            <w:pPr>
              <w:pStyle w:val="28"/>
              <w:adjustRightInd w:val="0"/>
              <w:snapToGrid w:val="0"/>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地址：行政中心1号楼</w:t>
            </w:r>
          </w:p>
          <w:p w14:paraId="7BF18A47">
            <w:pPr>
              <w:pStyle w:val="28"/>
              <w:adjustRightInd w:val="0"/>
              <w:snapToGrid w:val="0"/>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联系方式：0917-3261127</w:t>
            </w:r>
          </w:p>
        </w:tc>
      </w:tr>
      <w:tr w14:paraId="1187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1EC388D0">
            <w:pPr>
              <w:pStyle w:val="28"/>
              <w:adjustRightInd w:val="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7650" w:type="dxa"/>
            <w:vAlign w:val="center"/>
          </w:tcPr>
          <w:p w14:paraId="3DB55FE8">
            <w:pPr>
              <w:pStyle w:val="28"/>
              <w:keepNext w:val="0"/>
              <w:keepLines w:val="0"/>
              <w:pageBreakBefore w:val="0"/>
              <w:widowControl w:val="0"/>
              <w:kinsoku/>
              <w:wordWrap/>
              <w:overflowPunct/>
              <w:topLinePunct w:val="0"/>
              <w:autoSpaceDE/>
              <w:autoSpaceDN/>
              <w:bidi w:val="0"/>
              <w:adjustRightInd w:val="0"/>
              <w:snapToGrid w:val="0"/>
              <w:spacing w:before="157" w:beforeLines="5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采购代理机构：陕西省采购招标有限责任公司</w:t>
            </w:r>
          </w:p>
          <w:p w14:paraId="795EC50D">
            <w:pPr>
              <w:spacing w:line="240" w:lineRule="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地址：西安市高新区锦业路1号都市之门C座9层</w:t>
            </w:r>
          </w:p>
          <w:p w14:paraId="505F44C6">
            <w:pPr>
              <w:pStyle w:val="28"/>
              <w:adjustRightInd w:val="0"/>
              <w:snapToGrid w:val="0"/>
              <w:spacing w:line="24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联系人：王莉、李峻豪、乔楠</w:t>
            </w:r>
            <w:r>
              <w:rPr>
                <w:rFonts w:hint="eastAsia" w:ascii="仿宋_GB2312" w:hAnsi="仿宋_GB2312" w:eastAsia="仿宋_GB2312" w:cs="仿宋_GB2312"/>
                <w:sz w:val="24"/>
                <w:szCs w:val="24"/>
                <w:u w:val="single" w:color="FFFFFF"/>
              </w:rPr>
              <w:t xml:space="preserve"> </w:t>
            </w:r>
            <w:r>
              <w:rPr>
                <w:rFonts w:hint="eastAsia" w:ascii="仿宋_GB2312" w:hAnsi="仿宋_GB2312" w:eastAsia="仿宋_GB2312" w:cs="仿宋_GB2312"/>
                <w:sz w:val="24"/>
                <w:szCs w:val="24"/>
                <w:u w:val="single" w:color="FFFFFF"/>
                <w:lang w:val="en-US" w:eastAsia="zh-CN"/>
              </w:rPr>
              <w:t xml:space="preserve">  </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u w:val="none"/>
                <w:lang w:val="en-US" w:eastAsia="zh-CN"/>
              </w:rPr>
              <w:t>0917-3552019</w:t>
            </w:r>
          </w:p>
        </w:tc>
      </w:tr>
      <w:tr w14:paraId="2B338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1654D20E">
            <w:pPr>
              <w:pStyle w:val="28"/>
              <w:adjustRightInd w:val="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7650" w:type="dxa"/>
            <w:vAlign w:val="center"/>
          </w:tcPr>
          <w:p w14:paraId="0E4A73F9">
            <w:pPr>
              <w:pStyle w:val="28"/>
              <w:adjustRightInd w:val="0"/>
              <w:snapToGrid w:val="0"/>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邀请供应商的方式：</w:t>
            </w:r>
          </w:p>
          <w:p w14:paraId="0219CB84">
            <w:pPr>
              <w:pStyle w:val="28"/>
              <w:adjustRightInd w:val="0"/>
              <w:snapToGrid w:val="0"/>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（1）发布磋商公告</w:t>
            </w:r>
          </w:p>
          <w:p w14:paraId="56EB9C8D">
            <w:pPr>
              <w:pStyle w:val="28"/>
              <w:adjustRightInd w:val="0"/>
              <w:snapToGrid w:val="0"/>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（2）采购人和评审专家分别书面推荐的方式邀请不少于3 家</w:t>
            </w:r>
          </w:p>
          <w:p w14:paraId="71CCA900">
            <w:pPr>
              <w:pStyle w:val="28"/>
              <w:adjustRightInd w:val="0"/>
              <w:snapToGrid w:val="0"/>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符合相应资格条件的供应商</w:t>
            </w:r>
          </w:p>
          <w:p w14:paraId="02D6655B">
            <w:pPr>
              <w:pStyle w:val="28"/>
              <w:adjustRightInd w:val="0"/>
              <w:snapToGrid w:val="0"/>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（3）随机从省级财政部门建立的供应商库中抽取</w:t>
            </w:r>
          </w:p>
        </w:tc>
      </w:tr>
      <w:tr w14:paraId="15877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6B542C10">
            <w:pPr>
              <w:pStyle w:val="28"/>
              <w:adjustRightInd w:val="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7650" w:type="dxa"/>
            <w:vAlign w:val="center"/>
          </w:tcPr>
          <w:p w14:paraId="192DB644">
            <w:pPr>
              <w:pStyle w:val="1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rPr>
              <w:t>对供应商的资格要求：见磋商公告</w:t>
            </w:r>
          </w:p>
        </w:tc>
      </w:tr>
      <w:tr w14:paraId="07E7C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3D3032E1">
            <w:pPr>
              <w:pStyle w:val="28"/>
              <w:adjustRightInd w:val="0"/>
              <w:snapToGrid w:val="0"/>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w:t>
            </w:r>
          </w:p>
        </w:tc>
        <w:tc>
          <w:tcPr>
            <w:tcW w:w="7650" w:type="dxa"/>
            <w:shd w:val="clear" w:color="auto" w:fill="auto"/>
            <w:vAlign w:val="center"/>
          </w:tcPr>
          <w:p w14:paraId="23644235">
            <w:pPr>
              <w:pStyle w:val="13"/>
              <w:spacing w:line="240" w:lineRule="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000000" w:themeColor="text1"/>
                <w:kern w:val="24"/>
                <w:sz w:val="24"/>
                <w:szCs w:val="24"/>
                <w:highlight w:val="none"/>
                <w:shd w:val="clear"/>
                <w14:textFill>
                  <w14:solidFill>
                    <w14:schemeClr w14:val="tx1"/>
                  </w14:solidFill>
                </w14:textFill>
              </w:rPr>
              <w:t>信用信息查询的时间：</w:t>
            </w:r>
            <w:r>
              <w:rPr>
                <w:rFonts w:hint="eastAsia" w:ascii="仿宋_GB2312" w:hAnsi="仿宋_GB2312" w:eastAsia="仿宋_GB2312" w:cs="仿宋_GB2312"/>
                <w:color w:val="000000" w:themeColor="text1"/>
                <w:kern w:val="24"/>
                <w:sz w:val="24"/>
                <w:szCs w:val="24"/>
                <w:highlight w:val="none"/>
                <w:shd w:val="clear"/>
                <w:lang w:val="en-US" w:eastAsia="zh-CN"/>
                <w14:textFill>
                  <w14:solidFill>
                    <w14:schemeClr w14:val="tx1"/>
                  </w14:solidFill>
                </w14:textFill>
              </w:rPr>
              <w:t>本项目</w:t>
            </w:r>
            <w:r>
              <w:rPr>
                <w:rFonts w:hint="eastAsia" w:ascii="仿宋_GB2312" w:hAnsi="仿宋_GB2312" w:eastAsia="仿宋_GB2312" w:cs="仿宋_GB2312"/>
                <w:color w:val="000000" w:themeColor="text1"/>
                <w:kern w:val="24"/>
                <w:sz w:val="24"/>
                <w:szCs w:val="24"/>
                <w:highlight w:val="none"/>
                <w:shd w:val="clear"/>
                <w14:textFill>
                  <w14:solidFill>
                    <w14:schemeClr w14:val="tx1"/>
                  </w14:solidFill>
                </w14:textFill>
              </w:rPr>
              <w:t>资格审查</w:t>
            </w:r>
            <w:r>
              <w:rPr>
                <w:rFonts w:hint="eastAsia" w:ascii="仿宋_GB2312" w:hAnsi="仿宋_GB2312" w:eastAsia="仿宋_GB2312" w:cs="仿宋_GB2312"/>
                <w:color w:val="000000" w:themeColor="text1"/>
                <w:kern w:val="24"/>
                <w:sz w:val="24"/>
                <w:szCs w:val="24"/>
                <w:highlight w:val="none"/>
                <w:shd w:val="clear"/>
                <w:lang w:val="en-US" w:eastAsia="zh-CN"/>
                <w14:textFill>
                  <w14:solidFill>
                    <w14:schemeClr w14:val="tx1"/>
                  </w14:solidFill>
                </w14:textFill>
              </w:rPr>
              <w:t>时</w:t>
            </w:r>
            <w:r>
              <w:rPr>
                <w:rFonts w:hint="eastAsia" w:ascii="仿宋_GB2312" w:hAnsi="仿宋_GB2312" w:eastAsia="仿宋_GB2312" w:cs="仿宋_GB2312"/>
                <w:color w:val="000000" w:themeColor="text1"/>
                <w:kern w:val="24"/>
                <w:sz w:val="24"/>
                <w:szCs w:val="24"/>
                <w:highlight w:val="none"/>
                <w:shd w:val="clear"/>
                <w14:textFill>
                  <w14:solidFill>
                    <w14:schemeClr w14:val="tx1"/>
                  </w14:solidFill>
                </w14:textFill>
              </w:rPr>
              <w:t>。</w:t>
            </w:r>
          </w:p>
        </w:tc>
      </w:tr>
      <w:tr w14:paraId="542E9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4A955B22">
            <w:pPr>
              <w:pStyle w:val="28"/>
              <w:adjustRightInd w:val="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c>
          <w:tcPr>
            <w:tcW w:w="7650" w:type="dxa"/>
            <w:vAlign w:val="center"/>
          </w:tcPr>
          <w:p w14:paraId="0490078E">
            <w:pPr>
              <w:pStyle w:val="13"/>
              <w:spacing w:line="240" w:lineRule="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是否允许采购进口产品：</w:t>
            </w:r>
            <w:r>
              <w:rPr>
                <w:rFonts w:hint="eastAsia" w:ascii="仿宋_GB2312" w:hAnsi="仿宋_GB2312" w:eastAsia="仿宋_GB2312" w:cs="仿宋_GB2312"/>
                <w:color w:val="auto"/>
                <w:kern w:val="2"/>
                <w:sz w:val="24"/>
                <w:szCs w:val="24"/>
                <w:u w:val="single"/>
              </w:rPr>
              <w:t>（否）</w:t>
            </w:r>
          </w:p>
        </w:tc>
      </w:tr>
      <w:tr w14:paraId="0438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01F6815E">
            <w:pPr>
              <w:pStyle w:val="28"/>
              <w:adjustRightInd w:val="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7650" w:type="dxa"/>
            <w:vAlign w:val="center"/>
          </w:tcPr>
          <w:p w14:paraId="35651EAA">
            <w:pPr>
              <w:pStyle w:val="13"/>
              <w:spacing w:line="240" w:lineRule="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是否允许联合体磋商：</w:t>
            </w:r>
            <w:r>
              <w:rPr>
                <w:rFonts w:hint="eastAsia" w:ascii="仿宋_GB2312" w:hAnsi="仿宋_GB2312" w:eastAsia="仿宋_GB2312" w:cs="仿宋_GB2312"/>
                <w:color w:val="auto"/>
                <w:kern w:val="2"/>
                <w:sz w:val="24"/>
                <w:szCs w:val="24"/>
                <w:u w:val="single"/>
              </w:rPr>
              <w:t>（否）</w:t>
            </w:r>
          </w:p>
        </w:tc>
      </w:tr>
      <w:tr w14:paraId="1AE3C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shd w:val="clear" w:color="auto" w:fill="auto"/>
            <w:vAlign w:val="center"/>
          </w:tcPr>
          <w:p w14:paraId="6C305D46">
            <w:pPr>
              <w:pStyle w:val="28"/>
              <w:adjustRightInd w:val="0"/>
              <w:snapToGrid w:val="0"/>
              <w:spacing w:line="24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3.7</w:t>
            </w:r>
          </w:p>
        </w:tc>
        <w:tc>
          <w:tcPr>
            <w:tcW w:w="7650" w:type="dxa"/>
            <w:shd w:val="clear" w:color="auto" w:fill="auto"/>
            <w:vAlign w:val="center"/>
          </w:tcPr>
          <w:p w14:paraId="30477D00">
            <w:pPr>
              <w:pStyle w:val="13"/>
              <w:spacing w:line="240" w:lineRule="auto"/>
              <w:rPr>
                <w:rFonts w:hint="eastAsia" w:ascii="仿宋_GB2312" w:hAnsi="仿宋_GB2312" w:eastAsia="仿宋_GB2312" w:cs="仿宋_GB2312"/>
                <w:color w:val="auto"/>
                <w:kern w:val="2"/>
                <w:sz w:val="24"/>
                <w:szCs w:val="24"/>
                <w:highlight w:val="none"/>
                <w:lang w:val="en-US" w:eastAsia="zh-CN"/>
              </w:rPr>
            </w:pPr>
            <w:r>
              <w:rPr>
                <w:rFonts w:hint="eastAsia" w:ascii="仿宋_GB2312" w:hAnsi="仿宋_GB2312" w:eastAsia="仿宋_GB2312" w:cs="仿宋_GB2312"/>
                <w:color w:val="auto"/>
                <w:sz w:val="24"/>
                <w:szCs w:val="24"/>
                <w:highlight w:val="none"/>
              </w:rPr>
              <w:t>是否为专门面向中小企业采购：</w:t>
            </w:r>
            <w:r>
              <w:rPr>
                <w:rFonts w:hint="eastAsia" w:ascii="仿宋_GB2312" w:hAnsi="仿宋_GB2312" w:eastAsia="仿宋_GB2312" w:cs="仿宋_GB2312"/>
                <w:color w:val="auto"/>
                <w:kern w:val="2"/>
                <w:sz w:val="24"/>
                <w:szCs w:val="24"/>
                <w:u w:val="single"/>
              </w:rPr>
              <w:t>（否）</w:t>
            </w:r>
          </w:p>
        </w:tc>
      </w:tr>
      <w:tr w14:paraId="5B249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7DD60DF8">
            <w:pPr>
              <w:pStyle w:val="28"/>
              <w:adjustRightInd w:val="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12.1</w:t>
            </w:r>
          </w:p>
        </w:tc>
        <w:tc>
          <w:tcPr>
            <w:tcW w:w="7650" w:type="dxa"/>
            <w:shd w:val="clear" w:color="auto" w:fill="auto"/>
            <w:vAlign w:val="center"/>
          </w:tcPr>
          <w:p w14:paraId="4C204CCB">
            <w:pPr>
              <w:pStyle w:val="28"/>
              <w:adjustRightInd w:val="0"/>
              <w:snapToGrid w:val="0"/>
              <w:spacing w:line="240" w:lineRule="auto"/>
              <w:rPr>
                <w:rFonts w:hint="eastAsia" w:ascii="Times New Roman" w:hAnsi="Times New Roman" w:eastAsia="仿宋_GB2312"/>
                <w:color w:val="FFFFFF" w:themeColor="background1"/>
                <w:sz w:val="24"/>
                <w14:textFill>
                  <w14:solidFill>
                    <w14:schemeClr w14:val="bg1"/>
                  </w14:solidFill>
                </w14:textFill>
              </w:rPr>
            </w:pPr>
            <w:r>
              <w:rPr>
                <w:rFonts w:hint="eastAsia" w:ascii="Times New Roman" w:hAnsi="Times New Roman" w:eastAsia="仿宋_GB2312"/>
                <w:sz w:val="24"/>
              </w:rPr>
              <w:t>成交响应报价为完成本项目并达到磋商文件要求所需要的全部费用，包括：提供磋商文件要求服务的所有费用，包括但不限于提供项目服务费、人工费、设备费、管理费、供应商应缴纳的所有税费、规费、保险费（如果有）等全部费用。</w:t>
            </w:r>
          </w:p>
          <w:p w14:paraId="27EF3CA4">
            <w:pPr>
              <w:pStyle w:val="28"/>
              <w:adjustRightInd w:val="0"/>
              <w:snapToGrid w:val="0"/>
              <w:spacing w:line="240" w:lineRule="auto"/>
              <w:rPr>
                <w:rFonts w:hint="eastAsia" w:ascii="Times New Roman" w:hAnsi="Times New Roman" w:eastAsia="仿宋_GB2312"/>
                <w:sz w:val="24"/>
              </w:rPr>
            </w:pPr>
            <w:r>
              <w:rPr>
                <w:rFonts w:hint="eastAsia" w:ascii="Times New Roman" w:hAnsi="Times New Roman" w:eastAsia="仿宋_GB2312"/>
                <w:sz w:val="24"/>
              </w:rPr>
              <w:t>（1）报价货币：人民币；</w:t>
            </w:r>
          </w:p>
          <w:p w14:paraId="0B7C2CC1">
            <w:pPr>
              <w:pStyle w:val="28"/>
              <w:adjustRightInd w:val="0"/>
              <w:snapToGrid w:val="0"/>
              <w:spacing w:line="240" w:lineRule="auto"/>
              <w:rPr>
                <w:rFonts w:hint="eastAsia" w:ascii="仿宋_GB2312" w:hAnsi="仿宋_GB2312" w:eastAsia="仿宋_GB2312" w:cs="仿宋_GB2312"/>
                <w:sz w:val="24"/>
                <w:szCs w:val="24"/>
              </w:rPr>
            </w:pPr>
            <w:r>
              <w:rPr>
                <w:rFonts w:hint="eastAsia" w:ascii="Times New Roman" w:hAnsi="Times New Roman" w:eastAsia="仿宋_GB2312"/>
                <w:sz w:val="24"/>
              </w:rPr>
              <w:t>（2）严格按照分项报价表进行分项报价。</w:t>
            </w:r>
          </w:p>
        </w:tc>
      </w:tr>
      <w:tr w14:paraId="7946E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7581BFA9">
            <w:pPr>
              <w:pStyle w:val="28"/>
              <w:adjustRightInd w:val="0"/>
              <w:snapToGrid w:val="0"/>
              <w:spacing w:line="24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14.1</w:t>
            </w:r>
          </w:p>
        </w:tc>
        <w:tc>
          <w:tcPr>
            <w:tcW w:w="7650" w:type="dxa"/>
            <w:vAlign w:val="center"/>
          </w:tcPr>
          <w:p w14:paraId="54D41FB9">
            <w:pPr>
              <w:pStyle w:val="28"/>
              <w:adjustRightInd w:val="0"/>
              <w:snapToGrid w:val="0"/>
              <w:spacing w:line="24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本项目须提供磋商保证金人民币</w:t>
            </w:r>
            <w:r>
              <w:rPr>
                <w:rFonts w:hint="eastAsia" w:ascii="仿宋_GB2312" w:hAnsi="仿宋_GB2312" w:eastAsia="仿宋_GB2312" w:cs="仿宋_GB2312"/>
                <w:sz w:val="24"/>
                <w:szCs w:val="24"/>
                <w:highlight w:val="none"/>
                <w:lang w:eastAsia="zh-CN"/>
              </w:rPr>
              <w:t>壹万元整</w:t>
            </w:r>
            <w:r>
              <w:rPr>
                <w:rFonts w:hint="eastAsia" w:ascii="仿宋_GB2312" w:hAnsi="仿宋_GB2312" w:eastAsia="仿宋_GB2312" w:cs="仿宋_GB2312"/>
                <w:sz w:val="24"/>
                <w:szCs w:val="24"/>
                <w:highlight w:val="none"/>
              </w:rPr>
              <w:t>（人民币¥</w:t>
            </w:r>
            <w:r>
              <w:rPr>
                <w:rFonts w:hint="eastAsia" w:ascii="仿宋_GB2312" w:hAnsi="仿宋_GB2312" w:eastAsia="仿宋_GB2312" w:cs="仿宋_GB2312"/>
                <w:sz w:val="24"/>
                <w:szCs w:val="24"/>
                <w:highlight w:val="none"/>
                <w:lang w:val="en-US" w:eastAsia="zh-CN"/>
              </w:rPr>
              <w:t>10000.00</w:t>
            </w:r>
            <w:r>
              <w:rPr>
                <w:rFonts w:hint="eastAsia" w:ascii="仿宋_GB2312" w:hAnsi="仿宋_GB2312" w:eastAsia="仿宋_GB2312" w:cs="仿宋_GB2312"/>
                <w:sz w:val="24"/>
                <w:szCs w:val="24"/>
                <w:highlight w:val="none"/>
              </w:rPr>
              <w:t>元）。保证金可自主选择采用电汇、银行转账、支票、汇票、本票、金融机构或担保机构出具的保函等非现金形式。</w:t>
            </w:r>
          </w:p>
          <w:p w14:paraId="37445F97">
            <w:pPr>
              <w:pStyle w:val="28"/>
              <w:adjustRightInd w:val="0"/>
              <w:snapToGrid w:val="0"/>
              <w:spacing w:line="240" w:lineRule="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保证金收缴账户信息</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以宝鸡市公共资源交易平台系统生成的保证金缴纳账户信息为准；</w:t>
            </w:r>
          </w:p>
          <w:p w14:paraId="0CA44BE1">
            <w:pPr>
              <w:pStyle w:val="28"/>
              <w:adjustRightInd w:val="0"/>
              <w:snapToGrid w:val="0"/>
              <w:spacing w:line="24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保证金缴纳及查询：0917-3262731</w:t>
            </w:r>
          </w:p>
          <w:p w14:paraId="1BC90550">
            <w:pPr>
              <w:pStyle w:val="28"/>
              <w:adjustRightInd w:val="0"/>
              <w:snapToGrid w:val="0"/>
              <w:spacing w:line="240" w:lineRule="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备注：</w:t>
            </w:r>
          </w:p>
          <w:p w14:paraId="1C7BA340">
            <w:pPr>
              <w:pStyle w:val="28"/>
              <w:adjustRightInd w:val="0"/>
              <w:snapToGrid w:val="0"/>
              <w:spacing w:line="240" w:lineRule="auto"/>
              <w:ind w:firstLine="482" w:firstLineChars="200"/>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1、在汇款时务必注明本项目随机生成的投标保证金账号的子账号后5位数字，否则，因款项用途不明导致磋商无效等后果由供应商自行承担；</w:t>
            </w:r>
          </w:p>
          <w:p w14:paraId="5CFB7151">
            <w:pPr>
              <w:pStyle w:val="28"/>
              <w:adjustRightInd w:val="0"/>
              <w:snapToGrid w:val="0"/>
              <w:spacing w:line="240" w:lineRule="auto"/>
              <w:ind w:firstLine="482" w:firstLineChars="200"/>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2、请各供应商在响应文件递交截止时间前，按文件的要求向招标代理机构递交磋商保证金；</w:t>
            </w:r>
          </w:p>
          <w:p w14:paraId="11C4F386">
            <w:pPr>
              <w:pStyle w:val="28"/>
              <w:adjustRightInd w:val="0"/>
              <w:snapToGrid w:val="0"/>
              <w:spacing w:line="240" w:lineRule="auto"/>
              <w:ind w:firstLine="482"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rPr>
              <w:t>3、磋商保证金有效期同磋商有效期。</w:t>
            </w:r>
          </w:p>
        </w:tc>
      </w:tr>
      <w:tr w14:paraId="4DA45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2AE2B332">
            <w:pPr>
              <w:pStyle w:val="28"/>
              <w:adjustRightInd w:val="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15.1</w:t>
            </w:r>
          </w:p>
        </w:tc>
        <w:tc>
          <w:tcPr>
            <w:tcW w:w="7650" w:type="dxa"/>
            <w:vAlign w:val="center"/>
          </w:tcPr>
          <w:p w14:paraId="18CFFCC2">
            <w:pPr>
              <w:pStyle w:val="28"/>
              <w:adjustRightInd w:val="0"/>
              <w:snapToGrid w:val="0"/>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磋商有效期：自响应文件递交</w:t>
            </w:r>
            <w:r>
              <w:rPr>
                <w:rFonts w:hint="eastAsia" w:ascii="仿宋_GB2312" w:hAnsi="仿宋_GB2312" w:eastAsia="仿宋_GB2312" w:cs="仿宋_GB2312"/>
                <w:sz w:val="24"/>
                <w:szCs w:val="24"/>
                <w:lang w:val="en-US" w:eastAsia="zh-CN"/>
              </w:rPr>
              <w:t>截止</w:t>
            </w:r>
            <w:r>
              <w:rPr>
                <w:rFonts w:hint="eastAsia" w:ascii="仿宋_GB2312" w:hAnsi="仿宋_GB2312" w:eastAsia="仿宋_GB2312" w:cs="仿宋_GB2312"/>
                <w:sz w:val="24"/>
                <w:szCs w:val="24"/>
              </w:rPr>
              <w:t>之日起</w:t>
            </w:r>
            <w:r>
              <w:rPr>
                <w:rFonts w:hint="eastAsia" w:ascii="仿宋_GB2312" w:hAnsi="仿宋_GB2312" w:eastAsia="仿宋_GB2312" w:cs="仿宋_GB2312"/>
                <w:sz w:val="24"/>
                <w:szCs w:val="24"/>
                <w:u w:val="single"/>
              </w:rPr>
              <w:t xml:space="preserve">  60  </w:t>
            </w:r>
            <w:r>
              <w:rPr>
                <w:rFonts w:hint="eastAsia" w:ascii="仿宋_GB2312" w:hAnsi="仿宋_GB2312" w:eastAsia="仿宋_GB2312" w:cs="仿宋_GB2312"/>
                <w:sz w:val="24"/>
                <w:szCs w:val="24"/>
              </w:rPr>
              <w:t>日历天。</w:t>
            </w:r>
          </w:p>
        </w:tc>
      </w:tr>
      <w:tr w14:paraId="6705B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40845412">
            <w:pPr>
              <w:pStyle w:val="28"/>
              <w:adjustRightInd w:val="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16.1</w:t>
            </w:r>
          </w:p>
        </w:tc>
        <w:tc>
          <w:tcPr>
            <w:tcW w:w="7650" w:type="dxa"/>
            <w:vAlign w:val="center"/>
          </w:tcPr>
          <w:p w14:paraId="7306D4DF">
            <w:pPr>
              <w:pStyle w:val="28"/>
              <w:adjustRightInd w:val="0"/>
              <w:snapToGrid w:val="0"/>
              <w:spacing w:line="240" w:lineRule="auto"/>
              <w:rPr>
                <w:rFonts w:hint="eastAsia" w:ascii="仿宋_GB2312" w:hAnsi="仿宋_GB2312" w:eastAsia="仿宋_GB2312" w:cs="仿宋_GB2312"/>
                <w:sz w:val="24"/>
                <w:szCs w:val="24"/>
              </w:rPr>
            </w:pPr>
            <w:r>
              <w:rPr>
                <w:rFonts w:hint="eastAsia" w:ascii="Times New Roman" w:hAnsi="Times New Roman" w:eastAsia="仿宋_GB2312"/>
                <w:color w:val="auto"/>
                <w:sz w:val="24"/>
                <w:szCs w:val="24"/>
                <w:highlight w:val="none"/>
                <w:lang w:eastAsia="zh-CN"/>
              </w:rPr>
              <w:t>供应商须</w:t>
            </w:r>
            <w:r>
              <w:rPr>
                <w:rFonts w:hint="eastAsia" w:ascii="Times New Roman" w:hAnsi="Times New Roman" w:eastAsia="仿宋_GB2312"/>
                <w:color w:val="auto"/>
                <w:sz w:val="24"/>
                <w:szCs w:val="24"/>
                <w:highlight w:val="none"/>
              </w:rPr>
              <w:t>在</w:t>
            </w:r>
            <w:r>
              <w:rPr>
                <w:rFonts w:hint="eastAsia" w:ascii="Times New Roman" w:hAnsi="Times New Roman" w:eastAsia="仿宋_GB2312"/>
                <w:color w:val="auto"/>
                <w:sz w:val="24"/>
                <w:szCs w:val="24"/>
                <w:highlight w:val="none"/>
                <w:lang w:eastAsia="zh-CN"/>
              </w:rPr>
              <w:t>磋商</w:t>
            </w:r>
            <w:r>
              <w:rPr>
                <w:rFonts w:hint="eastAsia" w:ascii="Times New Roman" w:hAnsi="Times New Roman" w:eastAsia="仿宋_GB2312"/>
                <w:color w:val="auto"/>
                <w:sz w:val="24"/>
                <w:szCs w:val="24"/>
                <w:highlight w:val="none"/>
              </w:rPr>
              <w:t>截止时间前上传电子版</w:t>
            </w:r>
            <w:r>
              <w:rPr>
                <w:rFonts w:hint="eastAsia" w:ascii="Times New Roman" w:hAnsi="Times New Roman" w:eastAsia="仿宋_GB2312"/>
                <w:color w:val="auto"/>
                <w:sz w:val="24"/>
                <w:szCs w:val="24"/>
                <w:highlight w:val="none"/>
                <w:lang w:eastAsia="zh-CN"/>
              </w:rPr>
              <w:t>响应</w:t>
            </w:r>
            <w:r>
              <w:rPr>
                <w:rFonts w:hint="eastAsia" w:ascii="Times New Roman" w:hAnsi="Times New Roman" w:eastAsia="仿宋_GB2312"/>
                <w:color w:val="auto"/>
                <w:sz w:val="24"/>
                <w:szCs w:val="24"/>
                <w:highlight w:val="none"/>
              </w:rPr>
              <w:t>文件，并于</w:t>
            </w:r>
            <w:r>
              <w:rPr>
                <w:rFonts w:hint="eastAsia" w:ascii="Times New Roman" w:hAnsi="Times New Roman" w:eastAsia="仿宋_GB2312"/>
                <w:color w:val="auto"/>
                <w:sz w:val="24"/>
                <w:szCs w:val="24"/>
                <w:highlight w:val="none"/>
                <w:lang w:eastAsia="zh-CN"/>
              </w:rPr>
              <w:t>磋商截止</w:t>
            </w:r>
            <w:r>
              <w:rPr>
                <w:rFonts w:hint="eastAsia" w:ascii="Times New Roman" w:hAnsi="Times New Roman" w:eastAsia="仿宋_GB2312"/>
                <w:color w:val="auto"/>
                <w:sz w:val="24"/>
                <w:szCs w:val="24"/>
                <w:highlight w:val="none"/>
              </w:rPr>
              <w:t>时间前</w:t>
            </w:r>
            <w:r>
              <w:rPr>
                <w:rFonts w:hint="eastAsia" w:ascii="Times New Roman" w:hAnsi="Times New Roman" w:eastAsia="仿宋_GB2312"/>
                <w:color w:val="auto"/>
                <w:sz w:val="24"/>
                <w:szCs w:val="24"/>
                <w:highlight w:val="none"/>
                <w:lang w:eastAsia="zh-CN"/>
              </w:rPr>
              <w:t>在</w:t>
            </w:r>
            <w:r>
              <w:rPr>
                <w:rFonts w:hint="eastAsia" w:eastAsia="仿宋_GB2312"/>
                <w:b/>
                <w:bCs/>
                <w:color w:val="auto"/>
                <w:kern w:val="0"/>
                <w:sz w:val="24"/>
                <w:highlight w:val="none"/>
              </w:rPr>
              <w:t>全国公共资源交易平台（陕西省·</w:t>
            </w:r>
            <w:r>
              <w:rPr>
                <w:rFonts w:hint="eastAsia" w:eastAsia="仿宋_GB2312"/>
                <w:b/>
                <w:bCs/>
                <w:color w:val="auto"/>
                <w:kern w:val="0"/>
                <w:sz w:val="24"/>
                <w:highlight w:val="none"/>
                <w:lang w:eastAsia="zh-CN"/>
              </w:rPr>
              <w:t>宝鸡市</w:t>
            </w:r>
            <w:r>
              <w:rPr>
                <w:rFonts w:hint="eastAsia" w:eastAsia="仿宋_GB2312"/>
                <w:b/>
                <w:bCs/>
                <w:color w:val="auto"/>
                <w:kern w:val="0"/>
                <w:sz w:val="24"/>
                <w:highlight w:val="none"/>
              </w:rPr>
              <w:t>）-电子交易平台-</w:t>
            </w:r>
            <w:r>
              <w:rPr>
                <w:rFonts w:hint="eastAsia" w:eastAsia="仿宋_GB2312"/>
                <w:b/>
                <w:bCs/>
                <w:color w:val="auto"/>
                <w:kern w:val="0"/>
                <w:sz w:val="24"/>
                <w:highlight w:val="none"/>
                <w:lang w:eastAsia="zh-CN"/>
              </w:rPr>
              <w:t>宝鸡市</w:t>
            </w:r>
            <w:r>
              <w:rPr>
                <w:rFonts w:hint="eastAsia" w:eastAsia="仿宋_GB2312"/>
                <w:b/>
                <w:bCs/>
                <w:color w:val="auto"/>
                <w:kern w:val="0"/>
                <w:sz w:val="24"/>
                <w:highlight w:val="none"/>
              </w:rPr>
              <w:t>公共资源交易不见面开标系统</w:t>
            </w:r>
            <w:r>
              <w:rPr>
                <w:rFonts w:hint="eastAsia" w:ascii="Times New Roman" w:hAnsi="Times New Roman" w:eastAsia="仿宋_GB2312"/>
                <w:color w:val="auto"/>
                <w:sz w:val="24"/>
                <w:szCs w:val="24"/>
                <w:highlight w:val="none"/>
              </w:rPr>
              <w:t>进行电子签到</w:t>
            </w:r>
            <w:r>
              <w:rPr>
                <w:rFonts w:hint="eastAsia" w:ascii="Times New Roman" w:hAnsi="Times New Roman" w:eastAsia="仿宋_GB2312"/>
                <w:color w:val="auto"/>
                <w:sz w:val="24"/>
                <w:szCs w:val="24"/>
                <w:highlight w:val="none"/>
                <w:lang w:eastAsia="zh-CN"/>
              </w:rPr>
              <w:t>（磋商截止时间前</w:t>
            </w:r>
            <w:r>
              <w:rPr>
                <w:rFonts w:hint="eastAsia" w:ascii="Times New Roman" w:hAnsi="Times New Roman" w:eastAsia="仿宋_GB2312"/>
                <w:color w:val="auto"/>
                <w:sz w:val="24"/>
                <w:szCs w:val="24"/>
                <w:highlight w:val="none"/>
                <w:lang w:val="en-US" w:eastAsia="zh-CN"/>
              </w:rPr>
              <w:t>1小时均可签到，未签到的视为无效报价</w:t>
            </w: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rPr>
              <w:t>，</w:t>
            </w:r>
            <w:r>
              <w:rPr>
                <w:rFonts w:hint="eastAsia" w:ascii="Times New Roman" w:hAnsi="Times New Roman" w:eastAsia="仿宋_GB2312"/>
                <w:color w:val="auto"/>
                <w:sz w:val="24"/>
                <w:szCs w:val="24"/>
                <w:highlight w:val="none"/>
                <w:lang w:eastAsia="zh-CN"/>
              </w:rPr>
              <w:t>后续在响应文件解密阶段，须于</w:t>
            </w:r>
            <w:r>
              <w:rPr>
                <w:rFonts w:hint="eastAsia" w:ascii="Times New Roman" w:hAnsi="Times New Roman" w:eastAsia="仿宋_GB2312"/>
                <w:color w:val="auto"/>
                <w:sz w:val="24"/>
                <w:szCs w:val="24"/>
                <w:highlight w:val="none"/>
                <w:lang w:val="en-US" w:eastAsia="zh-CN"/>
              </w:rPr>
              <w:t>1小时内，</w:t>
            </w:r>
            <w:r>
              <w:rPr>
                <w:rFonts w:hint="eastAsia" w:ascii="Times New Roman" w:hAnsi="Times New Roman" w:eastAsia="仿宋_GB2312"/>
                <w:color w:val="auto"/>
                <w:sz w:val="24"/>
                <w:szCs w:val="24"/>
                <w:highlight w:val="none"/>
              </w:rPr>
              <w:t>使用制作</w:t>
            </w:r>
            <w:r>
              <w:rPr>
                <w:rFonts w:hint="eastAsia" w:ascii="Times New Roman" w:hAnsi="Times New Roman" w:eastAsia="仿宋_GB2312"/>
                <w:color w:val="auto"/>
                <w:sz w:val="24"/>
                <w:szCs w:val="24"/>
                <w:highlight w:val="none"/>
                <w:lang w:eastAsia="zh-CN"/>
              </w:rPr>
              <w:t>响应</w:t>
            </w:r>
            <w:r>
              <w:rPr>
                <w:rFonts w:hint="eastAsia" w:ascii="Times New Roman" w:hAnsi="Times New Roman" w:eastAsia="仿宋_GB2312"/>
                <w:color w:val="auto"/>
                <w:sz w:val="24"/>
                <w:szCs w:val="24"/>
                <w:highlight w:val="none"/>
              </w:rPr>
              <w:t>文件时的加密锁（CA锁），对上传的</w:t>
            </w:r>
            <w:r>
              <w:rPr>
                <w:rFonts w:hint="eastAsia" w:ascii="Times New Roman" w:hAnsi="Times New Roman" w:eastAsia="仿宋_GB2312"/>
                <w:color w:val="auto"/>
                <w:sz w:val="24"/>
                <w:szCs w:val="24"/>
                <w:highlight w:val="none"/>
                <w:lang w:eastAsia="zh-CN"/>
              </w:rPr>
              <w:t>响应</w:t>
            </w:r>
            <w:r>
              <w:rPr>
                <w:rFonts w:hint="eastAsia" w:ascii="Times New Roman" w:hAnsi="Times New Roman" w:eastAsia="仿宋_GB2312"/>
                <w:color w:val="auto"/>
                <w:sz w:val="24"/>
                <w:szCs w:val="24"/>
                <w:highlight w:val="none"/>
              </w:rPr>
              <w:t>文件进行解密，因供应商原因</w:t>
            </w:r>
            <w:r>
              <w:rPr>
                <w:rFonts w:hint="eastAsia" w:ascii="Times New Roman" w:hAnsi="Times New Roman" w:eastAsia="仿宋_GB2312"/>
                <w:color w:val="auto"/>
                <w:sz w:val="24"/>
                <w:szCs w:val="24"/>
                <w:highlight w:val="none"/>
                <w:lang w:eastAsia="zh-CN"/>
              </w:rPr>
              <w:t>导致响应</w:t>
            </w:r>
            <w:r>
              <w:rPr>
                <w:rFonts w:hint="eastAsia" w:ascii="Times New Roman" w:hAnsi="Times New Roman" w:eastAsia="仿宋_GB2312"/>
                <w:color w:val="auto"/>
                <w:sz w:val="24"/>
                <w:szCs w:val="24"/>
                <w:highlight w:val="none"/>
              </w:rPr>
              <w:t>文件无法解密或无法打开的，按无效</w:t>
            </w:r>
            <w:r>
              <w:rPr>
                <w:rFonts w:hint="eastAsia" w:ascii="Times New Roman" w:hAnsi="Times New Roman" w:eastAsia="仿宋_GB2312"/>
                <w:color w:val="auto"/>
                <w:sz w:val="24"/>
                <w:szCs w:val="24"/>
                <w:highlight w:val="none"/>
                <w:lang w:eastAsia="zh-CN"/>
              </w:rPr>
              <w:t>响应文件</w:t>
            </w:r>
            <w:r>
              <w:rPr>
                <w:rFonts w:hint="eastAsia" w:ascii="Times New Roman" w:hAnsi="Times New Roman" w:eastAsia="仿宋_GB2312"/>
                <w:color w:val="auto"/>
                <w:sz w:val="24"/>
                <w:szCs w:val="24"/>
                <w:highlight w:val="none"/>
              </w:rPr>
              <w:t>处理。</w:t>
            </w:r>
            <w:r>
              <w:rPr>
                <w:rFonts w:hint="eastAsia" w:ascii="Times New Roman" w:hAnsi="Times New Roman" w:eastAsia="仿宋_GB2312"/>
                <w:color w:val="auto"/>
                <w:sz w:val="24"/>
                <w:szCs w:val="24"/>
                <w:highlight w:val="none"/>
                <w:lang w:eastAsia="zh-CN"/>
              </w:rPr>
              <w:t>（后续在评审过程中，须使用</w:t>
            </w:r>
            <w:r>
              <w:rPr>
                <w:rFonts w:hint="eastAsia" w:ascii="Times New Roman" w:hAnsi="Times New Roman" w:eastAsia="仿宋_GB2312"/>
                <w:color w:val="auto"/>
                <w:sz w:val="24"/>
                <w:szCs w:val="24"/>
                <w:highlight w:val="none"/>
                <w:lang w:val="en-US" w:eastAsia="zh-CN"/>
              </w:rPr>
              <w:t>CA锁进行远程二次报价，请在下载磋商文件处进行报价</w:t>
            </w:r>
            <w:r>
              <w:rPr>
                <w:rFonts w:hint="eastAsia" w:ascii="Times New Roman" w:hAnsi="Times New Roman" w:eastAsia="仿宋_GB2312"/>
                <w:color w:val="auto"/>
                <w:sz w:val="24"/>
                <w:szCs w:val="24"/>
                <w:highlight w:val="none"/>
                <w:lang w:eastAsia="zh-CN"/>
              </w:rPr>
              <w:t>）。</w:t>
            </w:r>
          </w:p>
        </w:tc>
      </w:tr>
      <w:tr w14:paraId="14425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80" w:type="dxa"/>
            <w:vAlign w:val="center"/>
          </w:tcPr>
          <w:p w14:paraId="5CF3D0CE">
            <w:pPr>
              <w:pStyle w:val="28"/>
              <w:adjustRightInd w:val="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17.2</w:t>
            </w:r>
          </w:p>
        </w:tc>
        <w:tc>
          <w:tcPr>
            <w:tcW w:w="7650" w:type="dxa"/>
            <w:vAlign w:val="center"/>
          </w:tcPr>
          <w:p w14:paraId="480FA515">
            <w:pPr>
              <w:pStyle w:val="28"/>
              <w:adjustRightInd w:val="0"/>
              <w:snapToGrid w:val="0"/>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文件密封按照全国公共资源交易平台（陕西省·宝鸡市）平台有关要求进行加密</w:t>
            </w:r>
          </w:p>
        </w:tc>
      </w:tr>
      <w:tr w14:paraId="465B6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6E5DC4C7">
            <w:pPr>
              <w:pStyle w:val="28"/>
              <w:adjustRightInd w:val="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17.3</w:t>
            </w:r>
          </w:p>
        </w:tc>
        <w:tc>
          <w:tcPr>
            <w:tcW w:w="7650" w:type="dxa"/>
            <w:vAlign w:val="center"/>
          </w:tcPr>
          <w:p w14:paraId="17FBDE3C">
            <w:pPr>
              <w:pStyle w:val="28"/>
              <w:adjustRightInd w:val="0"/>
              <w:snapToGrid w:val="0"/>
              <w:spacing w:line="240" w:lineRule="auto"/>
              <w:ind w:firstLine="120" w:firstLineChars="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本项目不要求提交样品。</w:t>
            </w:r>
          </w:p>
        </w:tc>
      </w:tr>
      <w:tr w14:paraId="35295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1E34A449">
            <w:pPr>
              <w:pStyle w:val="28"/>
              <w:adjustRightInd w:val="0"/>
              <w:snapToGrid w:val="0"/>
              <w:spacing w:line="24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18.1</w:t>
            </w:r>
          </w:p>
        </w:tc>
        <w:tc>
          <w:tcPr>
            <w:tcW w:w="7650" w:type="dxa"/>
            <w:vAlign w:val="center"/>
          </w:tcPr>
          <w:p w14:paraId="66BF8B6C">
            <w:pPr>
              <w:tabs>
                <w:tab w:val="left" w:pos="588"/>
              </w:tabs>
              <w:spacing w:line="240" w:lineRule="auto"/>
              <w:rPr>
                <w:rFonts w:hint="eastAsia" w:ascii="仿宋_GB2312" w:hAnsi="仿宋_GB2312" w:eastAsia="仿宋_GB2312" w:cs="仿宋_GB2312"/>
                <w:kern w:val="24"/>
                <w:sz w:val="24"/>
                <w:szCs w:val="24"/>
                <w:highlight w:val="none"/>
              </w:rPr>
            </w:pPr>
            <w:r>
              <w:rPr>
                <w:rFonts w:hint="eastAsia" w:ascii="仿宋_GB2312" w:hAnsi="仿宋_GB2312" w:eastAsia="仿宋_GB2312" w:cs="仿宋_GB2312"/>
                <w:kern w:val="24"/>
                <w:sz w:val="24"/>
                <w:szCs w:val="24"/>
                <w:highlight w:val="none"/>
              </w:rPr>
              <w:t>响应文件递交截止时间：20</w:t>
            </w:r>
            <w:r>
              <w:rPr>
                <w:rFonts w:hint="eastAsia" w:ascii="仿宋_GB2312" w:hAnsi="仿宋_GB2312" w:eastAsia="仿宋_GB2312" w:cs="仿宋_GB2312"/>
                <w:kern w:val="24"/>
                <w:sz w:val="24"/>
                <w:szCs w:val="24"/>
                <w:highlight w:val="none"/>
                <w:lang w:val="en-US" w:eastAsia="zh-CN"/>
              </w:rPr>
              <w:t>25</w:t>
            </w:r>
            <w:r>
              <w:rPr>
                <w:rFonts w:hint="eastAsia" w:ascii="仿宋_GB2312" w:hAnsi="仿宋_GB2312" w:eastAsia="仿宋_GB2312" w:cs="仿宋_GB2312"/>
                <w:kern w:val="24"/>
                <w:sz w:val="24"/>
                <w:szCs w:val="24"/>
                <w:highlight w:val="none"/>
              </w:rPr>
              <w:t>年</w:t>
            </w:r>
            <w:r>
              <w:rPr>
                <w:rFonts w:hint="eastAsia" w:ascii="仿宋_GB2312" w:hAnsi="仿宋_GB2312" w:eastAsia="仿宋_GB2312" w:cs="仿宋_GB2312"/>
                <w:kern w:val="24"/>
                <w:sz w:val="24"/>
                <w:szCs w:val="24"/>
                <w:highlight w:val="none"/>
                <w:lang w:val="en-US" w:eastAsia="zh-CN"/>
              </w:rPr>
              <w:t>7</w:t>
            </w:r>
            <w:r>
              <w:rPr>
                <w:rFonts w:hint="eastAsia" w:ascii="仿宋_GB2312" w:hAnsi="仿宋_GB2312" w:eastAsia="仿宋_GB2312" w:cs="仿宋_GB2312"/>
                <w:kern w:val="24"/>
                <w:sz w:val="24"/>
                <w:szCs w:val="24"/>
                <w:highlight w:val="none"/>
              </w:rPr>
              <w:t>月</w:t>
            </w:r>
            <w:r>
              <w:rPr>
                <w:rFonts w:hint="eastAsia" w:ascii="仿宋_GB2312" w:hAnsi="仿宋_GB2312" w:eastAsia="仿宋_GB2312" w:cs="仿宋_GB2312"/>
                <w:kern w:val="24"/>
                <w:sz w:val="24"/>
                <w:szCs w:val="24"/>
                <w:highlight w:val="none"/>
                <w:lang w:val="en-US" w:eastAsia="zh-CN"/>
              </w:rPr>
              <w:t>18</w:t>
            </w:r>
            <w:r>
              <w:rPr>
                <w:rFonts w:hint="eastAsia" w:ascii="仿宋_GB2312" w:hAnsi="仿宋_GB2312" w:eastAsia="仿宋_GB2312" w:cs="仿宋_GB2312"/>
                <w:kern w:val="24"/>
                <w:sz w:val="24"/>
                <w:szCs w:val="24"/>
                <w:highlight w:val="none"/>
              </w:rPr>
              <w:t>日</w:t>
            </w:r>
            <w:r>
              <w:rPr>
                <w:rFonts w:hint="eastAsia" w:ascii="仿宋_GB2312" w:hAnsi="仿宋_GB2312" w:eastAsia="仿宋_GB2312" w:cs="仿宋_GB2312"/>
                <w:kern w:val="24"/>
                <w:sz w:val="24"/>
                <w:szCs w:val="24"/>
                <w:highlight w:val="none"/>
                <w:lang w:val="en-US" w:eastAsia="zh-CN"/>
              </w:rPr>
              <w:t>9</w:t>
            </w:r>
            <w:r>
              <w:rPr>
                <w:rFonts w:hint="eastAsia" w:ascii="仿宋_GB2312" w:hAnsi="仿宋_GB2312" w:eastAsia="仿宋_GB2312" w:cs="仿宋_GB2312"/>
                <w:kern w:val="24"/>
                <w:sz w:val="24"/>
                <w:szCs w:val="24"/>
                <w:highlight w:val="none"/>
              </w:rPr>
              <w:t>：00（北京时间）。</w:t>
            </w:r>
          </w:p>
          <w:p w14:paraId="469A1E9F">
            <w:pPr>
              <w:tabs>
                <w:tab w:val="left" w:pos="588"/>
              </w:tabs>
              <w:spacing w:line="24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24"/>
                <w:sz w:val="24"/>
                <w:szCs w:val="24"/>
                <w:highlight w:val="none"/>
              </w:rPr>
              <w:t>响应文件递交地点：全国公共资源交易平台（陕西省·宝鸡市）宝鸡市公共资源交易中心（http://ggzy.baoji.gov.cn/）。</w:t>
            </w:r>
          </w:p>
        </w:tc>
      </w:tr>
      <w:tr w14:paraId="6EFFA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38859CE8">
            <w:pPr>
              <w:pStyle w:val="28"/>
              <w:adjustRightInd w:val="0"/>
              <w:snapToGrid w:val="0"/>
              <w:spacing w:line="24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21.1</w:t>
            </w:r>
          </w:p>
        </w:tc>
        <w:tc>
          <w:tcPr>
            <w:tcW w:w="7650" w:type="dxa"/>
            <w:vAlign w:val="center"/>
          </w:tcPr>
          <w:p w14:paraId="2C585766">
            <w:pPr>
              <w:spacing w:line="24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磋商小组由</w:t>
            </w:r>
            <w:r>
              <w:rPr>
                <w:rFonts w:hint="eastAsia" w:ascii="仿宋_GB2312" w:hAnsi="仿宋_GB2312" w:eastAsia="仿宋_GB2312" w:cs="仿宋_GB2312"/>
                <w:b/>
                <w:bCs/>
                <w:sz w:val="24"/>
                <w:szCs w:val="24"/>
                <w:highlight w:val="none"/>
                <w:u w:val="single"/>
              </w:rPr>
              <w:t>（ 3 ）</w:t>
            </w:r>
            <w:r>
              <w:rPr>
                <w:rFonts w:hint="eastAsia" w:ascii="仿宋_GB2312" w:hAnsi="仿宋_GB2312" w:eastAsia="仿宋_GB2312" w:cs="仿宋_GB2312"/>
                <w:sz w:val="24"/>
                <w:szCs w:val="24"/>
                <w:highlight w:val="none"/>
              </w:rPr>
              <w:t>人组成，其中评审专家</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2</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人，采购人代表</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1</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人。</w:t>
            </w:r>
          </w:p>
        </w:tc>
      </w:tr>
      <w:tr w14:paraId="0C6F8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3D1E330B">
            <w:pPr>
              <w:pStyle w:val="28"/>
              <w:adjustRightInd w:val="0"/>
              <w:snapToGrid w:val="0"/>
              <w:spacing w:line="240" w:lineRule="auto"/>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23.2.2</w:t>
            </w:r>
          </w:p>
        </w:tc>
        <w:tc>
          <w:tcPr>
            <w:tcW w:w="7650" w:type="dxa"/>
            <w:vAlign w:val="center"/>
          </w:tcPr>
          <w:p w14:paraId="28167009">
            <w:pPr>
              <w:spacing w:line="240" w:lineRule="auto"/>
              <w:rPr>
                <w:rFonts w:hint="eastAsia" w:ascii="仿宋_GB2312" w:hAnsi="仿宋_GB2312" w:eastAsia="仿宋_GB2312" w:cs="仿宋_GB2312"/>
                <w:sz w:val="24"/>
                <w:szCs w:val="24"/>
                <w:highlight w:val="none"/>
                <w:u w:val="single"/>
                <w:lang w:val="en-US" w:eastAsia="zh-CN"/>
              </w:rPr>
            </w:pPr>
            <w:r>
              <w:rPr>
                <w:rFonts w:hint="eastAsia" w:ascii="仿宋_GB2312" w:hAnsi="仿宋_GB2312" w:eastAsia="仿宋_GB2312" w:cs="仿宋_GB2312"/>
                <w:sz w:val="24"/>
                <w:szCs w:val="24"/>
                <w:highlight w:val="none"/>
                <w:u w:val="none"/>
                <w:lang w:val="en-US" w:eastAsia="zh-CN"/>
              </w:rPr>
              <w:t xml:space="preserve">本项目涉及的政府强制采购产品： 无 </w:t>
            </w:r>
          </w:p>
          <w:p w14:paraId="5C42BC4C">
            <w:pPr>
              <w:spacing w:line="24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本项目涉及的</w:t>
            </w:r>
            <w:r>
              <w:rPr>
                <w:rFonts w:hint="eastAsia" w:ascii="仿宋_GB2312" w:hAnsi="仿宋_GB2312" w:eastAsia="仿宋_GB2312" w:cs="仿宋_GB2312"/>
                <w:sz w:val="24"/>
                <w:szCs w:val="24"/>
                <w:highlight w:val="none"/>
              </w:rPr>
              <w:t>网络关键设备和网络安全专用产品</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u w:val="none"/>
                <w:lang w:val="en-US" w:eastAsia="zh-CN"/>
              </w:rPr>
              <w:t xml:space="preserve"> 无 </w:t>
            </w:r>
          </w:p>
        </w:tc>
      </w:tr>
      <w:tr w14:paraId="0736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61D61CDF">
            <w:pPr>
              <w:spacing w:line="24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28.1</w:t>
            </w:r>
          </w:p>
        </w:tc>
        <w:tc>
          <w:tcPr>
            <w:tcW w:w="7650" w:type="dxa"/>
            <w:vAlign w:val="center"/>
          </w:tcPr>
          <w:p w14:paraId="3C8572D9">
            <w:pPr>
              <w:spacing w:line="240" w:lineRule="auto"/>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本项目不要求履约保证金。</w:t>
            </w:r>
          </w:p>
        </w:tc>
      </w:tr>
      <w:tr w14:paraId="68E82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shd w:val="clear" w:color="auto" w:fill="auto"/>
            <w:vAlign w:val="center"/>
          </w:tcPr>
          <w:p w14:paraId="1D0DE9AA">
            <w:pPr>
              <w:jc w:val="center"/>
              <w:rPr>
                <w:rFonts w:hint="eastAsia" w:ascii="Times New Roman" w:hAnsi="Times New Roman" w:eastAsia="仿宋_GB2312" w:cs="Times New Roman"/>
                <w:kern w:val="2"/>
                <w:sz w:val="24"/>
                <w:szCs w:val="24"/>
                <w:lang w:val="en-US" w:eastAsia="zh-CN" w:bidi="ar-SA"/>
              </w:rPr>
            </w:pPr>
            <w:bookmarkStart w:id="70" w:name="_Toc232176273"/>
            <w:bookmarkStart w:id="71" w:name="_Toc177189236"/>
            <w:bookmarkStart w:id="72" w:name="_Toc230099798"/>
            <w:bookmarkStart w:id="73" w:name="_Toc230583542"/>
            <w:bookmarkStart w:id="74" w:name="_Toc176882543"/>
            <w:bookmarkStart w:id="75" w:name="_Toc249515279"/>
            <w:bookmarkStart w:id="76" w:name="_Toc70687140"/>
            <w:bookmarkStart w:id="77" w:name="_Toc249515391"/>
            <w:bookmarkStart w:id="78" w:name="_Toc53722841"/>
            <w:bookmarkStart w:id="79" w:name="_Toc177817335"/>
            <w:bookmarkStart w:id="80" w:name="_Toc177995474"/>
            <w:bookmarkStart w:id="81" w:name="_Toc184043013"/>
            <w:bookmarkStart w:id="82" w:name="_Toc230013633"/>
            <w:bookmarkStart w:id="83" w:name="_Toc256342144"/>
            <w:bookmarkStart w:id="84" w:name="_Toc249525160"/>
            <w:bookmarkStart w:id="85" w:name="_Toc232395213"/>
            <w:r>
              <w:rPr>
                <w:rFonts w:hint="eastAsia" w:eastAsia="仿宋_GB2312"/>
                <w:color w:val="auto"/>
                <w:sz w:val="24"/>
                <w:highlight w:val="none"/>
                <w:lang w:val="en-US" w:eastAsia="zh-CN"/>
              </w:rPr>
              <w:t>技术支持电话</w:t>
            </w:r>
          </w:p>
        </w:tc>
        <w:tc>
          <w:tcPr>
            <w:tcW w:w="7650" w:type="dxa"/>
            <w:shd w:val="clear" w:color="auto" w:fill="auto"/>
            <w:vAlign w:val="center"/>
          </w:tcPr>
          <w:p w14:paraId="5B86CB2D">
            <w:pPr>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电子化政府采购系统技术支持（软件开发商）</w:t>
            </w:r>
          </w:p>
          <w:p w14:paraId="55A92E96">
            <w:pPr>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国泰新点软件股份有限公司</w:t>
            </w:r>
          </w:p>
          <w:p w14:paraId="7AB9A19D">
            <w:pPr>
              <w:jc w:val="left"/>
              <w:rPr>
                <w:rFonts w:hint="eastAsia" w:ascii="Times New Roman" w:hAnsi="Times New Roman" w:eastAsia="仿宋_GB2312" w:cs="Times New Roman"/>
                <w:kern w:val="2"/>
                <w:sz w:val="24"/>
                <w:szCs w:val="24"/>
                <w:lang w:val="en-US" w:eastAsia="zh-CN" w:bidi="ar-SA"/>
              </w:rPr>
            </w:pPr>
            <w:r>
              <w:rPr>
                <w:rFonts w:hint="eastAsia" w:ascii="仿宋_GB2312" w:hAnsi="仿宋_GB2312" w:eastAsia="仿宋_GB2312" w:cs="仿宋_GB2312"/>
                <w:color w:val="auto"/>
                <w:sz w:val="24"/>
                <w:highlight w:val="none"/>
              </w:rPr>
              <w:t>技术支持热线：400-998-0000/400-928-0095</w:t>
            </w:r>
          </w:p>
        </w:tc>
      </w:tr>
    </w:tbl>
    <w:p w14:paraId="561BF8AB">
      <w:pPr>
        <w:rPr>
          <w:rFonts w:eastAsia="仿宋_GB2312"/>
          <w:sz w:val="30"/>
          <w:szCs w:val="30"/>
        </w:rPr>
      </w:pPr>
      <w:r>
        <w:rPr>
          <w:rFonts w:eastAsia="仿宋_GB2312"/>
          <w:sz w:val="30"/>
          <w:szCs w:val="30"/>
        </w:rPr>
        <w:br w:type="page"/>
      </w:r>
    </w:p>
    <w:p w14:paraId="47A2CCBF">
      <w:pPr>
        <w:pStyle w:val="78"/>
        <w:spacing w:before="24" w:after="24"/>
        <w:jc w:val="center"/>
        <w:rPr>
          <w:rFonts w:eastAsia="仿宋_GB2312"/>
          <w:szCs w:val="32"/>
        </w:rPr>
      </w:pPr>
      <w:bookmarkStart w:id="86" w:name="_Toc68590968"/>
      <w:r>
        <w:rPr>
          <w:rFonts w:eastAsia="仿宋_GB2312"/>
          <w:szCs w:val="32"/>
        </w:rPr>
        <w:t>（二）供应商须知</w:t>
      </w:r>
      <w:bookmarkEnd w:id="86"/>
    </w:p>
    <w:p w14:paraId="5DC41288">
      <w:pPr>
        <w:pStyle w:val="78"/>
        <w:spacing w:before="24" w:after="24"/>
        <w:jc w:val="center"/>
        <w:rPr>
          <w:rFonts w:eastAsia="仿宋_GB2312"/>
          <w:sz w:val="30"/>
          <w:szCs w:val="30"/>
        </w:rPr>
      </w:pPr>
      <w:bookmarkStart w:id="87" w:name="_Toc68590969"/>
      <w:r>
        <w:rPr>
          <w:rFonts w:eastAsia="仿宋_GB2312"/>
          <w:sz w:val="30"/>
          <w:szCs w:val="30"/>
        </w:rPr>
        <w:t>一、总  则</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7"/>
    </w:p>
    <w:p w14:paraId="5C03E764">
      <w:pPr>
        <w:rPr>
          <w:rFonts w:eastAsia="仿宋_GB2312"/>
        </w:rPr>
      </w:pPr>
    </w:p>
    <w:p w14:paraId="0578DB3B">
      <w:pPr>
        <w:pStyle w:val="4"/>
        <w:rPr>
          <w:rFonts w:ascii="Times New Roman" w:hAnsi="Times New Roman" w:eastAsia="仿宋_GB2312"/>
          <w:b/>
          <w:sz w:val="24"/>
          <w:szCs w:val="21"/>
        </w:rPr>
      </w:pPr>
      <w:bookmarkStart w:id="88" w:name="_Hlt14560612"/>
      <w:bookmarkEnd w:id="88"/>
      <w:bookmarkStart w:id="89" w:name="_Toc25504"/>
      <w:bookmarkStart w:id="90" w:name="_Toc249515280"/>
      <w:bookmarkStart w:id="91" w:name="_Toc249525161"/>
      <w:bookmarkStart w:id="92" w:name="_Toc249515392"/>
      <w:bookmarkStart w:id="93" w:name="_Toc184043014"/>
      <w:r>
        <w:rPr>
          <w:rFonts w:ascii="Times New Roman" w:hAnsi="Times New Roman" w:eastAsia="仿宋_GB2312"/>
          <w:b/>
          <w:sz w:val="24"/>
          <w:szCs w:val="21"/>
        </w:rPr>
        <w:t>1.     项目说明</w:t>
      </w:r>
      <w:bookmarkEnd w:id="89"/>
      <w:bookmarkEnd w:id="90"/>
      <w:bookmarkEnd w:id="91"/>
      <w:bookmarkEnd w:id="92"/>
      <w:bookmarkEnd w:id="93"/>
    </w:p>
    <w:p w14:paraId="73342E77">
      <w:pPr>
        <w:pStyle w:val="64"/>
        <w:widowControl w:val="0"/>
        <w:tabs>
          <w:tab w:val="left" w:pos="588"/>
        </w:tabs>
        <w:spacing w:before="0" w:beforeAutospacing="0" w:after="0" w:afterAutospacing="0"/>
        <w:textAlignment w:val="auto"/>
        <w:rPr>
          <w:rFonts w:eastAsia="仿宋_GB2312"/>
          <w:kern w:val="24"/>
          <w:szCs w:val="21"/>
        </w:rPr>
      </w:pPr>
      <w:r>
        <w:rPr>
          <w:rFonts w:eastAsia="仿宋_GB2312"/>
          <w:kern w:val="24"/>
          <w:szCs w:val="21"/>
        </w:rPr>
        <w:t>1.1    项目说明：</w:t>
      </w:r>
      <w:r>
        <w:rPr>
          <w:rFonts w:eastAsia="仿宋_GB2312"/>
          <w:b/>
          <w:kern w:val="24"/>
          <w:szCs w:val="21"/>
        </w:rPr>
        <w:t>见供应商须知前附表</w:t>
      </w:r>
      <w:r>
        <w:rPr>
          <w:rFonts w:eastAsia="仿宋_GB2312"/>
          <w:kern w:val="24"/>
          <w:szCs w:val="21"/>
        </w:rPr>
        <w:t>。</w:t>
      </w:r>
    </w:p>
    <w:p w14:paraId="3E8BF43A">
      <w:pPr>
        <w:pStyle w:val="4"/>
        <w:rPr>
          <w:rFonts w:ascii="Times New Roman" w:hAnsi="Times New Roman" w:eastAsia="仿宋_GB2312"/>
          <w:b/>
          <w:sz w:val="24"/>
          <w:szCs w:val="21"/>
        </w:rPr>
      </w:pPr>
      <w:bookmarkStart w:id="94" w:name="_Toc249525162"/>
      <w:bookmarkStart w:id="95" w:name="_Toc31509"/>
      <w:bookmarkStart w:id="96" w:name="_Toc249515393"/>
      <w:bookmarkStart w:id="97" w:name="_Toc70687142"/>
      <w:bookmarkStart w:id="98" w:name="_Toc249515281"/>
      <w:bookmarkStart w:id="99" w:name="_Toc184043015"/>
      <w:r>
        <w:rPr>
          <w:rFonts w:ascii="Times New Roman" w:hAnsi="Times New Roman" w:eastAsia="仿宋_GB2312"/>
          <w:b/>
          <w:sz w:val="24"/>
          <w:szCs w:val="21"/>
        </w:rPr>
        <w:t>2.     定义</w:t>
      </w:r>
      <w:bookmarkEnd w:id="94"/>
      <w:bookmarkEnd w:id="95"/>
      <w:bookmarkEnd w:id="96"/>
      <w:bookmarkEnd w:id="97"/>
      <w:bookmarkEnd w:id="98"/>
      <w:bookmarkEnd w:id="99"/>
    </w:p>
    <w:p w14:paraId="0CDFFE60">
      <w:pPr>
        <w:tabs>
          <w:tab w:val="left" w:pos="588"/>
        </w:tabs>
        <w:spacing w:line="360" w:lineRule="auto"/>
        <w:rPr>
          <w:rFonts w:eastAsia="仿宋_GB2312"/>
          <w:sz w:val="24"/>
        </w:rPr>
      </w:pPr>
      <w:r>
        <w:rPr>
          <w:rFonts w:eastAsia="仿宋_GB2312"/>
          <w:sz w:val="24"/>
        </w:rPr>
        <w:t>2.1    采购人：</w:t>
      </w:r>
      <w:r>
        <w:rPr>
          <w:rFonts w:eastAsia="仿宋_GB2312"/>
          <w:b/>
          <w:sz w:val="24"/>
        </w:rPr>
        <w:t>见供应商须知前附表</w:t>
      </w:r>
      <w:r>
        <w:rPr>
          <w:rFonts w:eastAsia="仿宋_GB2312"/>
          <w:sz w:val="24"/>
        </w:rPr>
        <w:t>。</w:t>
      </w:r>
    </w:p>
    <w:p w14:paraId="7C1297C7">
      <w:pPr>
        <w:pStyle w:val="22"/>
        <w:rPr>
          <w:rFonts w:ascii="Times New Roman" w:hAnsi="Times New Roman" w:eastAsia="仿宋_GB2312"/>
          <w:kern w:val="24"/>
          <w:sz w:val="24"/>
          <w:szCs w:val="21"/>
        </w:rPr>
      </w:pPr>
      <w:r>
        <w:rPr>
          <w:rFonts w:ascii="Times New Roman" w:hAnsi="Times New Roman" w:eastAsia="仿宋_GB2312"/>
          <w:kern w:val="24"/>
          <w:sz w:val="24"/>
          <w:szCs w:val="21"/>
        </w:rPr>
        <w:t>2.2    采购代理机构：</w:t>
      </w:r>
      <w:r>
        <w:rPr>
          <w:rFonts w:ascii="Times New Roman" w:hAnsi="Times New Roman" w:eastAsia="仿宋_GB2312"/>
          <w:b/>
          <w:kern w:val="24"/>
          <w:sz w:val="24"/>
          <w:szCs w:val="21"/>
        </w:rPr>
        <w:t>见供应商须知前附表</w:t>
      </w:r>
      <w:r>
        <w:rPr>
          <w:rFonts w:ascii="Times New Roman" w:hAnsi="Times New Roman" w:eastAsia="仿宋_GB2312"/>
          <w:kern w:val="24"/>
          <w:sz w:val="24"/>
          <w:szCs w:val="21"/>
        </w:rPr>
        <w:t>。</w:t>
      </w:r>
    </w:p>
    <w:p w14:paraId="0389CD3D">
      <w:pPr>
        <w:pStyle w:val="22"/>
        <w:ind w:left="840" w:hanging="840" w:hangingChars="350"/>
        <w:rPr>
          <w:rFonts w:ascii="Times New Roman" w:hAnsi="Times New Roman" w:eastAsia="仿宋_GB2312"/>
          <w:sz w:val="24"/>
        </w:rPr>
      </w:pPr>
      <w:r>
        <w:rPr>
          <w:rFonts w:ascii="Times New Roman" w:hAnsi="Times New Roman" w:eastAsia="仿宋_GB2312"/>
          <w:sz w:val="24"/>
        </w:rPr>
        <w:t>2.3    供应商：指响应磋商文件要求、参加竞争性磋商采购的法人、其他组织或者自然人。本次政府采购项目邀请供应商方式见</w:t>
      </w:r>
      <w:r>
        <w:rPr>
          <w:rFonts w:ascii="Times New Roman" w:hAnsi="Times New Roman" w:eastAsia="仿宋_GB2312"/>
          <w:b/>
          <w:sz w:val="24"/>
        </w:rPr>
        <w:t>供应商须知前附表。</w:t>
      </w:r>
    </w:p>
    <w:p w14:paraId="3D8B1511">
      <w:pPr>
        <w:pStyle w:val="22"/>
        <w:tabs>
          <w:tab w:val="left" w:pos="360"/>
        </w:tabs>
        <w:ind w:left="840" w:hanging="840" w:hangingChars="350"/>
        <w:rPr>
          <w:rFonts w:ascii="Times New Roman" w:hAnsi="Times New Roman" w:eastAsia="仿宋_GB2312"/>
          <w:sz w:val="24"/>
        </w:rPr>
      </w:pPr>
      <w:r>
        <w:rPr>
          <w:rFonts w:ascii="Times New Roman" w:hAnsi="Times New Roman" w:eastAsia="仿宋_GB2312"/>
          <w:sz w:val="24"/>
        </w:rPr>
        <w:t>2.4    磋商小组：指依据《中华人民共和国政府采购法》和财政部《政府采购竞争性磋商采购方式管理暂行办法》有关规定组建，依法依规履行其职责和义务的</w:t>
      </w:r>
      <w:r>
        <w:rPr>
          <w:rFonts w:hint="eastAsia" w:ascii="Times New Roman" w:hAnsi="Times New Roman" w:eastAsia="仿宋_GB2312"/>
          <w:sz w:val="24"/>
          <w:lang w:val="en-US" w:eastAsia="zh-CN"/>
        </w:rPr>
        <w:t>组织</w:t>
      </w:r>
      <w:r>
        <w:rPr>
          <w:rFonts w:ascii="Times New Roman" w:hAnsi="Times New Roman" w:eastAsia="仿宋_GB2312"/>
          <w:sz w:val="24"/>
        </w:rPr>
        <w:t>。</w:t>
      </w:r>
    </w:p>
    <w:p w14:paraId="68018525">
      <w:pPr>
        <w:pStyle w:val="4"/>
        <w:rPr>
          <w:rFonts w:ascii="Times New Roman" w:hAnsi="Times New Roman" w:eastAsia="仿宋_GB2312"/>
          <w:b/>
          <w:sz w:val="24"/>
          <w:szCs w:val="21"/>
        </w:rPr>
      </w:pPr>
      <w:bookmarkStart w:id="100" w:name="_Toc249515394"/>
      <w:bookmarkStart w:id="101" w:name="_Toc184043016"/>
      <w:bookmarkStart w:id="102" w:name="_Toc23705"/>
      <w:bookmarkStart w:id="103" w:name="_Toc70687143"/>
      <w:bookmarkStart w:id="104" w:name="_Toc385992329"/>
      <w:bookmarkStart w:id="105" w:name="_Toc389620168"/>
      <w:bookmarkStart w:id="106" w:name="_Toc249525163"/>
      <w:bookmarkStart w:id="107" w:name="_Toc249515282"/>
      <w:r>
        <w:rPr>
          <w:rFonts w:ascii="Times New Roman" w:hAnsi="Times New Roman" w:eastAsia="仿宋_GB2312"/>
          <w:b/>
          <w:sz w:val="24"/>
          <w:szCs w:val="21"/>
        </w:rPr>
        <w:t>3.     合格的供应商</w:t>
      </w:r>
      <w:bookmarkEnd w:id="100"/>
      <w:bookmarkEnd w:id="101"/>
      <w:bookmarkEnd w:id="102"/>
      <w:bookmarkEnd w:id="103"/>
      <w:bookmarkEnd w:id="104"/>
      <w:bookmarkEnd w:id="105"/>
      <w:bookmarkEnd w:id="106"/>
      <w:bookmarkEnd w:id="107"/>
    </w:p>
    <w:p w14:paraId="2FD811F9">
      <w:pPr>
        <w:tabs>
          <w:tab w:val="left" w:pos="588"/>
        </w:tabs>
        <w:spacing w:line="360" w:lineRule="auto"/>
        <w:rPr>
          <w:rFonts w:eastAsia="仿宋_GB2312"/>
          <w:kern w:val="24"/>
          <w:sz w:val="24"/>
          <w:szCs w:val="21"/>
        </w:rPr>
      </w:pPr>
      <w:r>
        <w:rPr>
          <w:rFonts w:eastAsia="仿宋_GB2312"/>
          <w:kern w:val="24"/>
          <w:sz w:val="24"/>
          <w:szCs w:val="21"/>
        </w:rPr>
        <w:t>3.1    供应商基本资质要求详见</w:t>
      </w:r>
      <w:r>
        <w:rPr>
          <w:rFonts w:eastAsia="仿宋_GB2312"/>
          <w:b/>
          <w:kern w:val="24"/>
          <w:sz w:val="24"/>
          <w:szCs w:val="21"/>
        </w:rPr>
        <w:t>供应商须知前附表</w:t>
      </w:r>
      <w:r>
        <w:rPr>
          <w:rFonts w:eastAsia="仿宋_GB2312"/>
          <w:kern w:val="24"/>
          <w:sz w:val="24"/>
          <w:szCs w:val="21"/>
        </w:rPr>
        <w:t>。</w:t>
      </w:r>
    </w:p>
    <w:p w14:paraId="1DBF553D">
      <w:pPr>
        <w:tabs>
          <w:tab w:val="left" w:pos="588"/>
        </w:tabs>
        <w:spacing w:line="360" w:lineRule="auto"/>
        <w:rPr>
          <w:rFonts w:eastAsia="仿宋_GB2312"/>
          <w:kern w:val="24"/>
          <w:sz w:val="24"/>
          <w:szCs w:val="21"/>
        </w:rPr>
      </w:pPr>
      <w:r>
        <w:rPr>
          <w:rFonts w:eastAsia="仿宋_GB2312"/>
          <w:kern w:val="24"/>
          <w:sz w:val="24"/>
          <w:szCs w:val="21"/>
        </w:rPr>
        <w:t>3.2    本项目将执行在政府采购活动中查询及使用信用记录的规定，具体要求为：</w:t>
      </w:r>
    </w:p>
    <w:p w14:paraId="785D53AB">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3.2.1  供应商应当未被列入失信被执行人、</w:t>
      </w:r>
      <w:r>
        <w:rPr>
          <w:rFonts w:hint="eastAsia" w:eastAsia="仿宋_GB2312"/>
          <w:kern w:val="24"/>
          <w:sz w:val="24"/>
          <w:szCs w:val="21"/>
        </w:rPr>
        <w:t>重大</w:t>
      </w:r>
      <w:r>
        <w:rPr>
          <w:rFonts w:eastAsia="仿宋_GB2312"/>
          <w:sz w:val="24"/>
        </w:rPr>
        <w:t>税收违法</w:t>
      </w:r>
      <w:r>
        <w:rPr>
          <w:rFonts w:hint="eastAsia" w:eastAsia="仿宋_GB2312"/>
          <w:sz w:val="24"/>
        </w:rPr>
        <w:t>失信主体</w:t>
      </w:r>
      <w:r>
        <w:rPr>
          <w:rFonts w:eastAsia="仿宋_GB2312"/>
          <w:kern w:val="24"/>
          <w:sz w:val="24"/>
          <w:szCs w:val="21"/>
        </w:rPr>
        <w:t>、政府采购严重违法失信行为</w:t>
      </w:r>
      <w:r>
        <w:rPr>
          <w:rFonts w:hint="eastAsia" w:eastAsia="仿宋_GB2312"/>
          <w:kern w:val="24"/>
          <w:sz w:val="24"/>
          <w:szCs w:val="21"/>
          <w:lang w:val="en-US" w:eastAsia="zh-CN"/>
        </w:rPr>
        <w:t>信息</w:t>
      </w:r>
      <w:r>
        <w:rPr>
          <w:rFonts w:eastAsia="仿宋_GB2312"/>
          <w:kern w:val="24"/>
          <w:sz w:val="24"/>
          <w:szCs w:val="21"/>
        </w:rPr>
        <w:t>记录名单，否则不得参与政府采购活动。</w:t>
      </w:r>
    </w:p>
    <w:p w14:paraId="66A67841">
      <w:pPr>
        <w:tabs>
          <w:tab w:val="left" w:pos="588"/>
        </w:tabs>
        <w:spacing w:line="360" w:lineRule="auto"/>
        <w:rPr>
          <w:rFonts w:eastAsia="仿宋_GB2312"/>
          <w:kern w:val="24"/>
          <w:sz w:val="24"/>
          <w:szCs w:val="21"/>
          <w:highlight w:val="none"/>
        </w:rPr>
      </w:pPr>
      <w:r>
        <w:rPr>
          <w:rFonts w:eastAsia="仿宋_GB2312"/>
          <w:kern w:val="24"/>
          <w:sz w:val="24"/>
          <w:szCs w:val="21"/>
          <w:highlight w:val="none"/>
        </w:rPr>
        <w:t>3.2.2  信用信息查询的时间：</w:t>
      </w:r>
      <w:r>
        <w:rPr>
          <w:rFonts w:hint="eastAsia" w:eastAsia="仿宋_GB2312"/>
          <w:kern w:val="24"/>
          <w:sz w:val="24"/>
          <w:szCs w:val="21"/>
          <w:highlight w:val="none"/>
          <w:lang w:val="en-US" w:eastAsia="zh-CN"/>
        </w:rPr>
        <w:t>对本项目供应商进行</w:t>
      </w:r>
      <w:r>
        <w:rPr>
          <w:rFonts w:hint="eastAsia" w:eastAsia="仿宋_GB2312"/>
          <w:kern w:val="24"/>
          <w:sz w:val="24"/>
          <w:szCs w:val="21"/>
          <w:highlight w:val="none"/>
        </w:rPr>
        <w:t>资格审查</w:t>
      </w:r>
      <w:r>
        <w:rPr>
          <w:rFonts w:hint="eastAsia" w:eastAsia="仿宋_GB2312"/>
          <w:kern w:val="24"/>
          <w:sz w:val="24"/>
          <w:szCs w:val="21"/>
          <w:highlight w:val="none"/>
          <w:lang w:val="en-US" w:eastAsia="zh-CN"/>
        </w:rPr>
        <w:t>时</w:t>
      </w:r>
      <w:r>
        <w:rPr>
          <w:rFonts w:hint="eastAsia" w:eastAsia="仿宋_GB2312"/>
          <w:kern w:val="24"/>
          <w:sz w:val="24"/>
          <w:szCs w:val="21"/>
          <w:highlight w:val="none"/>
        </w:rPr>
        <w:t>。</w:t>
      </w:r>
      <w:r>
        <w:rPr>
          <w:rFonts w:eastAsia="仿宋_GB2312"/>
          <w:kern w:val="24"/>
          <w:sz w:val="24"/>
          <w:szCs w:val="21"/>
          <w:highlight w:val="none"/>
        </w:rPr>
        <w:t xml:space="preserve"> </w:t>
      </w:r>
    </w:p>
    <w:p w14:paraId="5170E9EE">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 xml:space="preserve">3.2.3  查询渠道：“信用中国”网站（www.creditchina.gov.cn）和中国政府采购网（www.ccgp.gov.cn）； </w:t>
      </w:r>
    </w:p>
    <w:p w14:paraId="1ED59B36">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3.2.4  信用信息查询记录和证据留存具</w:t>
      </w:r>
      <w:r>
        <w:rPr>
          <w:rFonts w:eastAsia="仿宋_GB2312"/>
          <w:kern w:val="24"/>
          <w:sz w:val="24"/>
          <w:szCs w:val="21"/>
          <w:highlight w:val="none"/>
        </w:rPr>
        <w:t>体方式：将供应商的查询结果网页截图作为查询记录和证据，与其他采购文件一并保存；</w:t>
      </w:r>
    </w:p>
    <w:p w14:paraId="2FE14E7B">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3.</w:t>
      </w:r>
      <w:r>
        <w:rPr>
          <w:rFonts w:hint="eastAsia" w:eastAsia="仿宋_GB2312"/>
          <w:kern w:val="24"/>
          <w:sz w:val="24"/>
          <w:szCs w:val="21"/>
          <w:highlight w:val="none"/>
        </w:rPr>
        <w:t>2</w:t>
      </w:r>
      <w:r>
        <w:rPr>
          <w:rFonts w:eastAsia="仿宋_GB2312"/>
          <w:kern w:val="24"/>
          <w:sz w:val="24"/>
          <w:szCs w:val="21"/>
          <w:highlight w:val="none"/>
        </w:rPr>
        <w:t>.5  信用信息的使用规则：采购人或采购代理机构若发现参与本项目政府采购活动的供应商</w:t>
      </w:r>
      <w:r>
        <w:rPr>
          <w:rFonts w:hint="eastAsia" w:eastAsia="仿宋_GB2312"/>
          <w:kern w:val="24"/>
          <w:sz w:val="24"/>
          <w:szCs w:val="21"/>
          <w:highlight w:val="none"/>
        </w:rPr>
        <w:t>在中国政府采购网（www.ccgp.gov.cn）被列入政府采购严重违法失信行为</w:t>
      </w:r>
      <w:r>
        <w:rPr>
          <w:rFonts w:hint="eastAsia" w:eastAsia="仿宋_GB2312"/>
          <w:kern w:val="24"/>
          <w:sz w:val="24"/>
          <w:szCs w:val="21"/>
          <w:highlight w:val="none"/>
          <w:lang w:val="en-US" w:eastAsia="zh-CN"/>
        </w:rPr>
        <w:t>信息</w:t>
      </w:r>
      <w:r>
        <w:rPr>
          <w:rFonts w:hint="eastAsia" w:eastAsia="仿宋_GB2312"/>
          <w:kern w:val="24"/>
          <w:sz w:val="24"/>
          <w:szCs w:val="21"/>
          <w:highlight w:val="none"/>
        </w:rPr>
        <w:t>记录名单，或在“信用中国”网站（www.creditchina.gov.cn）被列入失信被执行人、重大税收违法失信主体，以及存在《中华人民共和国政府采购法实施条例》第十九条规定的行政处罚记录</w:t>
      </w:r>
      <w:r>
        <w:rPr>
          <w:rFonts w:hint="eastAsia" w:eastAsia="仿宋_GB2312"/>
          <w:kern w:val="24"/>
          <w:sz w:val="24"/>
          <w:szCs w:val="21"/>
          <w:highlight w:val="none"/>
          <w:lang w:eastAsia="zh-CN"/>
        </w:rPr>
        <w:t>的</w:t>
      </w:r>
      <w:r>
        <w:rPr>
          <w:rFonts w:eastAsia="仿宋_GB2312"/>
          <w:kern w:val="24"/>
          <w:sz w:val="24"/>
          <w:szCs w:val="21"/>
          <w:highlight w:val="none"/>
        </w:rPr>
        <w:t>，将信用信息查询记录提交给磋商小组，作无效文件进行处理。</w:t>
      </w:r>
    </w:p>
    <w:p w14:paraId="3E071F59">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3.</w:t>
      </w:r>
      <w:r>
        <w:rPr>
          <w:rFonts w:hint="eastAsia" w:eastAsia="仿宋_GB2312"/>
          <w:kern w:val="24"/>
          <w:sz w:val="24"/>
          <w:szCs w:val="21"/>
        </w:rPr>
        <w:t>3</w:t>
      </w:r>
      <w:r>
        <w:rPr>
          <w:rFonts w:eastAsia="仿宋_GB2312"/>
          <w:kern w:val="24"/>
          <w:sz w:val="24"/>
          <w:szCs w:val="21"/>
        </w:rPr>
        <w:t xml:space="preserve">    供应商必须向采购人或采购代理机构</w:t>
      </w:r>
      <w:r>
        <w:rPr>
          <w:rFonts w:hint="eastAsia" w:eastAsia="仿宋_GB2312"/>
          <w:kern w:val="24"/>
          <w:sz w:val="24"/>
          <w:szCs w:val="21"/>
        </w:rPr>
        <w:t>获取</w:t>
      </w:r>
      <w:r>
        <w:rPr>
          <w:rFonts w:eastAsia="仿宋_GB2312"/>
          <w:kern w:val="24"/>
          <w:sz w:val="24"/>
          <w:szCs w:val="21"/>
        </w:rPr>
        <w:t>磋商文件，未向采购人或采购代理机构</w:t>
      </w:r>
      <w:r>
        <w:rPr>
          <w:rFonts w:hint="eastAsia" w:eastAsia="仿宋_GB2312"/>
          <w:kern w:val="24"/>
          <w:sz w:val="24"/>
          <w:szCs w:val="21"/>
        </w:rPr>
        <w:t>获取</w:t>
      </w:r>
      <w:r>
        <w:rPr>
          <w:rFonts w:eastAsia="仿宋_GB2312"/>
          <w:kern w:val="24"/>
          <w:sz w:val="24"/>
          <w:szCs w:val="21"/>
        </w:rPr>
        <w:t>磋商文件的潜在供应商均无资格参加本次采购</w:t>
      </w:r>
      <w:r>
        <w:rPr>
          <w:rFonts w:hint="eastAsia" w:eastAsia="仿宋_GB2312"/>
          <w:kern w:val="24"/>
          <w:sz w:val="24"/>
          <w:szCs w:val="21"/>
          <w:lang w:val="en-US" w:eastAsia="zh-CN"/>
        </w:rPr>
        <w:t>活动</w:t>
      </w:r>
      <w:r>
        <w:rPr>
          <w:rFonts w:eastAsia="仿宋_GB2312"/>
          <w:kern w:val="24"/>
          <w:sz w:val="24"/>
          <w:szCs w:val="21"/>
        </w:rPr>
        <w:t>。</w:t>
      </w:r>
    </w:p>
    <w:p w14:paraId="7EF46889">
      <w:pPr>
        <w:tabs>
          <w:tab w:val="left" w:pos="588"/>
        </w:tabs>
        <w:spacing w:line="360" w:lineRule="auto"/>
        <w:rPr>
          <w:rFonts w:eastAsia="仿宋_GB2312"/>
          <w:kern w:val="24"/>
          <w:sz w:val="24"/>
          <w:szCs w:val="21"/>
        </w:rPr>
      </w:pPr>
      <w:r>
        <w:rPr>
          <w:rFonts w:eastAsia="仿宋_GB2312"/>
          <w:kern w:val="24"/>
          <w:sz w:val="24"/>
          <w:szCs w:val="21"/>
        </w:rPr>
        <w:t>3.</w:t>
      </w:r>
      <w:r>
        <w:rPr>
          <w:rFonts w:hint="eastAsia" w:eastAsia="仿宋_GB2312"/>
          <w:kern w:val="24"/>
          <w:sz w:val="24"/>
          <w:szCs w:val="21"/>
        </w:rPr>
        <w:t>4</w:t>
      </w:r>
      <w:r>
        <w:rPr>
          <w:rFonts w:eastAsia="仿宋_GB2312"/>
          <w:kern w:val="24"/>
          <w:sz w:val="24"/>
          <w:szCs w:val="21"/>
        </w:rPr>
        <w:t xml:space="preserve">    供应商应遵守《中华人民共和国政府采购法》及其它有关的中国法律和法规。</w:t>
      </w:r>
    </w:p>
    <w:p w14:paraId="36A4AFF7">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5</w:t>
      </w:r>
      <w:r>
        <w:rPr>
          <w:rFonts w:ascii="Times New Roman" w:hAnsi="Times New Roman" w:eastAsia="仿宋_GB2312"/>
          <w:kern w:val="24"/>
          <w:sz w:val="24"/>
          <w:szCs w:val="21"/>
        </w:rPr>
        <w:t xml:space="preserve">    若前附表中写明允许采购进口产品，供应商应保证所投产品可履行合法报通关手续进入中国关境内。</w:t>
      </w:r>
    </w:p>
    <w:p w14:paraId="6CAD54EC">
      <w:pPr>
        <w:pStyle w:val="22"/>
        <w:ind w:left="838" w:leftChars="399"/>
        <w:rPr>
          <w:rFonts w:ascii="Times New Roman" w:hAnsi="Times New Roman" w:eastAsia="仿宋_GB2312"/>
          <w:kern w:val="24"/>
          <w:sz w:val="24"/>
          <w:szCs w:val="21"/>
        </w:rPr>
      </w:pPr>
      <w:r>
        <w:rPr>
          <w:rFonts w:ascii="Times New Roman" w:hAnsi="Times New Roman" w:eastAsia="仿宋_GB2312"/>
          <w:kern w:val="24"/>
          <w:sz w:val="24"/>
          <w:szCs w:val="21"/>
        </w:rPr>
        <w:t>若前附表中不允许采购进口产品，如供应商所投产品为进口产品，其响应文件将被认定为无效。</w:t>
      </w:r>
    </w:p>
    <w:p w14:paraId="354549B3">
      <w:pPr>
        <w:pStyle w:val="22"/>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 xml:space="preserve">    如须知前附表中允许联合体投标，对联合体规定如下：</w:t>
      </w:r>
    </w:p>
    <w:p w14:paraId="1E853F46">
      <w:pPr>
        <w:pStyle w:val="22"/>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.1  两个及以上供应商可以组成一个投标联合体，以一个供应商的身份投标。</w:t>
      </w:r>
    </w:p>
    <w:p w14:paraId="5DBE6BE4">
      <w:pPr>
        <w:pStyle w:val="22"/>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.2  联合体各方均应符合本须知规定。</w:t>
      </w:r>
    </w:p>
    <w:p w14:paraId="5B7CAF87">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.3  采购人根据采购项目对供应商的特殊要求，联合体中至少应当有一方符合相关规定。</w:t>
      </w:r>
    </w:p>
    <w:p w14:paraId="108958CD">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.4  联合体各方应签订共同磋商响应协议，明确约定联合体各方承担的工作和相应的责任，并将共同响应协议作为响应文件的内容提交。</w:t>
      </w:r>
    </w:p>
    <w:p w14:paraId="6AB7B6D1">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.5  大中型企业、其他自然人、法人或者其他组织与小型、微型企业组成联合体共同参加磋商，共同响应协议中应写明小型、微型企业的协议合同金额占到共同响应协议报价总金额的比例。</w:t>
      </w:r>
    </w:p>
    <w:p w14:paraId="13BB3313">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.6  以联合体形式参加政府采购活动的，联合体各方不得再单独参加或者与其他供应商另外组成联合体参加本项目同一合同项下的磋商，否则相关响应文件将被认定为无效。</w:t>
      </w:r>
    </w:p>
    <w:p w14:paraId="1B6A8059">
      <w:pPr>
        <w:pStyle w:val="22"/>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.7  对联合体磋商的其他资格要求见须知前附表。</w:t>
      </w:r>
    </w:p>
    <w:p w14:paraId="7B2E81C4">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7</w:t>
      </w:r>
      <w:r>
        <w:rPr>
          <w:rFonts w:ascii="Times New Roman" w:hAnsi="Times New Roman" w:eastAsia="仿宋_GB2312"/>
          <w:kern w:val="24"/>
          <w:sz w:val="24"/>
          <w:szCs w:val="21"/>
        </w:rPr>
        <w:t xml:space="preserve">    </w:t>
      </w:r>
      <w:r>
        <w:rPr>
          <w:rFonts w:ascii="Times New Roman" w:hAnsi="Times New Roman" w:eastAsia="仿宋_GB2312"/>
          <w:sz w:val="24"/>
        </w:rPr>
        <w:t>若前附表中写明专门面向中小企业采购的，如供应商为非中小企业或所投产品为非中小企业产品，其响应文件将被认定为无效。</w:t>
      </w:r>
    </w:p>
    <w:p w14:paraId="42F2F42D">
      <w:pPr>
        <w:pStyle w:val="4"/>
        <w:rPr>
          <w:rFonts w:ascii="Times New Roman" w:hAnsi="Times New Roman" w:eastAsia="仿宋_GB2312"/>
          <w:b/>
          <w:sz w:val="24"/>
          <w:szCs w:val="21"/>
        </w:rPr>
      </w:pPr>
      <w:bookmarkStart w:id="108" w:name="_Toc184043017"/>
      <w:bookmarkStart w:id="109" w:name="_Toc70687144"/>
      <w:bookmarkStart w:id="110" w:name="_Toc385992330"/>
      <w:bookmarkStart w:id="111" w:name="_Toc249515395"/>
      <w:bookmarkStart w:id="112" w:name="_Toc389620169"/>
      <w:bookmarkStart w:id="113" w:name="_Toc26580"/>
      <w:bookmarkStart w:id="114" w:name="_Toc249525164"/>
      <w:bookmarkStart w:id="115" w:name="_Toc249515283"/>
      <w:r>
        <w:rPr>
          <w:rFonts w:ascii="Times New Roman" w:hAnsi="Times New Roman" w:eastAsia="仿宋_GB2312"/>
          <w:b/>
          <w:sz w:val="24"/>
          <w:szCs w:val="21"/>
        </w:rPr>
        <w:t>4.     磋商费用</w:t>
      </w:r>
      <w:bookmarkEnd w:id="108"/>
      <w:bookmarkEnd w:id="109"/>
      <w:bookmarkEnd w:id="110"/>
      <w:bookmarkEnd w:id="111"/>
      <w:bookmarkEnd w:id="112"/>
      <w:bookmarkEnd w:id="113"/>
      <w:bookmarkEnd w:id="114"/>
      <w:bookmarkEnd w:id="115"/>
    </w:p>
    <w:p w14:paraId="1ED4D231">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4.1    供应商应承担所有与编写和提交响应文件有关的费用，无论磋商过程和结果如何，采购人在任何情况下均无义务和责任承担这些费用。</w:t>
      </w:r>
    </w:p>
    <w:p w14:paraId="52FFDDAE">
      <w:pPr>
        <w:pStyle w:val="22"/>
        <w:rPr>
          <w:rFonts w:ascii="Times New Roman" w:hAnsi="Times New Roman" w:eastAsia="仿宋_GB2312"/>
        </w:rPr>
      </w:pPr>
    </w:p>
    <w:p w14:paraId="2F250D82">
      <w:pPr>
        <w:pStyle w:val="78"/>
        <w:spacing w:before="24" w:after="24"/>
        <w:ind w:left="3313"/>
        <w:rPr>
          <w:rFonts w:eastAsia="仿宋_GB2312"/>
          <w:sz w:val="30"/>
          <w:szCs w:val="30"/>
        </w:rPr>
      </w:pPr>
      <w:bookmarkStart w:id="116" w:name="_Toc68590970"/>
      <w:r>
        <w:rPr>
          <w:rFonts w:eastAsia="仿宋_GB2312"/>
          <w:sz w:val="30"/>
          <w:szCs w:val="30"/>
        </w:rPr>
        <w:t>二、磋商文件说明</w:t>
      </w:r>
      <w:bookmarkEnd w:id="116"/>
    </w:p>
    <w:p w14:paraId="4E28214A">
      <w:pPr>
        <w:rPr>
          <w:rFonts w:eastAsia="仿宋_GB2312"/>
        </w:rPr>
      </w:pPr>
    </w:p>
    <w:p w14:paraId="08E05781">
      <w:pPr>
        <w:pStyle w:val="4"/>
        <w:numPr>
          <w:ilvl w:val="0"/>
          <w:numId w:val="5"/>
        </w:numPr>
        <w:rPr>
          <w:rFonts w:ascii="Times New Roman" w:hAnsi="Times New Roman" w:eastAsia="仿宋_GB2312"/>
          <w:b/>
          <w:sz w:val="24"/>
          <w:szCs w:val="21"/>
        </w:rPr>
      </w:pPr>
      <w:bookmarkStart w:id="117" w:name="_Toc128"/>
      <w:bookmarkStart w:id="118" w:name="_Toc184043019"/>
      <w:bookmarkStart w:id="119" w:name="_Toc70687146"/>
      <w:bookmarkStart w:id="120" w:name="_Toc249515285"/>
      <w:bookmarkStart w:id="121" w:name="_Toc249525166"/>
      <w:bookmarkStart w:id="122" w:name="_Toc389620171"/>
      <w:bookmarkStart w:id="123" w:name="_Toc249515397"/>
      <w:bookmarkStart w:id="124" w:name="_Toc385992332"/>
      <w:r>
        <w:rPr>
          <w:rFonts w:ascii="Times New Roman" w:hAnsi="Times New Roman" w:eastAsia="仿宋_GB2312"/>
          <w:b/>
          <w:sz w:val="24"/>
          <w:szCs w:val="21"/>
        </w:rPr>
        <w:t xml:space="preserve">    通知</w:t>
      </w:r>
      <w:bookmarkEnd w:id="117"/>
    </w:p>
    <w:p w14:paraId="771A41E1">
      <w:pPr>
        <w:tabs>
          <w:tab w:val="left" w:pos="588"/>
        </w:tabs>
        <w:spacing w:line="360" w:lineRule="auto"/>
        <w:ind w:left="840" w:hanging="840" w:hangingChars="350"/>
        <w:rPr>
          <w:rFonts w:hint="eastAsia" w:eastAsia="仿宋_GB2312"/>
          <w:kern w:val="24"/>
          <w:sz w:val="24"/>
          <w:szCs w:val="21"/>
          <w:lang w:eastAsia="zh-CN"/>
        </w:rPr>
      </w:pPr>
      <w:r>
        <w:rPr>
          <w:rFonts w:eastAsia="仿宋_GB2312"/>
          <w:kern w:val="24"/>
          <w:sz w:val="24"/>
          <w:szCs w:val="21"/>
        </w:rPr>
        <w:t>5.1    对与本项目有关的通知，采购人或采购代理机构将以书面（包括书面材料、信函、传真、电子邮件等，下同）的形式，送达所有与通知有关的已</w:t>
      </w:r>
      <w:r>
        <w:rPr>
          <w:rFonts w:hint="eastAsia" w:eastAsia="仿宋_GB2312"/>
          <w:kern w:val="24"/>
          <w:sz w:val="24"/>
          <w:szCs w:val="21"/>
        </w:rPr>
        <w:t>获取</w:t>
      </w:r>
      <w:r>
        <w:rPr>
          <w:rFonts w:eastAsia="仿宋_GB2312"/>
          <w:kern w:val="24"/>
          <w:sz w:val="24"/>
          <w:szCs w:val="21"/>
        </w:rPr>
        <w:t>了磋商文件的供应商（潜在供应商），传真号码以供应商登记的为准。供应商应于收到通知后按规定时间以书面方式予以回复确认。因登记有误或传真线路故障导致通知延迟送达或无法送达，采购人或采购代理机构不承担责任。</w:t>
      </w:r>
      <w:r>
        <w:rPr>
          <w:rFonts w:hint="eastAsia" w:eastAsia="仿宋_GB2312"/>
          <w:kern w:val="24"/>
          <w:sz w:val="24"/>
          <w:szCs w:val="21"/>
          <w:lang w:eastAsia="zh-CN"/>
        </w:rPr>
        <w:t>采用交易系统采购的项目有关通知将在系统上进行发布，供应商应及时查看系统通知并下载，因供应商原因未能获取通知的</w:t>
      </w:r>
      <w:r>
        <w:rPr>
          <w:rFonts w:eastAsia="仿宋_GB2312"/>
          <w:kern w:val="24"/>
          <w:sz w:val="24"/>
          <w:szCs w:val="21"/>
        </w:rPr>
        <w:t>，采购人或采购代理机构不承担责任。</w:t>
      </w:r>
    </w:p>
    <w:p w14:paraId="364BF98A">
      <w:pPr>
        <w:pStyle w:val="4"/>
        <w:rPr>
          <w:rFonts w:ascii="Times New Roman" w:hAnsi="Times New Roman" w:eastAsia="仿宋_GB2312"/>
          <w:b/>
          <w:sz w:val="24"/>
          <w:szCs w:val="21"/>
        </w:rPr>
      </w:pPr>
      <w:bookmarkStart w:id="125" w:name="_Toc27223"/>
      <w:r>
        <w:rPr>
          <w:rFonts w:ascii="Times New Roman" w:hAnsi="Times New Roman" w:eastAsia="仿宋_GB2312"/>
          <w:b/>
          <w:sz w:val="24"/>
          <w:szCs w:val="21"/>
        </w:rPr>
        <w:t>6.     磋商文件的构成</w:t>
      </w:r>
      <w:bookmarkEnd w:id="118"/>
      <w:bookmarkEnd w:id="119"/>
      <w:bookmarkEnd w:id="120"/>
      <w:bookmarkEnd w:id="121"/>
      <w:bookmarkEnd w:id="122"/>
      <w:bookmarkEnd w:id="123"/>
      <w:bookmarkEnd w:id="124"/>
      <w:bookmarkEnd w:id="125"/>
    </w:p>
    <w:p w14:paraId="737408F0">
      <w:pPr>
        <w:tabs>
          <w:tab w:val="left" w:pos="588"/>
        </w:tabs>
        <w:spacing w:line="360" w:lineRule="auto"/>
        <w:ind w:left="840" w:hanging="840" w:hangingChars="350"/>
        <w:rPr>
          <w:rFonts w:eastAsia="仿宋_GB2312"/>
          <w:sz w:val="24"/>
        </w:rPr>
      </w:pPr>
      <w:r>
        <w:rPr>
          <w:rFonts w:eastAsia="仿宋_GB2312"/>
          <w:sz w:val="24"/>
        </w:rPr>
        <w:t>6.1    磋商文件用以阐明供应商所需提供的服务以及其它类似的义务、采购响应程序和合同条款。磋商文件包括如下</w:t>
      </w:r>
      <w:r>
        <w:rPr>
          <w:rFonts w:hint="eastAsia" w:eastAsia="仿宋_GB2312"/>
          <w:sz w:val="24"/>
          <w:lang w:val="en-US" w:eastAsia="zh-CN"/>
        </w:rPr>
        <w:t>六</w:t>
      </w:r>
      <w:r>
        <w:rPr>
          <w:rFonts w:eastAsia="仿宋_GB2312"/>
          <w:sz w:val="24"/>
        </w:rPr>
        <w:t>章内容：</w:t>
      </w:r>
    </w:p>
    <w:p w14:paraId="40FC6867">
      <w:pPr>
        <w:pStyle w:val="22"/>
        <w:ind w:left="838" w:leftChars="399"/>
        <w:rPr>
          <w:rFonts w:ascii="Times New Roman" w:hAnsi="Times New Roman" w:eastAsia="仿宋_GB2312"/>
          <w:sz w:val="24"/>
        </w:rPr>
      </w:pPr>
      <w:r>
        <w:rPr>
          <w:rFonts w:ascii="Times New Roman" w:hAnsi="Times New Roman" w:eastAsia="仿宋_GB2312"/>
          <w:sz w:val="24"/>
        </w:rPr>
        <w:t>第一章</w:t>
      </w:r>
      <w:r>
        <w:rPr>
          <w:rFonts w:ascii="Times New Roman" w:hAnsi="Times New Roman" w:eastAsia="仿宋_GB2312"/>
          <w:sz w:val="24"/>
        </w:rPr>
        <w:tab/>
      </w:r>
      <w:r>
        <w:rPr>
          <w:rFonts w:ascii="Times New Roman" w:hAnsi="Times New Roman" w:eastAsia="仿宋_GB2312"/>
          <w:sz w:val="24"/>
        </w:rPr>
        <w:t>磋商公告</w:t>
      </w:r>
    </w:p>
    <w:p w14:paraId="13A4CBE7">
      <w:pPr>
        <w:pStyle w:val="22"/>
        <w:ind w:left="838" w:leftChars="399"/>
        <w:rPr>
          <w:rFonts w:ascii="Times New Roman" w:hAnsi="Times New Roman" w:eastAsia="仿宋_GB2312"/>
          <w:sz w:val="24"/>
        </w:rPr>
      </w:pPr>
      <w:r>
        <w:rPr>
          <w:rFonts w:ascii="Times New Roman" w:hAnsi="Times New Roman" w:eastAsia="仿宋_GB2312"/>
          <w:sz w:val="24"/>
        </w:rPr>
        <w:t>第二章</w:t>
      </w:r>
      <w:r>
        <w:rPr>
          <w:rFonts w:ascii="Times New Roman" w:hAnsi="Times New Roman" w:eastAsia="仿宋_GB2312"/>
          <w:sz w:val="24"/>
        </w:rPr>
        <w:tab/>
      </w:r>
      <w:r>
        <w:rPr>
          <w:rFonts w:ascii="Times New Roman" w:hAnsi="Times New Roman" w:eastAsia="仿宋_GB2312"/>
          <w:sz w:val="24"/>
        </w:rPr>
        <w:t>供应商须知</w:t>
      </w:r>
    </w:p>
    <w:p w14:paraId="7ACA03C6">
      <w:pPr>
        <w:pStyle w:val="22"/>
        <w:ind w:left="838" w:leftChars="399"/>
        <w:rPr>
          <w:rFonts w:ascii="Times New Roman" w:hAnsi="Times New Roman" w:eastAsia="仿宋_GB2312"/>
          <w:sz w:val="24"/>
        </w:rPr>
      </w:pPr>
      <w:r>
        <w:rPr>
          <w:rFonts w:ascii="Times New Roman" w:hAnsi="Times New Roman" w:eastAsia="仿宋_GB2312"/>
          <w:sz w:val="24"/>
        </w:rPr>
        <w:t>第三章</w:t>
      </w:r>
      <w:r>
        <w:rPr>
          <w:rFonts w:ascii="Times New Roman" w:hAnsi="Times New Roman" w:eastAsia="仿宋_GB2312"/>
          <w:sz w:val="24"/>
        </w:rPr>
        <w:tab/>
      </w:r>
      <w:r>
        <w:rPr>
          <w:rFonts w:ascii="Times New Roman" w:hAnsi="Times New Roman" w:eastAsia="仿宋_GB2312"/>
          <w:sz w:val="24"/>
        </w:rPr>
        <w:t>评审办法和标准</w:t>
      </w:r>
    </w:p>
    <w:p w14:paraId="77EB7272">
      <w:pPr>
        <w:pStyle w:val="22"/>
        <w:ind w:left="838" w:leftChars="399"/>
        <w:rPr>
          <w:rFonts w:ascii="Times New Roman" w:hAnsi="Times New Roman" w:eastAsia="仿宋_GB2312"/>
          <w:sz w:val="24"/>
        </w:rPr>
      </w:pPr>
      <w:r>
        <w:rPr>
          <w:rFonts w:ascii="Times New Roman" w:hAnsi="Times New Roman" w:eastAsia="仿宋_GB2312"/>
          <w:sz w:val="24"/>
        </w:rPr>
        <w:t>第四章</w:t>
      </w:r>
      <w:r>
        <w:rPr>
          <w:rFonts w:ascii="Times New Roman" w:hAnsi="Times New Roman" w:eastAsia="仿宋_GB2312"/>
          <w:sz w:val="24"/>
        </w:rPr>
        <w:tab/>
      </w:r>
      <w:r>
        <w:rPr>
          <w:rFonts w:ascii="Times New Roman" w:hAnsi="Times New Roman" w:eastAsia="仿宋_GB2312"/>
          <w:sz w:val="24"/>
        </w:rPr>
        <w:t>合同草案条款</w:t>
      </w:r>
    </w:p>
    <w:p w14:paraId="579FE548">
      <w:pPr>
        <w:pStyle w:val="22"/>
        <w:ind w:left="838" w:leftChars="399"/>
        <w:rPr>
          <w:rFonts w:ascii="Times New Roman" w:hAnsi="Times New Roman" w:eastAsia="仿宋_GB2312"/>
          <w:sz w:val="24"/>
        </w:rPr>
      </w:pPr>
      <w:r>
        <w:rPr>
          <w:rFonts w:ascii="Times New Roman" w:hAnsi="Times New Roman" w:eastAsia="仿宋_GB2312"/>
          <w:sz w:val="24"/>
        </w:rPr>
        <w:t>第五章</w:t>
      </w:r>
      <w:r>
        <w:rPr>
          <w:rFonts w:ascii="Times New Roman" w:hAnsi="Times New Roman" w:eastAsia="仿宋_GB2312"/>
          <w:sz w:val="24"/>
        </w:rPr>
        <w:tab/>
      </w:r>
      <w:r>
        <w:rPr>
          <w:rFonts w:ascii="Times New Roman" w:hAnsi="Times New Roman" w:eastAsia="仿宋_GB2312"/>
          <w:sz w:val="24"/>
        </w:rPr>
        <w:t>采购内容及要求</w:t>
      </w:r>
    </w:p>
    <w:p w14:paraId="0FB95302">
      <w:pPr>
        <w:pStyle w:val="22"/>
        <w:ind w:left="838" w:leftChars="399"/>
        <w:rPr>
          <w:rFonts w:ascii="Times New Roman" w:hAnsi="Times New Roman" w:eastAsia="仿宋_GB2312"/>
          <w:sz w:val="24"/>
        </w:rPr>
      </w:pPr>
      <w:r>
        <w:rPr>
          <w:rFonts w:ascii="Times New Roman" w:hAnsi="Times New Roman" w:eastAsia="仿宋_GB2312"/>
          <w:sz w:val="24"/>
        </w:rPr>
        <w:t>第六章</w:t>
      </w:r>
      <w:r>
        <w:rPr>
          <w:rFonts w:ascii="Times New Roman" w:hAnsi="Times New Roman" w:eastAsia="仿宋_GB2312"/>
          <w:sz w:val="24"/>
        </w:rPr>
        <w:tab/>
      </w:r>
      <w:r>
        <w:rPr>
          <w:rFonts w:ascii="Times New Roman" w:hAnsi="Times New Roman" w:eastAsia="仿宋_GB2312"/>
          <w:sz w:val="24"/>
        </w:rPr>
        <w:t>磋商响应文件格式</w:t>
      </w:r>
    </w:p>
    <w:p w14:paraId="1BE36ACA">
      <w:pPr>
        <w:tabs>
          <w:tab w:val="left" w:pos="588"/>
        </w:tabs>
        <w:spacing w:line="360" w:lineRule="auto"/>
        <w:ind w:left="840" w:hanging="840" w:hangingChars="350"/>
        <w:rPr>
          <w:rFonts w:eastAsia="仿宋_GB2312"/>
          <w:sz w:val="24"/>
        </w:rPr>
      </w:pPr>
      <w:r>
        <w:rPr>
          <w:rFonts w:eastAsia="仿宋_GB2312"/>
          <w:sz w:val="24"/>
        </w:rPr>
        <w:t>6.2    供应商应认真阅读磋商文件中所有的事项、格式条款和规范要求等。供应商没有对磋商文件做出全面的实质性响应是供应商的风险。采购人有权拒绝没有对磋商文件要求做出实质性响应的响应文件。</w:t>
      </w:r>
    </w:p>
    <w:p w14:paraId="7EA268BB">
      <w:pPr>
        <w:pStyle w:val="4"/>
        <w:rPr>
          <w:rFonts w:ascii="Times New Roman" w:hAnsi="Times New Roman" w:eastAsia="仿宋_GB2312"/>
          <w:b/>
          <w:sz w:val="24"/>
          <w:szCs w:val="21"/>
        </w:rPr>
      </w:pPr>
      <w:bookmarkStart w:id="126" w:name="_Toc385992333"/>
      <w:bookmarkStart w:id="127" w:name="_Toc184043020"/>
      <w:bookmarkStart w:id="128" w:name="_Toc249515286"/>
      <w:bookmarkStart w:id="129" w:name="_Toc389620172"/>
      <w:bookmarkStart w:id="130" w:name="_Toc70687147"/>
      <w:bookmarkStart w:id="131" w:name="_Toc249525167"/>
      <w:bookmarkStart w:id="132" w:name="_Toc249515398"/>
      <w:bookmarkStart w:id="133" w:name="_Toc10350"/>
      <w:r>
        <w:rPr>
          <w:rFonts w:ascii="Times New Roman" w:hAnsi="Times New Roman" w:eastAsia="仿宋_GB2312"/>
          <w:b/>
          <w:sz w:val="24"/>
          <w:szCs w:val="21"/>
        </w:rPr>
        <w:t>7.     磋商文件的澄清</w:t>
      </w:r>
      <w:bookmarkEnd w:id="126"/>
      <w:bookmarkEnd w:id="127"/>
      <w:bookmarkEnd w:id="128"/>
      <w:bookmarkEnd w:id="129"/>
      <w:bookmarkEnd w:id="130"/>
      <w:bookmarkEnd w:id="131"/>
      <w:bookmarkEnd w:id="132"/>
      <w:r>
        <w:rPr>
          <w:rFonts w:ascii="Times New Roman" w:hAnsi="Times New Roman" w:eastAsia="仿宋_GB2312"/>
          <w:b/>
          <w:sz w:val="24"/>
          <w:szCs w:val="21"/>
        </w:rPr>
        <w:t>和修改</w:t>
      </w:r>
      <w:bookmarkEnd w:id="133"/>
    </w:p>
    <w:p w14:paraId="555B601D">
      <w:pPr>
        <w:tabs>
          <w:tab w:val="left" w:pos="588"/>
        </w:tabs>
        <w:spacing w:line="360" w:lineRule="auto"/>
        <w:ind w:left="840" w:hanging="840" w:hangingChars="350"/>
        <w:rPr>
          <w:rFonts w:eastAsia="仿宋_GB2312"/>
          <w:sz w:val="24"/>
        </w:rPr>
      </w:pPr>
      <w:bookmarkStart w:id="134" w:name="_Toc385992334"/>
      <w:bookmarkStart w:id="135" w:name="_Toc389620173"/>
      <w:bookmarkStart w:id="136" w:name="_Toc70687148"/>
      <w:r>
        <w:rPr>
          <w:rFonts w:eastAsia="仿宋_GB2312"/>
          <w:sz w:val="24"/>
        </w:rPr>
        <w:t xml:space="preserve">7.1    </w:t>
      </w:r>
      <w:bookmarkEnd w:id="134"/>
      <w:bookmarkEnd w:id="135"/>
      <w:bookmarkEnd w:id="136"/>
      <w:bookmarkStart w:id="137" w:name="_Toc496324582"/>
      <w:bookmarkStart w:id="138" w:name="_Toc53722843"/>
      <w:bookmarkStart w:id="139" w:name="_Toc385992335"/>
      <w:bookmarkStart w:id="140" w:name="_Toc499711887"/>
      <w:bookmarkStart w:id="141" w:name="_Toc500746969"/>
      <w:bookmarkStart w:id="142" w:name="_Toc389620174"/>
      <w:bookmarkStart w:id="143" w:name="_Toc492955418"/>
      <w:bookmarkStart w:id="144" w:name="_Toc500747065"/>
      <w:bookmarkStart w:id="145" w:name="_Toc499711046"/>
      <w:bookmarkStart w:id="146" w:name="_Toc503063425"/>
      <w:bookmarkStart w:id="147" w:name="_Toc500747192"/>
      <w:bookmarkStart w:id="148" w:name="_Toc70687149"/>
      <w:r>
        <w:rPr>
          <w:rFonts w:eastAsia="仿宋_GB2312"/>
          <w:sz w:val="24"/>
        </w:rPr>
        <w:t>在首次响应文件递交截止时间前，采购人或采购代理机构可以对已发出的磋商文件进行必要的澄清或修改，澄清或修改的内容为磋商文件的组成部分。</w:t>
      </w:r>
    </w:p>
    <w:p w14:paraId="730C1BE6">
      <w:pPr>
        <w:tabs>
          <w:tab w:val="left" w:pos="588"/>
        </w:tabs>
        <w:spacing w:line="360" w:lineRule="auto"/>
        <w:ind w:left="840" w:hanging="840" w:hangingChars="350"/>
        <w:rPr>
          <w:rFonts w:eastAsia="仿宋_GB2312"/>
          <w:sz w:val="24"/>
        </w:rPr>
      </w:pPr>
      <w:r>
        <w:rPr>
          <w:rFonts w:eastAsia="仿宋_GB2312"/>
          <w:sz w:val="24"/>
        </w:rPr>
        <w:t>7.2    磋商文件的修改将以书面形式</w:t>
      </w:r>
      <w:r>
        <w:rPr>
          <w:rFonts w:hint="eastAsia" w:eastAsia="仿宋_GB2312"/>
          <w:sz w:val="24"/>
          <w:lang w:eastAsia="zh-CN"/>
        </w:rPr>
        <w:t>或交易平台</w:t>
      </w:r>
      <w:r>
        <w:rPr>
          <w:rFonts w:eastAsia="仿宋_GB2312"/>
          <w:sz w:val="24"/>
        </w:rPr>
        <w:t>通知所有</w:t>
      </w:r>
      <w:r>
        <w:rPr>
          <w:rFonts w:hint="eastAsia" w:eastAsia="仿宋_GB2312"/>
          <w:sz w:val="24"/>
        </w:rPr>
        <w:t>获取</w:t>
      </w:r>
      <w:r>
        <w:rPr>
          <w:rFonts w:eastAsia="仿宋_GB2312"/>
          <w:sz w:val="24"/>
        </w:rPr>
        <w:t>磋商文件的供应商，并对其具有约束力。供应商在收到上述通知后，应立即向采购人回函确认。</w:t>
      </w:r>
    </w:p>
    <w:p w14:paraId="046A7728">
      <w:pPr>
        <w:tabs>
          <w:tab w:val="left" w:pos="588"/>
        </w:tabs>
        <w:spacing w:line="360" w:lineRule="auto"/>
        <w:ind w:left="840" w:hanging="840" w:hangingChars="350"/>
        <w:rPr>
          <w:rFonts w:eastAsia="仿宋_GB2312"/>
          <w:sz w:val="24"/>
        </w:rPr>
      </w:pPr>
      <w:r>
        <w:rPr>
          <w:rFonts w:eastAsia="仿宋_GB2312"/>
          <w:sz w:val="24"/>
        </w:rPr>
        <w:t>7.3    澄清或修改的内容可能影响响应文件编制的，采购人或采购代理机构可适当延长首次响应文件递交截止时间，并以书面形式通知所有</w:t>
      </w:r>
      <w:r>
        <w:rPr>
          <w:rFonts w:hint="eastAsia" w:eastAsia="仿宋_GB2312"/>
          <w:sz w:val="24"/>
        </w:rPr>
        <w:t>获取</w:t>
      </w:r>
      <w:r>
        <w:rPr>
          <w:rFonts w:eastAsia="仿宋_GB2312"/>
          <w:sz w:val="24"/>
        </w:rPr>
        <w:t>磋商文件的供应商。</w:t>
      </w:r>
    </w:p>
    <w:p w14:paraId="6B51E288">
      <w:pPr>
        <w:pStyle w:val="22"/>
      </w:pPr>
    </w:p>
    <w:p w14:paraId="442B2EF1">
      <w:pPr>
        <w:pStyle w:val="78"/>
        <w:spacing w:before="24" w:after="24"/>
        <w:ind w:left="3313"/>
        <w:rPr>
          <w:rFonts w:eastAsia="仿宋_GB2312"/>
          <w:sz w:val="30"/>
          <w:szCs w:val="30"/>
        </w:rPr>
      </w:pPr>
      <w:bookmarkStart w:id="149" w:name="_Toc249515288"/>
      <w:bookmarkStart w:id="150" w:name="_Toc230099800"/>
      <w:bookmarkStart w:id="151" w:name="_Toc177995476"/>
      <w:bookmarkStart w:id="152" w:name="_Toc177189238"/>
      <w:bookmarkStart w:id="153" w:name="_Toc176882545"/>
      <w:bookmarkStart w:id="154" w:name="_Toc177817337"/>
      <w:bookmarkStart w:id="155" w:name="_Toc256342146"/>
      <w:bookmarkStart w:id="156" w:name="_Toc230583544"/>
      <w:bookmarkStart w:id="157" w:name="_Toc249525169"/>
      <w:bookmarkStart w:id="158" w:name="_Toc68590971"/>
      <w:bookmarkStart w:id="159" w:name="_Toc249515400"/>
      <w:bookmarkStart w:id="160" w:name="_Toc184043022"/>
      <w:bookmarkStart w:id="161" w:name="_Toc232395215"/>
      <w:bookmarkStart w:id="162" w:name="_Toc230013635"/>
      <w:bookmarkStart w:id="163" w:name="_Toc232176275"/>
      <w:r>
        <w:rPr>
          <w:rFonts w:eastAsia="仿宋_GB2312"/>
          <w:sz w:val="30"/>
          <w:szCs w:val="30"/>
        </w:rPr>
        <w:t>三、响应文件的编写</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65A4C9DC">
      <w:pPr>
        <w:pStyle w:val="4"/>
        <w:rPr>
          <w:rFonts w:ascii="Times New Roman" w:hAnsi="Times New Roman" w:eastAsia="仿宋_GB2312"/>
          <w:b/>
          <w:sz w:val="24"/>
          <w:szCs w:val="21"/>
        </w:rPr>
      </w:pPr>
      <w:bookmarkStart w:id="164" w:name="_Toc249525170"/>
      <w:bookmarkStart w:id="165" w:name="_Toc30150"/>
      <w:bookmarkStart w:id="166" w:name="_Toc70687150"/>
      <w:bookmarkStart w:id="167" w:name="_Toc249515401"/>
      <w:bookmarkStart w:id="168" w:name="_Toc184043023"/>
      <w:bookmarkStart w:id="169" w:name="_Toc249515289"/>
      <w:bookmarkStart w:id="170" w:name="_Toc385992337"/>
      <w:bookmarkStart w:id="171" w:name="_Toc389620176"/>
      <w:r>
        <w:rPr>
          <w:rFonts w:ascii="Times New Roman" w:hAnsi="Times New Roman" w:eastAsia="仿宋_GB2312"/>
          <w:b/>
          <w:sz w:val="24"/>
          <w:szCs w:val="21"/>
        </w:rPr>
        <w:t>8.     响应文件语言</w:t>
      </w:r>
      <w:bookmarkEnd w:id="164"/>
      <w:bookmarkEnd w:id="165"/>
      <w:bookmarkEnd w:id="166"/>
      <w:bookmarkEnd w:id="167"/>
      <w:bookmarkEnd w:id="168"/>
      <w:bookmarkEnd w:id="169"/>
    </w:p>
    <w:p w14:paraId="02052B2C">
      <w:pPr>
        <w:tabs>
          <w:tab w:val="left" w:pos="588"/>
        </w:tabs>
        <w:spacing w:line="360" w:lineRule="auto"/>
        <w:rPr>
          <w:rFonts w:eastAsia="仿宋_GB2312"/>
          <w:sz w:val="24"/>
        </w:rPr>
      </w:pPr>
      <w:r>
        <w:rPr>
          <w:rFonts w:eastAsia="仿宋_GB2312"/>
          <w:sz w:val="24"/>
        </w:rPr>
        <w:t>8.1    响应文件及与响应相关的所有文件均应以中文书写。</w:t>
      </w:r>
    </w:p>
    <w:p w14:paraId="168D2857">
      <w:pPr>
        <w:pStyle w:val="4"/>
        <w:rPr>
          <w:rFonts w:ascii="Times New Roman" w:hAnsi="Times New Roman" w:eastAsia="仿宋_GB2312"/>
          <w:b/>
          <w:sz w:val="24"/>
          <w:szCs w:val="21"/>
        </w:rPr>
      </w:pPr>
      <w:bookmarkStart w:id="172" w:name="_Toc249515290"/>
      <w:bookmarkStart w:id="173" w:name="_Toc249525171"/>
      <w:bookmarkStart w:id="174" w:name="_Toc184043024"/>
      <w:bookmarkStart w:id="175" w:name="_Toc249515402"/>
      <w:bookmarkStart w:id="176" w:name="_Toc18327"/>
      <w:bookmarkStart w:id="177" w:name="_Toc70687151"/>
      <w:r>
        <w:rPr>
          <w:rFonts w:ascii="Times New Roman" w:hAnsi="Times New Roman" w:eastAsia="仿宋_GB2312"/>
          <w:b/>
          <w:sz w:val="24"/>
          <w:szCs w:val="21"/>
        </w:rPr>
        <w:t>9.     计量单位</w:t>
      </w:r>
      <w:bookmarkEnd w:id="170"/>
      <w:bookmarkEnd w:id="171"/>
      <w:bookmarkEnd w:id="172"/>
      <w:bookmarkEnd w:id="173"/>
      <w:bookmarkEnd w:id="174"/>
      <w:bookmarkEnd w:id="175"/>
      <w:bookmarkEnd w:id="176"/>
      <w:bookmarkEnd w:id="177"/>
    </w:p>
    <w:p w14:paraId="2A9A3F35">
      <w:pPr>
        <w:tabs>
          <w:tab w:val="left" w:pos="588"/>
        </w:tabs>
        <w:spacing w:line="360" w:lineRule="auto"/>
        <w:ind w:left="840" w:hanging="840" w:hangingChars="350"/>
        <w:rPr>
          <w:rFonts w:eastAsia="仿宋_GB2312"/>
          <w:sz w:val="24"/>
        </w:rPr>
      </w:pPr>
      <w:r>
        <w:rPr>
          <w:rFonts w:eastAsia="仿宋_GB2312"/>
          <w:sz w:val="24"/>
        </w:rPr>
        <w:t>9.1    除在磋商文件的技术规格中另有规定外，计量单位应使用中华人民共和国法定计量单位。</w:t>
      </w:r>
    </w:p>
    <w:p w14:paraId="648566F0">
      <w:pPr>
        <w:pStyle w:val="4"/>
        <w:rPr>
          <w:rFonts w:ascii="Times New Roman" w:hAnsi="Times New Roman" w:eastAsia="仿宋_GB2312"/>
          <w:b/>
          <w:sz w:val="24"/>
          <w:szCs w:val="21"/>
        </w:rPr>
      </w:pPr>
      <w:bookmarkStart w:id="178" w:name="_Toc249525172"/>
      <w:bookmarkStart w:id="179" w:name="_Toc249515291"/>
      <w:bookmarkStart w:id="180" w:name="_Toc29318"/>
      <w:bookmarkStart w:id="181" w:name="_Toc184043025"/>
      <w:bookmarkStart w:id="182" w:name="_Toc389620177"/>
      <w:bookmarkStart w:id="183" w:name="_Toc249515403"/>
      <w:bookmarkStart w:id="184" w:name="_Toc70687152"/>
      <w:bookmarkStart w:id="185" w:name="_Toc385992338"/>
      <w:r>
        <w:rPr>
          <w:rFonts w:ascii="Times New Roman" w:hAnsi="Times New Roman" w:eastAsia="仿宋_GB2312"/>
          <w:b/>
          <w:sz w:val="24"/>
          <w:szCs w:val="21"/>
        </w:rPr>
        <w:t>10.    响应文件的组成</w:t>
      </w:r>
      <w:bookmarkEnd w:id="178"/>
      <w:bookmarkEnd w:id="179"/>
      <w:bookmarkEnd w:id="180"/>
      <w:bookmarkEnd w:id="181"/>
      <w:bookmarkEnd w:id="182"/>
      <w:bookmarkEnd w:id="183"/>
      <w:bookmarkEnd w:id="184"/>
      <w:bookmarkEnd w:id="185"/>
    </w:p>
    <w:p w14:paraId="152EA940">
      <w:pPr>
        <w:tabs>
          <w:tab w:val="left" w:pos="588"/>
        </w:tabs>
        <w:spacing w:line="360" w:lineRule="auto"/>
        <w:ind w:left="840" w:hanging="840" w:hangingChars="350"/>
        <w:rPr>
          <w:rFonts w:eastAsia="仿宋_GB2312"/>
          <w:sz w:val="24"/>
        </w:rPr>
      </w:pPr>
      <w:r>
        <w:rPr>
          <w:rFonts w:eastAsia="仿宋_GB2312"/>
          <w:sz w:val="24"/>
        </w:rPr>
        <w:t>10.1   供应商编写的响应文件</w:t>
      </w:r>
      <w:r>
        <w:rPr>
          <w:rFonts w:eastAsia="仿宋_GB2312"/>
          <w:b/>
          <w:sz w:val="24"/>
        </w:rPr>
        <w:t>由《资格证明文件》、《商务及技术文件》两部分</w:t>
      </w:r>
      <w:r>
        <w:rPr>
          <w:rFonts w:eastAsia="仿宋_GB2312"/>
          <w:sz w:val="24"/>
        </w:rPr>
        <w:t>组成。供应商应完整地按照磋商文件提供的响应文件格式及要求编写响应文件。响应文件中资格审查和符合性审查涉及的事项不满足要求的，其响应文件将被认定为无效。</w:t>
      </w:r>
    </w:p>
    <w:p w14:paraId="56A91551">
      <w:pPr>
        <w:tabs>
          <w:tab w:val="left" w:pos="588"/>
        </w:tabs>
        <w:spacing w:line="360" w:lineRule="auto"/>
        <w:rPr>
          <w:rFonts w:eastAsia="仿宋_GB2312"/>
          <w:sz w:val="24"/>
        </w:rPr>
      </w:pPr>
      <w:r>
        <w:rPr>
          <w:rFonts w:eastAsia="仿宋_GB2312"/>
          <w:sz w:val="24"/>
        </w:rPr>
        <w:t>10.2   供应商提供的以上材料必须真实有效，任何一项的虚假将导致其响应被拒绝。</w:t>
      </w:r>
    </w:p>
    <w:p w14:paraId="65F0DFEB">
      <w:pPr>
        <w:pStyle w:val="4"/>
        <w:rPr>
          <w:rFonts w:ascii="Times New Roman" w:hAnsi="Times New Roman" w:eastAsia="仿宋_GB2312"/>
          <w:b/>
          <w:sz w:val="24"/>
          <w:szCs w:val="21"/>
        </w:rPr>
      </w:pPr>
      <w:bookmarkStart w:id="186" w:name="_Toc70687153"/>
      <w:bookmarkStart w:id="187" w:name="_Toc184043026"/>
      <w:bookmarkStart w:id="188" w:name="_Toc26312"/>
      <w:bookmarkStart w:id="189" w:name="_Toc249515292"/>
      <w:bookmarkStart w:id="190" w:name="_Toc385992339"/>
      <w:bookmarkStart w:id="191" w:name="_Toc249515404"/>
      <w:bookmarkStart w:id="192" w:name="_Toc389620178"/>
      <w:bookmarkStart w:id="193" w:name="_Toc249525173"/>
      <w:r>
        <w:rPr>
          <w:rFonts w:ascii="Times New Roman" w:hAnsi="Times New Roman" w:eastAsia="仿宋_GB2312"/>
          <w:b/>
          <w:sz w:val="24"/>
        </w:rPr>
        <w:t>11.    响应文件格式</w:t>
      </w:r>
      <w:bookmarkEnd w:id="186"/>
      <w:bookmarkEnd w:id="187"/>
      <w:bookmarkEnd w:id="188"/>
      <w:bookmarkEnd w:id="189"/>
      <w:bookmarkEnd w:id="190"/>
      <w:bookmarkEnd w:id="191"/>
      <w:bookmarkEnd w:id="192"/>
      <w:bookmarkEnd w:id="193"/>
    </w:p>
    <w:p w14:paraId="42AACC8C">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11.1   对于磋商文件第六章中已经提供了格式的响应文件内容，供应商必须按提供的响应文件格式进行填写和编制，没有提供格式的可自行设计。</w:t>
      </w:r>
    </w:p>
    <w:p w14:paraId="784116EE">
      <w:pPr>
        <w:pStyle w:val="4"/>
        <w:rPr>
          <w:rFonts w:ascii="Times New Roman" w:hAnsi="Times New Roman" w:eastAsia="仿宋_GB2312"/>
          <w:b/>
          <w:sz w:val="24"/>
          <w:szCs w:val="21"/>
        </w:rPr>
      </w:pPr>
      <w:bookmarkStart w:id="194" w:name="_Toc26688"/>
      <w:r>
        <w:rPr>
          <w:rFonts w:ascii="Times New Roman" w:hAnsi="Times New Roman" w:eastAsia="仿宋_GB2312"/>
          <w:b/>
          <w:sz w:val="24"/>
          <w:szCs w:val="21"/>
        </w:rPr>
        <w:t>12.    响应报价</w:t>
      </w:r>
      <w:bookmarkEnd w:id="194"/>
    </w:p>
    <w:p w14:paraId="5AF0CB00">
      <w:pPr>
        <w:tabs>
          <w:tab w:val="left" w:pos="0"/>
          <w:tab w:val="left" w:pos="540"/>
          <w:tab w:val="left" w:pos="720"/>
        </w:tabs>
        <w:spacing w:line="360" w:lineRule="auto"/>
        <w:ind w:left="840" w:hanging="840" w:hangingChars="350"/>
        <w:rPr>
          <w:rFonts w:eastAsia="仿宋_GB2312"/>
        </w:rPr>
      </w:pPr>
      <w:r>
        <w:rPr>
          <w:rFonts w:eastAsia="仿宋_GB2312"/>
          <w:kern w:val="24"/>
          <w:sz w:val="24"/>
          <w:szCs w:val="21"/>
        </w:rPr>
        <w:t>12.1   响应报价应包括供应商为完成磋商文件中规定的本项目采购内容和范围所需要的全部费用，以及与所报服务相关的所有税费，具体包括但不限于第五章列出的内容。供应商估算错误或漏项的风险一律由供应商承担。见</w:t>
      </w:r>
      <w:r>
        <w:rPr>
          <w:rFonts w:eastAsia="仿宋_GB2312"/>
          <w:b/>
          <w:kern w:val="24"/>
          <w:sz w:val="24"/>
          <w:szCs w:val="21"/>
        </w:rPr>
        <w:t>供应商须知前附表。</w:t>
      </w:r>
    </w:p>
    <w:p w14:paraId="7E8A8EF9">
      <w:pPr>
        <w:tabs>
          <w:tab w:val="left" w:pos="540"/>
          <w:tab w:val="left" w:pos="840"/>
        </w:tabs>
        <w:spacing w:line="360" w:lineRule="auto"/>
        <w:ind w:left="840" w:hanging="840" w:hangingChars="350"/>
        <w:rPr>
          <w:rFonts w:eastAsia="仿宋_GB2312"/>
          <w:kern w:val="24"/>
          <w:sz w:val="24"/>
          <w:szCs w:val="21"/>
        </w:rPr>
      </w:pPr>
      <w:r>
        <w:rPr>
          <w:rFonts w:eastAsia="仿宋_GB2312"/>
          <w:kern w:val="24"/>
          <w:sz w:val="24"/>
          <w:szCs w:val="21"/>
        </w:rPr>
        <w:t>12.2   供应商应在响应分项报价表</w:t>
      </w:r>
      <w:r>
        <w:rPr>
          <w:rFonts w:hint="eastAsia" w:eastAsia="仿宋_GB2312"/>
          <w:kern w:val="24"/>
          <w:sz w:val="24"/>
          <w:szCs w:val="21"/>
          <w:lang w:eastAsia="zh-CN"/>
        </w:rPr>
        <w:t>（如有）</w:t>
      </w:r>
      <w:r>
        <w:rPr>
          <w:rFonts w:eastAsia="仿宋_GB2312"/>
          <w:kern w:val="24"/>
          <w:sz w:val="24"/>
          <w:szCs w:val="21"/>
        </w:rPr>
        <w:t>中详细列出所报</w:t>
      </w:r>
      <w:r>
        <w:rPr>
          <w:rFonts w:eastAsia="仿宋_GB2312"/>
          <w:sz w:val="24"/>
        </w:rPr>
        <w:t>服务</w:t>
      </w:r>
      <w:r>
        <w:rPr>
          <w:rFonts w:eastAsia="仿宋_GB2312"/>
          <w:kern w:val="24"/>
          <w:sz w:val="24"/>
          <w:szCs w:val="21"/>
        </w:rPr>
        <w:t>的单价（如适用）和总价，并由法定代表人或其</w:t>
      </w:r>
      <w:r>
        <w:rPr>
          <w:rFonts w:hint="eastAsia" w:eastAsia="仿宋_GB2312"/>
          <w:kern w:val="24"/>
          <w:sz w:val="24"/>
          <w:szCs w:val="21"/>
          <w:lang w:eastAsia="zh-CN"/>
        </w:rPr>
        <w:t>委托代理人</w:t>
      </w:r>
      <w:r>
        <w:rPr>
          <w:rFonts w:eastAsia="仿宋_GB2312"/>
          <w:kern w:val="24"/>
          <w:sz w:val="24"/>
          <w:szCs w:val="21"/>
        </w:rPr>
        <w:t>签署并加盖公章。响应分项报价表上的价格应按磋商文件第六章的格式填写。</w:t>
      </w:r>
    </w:p>
    <w:p w14:paraId="3C9C7968">
      <w:pPr>
        <w:tabs>
          <w:tab w:val="left" w:pos="180"/>
          <w:tab w:val="left" w:pos="540"/>
        </w:tabs>
        <w:spacing w:line="360" w:lineRule="auto"/>
        <w:ind w:left="840" w:hanging="840" w:hangingChars="350"/>
        <w:rPr>
          <w:rFonts w:eastAsia="仿宋_GB2312"/>
          <w:kern w:val="24"/>
          <w:sz w:val="24"/>
          <w:szCs w:val="21"/>
        </w:rPr>
      </w:pPr>
      <w:r>
        <w:rPr>
          <w:rFonts w:eastAsia="仿宋_GB2312"/>
          <w:kern w:val="24"/>
          <w:sz w:val="24"/>
          <w:szCs w:val="21"/>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14:paraId="456DFBB2">
      <w:pPr>
        <w:tabs>
          <w:tab w:val="left" w:pos="180"/>
          <w:tab w:val="left" w:pos="540"/>
        </w:tabs>
        <w:spacing w:line="360" w:lineRule="auto"/>
        <w:ind w:left="840" w:hanging="840" w:hangingChars="350"/>
        <w:rPr>
          <w:rFonts w:eastAsia="仿宋_GB2312"/>
          <w:kern w:val="24"/>
          <w:sz w:val="24"/>
          <w:szCs w:val="21"/>
        </w:rPr>
      </w:pPr>
      <w:r>
        <w:rPr>
          <w:rFonts w:eastAsia="仿宋_GB2312"/>
          <w:kern w:val="24"/>
          <w:sz w:val="24"/>
          <w:szCs w:val="21"/>
        </w:rPr>
        <w:t>12.4   供应商的所报单价在合同执行过程中是固定不变的，未经采购人许可不得以任何理由予以变更。以可调整的价格提交的响应文件将作为非实质性响应而予以拒绝。</w:t>
      </w:r>
    </w:p>
    <w:p w14:paraId="14B70993">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12.5   供应商每次对每种</w:t>
      </w:r>
      <w:r>
        <w:rPr>
          <w:rFonts w:eastAsia="仿宋_GB2312"/>
          <w:kern w:val="24"/>
          <w:sz w:val="24"/>
          <w:szCs w:val="21"/>
          <w:u w:val="single"/>
        </w:rPr>
        <w:t xml:space="preserve"> 服务</w:t>
      </w:r>
      <w:r>
        <w:rPr>
          <w:rFonts w:hint="eastAsia" w:eastAsia="仿宋_GB2312"/>
          <w:kern w:val="24"/>
          <w:sz w:val="24"/>
          <w:szCs w:val="21"/>
          <w:u w:val="single"/>
          <w:lang w:val="en-US" w:eastAsia="zh-CN"/>
        </w:rPr>
        <w:t xml:space="preserve"> </w:t>
      </w:r>
      <w:r>
        <w:rPr>
          <w:rFonts w:eastAsia="仿宋_GB2312"/>
          <w:kern w:val="24"/>
          <w:sz w:val="24"/>
          <w:szCs w:val="21"/>
        </w:rPr>
        <w:t>只允许有一个报价，采购人不接受有任何选择的报价。</w:t>
      </w:r>
    </w:p>
    <w:p w14:paraId="4E3DCB5F">
      <w:pPr>
        <w:tabs>
          <w:tab w:val="left" w:pos="180"/>
          <w:tab w:val="left" w:pos="540"/>
        </w:tabs>
        <w:spacing w:line="360" w:lineRule="auto"/>
        <w:ind w:left="840" w:hanging="840" w:hangingChars="350"/>
        <w:rPr>
          <w:rFonts w:eastAsia="仿宋_GB2312"/>
          <w:kern w:val="24"/>
          <w:sz w:val="24"/>
          <w:szCs w:val="21"/>
        </w:rPr>
      </w:pPr>
      <w:r>
        <w:rPr>
          <w:rFonts w:eastAsia="仿宋_GB2312"/>
          <w:sz w:val="24"/>
        </w:rPr>
        <w:t>12.6   供应商根据本须知12.2条规定将响应报价分成几部分并按</w:t>
      </w:r>
      <w:r>
        <w:rPr>
          <w:rFonts w:eastAsia="仿宋_GB2312"/>
          <w:kern w:val="24"/>
          <w:sz w:val="24"/>
          <w:szCs w:val="21"/>
        </w:rPr>
        <w:t>磋商文件第六章提供的格式填写“响应分项报价表”，只是为了方便采购人对响应文件进行比较，并不限制采购人以其它方式签订合同的权力。</w:t>
      </w:r>
    </w:p>
    <w:p w14:paraId="3C3D812D">
      <w:pPr>
        <w:pStyle w:val="4"/>
        <w:rPr>
          <w:rFonts w:ascii="Times New Roman" w:hAnsi="Times New Roman" w:eastAsia="仿宋_GB2312"/>
          <w:b/>
          <w:sz w:val="24"/>
          <w:szCs w:val="21"/>
        </w:rPr>
      </w:pPr>
      <w:bookmarkStart w:id="195" w:name="_Toc249515406"/>
      <w:bookmarkStart w:id="196" w:name="_Toc70687155"/>
      <w:bookmarkStart w:id="197" w:name="_Toc249525175"/>
      <w:bookmarkStart w:id="198" w:name="_Toc249515294"/>
      <w:bookmarkStart w:id="199" w:name="_Toc184043028"/>
      <w:bookmarkStart w:id="200" w:name="_Toc20687"/>
      <w:bookmarkStart w:id="201" w:name="_Toc389620180"/>
      <w:bookmarkStart w:id="202" w:name="_Toc385992341"/>
      <w:r>
        <w:rPr>
          <w:rFonts w:ascii="Times New Roman" w:hAnsi="Times New Roman" w:eastAsia="仿宋_GB2312"/>
          <w:b/>
          <w:sz w:val="24"/>
          <w:szCs w:val="21"/>
        </w:rPr>
        <w:t>13.    报价货币</w:t>
      </w:r>
      <w:bookmarkEnd w:id="195"/>
      <w:bookmarkEnd w:id="196"/>
      <w:bookmarkEnd w:id="197"/>
      <w:bookmarkEnd w:id="198"/>
      <w:bookmarkEnd w:id="199"/>
      <w:bookmarkEnd w:id="200"/>
      <w:bookmarkEnd w:id="201"/>
      <w:bookmarkEnd w:id="202"/>
    </w:p>
    <w:p w14:paraId="57D2FC05">
      <w:pPr>
        <w:tabs>
          <w:tab w:val="left" w:pos="180"/>
          <w:tab w:val="left" w:pos="540"/>
        </w:tabs>
        <w:spacing w:line="360" w:lineRule="auto"/>
        <w:ind w:left="840" w:hanging="840" w:hangingChars="350"/>
        <w:rPr>
          <w:rFonts w:eastAsia="仿宋_GB2312"/>
          <w:kern w:val="24"/>
          <w:sz w:val="24"/>
          <w:szCs w:val="21"/>
        </w:rPr>
      </w:pPr>
      <w:r>
        <w:rPr>
          <w:rFonts w:eastAsia="仿宋_GB2312"/>
          <w:kern w:val="24"/>
          <w:sz w:val="24"/>
          <w:szCs w:val="21"/>
        </w:rPr>
        <w:t>12.3   磋商响应函、响应报价一览表、响应分项报价表、最后报价表等所有报价一律用人民币填报。采购人不接受任何非人民币币种的报价。</w:t>
      </w:r>
      <w:bookmarkStart w:id="203" w:name="_Toc385992342"/>
      <w:bookmarkStart w:id="204" w:name="_Toc389620181"/>
    </w:p>
    <w:bookmarkEnd w:id="203"/>
    <w:bookmarkEnd w:id="204"/>
    <w:p w14:paraId="33C023EB">
      <w:pPr>
        <w:pStyle w:val="4"/>
        <w:rPr>
          <w:rFonts w:ascii="Times New Roman" w:hAnsi="Times New Roman" w:eastAsia="仿宋_GB2312"/>
          <w:b/>
          <w:kern w:val="24"/>
          <w:sz w:val="24"/>
          <w:szCs w:val="21"/>
        </w:rPr>
      </w:pPr>
      <w:bookmarkStart w:id="205" w:name="止观"/>
      <w:bookmarkEnd w:id="205"/>
      <w:r>
        <w:rPr>
          <w:rFonts w:ascii="Times New Roman" w:hAnsi="Times New Roman" w:eastAsia="仿宋_GB2312"/>
          <w:b/>
          <w:sz w:val="24"/>
          <w:szCs w:val="21"/>
        </w:rPr>
        <w:t>14.    磋商保证金</w:t>
      </w:r>
    </w:p>
    <w:p w14:paraId="0D3E6FCA">
      <w:pPr>
        <w:tabs>
          <w:tab w:val="left" w:pos="588"/>
        </w:tabs>
        <w:spacing w:line="360" w:lineRule="auto"/>
        <w:ind w:left="840" w:hanging="840" w:hangingChars="350"/>
        <w:rPr>
          <w:rFonts w:eastAsia="仿宋_GB2312"/>
          <w:kern w:val="24"/>
          <w:sz w:val="24"/>
          <w:szCs w:val="21"/>
        </w:rPr>
      </w:pPr>
      <w:r>
        <w:rPr>
          <w:rFonts w:eastAsia="仿宋_GB2312"/>
          <w:sz w:val="24"/>
          <w:szCs w:val="21"/>
        </w:rPr>
        <w:t>14.1   本项目须在磋商前向采购代理机构提供</w:t>
      </w:r>
      <w:r>
        <w:rPr>
          <w:rFonts w:eastAsia="仿宋_GB2312"/>
          <w:b/>
          <w:sz w:val="24"/>
          <w:szCs w:val="21"/>
        </w:rPr>
        <w:t>供应商须知前附表</w:t>
      </w:r>
      <w:r>
        <w:rPr>
          <w:rFonts w:eastAsia="仿宋_GB2312"/>
          <w:sz w:val="24"/>
          <w:szCs w:val="21"/>
        </w:rPr>
        <w:t>规定金额的保证金，并作为其响应文件的一部分。</w:t>
      </w:r>
    </w:p>
    <w:p w14:paraId="4D70211B">
      <w:pPr>
        <w:tabs>
          <w:tab w:val="left" w:pos="588"/>
        </w:tabs>
        <w:spacing w:line="360" w:lineRule="auto"/>
        <w:rPr>
          <w:rFonts w:eastAsia="仿宋_GB2312"/>
          <w:kern w:val="24"/>
          <w:sz w:val="24"/>
          <w:szCs w:val="21"/>
        </w:rPr>
      </w:pPr>
      <w:r>
        <w:rPr>
          <w:rFonts w:eastAsia="仿宋_GB2312"/>
          <w:kern w:val="24"/>
          <w:sz w:val="24"/>
          <w:szCs w:val="21"/>
        </w:rPr>
        <w:t>14.2   保证金的货币为人民币，并采用下列任何一种非现金形式向采购代理机构递交：</w:t>
      </w:r>
    </w:p>
    <w:p w14:paraId="5B36F296">
      <w:pPr>
        <w:numPr>
          <w:ilvl w:val="0"/>
          <w:numId w:val="6"/>
        </w:numPr>
        <w:tabs>
          <w:tab w:val="left" w:pos="588"/>
        </w:tabs>
        <w:spacing w:line="360" w:lineRule="auto"/>
        <w:ind w:hanging="5"/>
        <w:rPr>
          <w:rFonts w:eastAsia="仿宋_GB2312"/>
          <w:kern w:val="24"/>
          <w:sz w:val="24"/>
          <w:szCs w:val="21"/>
        </w:rPr>
      </w:pPr>
      <w:r>
        <w:rPr>
          <w:rFonts w:eastAsia="仿宋_GB2312"/>
          <w:kern w:val="24"/>
          <w:sz w:val="24"/>
          <w:szCs w:val="21"/>
        </w:rPr>
        <w:t>电汇；</w:t>
      </w:r>
    </w:p>
    <w:p w14:paraId="67D8D266">
      <w:pPr>
        <w:numPr>
          <w:ilvl w:val="0"/>
          <w:numId w:val="6"/>
        </w:numPr>
        <w:tabs>
          <w:tab w:val="left" w:pos="588"/>
        </w:tabs>
        <w:spacing w:line="360" w:lineRule="auto"/>
        <w:ind w:hanging="5"/>
        <w:rPr>
          <w:rFonts w:eastAsia="仿宋_GB2312"/>
          <w:kern w:val="24"/>
          <w:sz w:val="24"/>
          <w:szCs w:val="21"/>
        </w:rPr>
      </w:pPr>
      <w:r>
        <w:rPr>
          <w:rFonts w:eastAsia="仿宋_GB2312"/>
          <w:kern w:val="24"/>
          <w:sz w:val="24"/>
          <w:szCs w:val="21"/>
        </w:rPr>
        <w:t>银行转账；</w:t>
      </w:r>
    </w:p>
    <w:p w14:paraId="64FB8710">
      <w:pPr>
        <w:numPr>
          <w:ilvl w:val="0"/>
          <w:numId w:val="6"/>
        </w:numPr>
        <w:tabs>
          <w:tab w:val="left" w:pos="588"/>
        </w:tabs>
        <w:spacing w:line="360" w:lineRule="auto"/>
        <w:ind w:hanging="5"/>
        <w:rPr>
          <w:rFonts w:eastAsia="仿宋_GB2312"/>
          <w:kern w:val="24"/>
          <w:sz w:val="24"/>
          <w:szCs w:val="21"/>
        </w:rPr>
      </w:pPr>
      <w:r>
        <w:rPr>
          <w:rFonts w:eastAsia="仿宋_GB2312"/>
          <w:kern w:val="24"/>
          <w:sz w:val="24"/>
          <w:szCs w:val="21"/>
        </w:rPr>
        <w:t>支票、汇票、本票、金融机构或担保机构出具的保函等非现金形式。</w:t>
      </w:r>
    </w:p>
    <w:p w14:paraId="5F3CC5D2">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14.3   保证金以保函形式交纳的，供应商须按磋商文件附件1格式和内容开具保函，并将保函原件</w:t>
      </w:r>
      <w:r>
        <w:rPr>
          <w:rFonts w:hint="eastAsia" w:eastAsia="仿宋_GB2312"/>
          <w:kern w:val="24"/>
          <w:sz w:val="24"/>
          <w:szCs w:val="21"/>
          <w:lang w:eastAsia="zh-CN"/>
        </w:rPr>
        <w:t>于响应文件递交截止时间前交至代理机构进行核验</w:t>
      </w:r>
      <w:r>
        <w:rPr>
          <w:rFonts w:eastAsia="仿宋_GB2312"/>
          <w:kern w:val="24"/>
          <w:sz w:val="24"/>
          <w:szCs w:val="21"/>
        </w:rPr>
        <w:t>，否则视为无效文件。联合体参加磋商的，可以由联合体中的一方或者共同提交保证金，以一方提交保证金的，对联合体各方均具有约束力。</w:t>
      </w:r>
    </w:p>
    <w:p w14:paraId="299D45A6">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14.4   凡没有根据本须知第14.1条的规定随附保证金的响应文件，将被视为非响应性予以拒绝。</w:t>
      </w:r>
    </w:p>
    <w:p w14:paraId="52A9BBA6">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14.5   未成交供应商的保证金</w:t>
      </w:r>
      <w:r>
        <w:rPr>
          <w:rFonts w:hint="eastAsia" w:eastAsia="仿宋_GB2312"/>
          <w:kern w:val="24"/>
          <w:sz w:val="24"/>
          <w:szCs w:val="21"/>
        </w:rPr>
        <w:t>，</w:t>
      </w:r>
      <w:r>
        <w:rPr>
          <w:rFonts w:eastAsia="仿宋_GB2312"/>
          <w:kern w:val="24"/>
          <w:sz w:val="24"/>
          <w:szCs w:val="21"/>
        </w:rPr>
        <w:t>采购代理机构将在成交通知书发出后5个工作日内退还。</w:t>
      </w:r>
    </w:p>
    <w:p w14:paraId="09F9560E">
      <w:pPr>
        <w:tabs>
          <w:tab w:val="left" w:pos="588"/>
        </w:tabs>
        <w:spacing w:line="360" w:lineRule="auto"/>
        <w:rPr>
          <w:rFonts w:eastAsia="仿宋_GB2312"/>
          <w:kern w:val="24"/>
          <w:sz w:val="24"/>
          <w:szCs w:val="21"/>
        </w:rPr>
      </w:pPr>
      <w:r>
        <w:rPr>
          <w:rFonts w:eastAsia="仿宋_GB2312"/>
          <w:kern w:val="24"/>
          <w:sz w:val="24"/>
          <w:szCs w:val="21"/>
        </w:rPr>
        <w:t>14.6   成交供应商的保证金在按本须知第26条规定签订合同后5个工作日内退还。</w:t>
      </w:r>
    </w:p>
    <w:p w14:paraId="315F1E68">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14.7   成交供应商有下列情形之一的，采购代理机构不予退还其交纳的保证金，并在项目财政主管部门备案；情节严重的，由财政部门将其列入不良行为纪录名单予以通报，在一至三年内禁止参加政府采购活动：</w:t>
      </w:r>
    </w:p>
    <w:p w14:paraId="0AC12163">
      <w:pPr>
        <w:numPr>
          <w:ilvl w:val="0"/>
          <w:numId w:val="7"/>
        </w:numPr>
        <w:tabs>
          <w:tab w:val="left" w:pos="588"/>
        </w:tabs>
        <w:spacing w:line="360" w:lineRule="auto"/>
        <w:ind w:hanging="5"/>
        <w:rPr>
          <w:rFonts w:eastAsia="仿宋_GB2312"/>
          <w:kern w:val="24"/>
          <w:sz w:val="24"/>
          <w:szCs w:val="21"/>
        </w:rPr>
      </w:pPr>
      <w:r>
        <w:rPr>
          <w:rFonts w:eastAsia="仿宋_GB2312"/>
          <w:kern w:val="24"/>
          <w:sz w:val="24"/>
          <w:szCs w:val="21"/>
        </w:rPr>
        <w:t>供应商在提交响应文件截止时间后撤销响应文件的；</w:t>
      </w:r>
    </w:p>
    <w:p w14:paraId="247A8FAF">
      <w:pPr>
        <w:numPr>
          <w:ilvl w:val="0"/>
          <w:numId w:val="7"/>
        </w:numPr>
        <w:tabs>
          <w:tab w:val="left" w:pos="588"/>
        </w:tabs>
        <w:spacing w:line="360" w:lineRule="auto"/>
        <w:ind w:hanging="5"/>
        <w:rPr>
          <w:rFonts w:eastAsia="仿宋_GB2312"/>
          <w:kern w:val="24"/>
          <w:sz w:val="24"/>
          <w:szCs w:val="21"/>
        </w:rPr>
      </w:pPr>
      <w:r>
        <w:rPr>
          <w:rFonts w:eastAsia="仿宋_GB2312"/>
          <w:kern w:val="24"/>
          <w:sz w:val="24"/>
          <w:szCs w:val="21"/>
        </w:rPr>
        <w:t>供应商在响应文件中提供虚假材料的；</w:t>
      </w:r>
    </w:p>
    <w:p w14:paraId="2D01042C">
      <w:pPr>
        <w:numPr>
          <w:ilvl w:val="0"/>
          <w:numId w:val="7"/>
        </w:numPr>
        <w:tabs>
          <w:tab w:val="left" w:pos="588"/>
        </w:tabs>
        <w:spacing w:line="360" w:lineRule="auto"/>
        <w:ind w:hanging="5"/>
        <w:rPr>
          <w:rFonts w:eastAsia="仿宋_GB2312"/>
          <w:kern w:val="24"/>
          <w:sz w:val="24"/>
          <w:szCs w:val="21"/>
        </w:rPr>
      </w:pPr>
      <w:r>
        <w:rPr>
          <w:rFonts w:eastAsia="仿宋_GB2312"/>
          <w:kern w:val="24"/>
          <w:sz w:val="24"/>
          <w:szCs w:val="21"/>
        </w:rPr>
        <w:t xml:space="preserve">除因不可抗力外，成交供应商在规定期限内未能根据本须知第26条规定签订合同； </w:t>
      </w:r>
    </w:p>
    <w:p w14:paraId="4DBF5569">
      <w:pPr>
        <w:numPr>
          <w:ilvl w:val="0"/>
          <w:numId w:val="7"/>
        </w:numPr>
        <w:tabs>
          <w:tab w:val="left" w:pos="588"/>
        </w:tabs>
        <w:spacing w:line="360" w:lineRule="auto"/>
        <w:ind w:hanging="5"/>
        <w:rPr>
          <w:rFonts w:eastAsia="仿宋_GB2312"/>
          <w:kern w:val="24"/>
          <w:sz w:val="24"/>
          <w:szCs w:val="21"/>
        </w:rPr>
      </w:pPr>
      <w:r>
        <w:rPr>
          <w:rFonts w:eastAsia="仿宋_GB2312"/>
          <w:kern w:val="24"/>
          <w:sz w:val="24"/>
          <w:szCs w:val="21"/>
        </w:rPr>
        <w:t>供应商与采购人、其他供应商或者采购代理机构恶意串通的；</w:t>
      </w:r>
    </w:p>
    <w:p w14:paraId="12FFAA1B">
      <w:pPr>
        <w:numPr>
          <w:ilvl w:val="0"/>
          <w:numId w:val="7"/>
        </w:numPr>
        <w:tabs>
          <w:tab w:val="left" w:pos="588"/>
        </w:tabs>
        <w:spacing w:line="360" w:lineRule="auto"/>
        <w:ind w:hanging="5"/>
        <w:rPr>
          <w:rFonts w:eastAsia="仿宋_GB2312"/>
          <w:kern w:val="24"/>
          <w:sz w:val="24"/>
          <w:szCs w:val="21"/>
        </w:rPr>
      </w:pPr>
      <w:r>
        <w:rPr>
          <w:rFonts w:eastAsia="仿宋_GB2312"/>
          <w:kern w:val="24"/>
          <w:sz w:val="24"/>
          <w:szCs w:val="21"/>
        </w:rPr>
        <w:t>成交供应商未按本须知第29条规定缴纳服务费。</w:t>
      </w:r>
    </w:p>
    <w:p w14:paraId="25F31BF7">
      <w:pPr>
        <w:pStyle w:val="4"/>
        <w:rPr>
          <w:rFonts w:ascii="Times New Roman" w:hAnsi="Times New Roman" w:eastAsia="仿宋_GB2312"/>
          <w:b/>
          <w:sz w:val="24"/>
          <w:szCs w:val="21"/>
        </w:rPr>
      </w:pPr>
      <w:bookmarkStart w:id="206" w:name="_Toc249515296"/>
      <w:bookmarkStart w:id="207" w:name="_Toc249525177"/>
      <w:bookmarkStart w:id="208" w:name="_Toc7949"/>
      <w:bookmarkStart w:id="209" w:name="_Toc249515408"/>
      <w:r>
        <w:rPr>
          <w:rFonts w:ascii="Times New Roman" w:hAnsi="Times New Roman" w:eastAsia="仿宋_GB2312"/>
          <w:b/>
          <w:sz w:val="24"/>
          <w:szCs w:val="21"/>
        </w:rPr>
        <w:t>15.    磋商有效期</w:t>
      </w:r>
      <w:bookmarkEnd w:id="206"/>
      <w:bookmarkEnd w:id="207"/>
      <w:bookmarkEnd w:id="208"/>
      <w:bookmarkEnd w:id="209"/>
    </w:p>
    <w:p w14:paraId="3C5DFAC8">
      <w:pPr>
        <w:tabs>
          <w:tab w:val="left" w:pos="588"/>
        </w:tabs>
        <w:spacing w:line="360" w:lineRule="auto"/>
        <w:ind w:left="840" w:hanging="840" w:hangingChars="350"/>
        <w:rPr>
          <w:rFonts w:eastAsia="仿宋_GB2312"/>
          <w:sz w:val="24"/>
        </w:rPr>
      </w:pPr>
      <w:r>
        <w:rPr>
          <w:rFonts w:eastAsia="仿宋_GB2312"/>
          <w:sz w:val="24"/>
        </w:rPr>
        <w:t>15.1   磋商有效期见</w:t>
      </w:r>
      <w:r>
        <w:rPr>
          <w:rFonts w:eastAsia="仿宋_GB2312"/>
          <w:b/>
          <w:sz w:val="24"/>
        </w:rPr>
        <w:t>本须知前附表</w:t>
      </w:r>
      <w:r>
        <w:rPr>
          <w:rFonts w:eastAsia="仿宋_GB2312"/>
          <w:sz w:val="24"/>
        </w:rPr>
        <w:t>。在磋商有效期内，所有响应文件均保持有效。响应文件的有效期比本须知规定的有效期短的，将被视为非实质响应，采购人有权拒绝。</w:t>
      </w:r>
    </w:p>
    <w:p w14:paraId="1C6A38A8">
      <w:pPr>
        <w:tabs>
          <w:tab w:val="left" w:pos="588"/>
        </w:tabs>
        <w:spacing w:line="360" w:lineRule="auto"/>
        <w:ind w:left="840" w:hanging="840" w:hangingChars="350"/>
        <w:rPr>
          <w:rFonts w:eastAsia="仿宋_GB2312"/>
          <w:sz w:val="24"/>
        </w:rPr>
      </w:pPr>
      <w:r>
        <w:rPr>
          <w:rFonts w:eastAsia="仿宋_GB2312"/>
          <w:sz w:val="24"/>
        </w:rPr>
        <w:t>15.2   特殊情况下，采购人可于原磋商有效期满之前要求供应商延长有效期，要求与答复均应为书面形式。供应商可以拒绝上述要求，其磋商保证金不被没收。对于同意该要求的供应商，既不要求也不允许其修改响应文件，但将要求其相应延长磋商保证金的有效期，有关退还和保证金不予退还的规定在磋商有效期的延长期内继续有效。</w:t>
      </w:r>
    </w:p>
    <w:p w14:paraId="7302EF3E">
      <w:pPr>
        <w:pStyle w:val="4"/>
        <w:rPr>
          <w:rFonts w:ascii="Times New Roman" w:hAnsi="Times New Roman" w:eastAsia="仿宋_GB2312"/>
          <w:b/>
          <w:sz w:val="24"/>
          <w:szCs w:val="21"/>
        </w:rPr>
      </w:pPr>
      <w:bookmarkStart w:id="210" w:name="_Toc70687160"/>
      <w:bookmarkStart w:id="211" w:name="_Toc389620185"/>
      <w:bookmarkStart w:id="212" w:name="_Toc249515297"/>
      <w:bookmarkStart w:id="213" w:name="_Toc249525178"/>
      <w:bookmarkStart w:id="214" w:name="_Toc385992346"/>
      <w:bookmarkStart w:id="215" w:name="_Toc16612"/>
      <w:bookmarkStart w:id="216" w:name="_Toc249515409"/>
      <w:bookmarkStart w:id="217" w:name="_Toc184043033"/>
      <w:r>
        <w:rPr>
          <w:rFonts w:ascii="Times New Roman" w:hAnsi="Times New Roman" w:eastAsia="仿宋_GB2312"/>
          <w:b/>
          <w:sz w:val="24"/>
          <w:szCs w:val="21"/>
        </w:rPr>
        <w:t>16.    响应文件的制作和签署</w:t>
      </w:r>
      <w:bookmarkEnd w:id="210"/>
      <w:bookmarkEnd w:id="211"/>
      <w:bookmarkEnd w:id="212"/>
      <w:bookmarkEnd w:id="213"/>
      <w:bookmarkEnd w:id="214"/>
      <w:bookmarkEnd w:id="215"/>
      <w:bookmarkEnd w:id="216"/>
      <w:bookmarkEnd w:id="217"/>
    </w:p>
    <w:p w14:paraId="553C9C11">
      <w:pPr>
        <w:tabs>
          <w:tab w:val="left" w:pos="588"/>
        </w:tabs>
        <w:spacing w:line="360" w:lineRule="auto"/>
        <w:ind w:left="840" w:hanging="840" w:hangingChars="350"/>
        <w:rPr>
          <w:rFonts w:eastAsia="仿宋_GB2312"/>
          <w:sz w:val="24"/>
        </w:rPr>
      </w:pPr>
      <w:r>
        <w:rPr>
          <w:rFonts w:eastAsia="仿宋_GB2312"/>
          <w:sz w:val="24"/>
        </w:rPr>
        <w:t>16.1   供应商应准备一份响应文件正本和“</w:t>
      </w:r>
      <w:r>
        <w:rPr>
          <w:rFonts w:eastAsia="仿宋_GB2312"/>
          <w:b/>
          <w:sz w:val="24"/>
        </w:rPr>
        <w:t>供应商须知前附表</w:t>
      </w:r>
      <w:r>
        <w:rPr>
          <w:rFonts w:eastAsia="仿宋_GB2312"/>
          <w:sz w:val="24"/>
        </w:rPr>
        <w:t>”中规定数目的副本，每套响应文件须清楚地标明“正本”、“副本”。若正本和副本不符，以正本为准。</w:t>
      </w:r>
    </w:p>
    <w:p w14:paraId="44359A68">
      <w:pPr>
        <w:tabs>
          <w:tab w:val="left" w:pos="588"/>
        </w:tabs>
        <w:spacing w:line="360" w:lineRule="auto"/>
        <w:ind w:left="840" w:hanging="840" w:hangingChars="350"/>
        <w:rPr>
          <w:rFonts w:eastAsia="仿宋_GB2312"/>
          <w:sz w:val="24"/>
        </w:rPr>
      </w:pPr>
      <w:r>
        <w:rPr>
          <w:rFonts w:eastAsia="仿宋_GB2312"/>
          <w:sz w:val="24"/>
        </w:rPr>
        <w:t>16.2   响应文件须用中文编写，并采用A4纸张装订成册。装订须牢固，不易拆散和换页，采用软胶装，不得采用活页方式装订，封面不建议硬装。</w:t>
      </w:r>
    </w:p>
    <w:p w14:paraId="1060ED41">
      <w:pPr>
        <w:tabs>
          <w:tab w:val="left" w:pos="588"/>
        </w:tabs>
        <w:spacing w:line="360" w:lineRule="auto"/>
        <w:ind w:left="840" w:hanging="840" w:hangingChars="350"/>
        <w:rPr>
          <w:rFonts w:eastAsia="仿宋_GB2312"/>
          <w:sz w:val="24"/>
        </w:rPr>
      </w:pPr>
      <w:r>
        <w:rPr>
          <w:rFonts w:eastAsia="仿宋_GB2312"/>
          <w:sz w:val="24"/>
        </w:rPr>
        <w:t>16.3   响应文件的正本，一律用不褪色的墨水书写或打印，签字页加盖供应商单位公章，并由供应商的法定代表人或其授权的代理人签署。响应文件的副本可采用正本的复印件。</w:t>
      </w:r>
    </w:p>
    <w:p w14:paraId="4E4BF92A">
      <w:pPr>
        <w:tabs>
          <w:tab w:val="left" w:pos="588"/>
        </w:tabs>
        <w:spacing w:line="360" w:lineRule="auto"/>
        <w:ind w:left="840" w:hanging="840" w:hangingChars="350"/>
        <w:rPr>
          <w:rFonts w:eastAsia="仿宋_GB2312"/>
          <w:sz w:val="24"/>
        </w:rPr>
      </w:pPr>
      <w:r>
        <w:rPr>
          <w:rFonts w:eastAsia="仿宋_GB2312"/>
          <w:sz w:val="24"/>
        </w:rPr>
        <w:t>16.4   任何行间插字、涂改或增删，必须由</w:t>
      </w:r>
      <w:r>
        <w:rPr>
          <w:rFonts w:hint="eastAsia" w:eastAsia="仿宋_GB2312"/>
          <w:sz w:val="24"/>
          <w:lang w:val="en-US" w:eastAsia="zh-CN"/>
        </w:rPr>
        <w:t>供应商</w:t>
      </w:r>
      <w:r>
        <w:rPr>
          <w:rFonts w:eastAsia="仿宋_GB2312"/>
          <w:sz w:val="24"/>
        </w:rPr>
        <w:t>的法定代表人或委托代理人在每一修改处签字。</w:t>
      </w:r>
    </w:p>
    <w:p w14:paraId="7CAB15C2">
      <w:pPr>
        <w:tabs>
          <w:tab w:val="left" w:pos="588"/>
        </w:tabs>
        <w:spacing w:line="360" w:lineRule="auto"/>
        <w:rPr>
          <w:rFonts w:eastAsia="仿宋_GB2312"/>
          <w:sz w:val="24"/>
        </w:rPr>
      </w:pPr>
      <w:r>
        <w:rPr>
          <w:rFonts w:eastAsia="仿宋_GB2312"/>
          <w:sz w:val="24"/>
        </w:rPr>
        <w:t>16.5   采购人不接受以电报、电话、传真、电子邮件形式递交的响应文件。</w:t>
      </w:r>
    </w:p>
    <w:p w14:paraId="5853CC8A">
      <w:pPr>
        <w:tabs>
          <w:tab w:val="left" w:pos="588"/>
        </w:tabs>
        <w:spacing w:line="360" w:lineRule="auto"/>
        <w:ind w:left="840" w:hanging="840" w:hangingChars="350"/>
        <w:rPr>
          <w:rFonts w:eastAsia="仿宋_GB2312"/>
          <w:sz w:val="24"/>
        </w:rPr>
      </w:pPr>
      <w:r>
        <w:rPr>
          <w:rFonts w:eastAsia="仿宋_GB2312"/>
          <w:sz w:val="24"/>
        </w:rPr>
        <w:t>16.6   供应商在磋商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14:paraId="085CA429">
      <w:pPr>
        <w:tabs>
          <w:tab w:val="left" w:pos="588"/>
        </w:tabs>
        <w:spacing w:line="360" w:lineRule="auto"/>
        <w:ind w:left="840" w:hanging="840" w:hangingChars="350"/>
        <w:rPr>
          <w:rFonts w:hint="eastAsia" w:eastAsia="仿宋_GB2312"/>
          <w:color w:val="auto"/>
          <w:sz w:val="24"/>
          <w:highlight w:val="none"/>
        </w:rPr>
      </w:pPr>
      <w:bookmarkStart w:id="218" w:name="_Hlt491765640"/>
      <w:bookmarkEnd w:id="218"/>
      <w:bookmarkStart w:id="219" w:name="_Toc500747066"/>
      <w:bookmarkStart w:id="220" w:name="_Toc177189239"/>
      <w:bookmarkStart w:id="221" w:name="_Toc176882546"/>
      <w:bookmarkStart w:id="222" w:name="_Toc492955419"/>
      <w:bookmarkStart w:id="223" w:name="_Toc53722844"/>
      <w:bookmarkStart w:id="224" w:name="_Toc503063426"/>
      <w:bookmarkStart w:id="225" w:name="_Toc249515298"/>
      <w:bookmarkStart w:id="226" w:name="_Toc230583545"/>
      <w:bookmarkStart w:id="227" w:name="_Toc232176276"/>
      <w:bookmarkStart w:id="228" w:name="_Toc177995477"/>
      <w:bookmarkStart w:id="229" w:name="_Toc70687161"/>
      <w:bookmarkStart w:id="230" w:name="_Toc500746970"/>
      <w:bookmarkStart w:id="231" w:name="_Toc232395216"/>
      <w:bookmarkStart w:id="232" w:name="_Toc230013636"/>
      <w:bookmarkStart w:id="233" w:name="_Toc499711888"/>
      <w:bookmarkStart w:id="234" w:name="_Toc177817338"/>
      <w:bookmarkStart w:id="235" w:name="_Toc256342147"/>
      <w:bookmarkStart w:id="236" w:name="_Toc230099801"/>
      <w:bookmarkStart w:id="237" w:name="_Toc184043034"/>
      <w:bookmarkStart w:id="238" w:name="_Toc249515410"/>
      <w:bookmarkStart w:id="239" w:name="_Toc249525179"/>
      <w:bookmarkStart w:id="240" w:name="_Toc500747193"/>
      <w:bookmarkStart w:id="241" w:name="_Toc496324583"/>
      <w:bookmarkStart w:id="242" w:name="_Toc499711047"/>
      <w:bookmarkStart w:id="243" w:name="_Toc389620186"/>
      <w:bookmarkStart w:id="244" w:name="_Toc385992347"/>
      <w:r>
        <w:rPr>
          <w:rFonts w:eastAsia="仿宋_GB2312"/>
          <w:sz w:val="24"/>
        </w:rPr>
        <w:t xml:space="preserve">16.7   </w:t>
      </w:r>
      <w:r>
        <w:rPr>
          <w:rFonts w:hint="eastAsia" w:eastAsia="仿宋_GB2312"/>
          <w:sz w:val="24"/>
          <w:lang w:eastAsia="zh-CN"/>
        </w:rPr>
        <w:t>上</w:t>
      </w:r>
      <w:r>
        <w:rPr>
          <w:rFonts w:hint="eastAsia" w:eastAsia="仿宋_GB2312"/>
          <w:color w:val="auto"/>
          <w:sz w:val="24"/>
          <w:highlight w:val="none"/>
        </w:rPr>
        <w:t>述文件应按照</w:t>
      </w:r>
      <w:r>
        <w:rPr>
          <w:rFonts w:hint="eastAsia" w:eastAsia="仿宋_GB2312"/>
          <w:color w:val="auto"/>
          <w:sz w:val="24"/>
          <w:highlight w:val="none"/>
          <w:lang w:val="en-US" w:eastAsia="zh-CN"/>
        </w:rPr>
        <w:t>磋商</w:t>
      </w:r>
      <w:r>
        <w:rPr>
          <w:rFonts w:hint="eastAsia" w:eastAsia="仿宋_GB2312"/>
          <w:color w:val="auto"/>
          <w:sz w:val="24"/>
          <w:highlight w:val="none"/>
        </w:rPr>
        <w:t>文件的规定签署和盖公章。</w:t>
      </w:r>
    </w:p>
    <w:p w14:paraId="111EFCE7">
      <w:pPr>
        <w:tabs>
          <w:tab w:val="left" w:pos="588"/>
        </w:tabs>
        <w:spacing w:line="360" w:lineRule="auto"/>
        <w:ind w:left="840" w:hanging="840" w:hangingChars="350"/>
        <w:rPr>
          <w:rFonts w:eastAsia="仿宋_GB2312"/>
          <w:sz w:val="24"/>
        </w:rPr>
      </w:pPr>
      <w:r>
        <w:rPr>
          <w:rFonts w:hint="eastAsia" w:eastAsia="仿宋_GB2312"/>
          <w:color w:val="auto"/>
          <w:sz w:val="24"/>
          <w:highlight w:val="none"/>
          <w:lang w:val="en-US" w:eastAsia="zh-CN"/>
        </w:rPr>
        <w:t>16.8   采用电子响应文件的，</w:t>
      </w:r>
      <w:r>
        <w:rPr>
          <w:rFonts w:hint="eastAsia" w:eastAsia="仿宋_GB2312"/>
          <w:color w:val="auto"/>
          <w:sz w:val="24"/>
          <w:highlight w:val="none"/>
        </w:rPr>
        <w:t>电子</w:t>
      </w:r>
      <w:r>
        <w:rPr>
          <w:rFonts w:hint="eastAsia" w:eastAsia="仿宋_GB2312"/>
          <w:color w:val="auto"/>
          <w:sz w:val="24"/>
          <w:highlight w:val="none"/>
          <w:lang w:val="en-US" w:eastAsia="zh-CN"/>
        </w:rPr>
        <w:t>响应</w:t>
      </w:r>
      <w:r>
        <w:rPr>
          <w:rFonts w:hint="eastAsia" w:eastAsia="仿宋_GB2312"/>
          <w:color w:val="auto"/>
          <w:sz w:val="24"/>
          <w:highlight w:val="none"/>
        </w:rPr>
        <w:t>文件制作</w:t>
      </w:r>
      <w:r>
        <w:rPr>
          <w:rFonts w:hint="eastAsia" w:eastAsia="仿宋_GB2312"/>
          <w:color w:val="auto"/>
          <w:sz w:val="24"/>
          <w:highlight w:val="none"/>
          <w:lang w:eastAsia="zh-CN"/>
        </w:rPr>
        <w:t>应使用交易系统指定的编标工具进行编制</w:t>
      </w:r>
      <w:r>
        <w:rPr>
          <w:rFonts w:hint="eastAsia" w:eastAsia="仿宋_GB2312"/>
          <w:color w:val="auto"/>
          <w:sz w:val="24"/>
          <w:highlight w:val="none"/>
        </w:rPr>
        <w:t>，需要法定代表人签字或盖章的地方，请使用“法人CA锁”进行签章；需要加盖投标人公章的地方，请使用“企业CA锁”进行签章</w:t>
      </w:r>
      <w:r>
        <w:rPr>
          <w:rFonts w:eastAsia="仿宋_GB2312"/>
          <w:sz w:val="24"/>
        </w:rPr>
        <w:t>。</w:t>
      </w:r>
    </w:p>
    <w:p w14:paraId="7B25F397">
      <w:pPr>
        <w:pStyle w:val="22"/>
      </w:pPr>
    </w:p>
    <w:p w14:paraId="0B40DF2B">
      <w:pPr>
        <w:pStyle w:val="78"/>
        <w:spacing w:before="24" w:after="24"/>
        <w:jc w:val="center"/>
        <w:rPr>
          <w:rFonts w:eastAsia="仿宋_GB2312"/>
          <w:sz w:val="30"/>
          <w:szCs w:val="30"/>
        </w:rPr>
      </w:pPr>
      <w:bookmarkStart w:id="245" w:name="_Toc68590972"/>
      <w:r>
        <w:rPr>
          <w:rFonts w:eastAsia="仿宋_GB2312"/>
          <w:sz w:val="30"/>
          <w:szCs w:val="30"/>
        </w:rPr>
        <w:t>四、响应文件的密封和递交</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7CBB8266">
      <w:pPr>
        <w:rPr>
          <w:rFonts w:eastAsia="仿宋_GB2312"/>
        </w:rPr>
      </w:pPr>
    </w:p>
    <w:p w14:paraId="20449BB6">
      <w:pPr>
        <w:pStyle w:val="4"/>
        <w:rPr>
          <w:rFonts w:ascii="Times New Roman" w:hAnsi="Times New Roman" w:eastAsia="仿宋_GB2312"/>
          <w:b/>
          <w:sz w:val="24"/>
          <w:szCs w:val="21"/>
        </w:rPr>
      </w:pPr>
      <w:bookmarkStart w:id="246" w:name="_Toc385992348"/>
      <w:bookmarkStart w:id="247" w:name="_Toc184043035"/>
      <w:bookmarkStart w:id="248" w:name="_Toc249515299"/>
      <w:bookmarkStart w:id="249" w:name="_Toc249515411"/>
      <w:bookmarkStart w:id="250" w:name="_Toc389620187"/>
      <w:bookmarkStart w:id="251" w:name="_Toc249525180"/>
      <w:bookmarkStart w:id="252" w:name="_Toc70687162"/>
      <w:bookmarkStart w:id="253" w:name="_Toc4042"/>
      <w:r>
        <w:rPr>
          <w:rFonts w:ascii="Times New Roman" w:hAnsi="Times New Roman" w:eastAsia="仿宋_GB2312"/>
          <w:b/>
          <w:sz w:val="24"/>
          <w:szCs w:val="21"/>
        </w:rPr>
        <w:t>17.    响应文件的密封和标记</w:t>
      </w:r>
      <w:bookmarkEnd w:id="246"/>
      <w:bookmarkEnd w:id="247"/>
      <w:bookmarkEnd w:id="248"/>
      <w:bookmarkEnd w:id="249"/>
      <w:bookmarkEnd w:id="250"/>
      <w:bookmarkEnd w:id="251"/>
      <w:bookmarkEnd w:id="252"/>
      <w:bookmarkEnd w:id="253"/>
    </w:p>
    <w:p w14:paraId="29D1840E">
      <w:pPr>
        <w:tabs>
          <w:tab w:val="left" w:pos="588"/>
        </w:tabs>
        <w:spacing w:line="360" w:lineRule="auto"/>
        <w:ind w:left="840" w:hanging="840" w:hangingChars="350"/>
        <w:rPr>
          <w:rFonts w:eastAsia="仿宋_GB2312"/>
          <w:sz w:val="24"/>
        </w:rPr>
      </w:pPr>
      <w:bookmarkStart w:id="254" w:name="_Toc389620188"/>
      <w:bookmarkStart w:id="255" w:name="_Toc385992349"/>
      <w:bookmarkStart w:id="256" w:name="_Toc184043036"/>
      <w:bookmarkStart w:id="257" w:name="_Toc70687163"/>
      <w:r>
        <w:rPr>
          <w:rFonts w:eastAsia="仿宋_GB2312"/>
          <w:kern w:val="0"/>
          <w:sz w:val="24"/>
          <w:szCs w:val="21"/>
        </w:rPr>
        <w:t xml:space="preserve">17.1   </w:t>
      </w:r>
      <w:r>
        <w:rPr>
          <w:rFonts w:hint="eastAsia" w:eastAsia="仿宋_GB2312"/>
          <w:color w:val="auto"/>
          <w:kern w:val="0"/>
          <w:sz w:val="24"/>
          <w:szCs w:val="21"/>
          <w:highlight w:val="none"/>
        </w:rPr>
        <w:t>电子</w:t>
      </w:r>
      <w:r>
        <w:rPr>
          <w:rFonts w:hint="eastAsia" w:eastAsia="仿宋_GB2312"/>
          <w:color w:val="auto"/>
          <w:kern w:val="0"/>
          <w:sz w:val="24"/>
          <w:szCs w:val="21"/>
          <w:highlight w:val="none"/>
          <w:lang w:val="en-US" w:eastAsia="zh-CN"/>
        </w:rPr>
        <w:t>响应</w:t>
      </w:r>
      <w:r>
        <w:rPr>
          <w:rFonts w:hint="eastAsia" w:eastAsia="仿宋_GB2312"/>
          <w:color w:val="auto"/>
          <w:kern w:val="0"/>
          <w:sz w:val="24"/>
          <w:szCs w:val="21"/>
          <w:highlight w:val="none"/>
        </w:rPr>
        <w:t>文件可于提交</w:t>
      </w:r>
      <w:r>
        <w:rPr>
          <w:rFonts w:hint="eastAsia" w:eastAsia="仿宋_GB2312"/>
          <w:color w:val="auto"/>
          <w:kern w:val="0"/>
          <w:sz w:val="24"/>
          <w:szCs w:val="21"/>
          <w:highlight w:val="none"/>
          <w:lang w:val="en-US" w:eastAsia="zh-CN"/>
        </w:rPr>
        <w:t>响应</w:t>
      </w:r>
      <w:r>
        <w:rPr>
          <w:rFonts w:hint="eastAsia" w:eastAsia="仿宋_GB2312"/>
          <w:color w:val="auto"/>
          <w:kern w:val="0"/>
          <w:sz w:val="24"/>
          <w:szCs w:val="21"/>
          <w:highlight w:val="none"/>
        </w:rPr>
        <w:t>文件截止时间前任意时段，登录</w:t>
      </w:r>
      <w:r>
        <w:rPr>
          <w:rFonts w:hint="eastAsia" w:eastAsia="仿宋_GB2312"/>
          <w:color w:val="auto"/>
          <w:kern w:val="0"/>
          <w:sz w:val="24"/>
          <w:szCs w:val="21"/>
          <w:highlight w:val="none"/>
          <w:lang w:val="en-US" w:eastAsia="zh-CN"/>
        </w:rPr>
        <w:t>宝鸡市</w:t>
      </w:r>
      <w:r>
        <w:rPr>
          <w:rFonts w:hint="eastAsia" w:eastAsia="仿宋_GB2312"/>
          <w:color w:val="auto"/>
          <w:kern w:val="0"/>
          <w:sz w:val="24"/>
          <w:szCs w:val="21"/>
          <w:highlight w:val="none"/>
        </w:rPr>
        <w:t>公共资源交易平台〖首页·〉电子交易平台·〉企业端〗，登录后切换到〖我的项目〗模块下，依次点选〖项目流程·〉项目管理·〉上传投标文件〗，上传加密后的电子</w:t>
      </w:r>
      <w:r>
        <w:rPr>
          <w:rFonts w:hint="eastAsia" w:eastAsia="仿宋_GB2312"/>
          <w:color w:val="auto"/>
          <w:kern w:val="0"/>
          <w:sz w:val="24"/>
          <w:szCs w:val="21"/>
          <w:highlight w:val="none"/>
          <w:lang w:val="en-US" w:eastAsia="zh-CN"/>
        </w:rPr>
        <w:t>响应</w:t>
      </w:r>
      <w:r>
        <w:rPr>
          <w:rFonts w:hint="eastAsia" w:eastAsia="仿宋_GB2312"/>
          <w:color w:val="auto"/>
          <w:kern w:val="0"/>
          <w:sz w:val="24"/>
          <w:szCs w:val="21"/>
          <w:highlight w:val="none"/>
        </w:rPr>
        <w:t>文件（*.SXSTF）。上传成功后，</w:t>
      </w:r>
      <w:r>
        <w:rPr>
          <w:rFonts w:hint="eastAsia" w:eastAsia="仿宋_GB2312"/>
          <w:color w:val="auto"/>
          <w:kern w:val="0"/>
          <w:sz w:val="24"/>
          <w:szCs w:val="21"/>
          <w:highlight w:val="none"/>
          <w:lang w:eastAsia="zh-CN"/>
        </w:rPr>
        <w:t>宝鸡市</w:t>
      </w:r>
      <w:r>
        <w:rPr>
          <w:rFonts w:hint="eastAsia" w:eastAsia="仿宋_GB2312"/>
          <w:color w:val="auto"/>
          <w:kern w:val="0"/>
          <w:sz w:val="24"/>
          <w:szCs w:val="21"/>
          <w:highlight w:val="none"/>
        </w:rPr>
        <w:t>公共资源交易平台政府采购系统将予以记录</w:t>
      </w:r>
      <w:r>
        <w:rPr>
          <w:rFonts w:eastAsia="仿宋_GB2312"/>
          <w:kern w:val="0"/>
          <w:sz w:val="24"/>
          <w:szCs w:val="21"/>
        </w:rPr>
        <w:t>。</w:t>
      </w:r>
    </w:p>
    <w:p w14:paraId="66FEBFF6">
      <w:pPr>
        <w:tabs>
          <w:tab w:val="left" w:pos="588"/>
        </w:tabs>
        <w:autoSpaceDE w:val="0"/>
        <w:autoSpaceDN w:val="0"/>
        <w:adjustRightInd w:val="0"/>
        <w:spacing w:line="360" w:lineRule="auto"/>
        <w:ind w:left="840" w:hanging="840" w:hangingChars="350"/>
        <w:rPr>
          <w:rFonts w:eastAsia="仿宋_GB2312"/>
          <w:sz w:val="24"/>
          <w:szCs w:val="21"/>
        </w:rPr>
      </w:pPr>
      <w:r>
        <w:rPr>
          <w:rFonts w:eastAsia="仿宋_GB2312"/>
          <w:kern w:val="0"/>
          <w:sz w:val="24"/>
          <w:szCs w:val="21"/>
        </w:rPr>
        <w:t xml:space="preserve">17.2   </w:t>
      </w:r>
      <w:r>
        <w:rPr>
          <w:rFonts w:hint="eastAsia" w:eastAsia="仿宋_GB2312"/>
          <w:kern w:val="0"/>
          <w:sz w:val="24"/>
          <w:szCs w:val="21"/>
        </w:rPr>
        <w:t>文件加密要求按照全国公共资源交易平台（陕西省·宝鸡市）平台有关要求进行</w:t>
      </w:r>
      <w:r>
        <w:rPr>
          <w:rFonts w:eastAsia="仿宋_GB2312"/>
          <w:sz w:val="24"/>
          <w:szCs w:val="21"/>
        </w:rPr>
        <w:t>。</w:t>
      </w:r>
    </w:p>
    <w:p w14:paraId="1FE493A2">
      <w:pPr>
        <w:pStyle w:val="22"/>
        <w:ind w:left="840" w:hanging="840" w:hangingChars="350"/>
        <w:rPr>
          <w:rFonts w:ascii="Times New Roman" w:hAnsi="Times New Roman" w:eastAsia="仿宋_GB2312"/>
          <w:sz w:val="24"/>
        </w:rPr>
      </w:pPr>
      <w:r>
        <w:rPr>
          <w:rFonts w:ascii="Times New Roman" w:hAnsi="Times New Roman" w:eastAsia="仿宋_GB2312"/>
          <w:sz w:val="24"/>
        </w:rPr>
        <w:t>17.3   书面方式不能准确描述采购需求或者需要对样品进行主观判断以确认是否满足采购需求的情况下需提交样品。成交单位样品不予退还，成为合同内容的一部分，做为验收依据。样品的要求见</w:t>
      </w:r>
      <w:r>
        <w:rPr>
          <w:rFonts w:ascii="Times New Roman" w:hAnsi="Times New Roman" w:eastAsia="仿宋_GB2312"/>
          <w:b/>
          <w:sz w:val="24"/>
        </w:rPr>
        <w:t>供应商须知前附表</w:t>
      </w:r>
      <w:r>
        <w:rPr>
          <w:rFonts w:ascii="Times New Roman" w:hAnsi="Times New Roman" w:eastAsia="仿宋_GB2312"/>
          <w:sz w:val="24"/>
        </w:rPr>
        <w:t>。</w:t>
      </w:r>
    </w:p>
    <w:bookmarkEnd w:id="254"/>
    <w:bookmarkEnd w:id="255"/>
    <w:p w14:paraId="5A01F909">
      <w:pPr>
        <w:pStyle w:val="4"/>
        <w:rPr>
          <w:rFonts w:ascii="Times New Roman" w:hAnsi="Times New Roman" w:eastAsia="仿宋_GB2312"/>
          <w:b/>
          <w:sz w:val="24"/>
          <w:szCs w:val="21"/>
        </w:rPr>
      </w:pPr>
      <w:bookmarkStart w:id="258" w:name="_Toc249525181"/>
      <w:bookmarkStart w:id="259" w:name="_Toc249515300"/>
      <w:bookmarkStart w:id="260" w:name="_Toc31171"/>
      <w:bookmarkStart w:id="261" w:name="_Toc249515412"/>
      <w:r>
        <w:rPr>
          <w:rFonts w:ascii="Times New Roman" w:hAnsi="Times New Roman" w:eastAsia="仿宋_GB2312"/>
          <w:b/>
          <w:sz w:val="24"/>
          <w:szCs w:val="21"/>
        </w:rPr>
        <w:t>18.    响应文件递交截止时间</w:t>
      </w:r>
      <w:bookmarkEnd w:id="256"/>
      <w:bookmarkEnd w:id="257"/>
      <w:bookmarkEnd w:id="258"/>
      <w:bookmarkEnd w:id="259"/>
      <w:bookmarkEnd w:id="260"/>
      <w:bookmarkEnd w:id="261"/>
    </w:p>
    <w:p w14:paraId="61FAF1F5">
      <w:pPr>
        <w:tabs>
          <w:tab w:val="left" w:pos="588"/>
        </w:tabs>
        <w:spacing w:line="360" w:lineRule="auto"/>
        <w:rPr>
          <w:rFonts w:eastAsia="仿宋_GB2312"/>
          <w:sz w:val="24"/>
        </w:rPr>
      </w:pPr>
      <w:bookmarkStart w:id="262" w:name="_Toc70687164"/>
      <w:bookmarkStart w:id="263" w:name="_Toc389620189"/>
      <w:bookmarkStart w:id="264" w:name="_Toc385992350"/>
      <w:bookmarkStart w:id="265" w:name="_Toc184043037"/>
      <w:r>
        <w:rPr>
          <w:rFonts w:eastAsia="仿宋_GB2312"/>
          <w:sz w:val="24"/>
        </w:rPr>
        <w:t>18.1   响应文件递交截止时间和地点见</w:t>
      </w:r>
      <w:r>
        <w:rPr>
          <w:rFonts w:eastAsia="仿宋_GB2312"/>
          <w:b/>
          <w:sz w:val="24"/>
        </w:rPr>
        <w:t>供应商须知前附表</w:t>
      </w:r>
      <w:r>
        <w:rPr>
          <w:rFonts w:eastAsia="仿宋_GB2312"/>
          <w:sz w:val="24"/>
        </w:rPr>
        <w:t>。</w:t>
      </w:r>
    </w:p>
    <w:p w14:paraId="37A0E766">
      <w:pPr>
        <w:tabs>
          <w:tab w:val="left" w:pos="588"/>
        </w:tabs>
        <w:spacing w:line="360" w:lineRule="auto"/>
        <w:ind w:left="840" w:hanging="840" w:hangingChars="350"/>
        <w:rPr>
          <w:rFonts w:eastAsia="仿宋_GB2312"/>
          <w:sz w:val="24"/>
        </w:rPr>
      </w:pPr>
      <w:r>
        <w:rPr>
          <w:rFonts w:eastAsia="仿宋_GB2312"/>
          <w:sz w:val="24"/>
        </w:rPr>
        <w:t xml:space="preserve">18.2   </w:t>
      </w:r>
      <w:r>
        <w:rPr>
          <w:rFonts w:hint="eastAsia" w:eastAsia="仿宋_GB2312"/>
          <w:sz w:val="24"/>
          <w:lang w:eastAsia="zh-CN"/>
        </w:rPr>
        <w:t>供应商</w:t>
      </w:r>
      <w:r>
        <w:rPr>
          <w:rFonts w:hint="eastAsia" w:eastAsia="仿宋_GB2312"/>
          <w:sz w:val="24"/>
        </w:rPr>
        <w:t>在提交响应文件截止时间前，可以对所提交的响应文件进行补充、修改或者撤回，并书面通知采购人、采购代理机构。补充、修改的内容作为响应文件的组成部分。补充、修改的内容与响应文件不一致的，以补充、修改的内容为准。对已提交的电子响应文件进行补充、修改的，应先从电子交易平台上撤回旧文件，再重新提交新文件</w:t>
      </w:r>
      <w:r>
        <w:rPr>
          <w:rFonts w:eastAsia="仿宋_GB2312"/>
          <w:sz w:val="24"/>
        </w:rPr>
        <w:t>。</w:t>
      </w:r>
    </w:p>
    <w:p w14:paraId="5D219C89">
      <w:pPr>
        <w:tabs>
          <w:tab w:val="left" w:pos="588"/>
        </w:tabs>
        <w:spacing w:line="360" w:lineRule="auto"/>
        <w:ind w:left="840" w:hanging="840" w:hangingChars="350"/>
        <w:rPr>
          <w:rFonts w:eastAsia="仿宋_GB2312"/>
          <w:sz w:val="24"/>
        </w:rPr>
      </w:pPr>
      <w:r>
        <w:rPr>
          <w:rFonts w:eastAsia="仿宋_GB2312"/>
          <w:sz w:val="24"/>
        </w:rPr>
        <w:t>18.3   采购人可以按本须知第7条规定，通知修改磋商文件，适当延长响应文件递交截止时间。在此情况下，采购人和供应商受响应文件递交截止时间制约的所有权利和义务均应延长至新的截止期。</w:t>
      </w:r>
    </w:p>
    <w:p w14:paraId="5A2151AE">
      <w:pPr>
        <w:pStyle w:val="4"/>
        <w:rPr>
          <w:rFonts w:ascii="Times New Roman" w:hAnsi="Times New Roman" w:eastAsia="仿宋_GB2312"/>
          <w:b/>
          <w:sz w:val="24"/>
          <w:szCs w:val="21"/>
        </w:rPr>
      </w:pPr>
      <w:bookmarkStart w:id="266" w:name="_Toc249515413"/>
      <w:bookmarkStart w:id="267" w:name="_Toc249515301"/>
      <w:bookmarkStart w:id="268" w:name="_Toc7175"/>
      <w:bookmarkStart w:id="269" w:name="_Toc249525182"/>
      <w:r>
        <w:rPr>
          <w:rFonts w:ascii="Times New Roman" w:hAnsi="Times New Roman" w:eastAsia="仿宋_GB2312"/>
          <w:b/>
          <w:sz w:val="24"/>
          <w:szCs w:val="21"/>
        </w:rPr>
        <w:t>19.    迟交的响应文件</w:t>
      </w:r>
      <w:bookmarkEnd w:id="262"/>
      <w:bookmarkEnd w:id="263"/>
      <w:bookmarkEnd w:id="264"/>
      <w:bookmarkEnd w:id="265"/>
      <w:bookmarkEnd w:id="266"/>
      <w:bookmarkEnd w:id="267"/>
      <w:bookmarkEnd w:id="268"/>
      <w:bookmarkEnd w:id="269"/>
    </w:p>
    <w:p w14:paraId="2D593E03">
      <w:pPr>
        <w:tabs>
          <w:tab w:val="left" w:pos="588"/>
        </w:tabs>
        <w:spacing w:line="360" w:lineRule="auto"/>
        <w:ind w:left="840" w:hanging="840" w:hangingChars="350"/>
        <w:rPr>
          <w:rFonts w:eastAsia="仿宋_GB2312"/>
          <w:sz w:val="24"/>
        </w:rPr>
      </w:pPr>
      <w:r>
        <w:rPr>
          <w:rFonts w:eastAsia="仿宋_GB2312"/>
          <w:sz w:val="24"/>
        </w:rPr>
        <w:t>19.1   采购人将拒绝接收第18条规定的响应文件递交截止时间后递交的任何响应文件。</w:t>
      </w:r>
    </w:p>
    <w:p w14:paraId="7AAA8446">
      <w:pPr>
        <w:pStyle w:val="4"/>
        <w:rPr>
          <w:rFonts w:ascii="Times New Roman" w:hAnsi="Times New Roman" w:eastAsia="仿宋_GB2312"/>
          <w:b/>
          <w:sz w:val="24"/>
          <w:szCs w:val="21"/>
        </w:rPr>
      </w:pPr>
      <w:bookmarkStart w:id="270" w:name="_Toc385992351"/>
      <w:bookmarkStart w:id="271" w:name="_Toc389620190"/>
      <w:bookmarkStart w:id="272" w:name="_Toc70687165"/>
      <w:bookmarkStart w:id="273" w:name="_Toc249515302"/>
      <w:bookmarkStart w:id="274" w:name="_Toc249525183"/>
      <w:bookmarkStart w:id="275" w:name="_Toc249515414"/>
      <w:bookmarkStart w:id="276" w:name="_Toc184043038"/>
      <w:bookmarkStart w:id="277" w:name="_Toc10272"/>
      <w:r>
        <w:rPr>
          <w:rFonts w:ascii="Times New Roman" w:hAnsi="Times New Roman" w:eastAsia="仿宋_GB2312"/>
          <w:b/>
          <w:sz w:val="24"/>
          <w:szCs w:val="21"/>
        </w:rPr>
        <w:t>20.    响应文件的修改和撤</w:t>
      </w:r>
      <w:bookmarkEnd w:id="270"/>
      <w:bookmarkEnd w:id="271"/>
      <w:bookmarkEnd w:id="272"/>
      <w:bookmarkEnd w:id="273"/>
      <w:bookmarkEnd w:id="274"/>
      <w:bookmarkEnd w:id="275"/>
      <w:bookmarkEnd w:id="276"/>
      <w:bookmarkEnd w:id="277"/>
      <w:r>
        <w:rPr>
          <w:rFonts w:ascii="Times New Roman" w:hAnsi="Times New Roman" w:eastAsia="仿宋_GB2312"/>
          <w:b/>
          <w:sz w:val="24"/>
          <w:szCs w:val="21"/>
        </w:rPr>
        <w:t>回</w:t>
      </w:r>
    </w:p>
    <w:p w14:paraId="3391A47E">
      <w:pPr>
        <w:tabs>
          <w:tab w:val="left" w:pos="588"/>
        </w:tabs>
        <w:spacing w:line="360" w:lineRule="auto"/>
        <w:ind w:left="840" w:leftChars="400"/>
        <w:rPr>
          <w:rFonts w:eastAsia="仿宋_GB2312"/>
          <w:sz w:val="24"/>
        </w:rPr>
      </w:pPr>
      <w:r>
        <w:rPr>
          <w:rFonts w:eastAsia="仿宋_GB2312"/>
          <w:sz w:val="24"/>
        </w:rPr>
        <w:t>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14:paraId="16531EB8">
      <w:pPr>
        <w:tabs>
          <w:tab w:val="left" w:pos="588"/>
        </w:tabs>
        <w:spacing w:line="360" w:lineRule="auto"/>
        <w:ind w:left="840" w:hanging="840" w:hangingChars="350"/>
        <w:rPr>
          <w:rFonts w:eastAsia="仿宋_GB2312"/>
          <w:sz w:val="24"/>
        </w:rPr>
      </w:pPr>
      <w:r>
        <w:rPr>
          <w:rFonts w:eastAsia="仿宋_GB2312"/>
          <w:sz w:val="24"/>
        </w:rPr>
        <w:t>20.1   供应商对响应文件修改的书面材料或撤回的通知应按第16和17条规定进行编写、密封、标注和递送，并注明“修改响应文件”或“撤回响应文件”字样。</w:t>
      </w:r>
    </w:p>
    <w:p w14:paraId="46502DEC">
      <w:pPr>
        <w:tabs>
          <w:tab w:val="left" w:pos="588"/>
        </w:tabs>
        <w:spacing w:line="360" w:lineRule="auto"/>
        <w:rPr>
          <w:rFonts w:eastAsia="仿宋_GB2312"/>
          <w:sz w:val="24"/>
        </w:rPr>
      </w:pPr>
      <w:r>
        <w:rPr>
          <w:rFonts w:eastAsia="仿宋_GB2312"/>
          <w:sz w:val="24"/>
        </w:rPr>
        <w:t>20.2   在响应文件递交截止时间之后，供应商不得对其响应文件做任何修改。</w:t>
      </w:r>
    </w:p>
    <w:p w14:paraId="0BBAD94E">
      <w:pPr>
        <w:tabs>
          <w:tab w:val="left" w:pos="588"/>
        </w:tabs>
        <w:spacing w:line="360" w:lineRule="auto"/>
        <w:ind w:left="840" w:hanging="840" w:hangingChars="350"/>
        <w:rPr>
          <w:rFonts w:eastAsia="仿宋_GB2312"/>
          <w:sz w:val="24"/>
        </w:rPr>
      </w:pPr>
      <w:r>
        <w:rPr>
          <w:rFonts w:eastAsia="仿宋_GB2312"/>
          <w:sz w:val="24"/>
        </w:rPr>
        <w:t>20.3   供应商不得在响应文件递交截止时间起至响应文件有效期期满前撤销其响应文件。</w:t>
      </w:r>
    </w:p>
    <w:p w14:paraId="7DEBAE17">
      <w:pPr>
        <w:pStyle w:val="22"/>
      </w:pPr>
    </w:p>
    <w:p w14:paraId="495049CF">
      <w:pPr>
        <w:pStyle w:val="78"/>
        <w:spacing w:before="24" w:after="24"/>
        <w:ind w:left="3313"/>
        <w:rPr>
          <w:rFonts w:eastAsia="仿宋_GB2312"/>
          <w:sz w:val="30"/>
          <w:szCs w:val="30"/>
        </w:rPr>
      </w:pPr>
      <w:bookmarkStart w:id="278" w:name="_Hlt497729441"/>
      <w:bookmarkEnd w:id="278"/>
      <w:bookmarkStart w:id="279" w:name="_Hlt491765712"/>
      <w:bookmarkEnd w:id="279"/>
      <w:bookmarkStart w:id="280" w:name="_Toc249515415"/>
      <w:bookmarkStart w:id="281" w:name="_Toc256342148"/>
      <w:bookmarkStart w:id="282" w:name="_Toc249515303"/>
      <w:bookmarkStart w:id="283" w:name="_Toc249525184"/>
      <w:bookmarkStart w:id="284" w:name="_Toc68590973"/>
      <w:bookmarkStart w:id="285" w:name="_Toc70687166"/>
      <w:bookmarkStart w:id="286" w:name="_Toc499711889"/>
      <w:bookmarkStart w:id="287" w:name="_Toc492955420"/>
      <w:bookmarkStart w:id="288" w:name="_Toc500747067"/>
      <w:bookmarkStart w:id="289" w:name="_Toc177189240"/>
      <w:bookmarkStart w:id="290" w:name="_Toc385992352"/>
      <w:bookmarkStart w:id="291" w:name="_Toc177995478"/>
      <w:bookmarkStart w:id="292" w:name="_Toc184043039"/>
      <w:bookmarkStart w:id="293" w:name="_Toc500747194"/>
      <w:bookmarkStart w:id="294" w:name="_Toc503063427"/>
      <w:bookmarkStart w:id="295" w:name="_Toc500746971"/>
      <w:bookmarkStart w:id="296" w:name="_Toc389620191"/>
      <w:bookmarkStart w:id="297" w:name="_Toc177817339"/>
      <w:bookmarkStart w:id="298" w:name="_Toc176882547"/>
      <w:bookmarkStart w:id="299" w:name="_Toc499711048"/>
      <w:bookmarkStart w:id="300" w:name="_Toc53722845"/>
      <w:bookmarkStart w:id="301" w:name="_Toc496324584"/>
      <w:r>
        <w:rPr>
          <w:rFonts w:eastAsia="仿宋_GB2312"/>
          <w:sz w:val="30"/>
          <w:szCs w:val="30"/>
        </w:rPr>
        <w:t>五、评审与</w:t>
      </w:r>
      <w:bookmarkEnd w:id="280"/>
      <w:bookmarkEnd w:id="281"/>
      <w:bookmarkEnd w:id="282"/>
      <w:bookmarkEnd w:id="283"/>
      <w:r>
        <w:rPr>
          <w:rFonts w:eastAsia="仿宋_GB2312"/>
          <w:sz w:val="30"/>
          <w:szCs w:val="30"/>
        </w:rPr>
        <w:t>磋商</w:t>
      </w:r>
      <w:bookmarkEnd w:id="284"/>
    </w:p>
    <w:p w14:paraId="2FCC6CBA">
      <w:pPr>
        <w:pStyle w:val="4"/>
        <w:numPr>
          <w:ilvl w:val="0"/>
          <w:numId w:val="8"/>
        </w:numPr>
        <w:rPr>
          <w:rFonts w:ascii="Times New Roman" w:hAnsi="Times New Roman" w:eastAsia="仿宋_GB2312"/>
          <w:b/>
          <w:sz w:val="24"/>
        </w:rPr>
      </w:pPr>
      <w:bookmarkStart w:id="302" w:name="_Toc249525186"/>
      <w:bookmarkStart w:id="303" w:name="_Toc249515305"/>
      <w:bookmarkStart w:id="304" w:name="_Toc249515417"/>
      <w:bookmarkStart w:id="305" w:name="_Toc16042"/>
      <w:r>
        <w:rPr>
          <w:rFonts w:ascii="Times New Roman" w:hAnsi="Times New Roman" w:eastAsia="仿宋_GB2312"/>
          <w:b/>
          <w:sz w:val="24"/>
        </w:rPr>
        <w:t xml:space="preserve">   磋商小组</w:t>
      </w:r>
      <w:bookmarkEnd w:id="302"/>
      <w:bookmarkEnd w:id="303"/>
      <w:bookmarkEnd w:id="304"/>
      <w:bookmarkEnd w:id="305"/>
    </w:p>
    <w:p w14:paraId="65AA8E08">
      <w:pPr>
        <w:pStyle w:val="28"/>
        <w:adjustRightInd w:val="0"/>
        <w:snapToGrid w:val="0"/>
        <w:ind w:left="840" w:hanging="840" w:hangingChars="350"/>
        <w:rPr>
          <w:rFonts w:ascii="Times New Roman" w:hAnsi="Times New Roman" w:eastAsia="仿宋_GB2312"/>
          <w:b/>
          <w:sz w:val="24"/>
          <w:highlight w:val="none"/>
        </w:rPr>
      </w:pPr>
      <w:r>
        <w:rPr>
          <w:rFonts w:ascii="Times New Roman" w:hAnsi="Times New Roman" w:eastAsia="仿宋_GB2312"/>
          <w:sz w:val="24"/>
          <w:szCs w:val="24"/>
          <w:highlight w:val="none"/>
        </w:rPr>
        <w:t xml:space="preserve">21.1   </w:t>
      </w:r>
      <w:r>
        <w:rPr>
          <w:rFonts w:ascii="Times New Roman" w:hAnsi="Times New Roman" w:eastAsia="仿宋_GB2312"/>
          <w:sz w:val="24"/>
          <w:szCs w:val="24"/>
        </w:rPr>
        <w:t>在磋商开始前组建磋商小组，磋商小组由采购人代表和有关专家组成。专家从政府采购评审专家库相关专业中随机抽取。磋商小组组成见</w:t>
      </w:r>
      <w:r>
        <w:rPr>
          <w:rFonts w:ascii="Times New Roman" w:hAnsi="Times New Roman" w:eastAsia="仿宋_GB2312"/>
          <w:b/>
          <w:sz w:val="24"/>
        </w:rPr>
        <w:t>供应商须知前附表</w:t>
      </w:r>
      <w:r>
        <w:rPr>
          <w:rFonts w:ascii="Times New Roman" w:hAnsi="Times New Roman" w:eastAsia="仿宋_GB2312"/>
          <w:b/>
          <w:sz w:val="24"/>
          <w:highlight w:val="none"/>
        </w:rPr>
        <w:t>。</w:t>
      </w:r>
    </w:p>
    <w:p w14:paraId="7B6004AA">
      <w:pPr>
        <w:pStyle w:val="28"/>
        <w:adjustRightInd w:val="0"/>
        <w:snapToGrid w:val="0"/>
        <w:rPr>
          <w:rFonts w:ascii="Times New Roman" w:hAnsi="Times New Roman" w:eastAsia="仿宋_GB2312"/>
          <w:sz w:val="24"/>
          <w:szCs w:val="24"/>
        </w:rPr>
      </w:pPr>
      <w:r>
        <w:rPr>
          <w:rFonts w:ascii="Times New Roman" w:hAnsi="Times New Roman" w:eastAsia="仿宋_GB2312"/>
          <w:sz w:val="24"/>
          <w:szCs w:val="24"/>
        </w:rPr>
        <w:t>21.2   磋商小组职责</w:t>
      </w:r>
    </w:p>
    <w:p w14:paraId="6FC655D4">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（1）确认竞争性磋商文件；</w:t>
      </w:r>
    </w:p>
    <w:p w14:paraId="29E2EEB4">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（2）审查通过了资格审查的供应商响应文件并做出评价；</w:t>
      </w:r>
    </w:p>
    <w:p w14:paraId="7FCD8DBF">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（3）要求供应商解释或者澄清其响应文件；</w:t>
      </w:r>
    </w:p>
    <w:p w14:paraId="089B4B3F">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（4）编写评审报告；</w:t>
      </w:r>
    </w:p>
    <w:p w14:paraId="3C4426D8">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（5）告知采购人、采购代理机构在评审过程中发现的供应商的违法违规行为。</w:t>
      </w:r>
    </w:p>
    <w:p w14:paraId="435795D0">
      <w:pPr>
        <w:pStyle w:val="28"/>
        <w:adjustRightInd w:val="0"/>
        <w:snapToGrid w:val="0"/>
        <w:rPr>
          <w:rFonts w:ascii="Times New Roman" w:hAnsi="Times New Roman" w:eastAsia="仿宋_GB2312"/>
          <w:sz w:val="24"/>
          <w:szCs w:val="24"/>
        </w:rPr>
      </w:pPr>
      <w:r>
        <w:rPr>
          <w:rFonts w:ascii="Times New Roman" w:hAnsi="Times New Roman" w:eastAsia="仿宋_GB2312"/>
          <w:sz w:val="24"/>
          <w:szCs w:val="24"/>
        </w:rPr>
        <w:t>21.3   磋商小组义务</w:t>
      </w:r>
    </w:p>
    <w:p w14:paraId="317D678E">
      <w:pPr>
        <w:pStyle w:val="28"/>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（1）遵纪客观、公正、审慎的原则；</w:t>
      </w:r>
    </w:p>
    <w:p w14:paraId="63677FDA">
      <w:pPr>
        <w:pStyle w:val="28"/>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（2）根据磋商文件的规定评审程序、评审方法和评审标准独立进行评审，对个人的评审意见承担法律责任；</w:t>
      </w:r>
    </w:p>
    <w:p w14:paraId="3BBB49CC">
      <w:pPr>
        <w:pStyle w:val="28"/>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（3）参与评审报告的起草；</w:t>
      </w:r>
    </w:p>
    <w:p w14:paraId="6D40CF87">
      <w:pPr>
        <w:pStyle w:val="28"/>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（4）配合采购人、采购代理机构答复供应商提出的质疑；</w:t>
      </w:r>
    </w:p>
    <w:p w14:paraId="1735BDA0">
      <w:pPr>
        <w:pStyle w:val="28"/>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（5）配合财政部门的投诉处理和监督检查工作。</w:t>
      </w:r>
    </w:p>
    <w:p w14:paraId="22105FA2">
      <w:pPr>
        <w:pStyle w:val="28"/>
        <w:adjustRightInd w:val="0"/>
        <w:snapToGrid w:val="0"/>
        <w:ind w:left="840" w:hanging="840" w:hangingChars="350"/>
        <w:rPr>
          <w:rFonts w:ascii="Times New Roman" w:hAnsi="Times New Roman" w:eastAsia="仿宋_GB2312"/>
          <w:sz w:val="24"/>
          <w:szCs w:val="24"/>
        </w:rPr>
      </w:pPr>
      <w:r>
        <w:rPr>
          <w:rFonts w:ascii="Times New Roman" w:hAnsi="Times New Roman" w:eastAsia="仿宋_GB2312"/>
          <w:sz w:val="24"/>
          <w:szCs w:val="24"/>
        </w:rPr>
        <w:t>21.4   确认磋商文件：磋商小组对磋商文件进行审阅，无修改进行签字确认，有修改，修改内容经采购人确认后，磋商小组以书面形式通知所有供应商。</w:t>
      </w:r>
    </w:p>
    <w:p w14:paraId="64729E6D">
      <w:pPr>
        <w:pStyle w:val="4"/>
        <w:rPr>
          <w:rFonts w:ascii="Times New Roman" w:hAnsi="Times New Roman" w:eastAsia="仿宋_GB2312"/>
          <w:b/>
          <w:sz w:val="24"/>
          <w:szCs w:val="21"/>
        </w:rPr>
      </w:pPr>
      <w:r>
        <w:rPr>
          <w:rFonts w:ascii="Times New Roman" w:hAnsi="Times New Roman" w:eastAsia="仿宋_GB2312"/>
          <w:b/>
          <w:sz w:val="24"/>
          <w:szCs w:val="21"/>
        </w:rPr>
        <w:t>22.    磋商小组成员有下列情形之一的，应当回避：</w:t>
      </w:r>
    </w:p>
    <w:p w14:paraId="5616CFB1">
      <w:pPr>
        <w:pStyle w:val="4"/>
        <w:tabs>
          <w:tab w:val="left" w:pos="360"/>
        </w:tabs>
        <w:rPr>
          <w:rFonts w:ascii="Times New Roman" w:hAnsi="Times New Roman" w:eastAsia="仿宋_GB2312"/>
          <w:sz w:val="24"/>
          <w:szCs w:val="21"/>
        </w:rPr>
      </w:pPr>
      <w:r>
        <w:rPr>
          <w:rFonts w:ascii="Times New Roman" w:hAnsi="Times New Roman" w:eastAsia="仿宋_GB2312"/>
          <w:sz w:val="24"/>
          <w:szCs w:val="21"/>
        </w:rPr>
        <w:t>22.1   参加采购活动前3年内与供应商存在劳动关系；</w:t>
      </w:r>
    </w:p>
    <w:p w14:paraId="6A4C547F">
      <w:pPr>
        <w:pStyle w:val="4"/>
        <w:tabs>
          <w:tab w:val="left" w:pos="360"/>
        </w:tabs>
        <w:rPr>
          <w:rFonts w:ascii="Times New Roman" w:hAnsi="Times New Roman" w:eastAsia="仿宋_GB2312"/>
          <w:sz w:val="24"/>
          <w:szCs w:val="21"/>
        </w:rPr>
      </w:pPr>
      <w:r>
        <w:rPr>
          <w:rFonts w:ascii="Times New Roman" w:hAnsi="Times New Roman" w:eastAsia="仿宋_GB2312"/>
          <w:sz w:val="24"/>
          <w:szCs w:val="21"/>
        </w:rPr>
        <w:t>22.2   参加采购活动前3年内担任供应商的董事、监事；</w:t>
      </w:r>
    </w:p>
    <w:p w14:paraId="7362525F">
      <w:pPr>
        <w:pStyle w:val="4"/>
        <w:tabs>
          <w:tab w:val="left" w:pos="360"/>
        </w:tabs>
        <w:rPr>
          <w:rFonts w:ascii="Times New Roman" w:hAnsi="Times New Roman" w:eastAsia="仿宋_GB2312"/>
          <w:sz w:val="24"/>
          <w:szCs w:val="21"/>
        </w:rPr>
      </w:pPr>
      <w:r>
        <w:rPr>
          <w:rFonts w:ascii="Times New Roman" w:hAnsi="Times New Roman" w:eastAsia="仿宋_GB2312"/>
          <w:sz w:val="24"/>
          <w:szCs w:val="21"/>
        </w:rPr>
        <w:t>22.3   参加采购活动前3年内是供应商的控股股东或者实际控制人；</w:t>
      </w:r>
    </w:p>
    <w:p w14:paraId="292D677B">
      <w:pPr>
        <w:pStyle w:val="4"/>
        <w:tabs>
          <w:tab w:val="left" w:pos="360"/>
        </w:tabs>
        <w:ind w:left="840" w:hanging="840" w:hangingChars="350"/>
        <w:rPr>
          <w:rFonts w:ascii="Times New Roman" w:hAnsi="Times New Roman" w:eastAsia="仿宋_GB2312"/>
          <w:sz w:val="24"/>
          <w:szCs w:val="21"/>
        </w:rPr>
      </w:pPr>
      <w:r>
        <w:rPr>
          <w:rFonts w:ascii="Times New Roman" w:hAnsi="Times New Roman" w:eastAsia="仿宋_GB2312"/>
          <w:sz w:val="24"/>
          <w:szCs w:val="21"/>
        </w:rPr>
        <w:t>22.4   与供应商的法定代表人或者负责人有夫妻、直系血亲、三代以内旁系血亲或者近姻亲关系；</w:t>
      </w:r>
    </w:p>
    <w:p w14:paraId="02F2B122">
      <w:pPr>
        <w:pStyle w:val="4"/>
        <w:tabs>
          <w:tab w:val="left" w:pos="360"/>
        </w:tabs>
        <w:rPr>
          <w:rFonts w:ascii="Times New Roman" w:hAnsi="Times New Roman" w:eastAsia="仿宋_GB2312"/>
          <w:sz w:val="24"/>
          <w:szCs w:val="21"/>
        </w:rPr>
      </w:pPr>
      <w:r>
        <w:rPr>
          <w:rFonts w:ascii="Times New Roman" w:hAnsi="Times New Roman" w:eastAsia="仿宋_GB2312"/>
          <w:sz w:val="24"/>
          <w:szCs w:val="21"/>
        </w:rPr>
        <w:t>22.5   与供应商有其他可能影响政府采购活动公平、公正进行的关系。</w:t>
      </w:r>
    </w:p>
    <w:p w14:paraId="2FB601ED">
      <w:pPr>
        <w:pStyle w:val="4"/>
        <w:rPr>
          <w:rFonts w:ascii="Times New Roman" w:hAnsi="Times New Roman" w:eastAsia="仿宋_GB2312"/>
          <w:b/>
          <w:sz w:val="24"/>
          <w:szCs w:val="21"/>
        </w:rPr>
      </w:pPr>
      <w:bookmarkStart w:id="306" w:name="_Toc249525187"/>
      <w:bookmarkStart w:id="307" w:name="_Toc249515306"/>
      <w:bookmarkStart w:id="308" w:name="_Toc20608"/>
      <w:bookmarkStart w:id="309" w:name="_Toc249515418"/>
      <w:bookmarkStart w:id="310" w:name="_Toc83547667"/>
      <w:r>
        <w:rPr>
          <w:rFonts w:ascii="Times New Roman" w:hAnsi="Times New Roman" w:eastAsia="仿宋_GB2312"/>
          <w:b/>
          <w:sz w:val="24"/>
          <w:szCs w:val="21"/>
        </w:rPr>
        <w:t>23.    磋商程序</w:t>
      </w:r>
    </w:p>
    <w:p w14:paraId="1F7F301B">
      <w:pPr>
        <w:pStyle w:val="4"/>
        <w:tabs>
          <w:tab w:val="left" w:pos="360"/>
        </w:tabs>
        <w:rPr>
          <w:rFonts w:ascii="Times New Roman" w:hAnsi="Times New Roman" w:eastAsia="仿宋_GB2312"/>
          <w:b/>
          <w:sz w:val="24"/>
          <w:szCs w:val="21"/>
        </w:rPr>
      </w:pPr>
      <w:bookmarkStart w:id="311" w:name="_Toc58504507"/>
      <w:r>
        <w:rPr>
          <w:rFonts w:ascii="Times New Roman" w:hAnsi="Times New Roman" w:eastAsia="仿宋_GB2312"/>
          <w:b/>
          <w:sz w:val="24"/>
          <w:szCs w:val="21"/>
        </w:rPr>
        <w:t>23.1   磋商会议</w:t>
      </w:r>
      <w:bookmarkEnd w:id="311"/>
    </w:p>
    <w:p w14:paraId="022D7504">
      <w:pPr>
        <w:pStyle w:val="22"/>
        <w:ind w:left="840" w:leftChars="400"/>
        <w:rPr>
          <w:rFonts w:ascii="Times New Roman" w:hAnsi="Times New Roman" w:eastAsia="仿宋_GB2312"/>
          <w:sz w:val="24"/>
          <w:szCs w:val="32"/>
        </w:rPr>
      </w:pPr>
      <w:bookmarkStart w:id="312" w:name="_Toc58504508"/>
      <w:r>
        <w:rPr>
          <w:rFonts w:ascii="Times New Roman" w:hAnsi="Times New Roman" w:eastAsia="仿宋_GB2312"/>
          <w:sz w:val="24"/>
          <w:szCs w:val="32"/>
        </w:rPr>
        <w:t>（1）在磋商文件规定的时间和地点，由采购代理机构组织磋商工作，供应商须委派代表参加，签</w:t>
      </w:r>
      <w:r>
        <w:rPr>
          <w:rFonts w:hint="eastAsia" w:ascii="Times New Roman" w:hAnsi="Times New Roman" w:eastAsia="仿宋_GB2312"/>
          <w:sz w:val="24"/>
          <w:szCs w:val="32"/>
          <w:lang w:val="en-US" w:eastAsia="zh-CN"/>
        </w:rPr>
        <w:t>到</w:t>
      </w:r>
      <w:r>
        <w:rPr>
          <w:rFonts w:ascii="Times New Roman" w:hAnsi="Times New Roman" w:eastAsia="仿宋_GB2312"/>
          <w:sz w:val="24"/>
          <w:szCs w:val="32"/>
        </w:rPr>
        <w:t>以证明其出席。</w:t>
      </w:r>
      <w:bookmarkEnd w:id="312"/>
    </w:p>
    <w:p w14:paraId="322E01F5">
      <w:pPr>
        <w:pStyle w:val="22"/>
        <w:ind w:left="840" w:leftChars="400"/>
        <w:rPr>
          <w:rFonts w:ascii="Times New Roman" w:hAnsi="Times New Roman" w:eastAsia="仿宋_GB2312"/>
          <w:sz w:val="24"/>
          <w:szCs w:val="32"/>
          <w:highlight w:val="none"/>
        </w:rPr>
      </w:pPr>
      <w:bookmarkStart w:id="313" w:name="_Toc58504509"/>
      <w:r>
        <w:rPr>
          <w:rFonts w:ascii="Times New Roman" w:hAnsi="Times New Roman" w:eastAsia="仿宋_GB2312"/>
          <w:sz w:val="24"/>
          <w:szCs w:val="32"/>
          <w:highlight w:val="none"/>
        </w:rPr>
        <w:t>（2）</w:t>
      </w:r>
      <w:r>
        <w:rPr>
          <w:rFonts w:hint="eastAsia" w:ascii="Times New Roman" w:hAnsi="Times New Roman" w:eastAsia="仿宋_GB2312"/>
          <w:sz w:val="24"/>
          <w:szCs w:val="32"/>
          <w:highlight w:val="none"/>
          <w:lang w:eastAsia="zh-CN"/>
        </w:rPr>
        <w:t>由代理机构公布提交响应文件的供应商，供应商根据系统平台提示进行解密</w:t>
      </w:r>
      <w:r>
        <w:rPr>
          <w:rFonts w:ascii="Times New Roman" w:hAnsi="Times New Roman" w:eastAsia="仿宋_GB2312"/>
          <w:sz w:val="24"/>
          <w:szCs w:val="32"/>
          <w:highlight w:val="none"/>
        </w:rPr>
        <w:t>。</w:t>
      </w:r>
      <w:bookmarkEnd w:id="313"/>
    </w:p>
    <w:p w14:paraId="583BBB19">
      <w:pPr>
        <w:pStyle w:val="4"/>
        <w:tabs>
          <w:tab w:val="left" w:pos="360"/>
        </w:tabs>
        <w:rPr>
          <w:rFonts w:ascii="Times New Roman" w:hAnsi="Times New Roman" w:eastAsia="仿宋_GB2312"/>
          <w:b/>
          <w:sz w:val="24"/>
          <w:szCs w:val="21"/>
        </w:rPr>
      </w:pPr>
      <w:bookmarkStart w:id="314" w:name="_Toc58504511"/>
      <w:r>
        <w:rPr>
          <w:rFonts w:ascii="Times New Roman" w:hAnsi="Times New Roman" w:eastAsia="仿宋_GB2312"/>
          <w:b/>
          <w:sz w:val="24"/>
          <w:szCs w:val="21"/>
        </w:rPr>
        <w:t>23.2   响应文件</w:t>
      </w:r>
      <w:bookmarkEnd w:id="306"/>
      <w:bookmarkEnd w:id="307"/>
      <w:bookmarkEnd w:id="308"/>
      <w:bookmarkEnd w:id="309"/>
      <w:bookmarkEnd w:id="310"/>
      <w:r>
        <w:rPr>
          <w:rFonts w:ascii="Times New Roman" w:hAnsi="Times New Roman" w:eastAsia="仿宋_GB2312"/>
          <w:b/>
          <w:sz w:val="24"/>
          <w:szCs w:val="21"/>
        </w:rPr>
        <w:t>评审</w:t>
      </w:r>
      <w:bookmarkEnd w:id="314"/>
    </w:p>
    <w:p w14:paraId="0751B87F">
      <w:pPr>
        <w:tabs>
          <w:tab w:val="left" w:pos="360"/>
          <w:tab w:val="left" w:pos="588"/>
        </w:tabs>
        <w:spacing w:line="360" w:lineRule="auto"/>
        <w:ind w:left="843" w:hanging="843" w:hangingChars="350"/>
        <w:rPr>
          <w:rFonts w:eastAsia="仿宋_GB2312"/>
          <w:sz w:val="24"/>
        </w:rPr>
      </w:pPr>
      <w:bookmarkStart w:id="315" w:name="_Toc83547671"/>
      <w:r>
        <w:rPr>
          <w:rFonts w:eastAsia="仿宋_GB2312"/>
          <w:b/>
          <w:sz w:val="24"/>
        </w:rPr>
        <w:t>23.2.1 响应文件的资格性审查</w:t>
      </w:r>
    </w:p>
    <w:p w14:paraId="28746C57">
      <w:pPr>
        <w:tabs>
          <w:tab w:val="left" w:pos="360"/>
          <w:tab w:val="left" w:pos="588"/>
        </w:tabs>
        <w:spacing w:line="360" w:lineRule="auto"/>
        <w:ind w:left="630" w:leftChars="300"/>
        <w:rPr>
          <w:rFonts w:eastAsia="仿宋_GB2312"/>
          <w:sz w:val="24"/>
        </w:rPr>
      </w:pPr>
      <w:r>
        <w:rPr>
          <w:rFonts w:eastAsia="仿宋_GB2312"/>
          <w:b/>
          <w:sz w:val="24"/>
        </w:rPr>
        <w:t>采购人或采购代理机构负责</w:t>
      </w:r>
      <w:r>
        <w:rPr>
          <w:rFonts w:hint="eastAsia" w:eastAsia="仿宋_GB2312"/>
          <w:b/>
          <w:sz w:val="24"/>
        </w:rPr>
        <w:t xml:space="preserve"> </w:t>
      </w:r>
      <w:r>
        <w:rPr>
          <w:rFonts w:eastAsia="仿宋_GB2312"/>
          <w:sz w:val="24"/>
        </w:rPr>
        <w:t>对响应文件中的资格证明文件、信用查询记录等进行审查，以确认供应商具备相应资格。资格性审查出现下列情况者（但不限于），按无效文件处理：</w:t>
      </w:r>
    </w:p>
    <w:p w14:paraId="4965E8D4">
      <w:pPr>
        <w:pStyle w:val="22"/>
        <w:ind w:left="840" w:leftChars="400"/>
        <w:rPr>
          <w:rFonts w:ascii="Times New Roman" w:hAnsi="Times New Roman" w:eastAsia="仿宋_GB2312"/>
          <w:sz w:val="24"/>
        </w:rPr>
      </w:pPr>
      <w:r>
        <w:rPr>
          <w:rFonts w:ascii="Times New Roman" w:hAnsi="Times New Roman" w:eastAsia="仿宋_GB2312"/>
        </w:rPr>
        <w:t>（</w:t>
      </w:r>
      <w:r>
        <w:rPr>
          <w:rFonts w:ascii="Times New Roman" w:hAnsi="Times New Roman" w:eastAsia="仿宋_GB2312"/>
          <w:sz w:val="24"/>
        </w:rPr>
        <w:t>1）供应商不符合《中华人民共和国政府采购法》第二十二条的规定和特定资格条件要求的。</w:t>
      </w:r>
    </w:p>
    <w:p w14:paraId="2F07AF4B">
      <w:pPr>
        <w:pStyle w:val="22"/>
        <w:ind w:left="840" w:leftChars="400"/>
        <w:rPr>
          <w:rFonts w:ascii="Times New Roman" w:hAnsi="Times New Roman" w:eastAsia="仿宋_GB2312"/>
          <w:sz w:val="24"/>
        </w:rPr>
      </w:pPr>
      <w:r>
        <w:rPr>
          <w:rFonts w:ascii="Times New Roman" w:hAnsi="Times New Roman" w:eastAsia="仿宋_GB2312"/>
          <w:sz w:val="24"/>
        </w:rPr>
        <w:t>（2）供应商没有经过正常渠道购买或免费领取磋商文件或供应商的名称与</w:t>
      </w:r>
      <w:r>
        <w:rPr>
          <w:rFonts w:hint="eastAsia" w:ascii="Times New Roman" w:hAnsi="Times New Roman" w:eastAsia="仿宋_GB2312"/>
          <w:sz w:val="24"/>
        </w:rPr>
        <w:t>获取</w:t>
      </w:r>
      <w:r>
        <w:rPr>
          <w:rFonts w:ascii="Times New Roman" w:hAnsi="Times New Roman" w:eastAsia="仿宋_GB2312"/>
          <w:sz w:val="24"/>
        </w:rPr>
        <w:t>磋商文件单位的名称不符。</w:t>
      </w:r>
    </w:p>
    <w:p w14:paraId="3B23158C">
      <w:pPr>
        <w:pStyle w:val="22"/>
        <w:ind w:left="840" w:leftChars="400"/>
        <w:rPr>
          <w:rFonts w:ascii="Times New Roman" w:hAnsi="Times New Roman" w:eastAsia="仿宋_GB2312"/>
          <w:sz w:val="24"/>
        </w:rPr>
      </w:pPr>
      <w:r>
        <w:rPr>
          <w:rFonts w:ascii="Times New Roman" w:hAnsi="Times New Roman" w:eastAsia="仿宋_GB2312"/>
          <w:sz w:val="24"/>
        </w:rPr>
        <w:t>（3）磋商响应文件中未提交法定代表人</w:t>
      </w:r>
      <w:r>
        <w:rPr>
          <w:rFonts w:hint="eastAsia" w:ascii="Times New Roman" w:hAnsi="Times New Roman" w:eastAsia="仿宋_GB2312"/>
          <w:sz w:val="24"/>
          <w:lang w:val="en-US" w:eastAsia="zh-CN"/>
        </w:rPr>
        <w:t>委托</w:t>
      </w:r>
      <w:r>
        <w:rPr>
          <w:rFonts w:ascii="Times New Roman" w:hAnsi="Times New Roman" w:eastAsia="仿宋_GB2312"/>
          <w:sz w:val="24"/>
        </w:rPr>
        <w:t>授权书（法定代表人直接参加磋商未按要求提交其有效身份证）或</w:t>
      </w:r>
      <w:r>
        <w:rPr>
          <w:rFonts w:hint="eastAsia" w:ascii="Times New Roman" w:hAnsi="Times New Roman" w:eastAsia="仿宋_GB2312"/>
          <w:sz w:val="24"/>
          <w:lang w:val="en-US" w:eastAsia="zh-CN"/>
        </w:rPr>
        <w:t>委托</w:t>
      </w:r>
      <w:r>
        <w:rPr>
          <w:rFonts w:ascii="Times New Roman" w:hAnsi="Times New Roman" w:eastAsia="仿宋_GB2312"/>
          <w:sz w:val="24"/>
        </w:rPr>
        <w:t>授权书的合法性或有效性不符合磋商文件规定。</w:t>
      </w:r>
      <w:r>
        <w:rPr>
          <w:rFonts w:hint="eastAsia" w:ascii="Times New Roman" w:hAnsi="Times New Roman" w:eastAsia="仿宋_GB2312"/>
          <w:sz w:val="24"/>
          <w:lang w:eastAsia="zh-CN"/>
        </w:rPr>
        <w:t>委托代理人</w:t>
      </w:r>
      <w:r>
        <w:rPr>
          <w:rFonts w:ascii="Times New Roman" w:hAnsi="Times New Roman" w:eastAsia="仿宋_GB2312"/>
          <w:sz w:val="24"/>
        </w:rPr>
        <w:t>本单位证明的有效性或符合性不符合要求的。</w:t>
      </w:r>
    </w:p>
    <w:p w14:paraId="0FA46CD7">
      <w:pPr>
        <w:pStyle w:val="22"/>
        <w:ind w:left="840" w:leftChars="400"/>
        <w:rPr>
          <w:rFonts w:hint="eastAsia" w:ascii="Times New Roman" w:hAnsi="Times New Roman" w:eastAsia="仿宋_GB2312"/>
          <w:sz w:val="24"/>
        </w:rPr>
      </w:pPr>
      <w:r>
        <w:rPr>
          <w:rFonts w:ascii="Times New Roman" w:hAnsi="Times New Roman" w:eastAsia="仿宋_GB2312"/>
          <w:sz w:val="24"/>
        </w:rPr>
        <w:t>（4）</w:t>
      </w:r>
      <w:r>
        <w:rPr>
          <w:rFonts w:hint="eastAsia" w:ascii="Times New Roman" w:hAnsi="Times New Roman" w:eastAsia="仿宋_GB2312"/>
          <w:sz w:val="24"/>
          <w:lang w:val="en-US" w:eastAsia="zh-CN"/>
        </w:rPr>
        <w:t>供应商</w:t>
      </w:r>
      <w:r>
        <w:rPr>
          <w:rFonts w:hint="eastAsia" w:ascii="Times New Roman" w:hAnsi="Times New Roman" w:eastAsia="仿宋_GB2312"/>
          <w:sz w:val="24"/>
        </w:rPr>
        <w:t>在中国政府采购网（www.ccgp.gov.cn）被列入政府采购严重违法失信行为记录名单，或在“信用中国”网站（www.creditchina.gov.cn）被列入失信被执行人、重大税收违法失信主体，以及存在《中华人民共和国政府采购法实施条例》第十九条规定的行政处罚记录。</w:t>
      </w:r>
    </w:p>
    <w:p w14:paraId="3FCBE0A2">
      <w:pPr>
        <w:pStyle w:val="22"/>
        <w:ind w:left="840" w:leftChars="400"/>
        <w:rPr>
          <w:rFonts w:ascii="Times New Roman" w:hAnsi="Times New Roman" w:eastAsia="仿宋_GB2312"/>
          <w:sz w:val="24"/>
        </w:rPr>
      </w:pP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5</w:t>
      </w:r>
      <w:r>
        <w:rPr>
          <w:rFonts w:hint="eastAsia" w:ascii="Times New Roman" w:hAnsi="Times New Roman" w:eastAsia="仿宋_GB2312"/>
          <w:sz w:val="24"/>
          <w:lang w:eastAsia="zh-CN"/>
        </w:rPr>
        <w:t>）</w:t>
      </w:r>
      <w:r>
        <w:rPr>
          <w:rFonts w:ascii="Times New Roman" w:hAnsi="Times New Roman" w:eastAsia="仿宋_GB2312"/>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9CC78A8">
      <w:pPr>
        <w:pStyle w:val="22"/>
        <w:ind w:left="840" w:leftChars="400"/>
        <w:rPr>
          <w:rFonts w:hint="eastAsia" w:ascii="Times New Roman" w:hAnsi="Times New Roman" w:eastAsia="仿宋_GB2312"/>
          <w:sz w:val="24"/>
        </w:rPr>
      </w:pP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6</w:t>
      </w:r>
      <w:r>
        <w:rPr>
          <w:rFonts w:hint="eastAsia" w:ascii="Times New Roman" w:hAnsi="Times New Roman" w:eastAsia="仿宋_GB2312"/>
          <w:sz w:val="24"/>
          <w:lang w:eastAsia="zh-CN"/>
        </w:rPr>
        <w:t>）</w:t>
      </w:r>
      <w:r>
        <w:rPr>
          <w:rFonts w:hint="eastAsia" w:ascii="Times New Roman" w:hAnsi="Times New Roman" w:eastAsia="仿宋_GB2312"/>
          <w:sz w:val="24"/>
        </w:rPr>
        <w:t>采购人或采购代理机构经办人将查询网页打印并存档备查。</w:t>
      </w:r>
      <w:r>
        <w:rPr>
          <w:rFonts w:hint="eastAsia" w:ascii="Times New Roman" w:hAnsi="Times New Roman" w:eastAsia="仿宋_GB2312"/>
          <w:sz w:val="24"/>
          <w:lang w:val="en-US" w:eastAsia="zh-CN"/>
        </w:rPr>
        <w:t>供应商</w:t>
      </w:r>
      <w:r>
        <w:rPr>
          <w:rFonts w:hint="eastAsia" w:ascii="Times New Roman" w:hAnsi="Times New Roman" w:eastAsia="仿宋_GB2312"/>
          <w:sz w:val="24"/>
        </w:rPr>
        <w:t>不良信用记录以采购人或采购代理机构查询结果为准。</w:t>
      </w:r>
      <w:r>
        <w:rPr>
          <w:rFonts w:hint="eastAsia" w:ascii="Times New Roman" w:hAnsi="Times New Roman" w:eastAsia="仿宋_GB2312"/>
          <w:sz w:val="24"/>
          <w:lang w:val="en-US" w:eastAsia="zh-CN"/>
        </w:rPr>
        <w:t>供应商</w:t>
      </w:r>
      <w:r>
        <w:rPr>
          <w:rFonts w:hint="eastAsia" w:ascii="Times New Roman" w:hAnsi="Times New Roman" w:eastAsia="仿宋_GB2312"/>
          <w:sz w:val="24"/>
        </w:rPr>
        <w:t>自行提供的与网站信息不一致的其他证明材料亦不作为资格审查依据。</w:t>
      </w:r>
    </w:p>
    <w:p w14:paraId="783561C7">
      <w:pPr>
        <w:pStyle w:val="22"/>
        <w:ind w:left="840" w:leftChars="400"/>
        <w:rPr>
          <w:rFonts w:ascii="Times New Roman" w:hAnsi="Times New Roman" w:eastAsia="仿宋_GB2312"/>
          <w:sz w:val="24"/>
        </w:rPr>
      </w:pPr>
      <w:r>
        <w:rPr>
          <w:rFonts w:hint="eastAsia" w:ascii="Times New Roman" w:hAnsi="Times New Roman" w:eastAsia="仿宋_GB2312"/>
          <w:sz w:val="24"/>
        </w:rPr>
        <w:t>在本</w:t>
      </w:r>
      <w:r>
        <w:rPr>
          <w:rFonts w:hint="eastAsia" w:ascii="Times New Roman" w:hAnsi="Times New Roman" w:eastAsia="仿宋_GB2312"/>
          <w:sz w:val="24"/>
          <w:lang w:val="en-US" w:eastAsia="zh-CN"/>
        </w:rPr>
        <w:t>采购</w:t>
      </w:r>
      <w:r>
        <w:rPr>
          <w:rFonts w:hint="eastAsia" w:ascii="Times New Roman" w:hAnsi="Times New Roman" w:eastAsia="仿宋_GB2312"/>
          <w:sz w:val="24"/>
        </w:rPr>
        <w:t>文件规定的查询时间之外，网站信息发生的任何变更均不作为资格审查依据。</w:t>
      </w:r>
    </w:p>
    <w:p w14:paraId="55C6B506">
      <w:pPr>
        <w:pStyle w:val="22"/>
        <w:ind w:left="843" w:hanging="843" w:hangingChars="350"/>
        <w:rPr>
          <w:rFonts w:ascii="Times New Roman" w:hAnsi="Times New Roman" w:eastAsia="仿宋_GB2312"/>
          <w:sz w:val="24"/>
        </w:rPr>
      </w:pPr>
      <w:r>
        <w:rPr>
          <w:rFonts w:ascii="Times New Roman" w:hAnsi="Times New Roman" w:eastAsia="仿宋_GB2312"/>
          <w:b/>
          <w:sz w:val="24"/>
        </w:rPr>
        <w:t>23.2.2 磋商响应文件有效性、完整性和响应程度审查：磋商小组</w:t>
      </w:r>
      <w:r>
        <w:rPr>
          <w:rFonts w:ascii="Times New Roman" w:hAnsi="Times New Roman" w:eastAsia="仿宋_GB2312"/>
          <w:sz w:val="24"/>
        </w:rPr>
        <w:t>负责对通过资格审查的响应文件的有效性、完整性和响应性进行审查，以确定是否满足磋商文件要求，出现下列情况者（但不限于），按无效文件处理。</w:t>
      </w:r>
    </w:p>
    <w:p w14:paraId="1C39D1A3">
      <w:pPr>
        <w:pStyle w:val="22"/>
        <w:ind w:left="840" w:leftChars="400"/>
        <w:rPr>
          <w:rFonts w:ascii="Times New Roman" w:hAnsi="Times New Roman" w:eastAsia="仿宋_GB2312"/>
          <w:sz w:val="24"/>
        </w:rPr>
      </w:pPr>
      <w:r>
        <w:rPr>
          <w:rFonts w:ascii="Times New Roman" w:hAnsi="Times New Roman" w:eastAsia="仿宋_GB2312"/>
          <w:sz w:val="24"/>
        </w:rPr>
        <w:t>（1）供应商未按磋商文件要求加盖单位公章。</w:t>
      </w:r>
    </w:p>
    <w:p w14:paraId="7F38277F">
      <w:pPr>
        <w:pStyle w:val="22"/>
        <w:ind w:left="840" w:leftChars="400"/>
        <w:rPr>
          <w:rFonts w:ascii="Times New Roman" w:hAnsi="Times New Roman" w:eastAsia="仿宋_GB2312"/>
          <w:sz w:val="24"/>
        </w:rPr>
      </w:pPr>
      <w:r>
        <w:rPr>
          <w:rFonts w:ascii="Times New Roman" w:hAnsi="Times New Roman" w:eastAsia="仿宋_GB2312"/>
          <w:sz w:val="24"/>
        </w:rPr>
        <w:t>（2）磋商响应文件未按磋商文件要求进行法定代表人或其</w:t>
      </w:r>
      <w:r>
        <w:rPr>
          <w:rFonts w:hint="eastAsia" w:ascii="Times New Roman" w:hAnsi="Times New Roman" w:eastAsia="仿宋_GB2312"/>
          <w:sz w:val="24"/>
          <w:lang w:eastAsia="zh-CN"/>
        </w:rPr>
        <w:t>委托代理人</w:t>
      </w:r>
      <w:r>
        <w:rPr>
          <w:rFonts w:ascii="Times New Roman" w:hAnsi="Times New Roman" w:eastAsia="仿宋_GB2312"/>
          <w:sz w:val="24"/>
        </w:rPr>
        <w:t>签字。</w:t>
      </w:r>
    </w:p>
    <w:p w14:paraId="75453904">
      <w:pPr>
        <w:pStyle w:val="22"/>
        <w:ind w:left="840" w:leftChars="400"/>
        <w:rPr>
          <w:rFonts w:ascii="Times New Roman" w:hAnsi="Times New Roman" w:eastAsia="仿宋_GB2312"/>
          <w:sz w:val="24"/>
        </w:rPr>
      </w:pPr>
      <w:r>
        <w:rPr>
          <w:rFonts w:ascii="Times New Roman" w:hAnsi="Times New Roman" w:eastAsia="仿宋_GB2312"/>
          <w:sz w:val="24"/>
        </w:rPr>
        <w:t>（3）无有效期或有效期达不到磋商文件的要求。</w:t>
      </w:r>
    </w:p>
    <w:p w14:paraId="01D634F5">
      <w:pPr>
        <w:pStyle w:val="22"/>
        <w:ind w:left="840" w:leftChars="400"/>
        <w:rPr>
          <w:rFonts w:ascii="Times New Roman" w:hAnsi="Times New Roman" w:eastAsia="仿宋_GB2312"/>
          <w:sz w:val="24"/>
        </w:rPr>
      </w:pPr>
      <w:r>
        <w:rPr>
          <w:rFonts w:ascii="Times New Roman" w:hAnsi="Times New Roman" w:eastAsia="仿宋_GB2312"/>
          <w:sz w:val="24"/>
        </w:rPr>
        <w:t>（4）供应商首次磋商报价出现选择性报价。</w:t>
      </w:r>
    </w:p>
    <w:p w14:paraId="52D8BC7D">
      <w:pPr>
        <w:pStyle w:val="22"/>
        <w:ind w:left="840" w:leftChars="400"/>
        <w:rPr>
          <w:rFonts w:ascii="Times New Roman" w:hAnsi="Times New Roman" w:eastAsia="仿宋_GB2312"/>
          <w:sz w:val="24"/>
        </w:rPr>
      </w:pPr>
      <w:r>
        <w:rPr>
          <w:rFonts w:ascii="Times New Roman" w:hAnsi="Times New Roman" w:eastAsia="仿宋_GB2312"/>
          <w:sz w:val="24"/>
        </w:rPr>
        <w:t>（5）首次磋商报价超出采购预算</w:t>
      </w:r>
      <w:r>
        <w:rPr>
          <w:rFonts w:hint="eastAsia" w:ascii="Times New Roman" w:hAnsi="Times New Roman" w:eastAsia="仿宋_GB2312"/>
          <w:sz w:val="24"/>
          <w:lang w:val="en-US" w:eastAsia="zh-CN"/>
        </w:rPr>
        <w:t>或最高限价</w:t>
      </w:r>
      <w:r>
        <w:rPr>
          <w:rFonts w:ascii="Times New Roman" w:hAnsi="Times New Roman" w:eastAsia="仿宋_GB2312"/>
          <w:sz w:val="24"/>
        </w:rPr>
        <w:t>。</w:t>
      </w:r>
    </w:p>
    <w:p w14:paraId="007D14ED">
      <w:pPr>
        <w:pStyle w:val="22"/>
        <w:ind w:left="840" w:leftChars="400"/>
        <w:rPr>
          <w:rFonts w:ascii="Times New Roman" w:hAnsi="Times New Roman" w:eastAsia="仿宋_GB2312"/>
          <w:sz w:val="24"/>
        </w:rPr>
      </w:pPr>
      <w:r>
        <w:rPr>
          <w:rFonts w:ascii="Times New Roman" w:hAnsi="Times New Roman" w:eastAsia="仿宋_GB2312"/>
          <w:sz w:val="24"/>
        </w:rPr>
        <w:t>（6）响应文件中对合同草案条款附加了采购人难以接受的条件。</w:t>
      </w:r>
    </w:p>
    <w:p w14:paraId="06A16973">
      <w:pPr>
        <w:pStyle w:val="22"/>
        <w:ind w:left="840" w:leftChars="400"/>
        <w:rPr>
          <w:rFonts w:ascii="Times New Roman" w:hAnsi="Times New Roman" w:eastAsia="仿宋_GB2312"/>
          <w:sz w:val="24"/>
        </w:rPr>
      </w:pPr>
      <w:r>
        <w:rPr>
          <w:rFonts w:ascii="Times New Roman" w:hAnsi="Times New Roman" w:eastAsia="仿宋_GB2312"/>
          <w:sz w:val="24"/>
        </w:rPr>
        <w:t>（7）磋商内容出现漏项或数量与要求不符，出现重大负偏差。</w:t>
      </w:r>
    </w:p>
    <w:p w14:paraId="7765B244">
      <w:pPr>
        <w:pStyle w:val="22"/>
        <w:ind w:left="840" w:leftChars="400"/>
        <w:rPr>
          <w:rFonts w:ascii="Times New Roman" w:hAnsi="Times New Roman" w:eastAsia="仿宋_GB2312"/>
          <w:sz w:val="24"/>
        </w:rPr>
      </w:pPr>
      <w:r>
        <w:rPr>
          <w:rFonts w:ascii="Times New Roman" w:hAnsi="Times New Roman" w:eastAsia="仿宋_GB2312"/>
          <w:sz w:val="24"/>
        </w:rPr>
        <w:t>（8）响应文件中技术指标达不到采购要求，降低了产品档次或影响产品性能、功能。</w:t>
      </w:r>
    </w:p>
    <w:p w14:paraId="41630195">
      <w:pPr>
        <w:pStyle w:val="22"/>
        <w:ind w:left="840" w:leftChars="400"/>
        <w:rPr>
          <w:rFonts w:ascii="Times New Roman" w:hAnsi="Times New Roman" w:eastAsia="仿宋_GB2312"/>
          <w:sz w:val="24"/>
        </w:rPr>
      </w:pPr>
      <w:r>
        <w:rPr>
          <w:rFonts w:ascii="Times New Roman" w:hAnsi="Times New Roman" w:eastAsia="仿宋_GB2312"/>
          <w:sz w:val="24"/>
        </w:rPr>
        <w:t>（9）响应报价与市场价偏离较大，低于成本，形成不正当竞争。</w:t>
      </w:r>
    </w:p>
    <w:p w14:paraId="7A5D769E">
      <w:pPr>
        <w:pStyle w:val="22"/>
        <w:ind w:left="840" w:leftChars="400"/>
        <w:rPr>
          <w:rFonts w:ascii="Times New Roman" w:hAnsi="Times New Roman" w:eastAsia="仿宋_GB2312"/>
          <w:sz w:val="24"/>
        </w:rPr>
      </w:pPr>
      <w:r>
        <w:rPr>
          <w:rFonts w:ascii="Times New Roman" w:hAnsi="Times New Roman" w:eastAsia="仿宋_GB2312"/>
          <w:sz w:val="24"/>
        </w:rPr>
        <w:t>（10）供应商提供虚假证明，开具虚假资质，出现虚假应答或故意隐瞒行为。</w:t>
      </w:r>
    </w:p>
    <w:p w14:paraId="3ED46E82">
      <w:pPr>
        <w:pStyle w:val="22"/>
        <w:ind w:left="840" w:leftChars="400"/>
        <w:rPr>
          <w:rFonts w:ascii="Times New Roman" w:hAnsi="Times New Roman" w:eastAsia="仿宋_GB2312"/>
          <w:sz w:val="24"/>
        </w:rPr>
      </w:pPr>
      <w:r>
        <w:rPr>
          <w:rFonts w:ascii="Times New Roman" w:hAnsi="Times New Roman" w:eastAsia="仿宋_GB2312"/>
          <w:sz w:val="24"/>
        </w:rPr>
        <w:t xml:space="preserve">（11）保证金未提交或未提交至指定账户、或提交保证金不符合磋商文件要求的。 </w:t>
      </w:r>
    </w:p>
    <w:p w14:paraId="5CC5C8BD">
      <w:pPr>
        <w:pStyle w:val="4"/>
        <w:tabs>
          <w:tab w:val="left" w:pos="360"/>
        </w:tabs>
        <w:rPr>
          <w:rFonts w:ascii="Times New Roman" w:hAnsi="Times New Roman" w:eastAsia="仿宋_GB2312"/>
          <w:b/>
          <w:sz w:val="24"/>
          <w:szCs w:val="21"/>
        </w:rPr>
      </w:pPr>
      <w:bookmarkStart w:id="316" w:name="_Toc58504512"/>
      <w:r>
        <w:rPr>
          <w:rFonts w:ascii="Times New Roman" w:hAnsi="Times New Roman" w:eastAsia="仿宋_GB2312"/>
          <w:b/>
          <w:sz w:val="24"/>
          <w:szCs w:val="21"/>
        </w:rPr>
        <w:t>23.3   磋商</w:t>
      </w:r>
      <w:bookmarkEnd w:id="316"/>
    </w:p>
    <w:p w14:paraId="37B1B28A">
      <w:pPr>
        <w:pStyle w:val="22"/>
        <w:ind w:left="840" w:hanging="840" w:hangingChars="350"/>
        <w:rPr>
          <w:rFonts w:ascii="Times New Roman" w:hAnsi="Times New Roman" w:eastAsia="仿宋_GB2312"/>
          <w:sz w:val="24"/>
        </w:rPr>
      </w:pPr>
      <w:bookmarkStart w:id="317" w:name="_Toc58504513"/>
      <w:r>
        <w:rPr>
          <w:rFonts w:ascii="Times New Roman" w:hAnsi="Times New Roman" w:eastAsia="仿宋_GB2312"/>
          <w:sz w:val="24"/>
        </w:rPr>
        <w:t>23.3.1 磋商小组集中与各供应商分别进行磋商，并给所有参加磋商供应商平等的磋商机会。</w:t>
      </w:r>
      <w:bookmarkEnd w:id="317"/>
    </w:p>
    <w:p w14:paraId="13BBFCF3">
      <w:pPr>
        <w:pStyle w:val="22"/>
        <w:ind w:left="840" w:hanging="840" w:hangingChars="350"/>
        <w:rPr>
          <w:rFonts w:ascii="Times New Roman" w:hAnsi="Times New Roman" w:eastAsia="仿宋_GB2312"/>
          <w:sz w:val="24"/>
        </w:rPr>
      </w:pPr>
      <w:r>
        <w:rPr>
          <w:rFonts w:ascii="Times New Roman" w:hAnsi="Times New Roman" w:eastAsia="仿宋_GB2312"/>
          <w:sz w:val="24"/>
        </w:rPr>
        <w:t>23.3.2 磋商小组在对响应文件的有效性、完整性和响应程度进行审核时，以</w:t>
      </w:r>
      <w:r>
        <w:rPr>
          <w:rFonts w:ascii="Times New Roman" w:hAnsi="Times New Roman" w:eastAsia="仿宋_GB2312"/>
          <w:b/>
          <w:sz w:val="24"/>
        </w:rPr>
        <w:t>书面形式</w:t>
      </w:r>
      <w:r>
        <w:rPr>
          <w:rFonts w:ascii="Times New Roman" w:hAnsi="Times New Roman" w:eastAsia="仿宋_GB2312"/>
          <w:sz w:val="24"/>
        </w:rPr>
        <w:t>要求供应商对响应文件中含义不明确、同类问题表述不一致、或者明显文字和计算错误的内容在约定时间内做出必要的澄清、说明或更正。供应商澄清、说明或者更正应当由法定代表人或者</w:t>
      </w:r>
      <w:r>
        <w:rPr>
          <w:rFonts w:hint="eastAsia" w:ascii="Times New Roman" w:hAnsi="Times New Roman" w:eastAsia="仿宋_GB2312"/>
          <w:sz w:val="24"/>
          <w:lang w:eastAsia="zh-CN"/>
        </w:rPr>
        <w:t>委托代理人</w:t>
      </w:r>
      <w:r>
        <w:rPr>
          <w:rFonts w:ascii="Times New Roman" w:hAnsi="Times New Roman" w:eastAsia="仿宋_GB2312"/>
          <w:sz w:val="24"/>
        </w:rPr>
        <w:t>签字或者加盖公章。澄清、说明或者更正不得超出响应范围，或者改变响应文件的实质性内容。</w:t>
      </w:r>
    </w:p>
    <w:p w14:paraId="51AB7D02">
      <w:pPr>
        <w:pStyle w:val="22"/>
        <w:ind w:left="840" w:hanging="840" w:hangingChars="350"/>
        <w:rPr>
          <w:rFonts w:ascii="Times New Roman" w:hAnsi="Times New Roman" w:eastAsia="仿宋_GB2312"/>
          <w:sz w:val="24"/>
        </w:rPr>
      </w:pPr>
      <w:r>
        <w:rPr>
          <w:rFonts w:ascii="Times New Roman" w:hAnsi="Times New Roman" w:eastAsia="仿宋_GB2312"/>
          <w:sz w:val="24"/>
        </w:rPr>
        <w:t>23.3.3 磋商过程中，磋商小组可以根据磋商文件和磋商情况实质性变动采购需求中的技术、服务要求以及合同草案条款，但不得变动磋商文件中的其他内容。实质性变动的内容，需经采购人代表确认，并成为磋商文件的有效组成部分。</w:t>
      </w:r>
    </w:p>
    <w:p w14:paraId="3D18C405">
      <w:pPr>
        <w:pStyle w:val="22"/>
        <w:rPr>
          <w:rFonts w:ascii="Times New Roman" w:hAnsi="Times New Roman" w:eastAsia="仿宋_GB2312"/>
          <w:sz w:val="24"/>
        </w:rPr>
      </w:pPr>
      <w:r>
        <w:rPr>
          <w:rFonts w:ascii="Times New Roman" w:hAnsi="Times New Roman" w:eastAsia="仿宋_GB2312"/>
          <w:sz w:val="24"/>
        </w:rPr>
        <w:t>23.3.4 如出现下述情形之一的，视为供应商主动退出磋商，其响应将被拒绝：</w:t>
      </w:r>
    </w:p>
    <w:p w14:paraId="40EBF942">
      <w:pPr>
        <w:pStyle w:val="22"/>
        <w:ind w:left="840" w:leftChars="400"/>
        <w:rPr>
          <w:rFonts w:ascii="Times New Roman" w:hAnsi="Times New Roman" w:eastAsia="仿宋_GB2312"/>
          <w:sz w:val="24"/>
        </w:rPr>
      </w:pPr>
      <w:r>
        <w:rPr>
          <w:rFonts w:ascii="Times New Roman" w:hAnsi="Times New Roman" w:eastAsia="仿宋_GB2312"/>
          <w:sz w:val="24"/>
        </w:rPr>
        <w:t>（1）供应商未按要求确认磋商小组确定的本项目最终技术需求的；</w:t>
      </w:r>
    </w:p>
    <w:p w14:paraId="57377356">
      <w:pPr>
        <w:pStyle w:val="22"/>
        <w:ind w:left="840" w:leftChars="400"/>
        <w:rPr>
          <w:rFonts w:ascii="Times New Roman" w:hAnsi="Times New Roman" w:eastAsia="仿宋_GB2312"/>
          <w:sz w:val="24"/>
        </w:rPr>
      </w:pPr>
      <w:r>
        <w:rPr>
          <w:rFonts w:ascii="Times New Roman" w:hAnsi="Times New Roman" w:eastAsia="仿宋_GB2312"/>
          <w:sz w:val="24"/>
        </w:rPr>
        <w:t>（2）最后报价未实质性响应磋商小组确定的本项目最终技术需求的，或附有采购人无法接受的条件的。</w:t>
      </w:r>
    </w:p>
    <w:p w14:paraId="2755E327">
      <w:pPr>
        <w:pStyle w:val="22"/>
        <w:rPr>
          <w:rFonts w:ascii="Times New Roman" w:hAnsi="Times New Roman" w:eastAsia="仿宋_GB2312"/>
          <w:b/>
          <w:sz w:val="24"/>
          <w:szCs w:val="21"/>
        </w:rPr>
      </w:pPr>
      <w:r>
        <w:rPr>
          <w:rFonts w:ascii="Times New Roman" w:hAnsi="Times New Roman" w:eastAsia="仿宋_GB2312"/>
          <w:b/>
          <w:sz w:val="24"/>
          <w:szCs w:val="21"/>
        </w:rPr>
        <w:t>23.4   最后报价</w:t>
      </w:r>
    </w:p>
    <w:p w14:paraId="443D7E84">
      <w:pPr>
        <w:pStyle w:val="22"/>
        <w:ind w:left="840" w:hanging="840" w:hangingChars="350"/>
        <w:rPr>
          <w:rFonts w:ascii="Times New Roman" w:hAnsi="Times New Roman" w:eastAsia="仿宋_GB2312"/>
          <w:sz w:val="24"/>
        </w:rPr>
      </w:pPr>
      <w:r>
        <w:rPr>
          <w:rFonts w:ascii="Times New Roman" w:hAnsi="Times New Roman" w:eastAsia="仿宋_GB2312"/>
          <w:sz w:val="24"/>
        </w:rPr>
        <w:t>23.4.1 磋商结束后，磋商小组要求所有实质性响应的供应商在规定时间内提交最后报价，提交最后报价的供应商不少于3家。最后报价是供应商响应文件的有效组成部分。</w:t>
      </w:r>
    </w:p>
    <w:p w14:paraId="70BCB728">
      <w:pPr>
        <w:pStyle w:val="22"/>
        <w:ind w:left="840" w:hanging="840" w:hangingChars="350"/>
        <w:rPr>
          <w:rFonts w:ascii="Times New Roman" w:hAnsi="Times New Roman" w:eastAsia="仿宋_GB2312"/>
          <w:sz w:val="24"/>
          <w:highlight w:val="yellow"/>
        </w:rPr>
      </w:pPr>
      <w:r>
        <w:rPr>
          <w:rFonts w:ascii="Times New Roman" w:hAnsi="Times New Roman" w:eastAsia="仿宋_GB2312"/>
          <w:sz w:val="24"/>
        </w:rPr>
        <w:t>23.4.2 最后报价应按报价的格式内容填写，并且</w:t>
      </w:r>
      <w:r>
        <w:rPr>
          <w:rFonts w:ascii="Times New Roman" w:hAnsi="Times New Roman" w:eastAsia="仿宋_GB2312"/>
          <w:sz w:val="24"/>
          <w:highlight w:val="none"/>
        </w:rPr>
        <w:t>同时提交最后响应报价表、最后报价明细表等内容。</w:t>
      </w:r>
      <w:r>
        <w:rPr>
          <w:rFonts w:hint="eastAsia" w:ascii="Times New Roman" w:hAnsi="Times New Roman" w:eastAsia="仿宋_GB2312"/>
          <w:sz w:val="24"/>
          <w:highlight w:val="none"/>
        </w:rPr>
        <w:t>各供应商在提交最后报价时，</w:t>
      </w:r>
      <w:r>
        <w:rPr>
          <w:rFonts w:hint="eastAsia" w:ascii="Times New Roman" w:hAnsi="Times New Roman" w:eastAsia="仿宋_GB2312"/>
          <w:sz w:val="24"/>
          <w:highlight w:val="none"/>
          <w:lang w:eastAsia="zh-CN"/>
        </w:rPr>
        <w:t>应按要求对报价表进行签章</w:t>
      </w:r>
      <w:r>
        <w:rPr>
          <w:rFonts w:ascii="Times New Roman" w:hAnsi="Times New Roman" w:eastAsia="仿宋_GB2312"/>
          <w:sz w:val="24"/>
          <w:highlight w:val="none"/>
        </w:rPr>
        <w:t>。</w:t>
      </w:r>
    </w:p>
    <w:p w14:paraId="5E7BF80F">
      <w:pPr>
        <w:pStyle w:val="4"/>
        <w:rPr>
          <w:rFonts w:ascii="Times New Roman" w:hAnsi="Times New Roman" w:eastAsia="仿宋_GB2312"/>
          <w:b/>
          <w:bCs/>
          <w:sz w:val="24"/>
          <w:szCs w:val="21"/>
        </w:rPr>
      </w:pPr>
      <w:bookmarkStart w:id="318" w:name="_Toc164229387"/>
      <w:bookmarkStart w:id="319" w:name="_Toc164608815"/>
      <w:bookmarkStart w:id="320" w:name="_Toc195842911"/>
      <w:bookmarkStart w:id="321" w:name="_Ref467307010"/>
      <w:bookmarkStart w:id="322" w:name="_Toc249525191"/>
      <w:bookmarkStart w:id="323" w:name="_Toc249515310"/>
      <w:bookmarkStart w:id="324" w:name="_Toc520356170"/>
      <w:bookmarkStart w:id="325" w:name="_Toc151193644"/>
      <w:bookmarkStart w:id="326" w:name="_Toc149720839"/>
      <w:bookmarkStart w:id="327" w:name="_Toc164608660"/>
      <w:bookmarkStart w:id="328" w:name="_Toc127151546"/>
      <w:bookmarkStart w:id="329" w:name="_Toc150774646"/>
      <w:bookmarkStart w:id="330" w:name="_Toc150480784"/>
      <w:bookmarkStart w:id="331" w:name="_Toc150774751"/>
      <w:bookmarkStart w:id="332" w:name="_Toc151193716"/>
      <w:bookmarkStart w:id="333" w:name="_Toc127151747"/>
      <w:bookmarkStart w:id="334" w:name="_Toc142311048"/>
      <w:bookmarkStart w:id="335" w:name="_Toc151190173"/>
      <w:bookmarkStart w:id="336" w:name="_Toc13753"/>
      <w:bookmarkStart w:id="337" w:name="_Toc150509297"/>
      <w:bookmarkStart w:id="338" w:name="_Toc127161460"/>
      <w:bookmarkStart w:id="339" w:name="_Toc249515422"/>
      <w:bookmarkStart w:id="340" w:name="_Toc151193934"/>
      <w:bookmarkStart w:id="341" w:name="_Toc151193860"/>
      <w:bookmarkStart w:id="342" w:name="_Toc151193788"/>
      <w:bookmarkStart w:id="343" w:name="_Toc164351640"/>
      <w:bookmarkStart w:id="344" w:name="_Toc164229241"/>
      <w:r>
        <w:rPr>
          <w:rFonts w:ascii="Times New Roman" w:hAnsi="Times New Roman" w:eastAsia="仿宋_GB2312"/>
          <w:b/>
          <w:bCs/>
          <w:sz w:val="24"/>
          <w:szCs w:val="21"/>
        </w:rPr>
        <w:t>24.    评审办法及</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Pr>
          <w:rFonts w:ascii="Times New Roman" w:hAnsi="Times New Roman" w:eastAsia="仿宋_GB2312"/>
          <w:b/>
          <w:bCs/>
          <w:sz w:val="24"/>
          <w:szCs w:val="21"/>
        </w:rPr>
        <w:t>落实政府采购政策，详见第三章。</w:t>
      </w:r>
    </w:p>
    <w:p w14:paraId="11F28367">
      <w:pPr>
        <w:rPr>
          <w:rFonts w:eastAsia="仿宋_GB2312"/>
        </w:rPr>
      </w:pPr>
    </w:p>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15"/>
    <w:p w14:paraId="4C87D506">
      <w:pPr>
        <w:pStyle w:val="78"/>
        <w:spacing w:before="24" w:after="24"/>
        <w:jc w:val="center"/>
        <w:rPr>
          <w:rFonts w:eastAsia="仿宋_GB2312"/>
          <w:sz w:val="30"/>
          <w:szCs w:val="30"/>
        </w:rPr>
      </w:pPr>
      <w:bookmarkStart w:id="345" w:name="_Hlt491765714"/>
      <w:bookmarkEnd w:id="345"/>
      <w:bookmarkStart w:id="346" w:name="_Hlt497729446"/>
      <w:bookmarkEnd w:id="346"/>
      <w:bookmarkStart w:id="347" w:name="_Toc68590974"/>
      <w:bookmarkStart w:id="348" w:name="_Toc249515311"/>
      <w:bookmarkStart w:id="349" w:name="_Toc249515423"/>
      <w:bookmarkStart w:id="350" w:name="_Toc232395218"/>
      <w:bookmarkStart w:id="351" w:name="_Toc249525192"/>
      <w:bookmarkStart w:id="352" w:name="_Toc256342149"/>
      <w:bookmarkStart w:id="353" w:name="_Toc232176278"/>
      <w:bookmarkStart w:id="354" w:name="_Toc500746972"/>
      <w:bookmarkStart w:id="355" w:name="_Toc503063428"/>
      <w:bookmarkStart w:id="356" w:name="_Toc385992360"/>
      <w:bookmarkStart w:id="357" w:name="_Toc492955421"/>
      <w:bookmarkStart w:id="358" w:name="_Toc70687174"/>
      <w:bookmarkStart w:id="359" w:name="_Toc499711890"/>
      <w:bookmarkStart w:id="360" w:name="_Toc177817340"/>
      <w:bookmarkStart w:id="361" w:name="_Toc500747195"/>
      <w:bookmarkStart w:id="362" w:name="_Toc500747068"/>
      <w:bookmarkStart w:id="363" w:name="_Toc499711049"/>
      <w:bookmarkStart w:id="364" w:name="_Toc177189241"/>
      <w:bookmarkStart w:id="365" w:name="_Toc184043047"/>
      <w:bookmarkStart w:id="366" w:name="_Toc176882548"/>
      <w:bookmarkStart w:id="367" w:name="_Toc177995479"/>
      <w:bookmarkStart w:id="368" w:name="_Toc389620199"/>
      <w:bookmarkStart w:id="369" w:name="_Toc53722846"/>
      <w:bookmarkStart w:id="370" w:name="_Toc496324585"/>
      <w:r>
        <w:rPr>
          <w:rFonts w:eastAsia="仿宋_GB2312"/>
          <w:sz w:val="30"/>
          <w:szCs w:val="30"/>
        </w:rPr>
        <w:t>六、确定成交单位、授予合同</w:t>
      </w:r>
      <w:bookmarkEnd w:id="347"/>
      <w:bookmarkEnd w:id="348"/>
      <w:bookmarkEnd w:id="349"/>
      <w:bookmarkEnd w:id="350"/>
      <w:bookmarkEnd w:id="351"/>
      <w:bookmarkEnd w:id="352"/>
      <w:bookmarkEnd w:id="353"/>
    </w:p>
    <w:p w14:paraId="7B9F7D3A">
      <w:pPr>
        <w:rPr>
          <w:rFonts w:eastAsia="仿宋_GB2312"/>
        </w:rPr>
      </w:pPr>
    </w:p>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14:paraId="761A9025">
      <w:pPr>
        <w:pStyle w:val="4"/>
        <w:numPr>
          <w:ilvl w:val="0"/>
          <w:numId w:val="9"/>
        </w:numPr>
        <w:rPr>
          <w:rFonts w:ascii="Times New Roman" w:hAnsi="Times New Roman" w:eastAsia="仿宋_GB2312"/>
          <w:b/>
          <w:bCs/>
          <w:sz w:val="24"/>
          <w:szCs w:val="21"/>
        </w:rPr>
      </w:pPr>
      <w:bookmarkStart w:id="371" w:name="_Toc70687175"/>
      <w:bookmarkStart w:id="372" w:name="_Toc27151"/>
      <w:bookmarkStart w:id="373" w:name="_Toc184043048"/>
      <w:bookmarkStart w:id="374" w:name="_Toc249525193"/>
      <w:bookmarkStart w:id="375" w:name="_Toc385992361"/>
      <w:bookmarkStart w:id="376" w:name="_Toc389620200"/>
      <w:bookmarkStart w:id="377" w:name="_Toc249515424"/>
      <w:bookmarkStart w:id="378" w:name="_Toc249515312"/>
      <w:r>
        <w:rPr>
          <w:rFonts w:ascii="Times New Roman" w:hAnsi="Times New Roman" w:eastAsia="仿宋_GB2312"/>
          <w:b/>
          <w:bCs/>
          <w:sz w:val="24"/>
          <w:szCs w:val="21"/>
        </w:rPr>
        <w:t xml:space="preserve">   </w:t>
      </w:r>
      <w:r>
        <w:rPr>
          <w:rFonts w:hint="eastAsia" w:ascii="Times New Roman" w:hAnsi="Times New Roman" w:eastAsia="仿宋_GB2312"/>
          <w:b/>
          <w:bCs/>
          <w:sz w:val="24"/>
          <w:szCs w:val="21"/>
        </w:rPr>
        <w:t xml:space="preserve"> </w:t>
      </w:r>
      <w:r>
        <w:rPr>
          <w:rFonts w:ascii="Times New Roman" w:hAnsi="Times New Roman" w:eastAsia="仿宋_GB2312"/>
          <w:b/>
          <w:bCs/>
          <w:sz w:val="24"/>
          <w:szCs w:val="21"/>
        </w:rPr>
        <w:t>确定成交</w:t>
      </w:r>
      <w:bookmarkEnd w:id="371"/>
      <w:bookmarkEnd w:id="372"/>
      <w:bookmarkEnd w:id="373"/>
      <w:bookmarkEnd w:id="374"/>
      <w:bookmarkEnd w:id="375"/>
      <w:bookmarkEnd w:id="376"/>
      <w:bookmarkEnd w:id="377"/>
      <w:bookmarkEnd w:id="378"/>
      <w:r>
        <w:rPr>
          <w:rFonts w:ascii="Times New Roman" w:hAnsi="Times New Roman" w:eastAsia="仿宋_GB2312"/>
          <w:b/>
          <w:bCs/>
          <w:sz w:val="24"/>
          <w:szCs w:val="21"/>
        </w:rPr>
        <w:t>单位</w:t>
      </w:r>
    </w:p>
    <w:p w14:paraId="571D4619">
      <w:pPr>
        <w:tabs>
          <w:tab w:val="left" w:pos="588"/>
        </w:tabs>
        <w:spacing w:line="360" w:lineRule="auto"/>
        <w:rPr>
          <w:rFonts w:eastAsia="仿宋_GB2312"/>
          <w:sz w:val="24"/>
        </w:rPr>
      </w:pPr>
      <w:r>
        <w:rPr>
          <w:rFonts w:eastAsia="仿宋_GB2312"/>
          <w:sz w:val="24"/>
        </w:rPr>
        <w:t>25.1   采购代理机构应在评审结束后两个工作日内，将评审报告送采购人。</w:t>
      </w:r>
    </w:p>
    <w:p w14:paraId="70AEFE3E">
      <w:pPr>
        <w:tabs>
          <w:tab w:val="left" w:pos="588"/>
        </w:tabs>
        <w:spacing w:line="360" w:lineRule="auto"/>
        <w:ind w:left="840" w:hanging="840" w:hangingChars="350"/>
        <w:rPr>
          <w:rFonts w:eastAsia="仿宋_GB2312"/>
          <w:sz w:val="24"/>
        </w:rPr>
      </w:pPr>
      <w:r>
        <w:rPr>
          <w:rFonts w:eastAsia="仿宋_GB2312"/>
          <w:sz w:val="24"/>
        </w:rPr>
        <w:t>25.2   采购人在收到评审报告后五个工作日内，根据评审报告对评审过程及结果进行严格审核后确定成交供应商，复函采购代理机构。</w:t>
      </w:r>
    </w:p>
    <w:p w14:paraId="12B47240">
      <w:pPr>
        <w:tabs>
          <w:tab w:val="left" w:pos="588"/>
        </w:tabs>
        <w:spacing w:line="360" w:lineRule="auto"/>
        <w:ind w:left="840" w:hanging="840" w:hangingChars="350"/>
        <w:rPr>
          <w:rFonts w:eastAsia="仿宋_GB2312"/>
          <w:sz w:val="24"/>
        </w:rPr>
      </w:pPr>
      <w:r>
        <w:rPr>
          <w:rFonts w:eastAsia="仿宋_GB2312"/>
          <w:sz w:val="24"/>
        </w:rPr>
        <w:t>25.3   采购代理机构在接到采购人的成交复函后，</w:t>
      </w:r>
      <w:r>
        <w:rPr>
          <w:rFonts w:hint="eastAsia" w:eastAsia="仿宋_GB2312"/>
          <w:sz w:val="24"/>
        </w:rPr>
        <w:t>两个工作日内</w:t>
      </w:r>
      <w:r>
        <w:rPr>
          <w:rFonts w:eastAsia="仿宋_GB2312"/>
          <w:sz w:val="24"/>
        </w:rPr>
        <w:t>在财政部门指定的政府采购信息发布媒体上公告，公告期限为一个工作日，并向成交供应商发出成交通知书。成交通知书是合同文件的组成部分。</w:t>
      </w:r>
    </w:p>
    <w:p w14:paraId="0E979F66">
      <w:pPr>
        <w:pStyle w:val="4"/>
        <w:rPr>
          <w:rFonts w:ascii="Times New Roman" w:hAnsi="Times New Roman" w:eastAsia="仿宋_GB2312"/>
          <w:b/>
          <w:bCs/>
          <w:sz w:val="24"/>
          <w:szCs w:val="21"/>
        </w:rPr>
      </w:pPr>
      <w:bookmarkStart w:id="379" w:name="_Toc385992365"/>
      <w:bookmarkStart w:id="380" w:name="_Toc389620204"/>
      <w:r>
        <w:rPr>
          <w:rFonts w:ascii="Times New Roman" w:hAnsi="Times New Roman" w:eastAsia="仿宋_GB2312"/>
          <w:b/>
          <w:bCs/>
          <w:sz w:val="24"/>
          <w:szCs w:val="21"/>
        </w:rPr>
        <w:t xml:space="preserve">26.    </w:t>
      </w:r>
      <w:r>
        <w:rPr>
          <w:rFonts w:hint="eastAsia" w:ascii="Times New Roman" w:hAnsi="Times New Roman" w:eastAsia="仿宋_GB2312"/>
          <w:b/>
          <w:bCs/>
          <w:sz w:val="24"/>
          <w:szCs w:val="21"/>
          <w:lang w:val="en-US" w:eastAsia="zh-CN"/>
        </w:rPr>
        <w:t>采购</w:t>
      </w:r>
      <w:r>
        <w:rPr>
          <w:rFonts w:ascii="Times New Roman" w:hAnsi="Times New Roman" w:eastAsia="仿宋_GB2312"/>
          <w:b/>
          <w:bCs/>
          <w:sz w:val="24"/>
          <w:szCs w:val="21"/>
        </w:rPr>
        <w:t>合同</w:t>
      </w:r>
    </w:p>
    <w:p w14:paraId="78FAD99B">
      <w:pPr>
        <w:tabs>
          <w:tab w:val="left" w:pos="588"/>
        </w:tabs>
        <w:spacing w:line="360" w:lineRule="auto"/>
        <w:ind w:left="840" w:hanging="840" w:hangingChars="350"/>
        <w:rPr>
          <w:rFonts w:eastAsia="仿宋_GB2312"/>
          <w:sz w:val="24"/>
        </w:rPr>
      </w:pPr>
      <w:r>
        <w:rPr>
          <w:rFonts w:eastAsia="仿宋_GB2312"/>
          <w:sz w:val="24"/>
        </w:rPr>
        <w:t>26.1   自成交通知书发出后三十日内，按照磋商文件和成交供应商响应文件的约定，采购人与成交供应商洽谈合同条款，并签订</w:t>
      </w:r>
      <w:r>
        <w:rPr>
          <w:rFonts w:hint="eastAsia" w:eastAsia="仿宋_GB2312"/>
          <w:sz w:val="24"/>
          <w:lang w:val="en-US" w:eastAsia="zh-CN"/>
        </w:rPr>
        <w:t>采购</w:t>
      </w:r>
      <w:r>
        <w:rPr>
          <w:rFonts w:eastAsia="仿宋_GB2312"/>
          <w:sz w:val="24"/>
        </w:rPr>
        <w:t>合同。磋商文件及成交供应商的响应文件均作为</w:t>
      </w:r>
      <w:r>
        <w:rPr>
          <w:rFonts w:hint="eastAsia" w:eastAsia="仿宋_GB2312"/>
          <w:sz w:val="24"/>
          <w:lang w:val="en-US" w:eastAsia="zh-CN"/>
        </w:rPr>
        <w:t>采购</w:t>
      </w:r>
      <w:r>
        <w:rPr>
          <w:rFonts w:eastAsia="仿宋_GB2312"/>
          <w:sz w:val="24"/>
        </w:rPr>
        <w:t>合同的组成部分。</w:t>
      </w:r>
    </w:p>
    <w:p w14:paraId="42DD76B0">
      <w:pPr>
        <w:spacing w:line="360" w:lineRule="auto"/>
        <w:ind w:left="840" w:hanging="840" w:hangingChars="350"/>
        <w:rPr>
          <w:rFonts w:eastAsia="仿宋_GB2312"/>
          <w:sz w:val="24"/>
        </w:rPr>
      </w:pPr>
      <w:r>
        <w:rPr>
          <w:rFonts w:eastAsia="仿宋_GB2312"/>
          <w:sz w:val="24"/>
        </w:rPr>
        <w:t>26.2   确定成交单位后，成交供应商因自身原因未按程序签订</w:t>
      </w:r>
      <w:r>
        <w:rPr>
          <w:rFonts w:hint="eastAsia" w:eastAsia="仿宋_GB2312"/>
          <w:sz w:val="24"/>
          <w:lang w:val="en-US" w:eastAsia="zh-CN"/>
        </w:rPr>
        <w:t>采购</w:t>
      </w:r>
      <w:r>
        <w:rPr>
          <w:rFonts w:eastAsia="仿宋_GB2312"/>
          <w:sz w:val="24"/>
        </w:rPr>
        <w:t>合同，采购人将取消其成交资格，可以不退还其投标保证金，并上报行政监督管理部门记入不良行为记录。采购人可以按照</w:t>
      </w:r>
      <w:r>
        <w:rPr>
          <w:rFonts w:hint="eastAsia" w:eastAsia="仿宋_GB2312"/>
          <w:sz w:val="24"/>
          <w:lang w:val="en-US" w:eastAsia="zh-CN"/>
        </w:rPr>
        <w:t>评审</w:t>
      </w:r>
      <w:r>
        <w:rPr>
          <w:rFonts w:eastAsia="仿宋_GB2312"/>
          <w:sz w:val="24"/>
        </w:rPr>
        <w:t>报告推荐的</w:t>
      </w:r>
      <w:r>
        <w:rPr>
          <w:rFonts w:hint="eastAsia" w:eastAsia="仿宋_GB2312"/>
          <w:sz w:val="24"/>
          <w:lang w:val="en-US" w:eastAsia="zh-CN"/>
        </w:rPr>
        <w:t>成交</w:t>
      </w:r>
      <w:r>
        <w:rPr>
          <w:rFonts w:eastAsia="仿宋_GB2312"/>
          <w:sz w:val="24"/>
        </w:rPr>
        <w:t>候选人排序，确定下一</w:t>
      </w:r>
      <w:r>
        <w:rPr>
          <w:rFonts w:hint="eastAsia" w:eastAsia="仿宋_GB2312"/>
          <w:sz w:val="24"/>
          <w:lang w:val="en-US" w:eastAsia="zh-CN"/>
        </w:rPr>
        <w:t>成交</w:t>
      </w:r>
      <w:r>
        <w:rPr>
          <w:rFonts w:eastAsia="仿宋_GB2312"/>
          <w:sz w:val="24"/>
        </w:rPr>
        <w:t>候选人为</w:t>
      </w:r>
      <w:r>
        <w:rPr>
          <w:rFonts w:hint="eastAsia" w:eastAsia="仿宋_GB2312"/>
          <w:sz w:val="24"/>
          <w:lang w:val="en-US" w:eastAsia="zh-CN"/>
        </w:rPr>
        <w:t>成交</w:t>
      </w:r>
      <w:r>
        <w:rPr>
          <w:rFonts w:eastAsia="仿宋_GB2312"/>
          <w:sz w:val="24"/>
        </w:rPr>
        <w:t>人，也可以重新开展采购活动。</w:t>
      </w:r>
    </w:p>
    <w:p w14:paraId="7CBD6AAD">
      <w:pPr>
        <w:spacing w:line="360" w:lineRule="auto"/>
        <w:ind w:left="840" w:hanging="840" w:hangingChars="350"/>
        <w:rPr>
          <w:rFonts w:hint="default" w:eastAsia="仿宋_GB2312"/>
          <w:sz w:val="24"/>
          <w:lang w:val="en-US" w:eastAsia="zh-CN"/>
        </w:rPr>
      </w:pPr>
      <w:r>
        <w:rPr>
          <w:rFonts w:hint="eastAsia" w:eastAsia="仿宋_GB2312"/>
          <w:sz w:val="24"/>
          <w:lang w:val="en-US" w:eastAsia="zh-CN"/>
        </w:rPr>
        <w:t xml:space="preserve">26.3   </w:t>
      </w:r>
      <w:r>
        <w:rPr>
          <w:rFonts w:eastAsia="仿宋_GB2312"/>
          <w:sz w:val="24"/>
        </w:rPr>
        <w:t>当出现法规规定的</w:t>
      </w:r>
      <w:r>
        <w:rPr>
          <w:rFonts w:hint="eastAsia" w:eastAsia="仿宋_GB2312"/>
          <w:sz w:val="24"/>
          <w:lang w:val="en-US" w:eastAsia="zh-CN"/>
        </w:rPr>
        <w:t>成交</w:t>
      </w:r>
      <w:r>
        <w:rPr>
          <w:rFonts w:eastAsia="仿宋_GB2312"/>
          <w:sz w:val="24"/>
        </w:rPr>
        <w:t>无效或</w:t>
      </w:r>
      <w:r>
        <w:rPr>
          <w:rFonts w:hint="eastAsia" w:eastAsia="仿宋_GB2312"/>
          <w:sz w:val="24"/>
          <w:lang w:val="en-US" w:eastAsia="zh-CN"/>
        </w:rPr>
        <w:t>成交</w:t>
      </w:r>
      <w:r>
        <w:rPr>
          <w:rFonts w:eastAsia="仿宋_GB2312"/>
          <w:sz w:val="24"/>
        </w:rPr>
        <w:t>结果无效情形时，采购人可与排名下一位的</w:t>
      </w:r>
      <w:r>
        <w:rPr>
          <w:rFonts w:hint="eastAsia" w:eastAsia="仿宋_GB2312"/>
          <w:sz w:val="24"/>
          <w:lang w:val="en-US" w:eastAsia="zh-CN"/>
        </w:rPr>
        <w:t>成交</w:t>
      </w:r>
      <w:r>
        <w:rPr>
          <w:rFonts w:eastAsia="仿宋_GB2312"/>
          <w:sz w:val="24"/>
        </w:rPr>
        <w:t>候选人另行签订</w:t>
      </w:r>
      <w:r>
        <w:rPr>
          <w:rFonts w:hint="eastAsia" w:eastAsia="仿宋_GB2312"/>
          <w:sz w:val="24"/>
          <w:lang w:val="en-US" w:eastAsia="zh-CN"/>
        </w:rPr>
        <w:t>采购</w:t>
      </w:r>
      <w:r>
        <w:rPr>
          <w:rFonts w:eastAsia="仿宋_GB2312"/>
          <w:sz w:val="24"/>
        </w:rPr>
        <w:t>合同，或依法重新开展采购活动。</w:t>
      </w:r>
    </w:p>
    <w:p w14:paraId="23EF4B49">
      <w:pPr>
        <w:tabs>
          <w:tab w:val="left" w:pos="588"/>
        </w:tabs>
        <w:spacing w:line="360" w:lineRule="auto"/>
        <w:ind w:left="840" w:hanging="840" w:hangingChars="350"/>
        <w:rPr>
          <w:rFonts w:eastAsia="仿宋_GB2312"/>
          <w:sz w:val="24"/>
        </w:rPr>
      </w:pPr>
      <w:r>
        <w:rPr>
          <w:rFonts w:eastAsia="仿宋_GB2312"/>
          <w:sz w:val="24"/>
        </w:rPr>
        <w:t>26.</w:t>
      </w:r>
      <w:r>
        <w:rPr>
          <w:rFonts w:hint="eastAsia" w:eastAsia="仿宋_GB2312"/>
          <w:sz w:val="24"/>
          <w:lang w:val="en-US" w:eastAsia="zh-CN"/>
        </w:rPr>
        <w:t>4</w:t>
      </w:r>
      <w:r>
        <w:rPr>
          <w:rFonts w:eastAsia="仿宋_GB2312"/>
          <w:sz w:val="24"/>
        </w:rPr>
        <w:t xml:space="preserve">   成交供应商</w:t>
      </w:r>
      <w:r>
        <w:rPr>
          <w:rFonts w:hint="eastAsia" w:eastAsia="仿宋_GB2312"/>
          <w:sz w:val="24"/>
          <w:lang w:val="en-US" w:eastAsia="zh-CN"/>
        </w:rPr>
        <w:t>需在</w:t>
      </w:r>
      <w:r>
        <w:rPr>
          <w:rFonts w:eastAsia="仿宋_GB2312"/>
          <w:sz w:val="24"/>
        </w:rPr>
        <w:t>签订</w:t>
      </w:r>
      <w:r>
        <w:rPr>
          <w:rFonts w:hint="eastAsia" w:eastAsia="仿宋_GB2312"/>
          <w:sz w:val="24"/>
          <w:lang w:val="en-US" w:eastAsia="zh-CN"/>
        </w:rPr>
        <w:t>采购</w:t>
      </w:r>
      <w:r>
        <w:rPr>
          <w:rFonts w:eastAsia="仿宋_GB2312"/>
          <w:sz w:val="24"/>
        </w:rPr>
        <w:t>合同后</w:t>
      </w:r>
      <w:r>
        <w:rPr>
          <w:rFonts w:hint="eastAsia" w:eastAsia="仿宋_GB2312"/>
          <w:sz w:val="24"/>
          <w:lang w:val="en-US" w:eastAsia="zh-CN"/>
        </w:rPr>
        <w:t>三日内</w:t>
      </w:r>
      <w:r>
        <w:rPr>
          <w:rFonts w:eastAsia="仿宋_GB2312"/>
          <w:sz w:val="24"/>
        </w:rPr>
        <w:t>，持合同原件到采购代理机构办理保证金退还手续。</w:t>
      </w:r>
    </w:p>
    <w:p w14:paraId="6AC75EAF">
      <w:pPr>
        <w:pStyle w:val="4"/>
        <w:rPr>
          <w:rFonts w:ascii="Times New Roman" w:hAnsi="Times New Roman" w:eastAsia="仿宋_GB2312"/>
          <w:b/>
          <w:bCs/>
          <w:sz w:val="24"/>
          <w:szCs w:val="21"/>
        </w:rPr>
      </w:pPr>
      <w:r>
        <w:rPr>
          <w:rFonts w:ascii="Times New Roman" w:hAnsi="Times New Roman" w:eastAsia="仿宋_GB2312"/>
          <w:b/>
          <w:bCs/>
          <w:sz w:val="24"/>
          <w:szCs w:val="21"/>
        </w:rPr>
        <w:t>27.    询问与质疑 </w:t>
      </w:r>
    </w:p>
    <w:p w14:paraId="4105F55A">
      <w:pPr>
        <w:tabs>
          <w:tab w:val="left" w:pos="588"/>
        </w:tabs>
        <w:spacing w:line="360" w:lineRule="auto"/>
        <w:rPr>
          <w:rFonts w:eastAsia="仿宋_GB2312"/>
          <w:sz w:val="24"/>
        </w:rPr>
      </w:pPr>
      <w:r>
        <w:rPr>
          <w:rFonts w:eastAsia="仿宋_GB2312"/>
          <w:sz w:val="24"/>
        </w:rPr>
        <w:t>27.1   供应商对政府采购活动事项有疑问的，可以向</w:t>
      </w:r>
      <w:r>
        <w:rPr>
          <w:rFonts w:eastAsia="仿宋_GB2312"/>
          <w:sz w:val="24"/>
          <w:highlight w:val="none"/>
        </w:rPr>
        <w:t>采购人或采购代理机构</w:t>
      </w:r>
      <w:r>
        <w:rPr>
          <w:rFonts w:eastAsia="仿宋_GB2312"/>
          <w:sz w:val="24"/>
        </w:rPr>
        <w:t>提出询问。</w:t>
      </w:r>
    </w:p>
    <w:p w14:paraId="566CC09A">
      <w:pPr>
        <w:tabs>
          <w:tab w:val="left" w:pos="588"/>
        </w:tabs>
        <w:spacing w:line="360" w:lineRule="auto"/>
        <w:ind w:left="840" w:hanging="840" w:hangingChars="350"/>
        <w:rPr>
          <w:rFonts w:eastAsia="仿宋_GB2312"/>
          <w:sz w:val="24"/>
        </w:rPr>
      </w:pPr>
      <w:r>
        <w:rPr>
          <w:rFonts w:eastAsia="仿宋_GB2312"/>
          <w:sz w:val="24"/>
        </w:rPr>
        <w:t>27.2   供应商认为采购文件、采购过程和中标、成交结果使自己的权益受到损害的，可以在知道或者应知其权益受到损害之日起七个工作日内，可以根据《中华人民共和国政府采购法》《中华人民共和国政府采购法实施条例》和《政府采购质疑和投诉办法》的有关规定，依法向采购人或采购代理机构提出质疑。</w:t>
      </w:r>
    </w:p>
    <w:p w14:paraId="22546C3E">
      <w:pPr>
        <w:spacing w:line="360" w:lineRule="auto"/>
        <w:ind w:left="840" w:hanging="840" w:hangingChars="350"/>
        <w:rPr>
          <w:rFonts w:eastAsia="仿宋_GB2312"/>
          <w:sz w:val="24"/>
        </w:rPr>
      </w:pPr>
      <w:r>
        <w:rPr>
          <w:rFonts w:eastAsia="仿宋_GB2312"/>
          <w:sz w:val="24"/>
        </w:rPr>
        <w:t>27.3   质疑供应商应按照财政部制定的《政府采购质疑函范本》格式（可从</w:t>
      </w:r>
      <w:r>
        <w:rPr>
          <w:rFonts w:hint="eastAsia" w:eastAsia="仿宋_GB2312"/>
          <w:sz w:val="24"/>
          <w:lang w:val="en-US" w:eastAsia="zh-CN"/>
        </w:rPr>
        <w:t>中国政府采购网首页下载专区</w:t>
      </w:r>
      <w:r>
        <w:rPr>
          <w:rFonts w:eastAsia="仿宋_GB2312"/>
          <w:sz w:val="24"/>
        </w:rPr>
        <w:t>下载）和《政府采购质疑和投诉办法》的要求，在法定质疑期内以书面形式提出质疑，针对同一采购程序环节的质疑应一次性提出。</w:t>
      </w:r>
    </w:p>
    <w:p w14:paraId="31CA6493">
      <w:pPr>
        <w:spacing w:line="360" w:lineRule="auto"/>
        <w:ind w:left="840" w:leftChars="400"/>
        <w:rPr>
          <w:rFonts w:eastAsia="仿宋_GB2312"/>
          <w:sz w:val="24"/>
        </w:rPr>
      </w:pPr>
      <w:r>
        <w:rPr>
          <w:rFonts w:eastAsia="仿宋_GB2312"/>
          <w:sz w:val="24"/>
        </w:rPr>
        <w:t>超出法定质疑期提交的质疑将被拒绝。</w:t>
      </w:r>
    </w:p>
    <w:p w14:paraId="426DAE37">
      <w:pPr>
        <w:spacing w:line="360" w:lineRule="auto"/>
        <w:ind w:left="851" w:leftChars="405" w:hanging="1"/>
        <w:rPr>
          <w:rFonts w:eastAsia="仿宋_GB2312"/>
          <w:sz w:val="24"/>
        </w:rPr>
      </w:pPr>
      <w:r>
        <w:rPr>
          <w:rFonts w:eastAsia="仿宋_GB2312"/>
          <w:sz w:val="24"/>
        </w:rPr>
        <w:t>重复或分次提出的、内容或形式不符合《政府采购质疑和投诉办法》的，质疑</w:t>
      </w:r>
      <w:r>
        <w:rPr>
          <w:rFonts w:hint="eastAsia" w:eastAsia="仿宋_GB2312"/>
          <w:sz w:val="24"/>
        </w:rPr>
        <w:t>投标人</w:t>
      </w:r>
      <w:r>
        <w:rPr>
          <w:rFonts w:eastAsia="仿宋_GB2312"/>
          <w:sz w:val="24"/>
        </w:rPr>
        <w:t>将依法承担不利后果。</w:t>
      </w:r>
    </w:p>
    <w:p w14:paraId="509C26F3">
      <w:pPr>
        <w:tabs>
          <w:tab w:val="left" w:pos="588"/>
        </w:tabs>
        <w:spacing w:line="360" w:lineRule="auto"/>
        <w:rPr>
          <w:rFonts w:eastAsia="仿宋_GB2312"/>
          <w:sz w:val="24"/>
        </w:rPr>
      </w:pPr>
      <w:r>
        <w:rPr>
          <w:rFonts w:eastAsia="仿宋_GB2312"/>
          <w:sz w:val="24"/>
        </w:rPr>
        <w:t>27.4   供应商提出质疑应当提交质疑函和必要的证明材料。质疑函应当包括下列内容：</w:t>
      </w:r>
    </w:p>
    <w:p w14:paraId="5548FEEA">
      <w:pPr>
        <w:pStyle w:val="68"/>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（1）</w:t>
      </w:r>
      <w:r>
        <w:rPr>
          <w:rFonts w:ascii="Times New Roman" w:hAnsi="Times New Roman" w:eastAsia="仿宋_GB2312"/>
          <w:sz w:val="24"/>
        </w:rPr>
        <w:t>供应商的姓名或者名称、地址、邮编、联系人及联系电话；</w:t>
      </w:r>
    </w:p>
    <w:p w14:paraId="3C28C5EA">
      <w:pPr>
        <w:pStyle w:val="68"/>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（2）</w:t>
      </w:r>
      <w:r>
        <w:rPr>
          <w:rFonts w:ascii="Times New Roman" w:hAnsi="Times New Roman" w:eastAsia="仿宋_GB2312"/>
          <w:sz w:val="24"/>
        </w:rPr>
        <w:t>质疑项目的名称、编号；</w:t>
      </w:r>
    </w:p>
    <w:p w14:paraId="5E22D53F">
      <w:pPr>
        <w:pStyle w:val="68"/>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（3）</w:t>
      </w:r>
      <w:r>
        <w:rPr>
          <w:rFonts w:ascii="Times New Roman" w:hAnsi="Times New Roman" w:eastAsia="仿宋_GB2312"/>
          <w:sz w:val="24"/>
        </w:rPr>
        <w:t>具体、明确的质疑事项和与质疑事项相关的请求；</w:t>
      </w:r>
    </w:p>
    <w:p w14:paraId="7C54C460">
      <w:pPr>
        <w:pStyle w:val="68"/>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（4）</w:t>
      </w:r>
      <w:r>
        <w:rPr>
          <w:rFonts w:ascii="Times New Roman" w:hAnsi="Times New Roman" w:eastAsia="仿宋_GB2312"/>
          <w:sz w:val="24"/>
        </w:rPr>
        <w:t>事实依据；</w:t>
      </w:r>
    </w:p>
    <w:p w14:paraId="51A91260">
      <w:pPr>
        <w:pStyle w:val="68"/>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（5）</w:t>
      </w:r>
      <w:r>
        <w:rPr>
          <w:rFonts w:ascii="Times New Roman" w:hAnsi="Times New Roman" w:eastAsia="仿宋_GB2312"/>
          <w:sz w:val="24"/>
        </w:rPr>
        <w:t>必要的法律依据；</w:t>
      </w:r>
    </w:p>
    <w:p w14:paraId="6891EC41">
      <w:pPr>
        <w:pStyle w:val="68"/>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（6）</w:t>
      </w:r>
      <w:r>
        <w:rPr>
          <w:rFonts w:ascii="Times New Roman" w:hAnsi="Times New Roman" w:eastAsia="仿宋_GB2312"/>
          <w:sz w:val="24"/>
        </w:rPr>
        <w:t>提出质疑的日期。</w:t>
      </w:r>
    </w:p>
    <w:p w14:paraId="138EC1D0">
      <w:pPr>
        <w:pStyle w:val="68"/>
        <w:tabs>
          <w:tab w:val="left" w:pos="588"/>
        </w:tabs>
        <w:spacing w:line="360" w:lineRule="auto"/>
        <w:ind w:left="838" w:leftChars="399" w:firstLine="0" w:firstLineChars="0"/>
        <w:rPr>
          <w:rFonts w:ascii="Times New Roman" w:hAnsi="Times New Roman" w:eastAsia="仿宋_GB2312"/>
          <w:sz w:val="24"/>
        </w:rPr>
      </w:pPr>
      <w:r>
        <w:rPr>
          <w:rFonts w:ascii="Times New Roman" w:hAnsi="Times New Roman" w:eastAsia="仿宋_GB2312"/>
          <w:sz w:val="24"/>
        </w:rPr>
        <w:t>供应商为自然人的，应当由本人签字；供应商为法人或者其他组织的，应当由法定代表人或</w:t>
      </w:r>
      <w:r>
        <w:rPr>
          <w:rFonts w:hint="eastAsia" w:ascii="Times New Roman" w:hAnsi="Times New Roman" w:eastAsia="仿宋_GB2312"/>
          <w:sz w:val="24"/>
          <w:lang w:val="en-US" w:eastAsia="zh-CN"/>
        </w:rPr>
        <w:t>主要</w:t>
      </w:r>
      <w:r>
        <w:rPr>
          <w:rFonts w:ascii="Times New Roman" w:hAnsi="Times New Roman" w:eastAsia="仿宋_GB2312"/>
          <w:sz w:val="24"/>
        </w:rPr>
        <w:t>负责人签字或盖章，并加盖公章。</w:t>
      </w:r>
      <w:r>
        <w:rPr>
          <w:rFonts w:hint="eastAsia" w:ascii="Times New Roman" w:hAnsi="Times New Roman" w:eastAsia="仿宋_GB2312"/>
          <w:sz w:val="24"/>
        </w:rPr>
        <w:t>供应商可以委托代理人进行质疑和投诉</w:t>
      </w:r>
      <w:r>
        <w:rPr>
          <w:rFonts w:hint="eastAsia" w:ascii="Times New Roman" w:hAnsi="Times New Roman" w:eastAsia="仿宋_GB2312"/>
          <w:sz w:val="24"/>
          <w:lang w:eastAsia="zh-CN"/>
        </w:rPr>
        <w:t>，</w:t>
      </w:r>
      <w:r>
        <w:rPr>
          <w:rFonts w:hint="eastAsia" w:ascii="Times New Roman" w:hAnsi="Times New Roman" w:eastAsia="仿宋_GB2312"/>
          <w:sz w:val="24"/>
        </w:rPr>
        <w:t>其授权委托书应当载明代理人的姓名或者名称、代理事项、具体权限、期限和相关事项。</w:t>
      </w:r>
    </w:p>
    <w:p w14:paraId="6944145D">
      <w:pPr>
        <w:tabs>
          <w:tab w:val="left" w:pos="588"/>
        </w:tabs>
        <w:spacing w:line="360" w:lineRule="auto"/>
        <w:ind w:left="960" w:hanging="960" w:hangingChars="400"/>
        <w:rPr>
          <w:rFonts w:eastAsia="仿宋_GB2312"/>
          <w:sz w:val="24"/>
        </w:rPr>
      </w:pPr>
      <w:r>
        <w:rPr>
          <w:rFonts w:eastAsia="仿宋_GB2312"/>
          <w:sz w:val="24"/>
        </w:rPr>
        <w:t>27.5   符合要求的质疑，采购代理机构将予以受理并答复。</w:t>
      </w:r>
    </w:p>
    <w:p w14:paraId="12AD87FA">
      <w:pPr>
        <w:tabs>
          <w:tab w:val="left" w:pos="588"/>
        </w:tabs>
        <w:spacing w:line="360" w:lineRule="auto"/>
        <w:ind w:left="840" w:leftChars="400"/>
        <w:rPr>
          <w:rFonts w:eastAsia="仿宋_GB2312"/>
          <w:sz w:val="24"/>
        </w:rPr>
      </w:pPr>
      <w:r>
        <w:rPr>
          <w:rFonts w:eastAsia="仿宋_GB2312"/>
          <w:sz w:val="24"/>
        </w:rPr>
        <w:t>联系人：</w:t>
      </w:r>
      <w:r>
        <w:rPr>
          <w:rFonts w:hint="eastAsia" w:eastAsia="仿宋_GB2312"/>
          <w:sz w:val="24"/>
        </w:rPr>
        <w:t>综合办公室</w:t>
      </w:r>
      <w:r>
        <w:rPr>
          <w:rFonts w:eastAsia="仿宋_GB2312"/>
          <w:sz w:val="24"/>
        </w:rPr>
        <w:t>，联系电话：029-85235014</w:t>
      </w:r>
    </w:p>
    <w:p w14:paraId="6111A8F5">
      <w:pPr>
        <w:tabs>
          <w:tab w:val="left" w:pos="588"/>
        </w:tabs>
        <w:spacing w:line="360" w:lineRule="auto"/>
        <w:ind w:left="840" w:hanging="840" w:hangingChars="350"/>
        <w:rPr>
          <w:rFonts w:eastAsia="仿宋_GB2312"/>
          <w:sz w:val="24"/>
        </w:rPr>
      </w:pPr>
      <w:r>
        <w:rPr>
          <w:rFonts w:eastAsia="仿宋_GB2312"/>
          <w:sz w:val="24"/>
        </w:rPr>
        <w:t>27.6   供应商进行虚假和恶意质疑的，采购代理机构将提供相关资料报监督机构，按其情况进行相应处理。</w:t>
      </w:r>
    </w:p>
    <w:bookmarkEnd w:id="379"/>
    <w:bookmarkEnd w:id="380"/>
    <w:p w14:paraId="415213BD">
      <w:pPr>
        <w:pStyle w:val="4"/>
        <w:rPr>
          <w:rFonts w:hint="eastAsia" w:eastAsia="仿宋_GB2312"/>
          <w:highlight w:val="none"/>
          <w:lang w:eastAsia="zh-CN"/>
        </w:rPr>
      </w:pPr>
      <w:bookmarkStart w:id="381" w:name="_Toc25547"/>
      <w:r>
        <w:rPr>
          <w:rFonts w:ascii="Times New Roman" w:hAnsi="Times New Roman" w:eastAsia="仿宋_GB2312"/>
          <w:b/>
          <w:bCs/>
          <w:sz w:val="24"/>
          <w:szCs w:val="21"/>
          <w:highlight w:val="none"/>
        </w:rPr>
        <w:t>28.    履约保证金</w:t>
      </w:r>
      <w:r>
        <w:rPr>
          <w:rFonts w:hint="eastAsia" w:ascii="Times New Roman" w:hAnsi="Times New Roman" w:eastAsia="仿宋_GB2312"/>
          <w:b/>
          <w:bCs/>
          <w:sz w:val="24"/>
          <w:szCs w:val="21"/>
          <w:highlight w:val="none"/>
          <w:lang w:eastAsia="zh-CN"/>
        </w:rPr>
        <w:t>：无</w:t>
      </w:r>
    </w:p>
    <w:p w14:paraId="7BF82468">
      <w:pPr>
        <w:pStyle w:val="4"/>
        <w:rPr>
          <w:rFonts w:ascii="Times New Roman" w:hAnsi="Times New Roman" w:eastAsia="仿宋_GB2312"/>
          <w:b/>
          <w:bCs/>
          <w:sz w:val="24"/>
          <w:szCs w:val="21"/>
          <w:highlight w:val="none"/>
        </w:rPr>
      </w:pPr>
      <w:r>
        <w:rPr>
          <w:rFonts w:ascii="Times New Roman" w:hAnsi="Times New Roman" w:eastAsia="仿宋_GB2312"/>
          <w:b/>
          <w:bCs/>
          <w:sz w:val="24"/>
          <w:szCs w:val="21"/>
          <w:highlight w:val="none"/>
        </w:rPr>
        <w:t>29.    成交服务费</w:t>
      </w:r>
      <w:bookmarkEnd w:id="381"/>
    </w:p>
    <w:p w14:paraId="17C849E8">
      <w:pPr>
        <w:tabs>
          <w:tab w:val="left" w:pos="588"/>
        </w:tabs>
        <w:spacing w:line="360" w:lineRule="auto"/>
        <w:ind w:left="840" w:hanging="840" w:hangingChars="350"/>
        <w:rPr>
          <w:rFonts w:eastAsia="仿宋_GB2312"/>
          <w:sz w:val="24"/>
          <w:highlight w:val="none"/>
        </w:rPr>
      </w:pPr>
      <w:r>
        <w:rPr>
          <w:rFonts w:eastAsia="仿宋_GB2312"/>
          <w:sz w:val="24"/>
          <w:highlight w:val="none"/>
        </w:rPr>
        <w:t>29.1   成交供应商在领取成交通知书前，须向采购代理机构支付成交服务费，服务费由采购人与采购代理机构约定：参照原国家计委计价格〔2002〕1980号文按标准下浮</w:t>
      </w:r>
      <w:r>
        <w:rPr>
          <w:rFonts w:hint="eastAsia" w:eastAsia="仿宋_GB2312"/>
          <w:sz w:val="24"/>
          <w:highlight w:val="none"/>
          <w:u w:val="single"/>
          <w:lang w:val="en-US" w:eastAsia="zh-CN"/>
        </w:rPr>
        <w:t>25</w:t>
      </w:r>
      <w:r>
        <w:rPr>
          <w:rFonts w:eastAsia="仿宋_GB2312"/>
          <w:sz w:val="24"/>
          <w:highlight w:val="none"/>
        </w:rPr>
        <w:t>%收取。</w:t>
      </w:r>
    </w:p>
    <w:p w14:paraId="5AEC219C">
      <w:pPr>
        <w:snapToGrid w:val="0"/>
        <w:spacing w:line="360" w:lineRule="auto"/>
        <w:rPr>
          <w:rFonts w:eastAsia="仿宋_GB2312"/>
          <w:sz w:val="24"/>
        </w:rPr>
      </w:pPr>
      <w:r>
        <w:rPr>
          <w:rFonts w:eastAsia="仿宋_GB2312"/>
          <w:sz w:val="24"/>
        </w:rPr>
        <w:t>29.2   成交单位的代理服务费交纳信息</w:t>
      </w:r>
    </w:p>
    <w:p w14:paraId="3B901206">
      <w:pPr>
        <w:snapToGrid w:val="0"/>
        <w:spacing w:line="360" w:lineRule="auto"/>
        <w:ind w:firstLine="840" w:firstLineChars="350"/>
        <w:rPr>
          <w:rFonts w:eastAsia="仿宋_GB2312"/>
          <w:sz w:val="24"/>
        </w:rPr>
      </w:pPr>
      <w:r>
        <w:rPr>
          <w:rFonts w:eastAsia="仿宋_GB2312"/>
          <w:sz w:val="24"/>
        </w:rPr>
        <w:t>银行户名：陕西省采购招标有限责任公司</w:t>
      </w:r>
    </w:p>
    <w:p w14:paraId="63D67322">
      <w:pPr>
        <w:snapToGrid w:val="0"/>
        <w:spacing w:line="360" w:lineRule="auto"/>
        <w:ind w:firstLine="840" w:firstLineChars="350"/>
        <w:rPr>
          <w:rFonts w:eastAsia="仿宋_GB2312"/>
          <w:sz w:val="24"/>
        </w:rPr>
      </w:pPr>
      <w:r>
        <w:rPr>
          <w:rFonts w:eastAsia="仿宋_GB2312"/>
          <w:sz w:val="24"/>
        </w:rPr>
        <w:t>开户银行：中国光大银行西安友谊路支行</w:t>
      </w:r>
    </w:p>
    <w:p w14:paraId="6010EB21">
      <w:pPr>
        <w:snapToGrid w:val="0"/>
        <w:spacing w:line="360" w:lineRule="auto"/>
        <w:ind w:firstLine="840" w:firstLineChars="350"/>
        <w:rPr>
          <w:rFonts w:eastAsia="仿宋_GB2312"/>
          <w:sz w:val="24"/>
        </w:rPr>
      </w:pPr>
      <w:r>
        <w:rPr>
          <w:rFonts w:eastAsia="仿宋_GB2312"/>
          <w:sz w:val="24"/>
        </w:rPr>
        <w:t>账    号：78560188000095264</w:t>
      </w:r>
    </w:p>
    <w:p w14:paraId="3CA7DC80">
      <w:pPr>
        <w:snapToGrid w:val="0"/>
        <w:spacing w:line="360" w:lineRule="auto"/>
        <w:ind w:firstLine="840" w:firstLineChars="350"/>
        <w:rPr>
          <w:rFonts w:eastAsia="仿宋_GB2312"/>
          <w:sz w:val="24"/>
        </w:rPr>
      </w:pPr>
      <w:r>
        <w:rPr>
          <w:rFonts w:eastAsia="仿宋_GB2312"/>
          <w:sz w:val="24"/>
        </w:rPr>
        <w:t>联 系 人：</w:t>
      </w:r>
      <w:r>
        <w:rPr>
          <w:rFonts w:hint="eastAsia" w:eastAsia="仿宋_GB2312"/>
          <w:sz w:val="24"/>
        </w:rPr>
        <w:t>财务部</w:t>
      </w:r>
      <w:r>
        <w:rPr>
          <w:rFonts w:eastAsia="仿宋_GB2312"/>
          <w:sz w:val="24"/>
        </w:rPr>
        <w:t xml:space="preserve">   联系电话：029-85263975</w:t>
      </w:r>
    </w:p>
    <w:p w14:paraId="30D8DCAC">
      <w:pPr>
        <w:snapToGrid w:val="0"/>
        <w:spacing w:line="360" w:lineRule="auto"/>
        <w:rPr>
          <w:rFonts w:eastAsia="仿宋_GB2312"/>
          <w:sz w:val="24"/>
        </w:rPr>
      </w:pPr>
      <w:r>
        <w:rPr>
          <w:rFonts w:hint="eastAsia" w:eastAsia="仿宋_GB2312"/>
          <w:sz w:val="24"/>
        </w:rPr>
        <w:t>29.3    成交服务费已包含在供应商的响应报价中，不在响应分项报价表中单独列项。</w:t>
      </w:r>
    </w:p>
    <w:p w14:paraId="00B111AF">
      <w:pPr>
        <w:pStyle w:val="4"/>
        <w:numPr>
          <w:ilvl w:val="0"/>
          <w:numId w:val="10"/>
        </w:numPr>
        <w:rPr>
          <w:rFonts w:ascii="Times New Roman" w:hAnsi="Times New Roman" w:eastAsia="仿宋_GB2312"/>
          <w:b/>
          <w:bCs/>
          <w:sz w:val="24"/>
          <w:szCs w:val="21"/>
        </w:rPr>
      </w:pPr>
      <w:bookmarkStart w:id="382" w:name="_Toc1585"/>
      <w:r>
        <w:rPr>
          <w:rFonts w:ascii="Times New Roman" w:hAnsi="Times New Roman" w:eastAsia="仿宋_GB2312"/>
          <w:b/>
          <w:bCs/>
          <w:sz w:val="24"/>
          <w:szCs w:val="21"/>
        </w:rPr>
        <w:t xml:space="preserve">  </w:t>
      </w:r>
      <w:r>
        <w:rPr>
          <w:rFonts w:hint="eastAsia" w:ascii="Times New Roman" w:hAnsi="Times New Roman" w:eastAsia="仿宋_GB2312"/>
          <w:b/>
          <w:bCs/>
          <w:sz w:val="24"/>
          <w:szCs w:val="21"/>
        </w:rPr>
        <w:t xml:space="preserve"> </w:t>
      </w:r>
      <w:r>
        <w:rPr>
          <w:rFonts w:ascii="Times New Roman" w:hAnsi="Times New Roman" w:eastAsia="仿宋_GB2312"/>
          <w:b/>
          <w:bCs/>
          <w:sz w:val="24"/>
          <w:szCs w:val="21"/>
        </w:rPr>
        <w:t>采购人追加采购数量的权力</w:t>
      </w:r>
      <w:bookmarkEnd w:id="382"/>
    </w:p>
    <w:p w14:paraId="364633BE">
      <w:pPr>
        <w:tabs>
          <w:tab w:val="left" w:pos="588"/>
        </w:tabs>
        <w:spacing w:line="360" w:lineRule="auto"/>
        <w:ind w:left="840" w:leftChars="400"/>
        <w:rPr>
          <w:rFonts w:eastAsia="仿宋_GB2312"/>
          <w:sz w:val="24"/>
        </w:rPr>
      </w:pPr>
      <w:bookmarkStart w:id="383" w:name="_Toc385992366"/>
      <w:bookmarkStart w:id="384" w:name="_Toc389620205"/>
      <w:r>
        <w:rPr>
          <w:rFonts w:eastAsia="仿宋_GB2312"/>
          <w:sz w:val="24"/>
        </w:rPr>
        <w:t>在合同履行中，采购人需追加与合同标的相同服务的，在不改变合同其他条款的前提下，采购人有权与成交供应商协商签订补充合同，但所有补充合同的采购金额不得超过原合同采购金额的10%。</w:t>
      </w:r>
    </w:p>
    <w:p w14:paraId="0FD678CF">
      <w:pPr>
        <w:pStyle w:val="4"/>
        <w:numPr>
          <w:ilvl w:val="0"/>
          <w:numId w:val="10"/>
        </w:numPr>
        <w:rPr>
          <w:rFonts w:ascii="Times New Roman" w:hAnsi="Times New Roman" w:eastAsia="仿宋_GB2312"/>
          <w:b/>
          <w:bCs/>
          <w:sz w:val="24"/>
          <w:szCs w:val="21"/>
        </w:rPr>
      </w:pPr>
      <w:r>
        <w:rPr>
          <w:rFonts w:ascii="Times New Roman" w:hAnsi="Times New Roman" w:eastAsia="仿宋_GB2312"/>
          <w:b/>
          <w:bCs/>
          <w:sz w:val="24"/>
          <w:szCs w:val="21"/>
        </w:rPr>
        <w:t xml:space="preserve">   其他情况</w:t>
      </w:r>
    </w:p>
    <w:p w14:paraId="0F0CD65B">
      <w:pPr>
        <w:pStyle w:val="22"/>
        <w:ind w:left="840" w:hanging="840" w:hangingChars="350"/>
        <w:rPr>
          <w:rFonts w:ascii="Times New Roman" w:hAnsi="Times New Roman" w:eastAsia="仿宋_GB2312"/>
          <w:sz w:val="24"/>
        </w:rPr>
      </w:pPr>
      <w:r>
        <w:rPr>
          <w:rFonts w:ascii="Times New Roman" w:hAnsi="Times New Roman" w:eastAsia="仿宋_GB2312"/>
          <w:sz w:val="24"/>
        </w:rPr>
        <w:t>31.1   磋商截止时间结束后，递交响应文件或者经评审的实质性响应磋商文件的供应商不足三家，采购代理机构应当终止竞争性磋商活动，发布项目终止公告并说明原因，重新开展采购活动。政府购买服务项目符合（财库〔2015〕124号）的情况除外。</w:t>
      </w:r>
    </w:p>
    <w:p w14:paraId="68BC0F05">
      <w:pPr>
        <w:pStyle w:val="22"/>
        <w:ind w:left="840" w:hanging="840" w:hangingChars="350"/>
        <w:rPr>
          <w:rFonts w:ascii="Times New Roman" w:hAnsi="Times New Roman" w:eastAsia="仿宋_GB2312"/>
          <w:sz w:val="24"/>
        </w:rPr>
      </w:pPr>
      <w:r>
        <w:rPr>
          <w:rFonts w:ascii="Times New Roman" w:hAnsi="Times New Roman" w:eastAsia="仿宋_GB2312"/>
          <w:sz w:val="24"/>
        </w:rPr>
        <w:t>31.2   连续两次进行竞争性磋商活动，因符合磋商要求供应商不足3家，经请示政府采购管理部门同意后，可继续进行竞争性磋商活动。</w:t>
      </w:r>
    </w:p>
    <w:p w14:paraId="4325EB48">
      <w:pPr>
        <w:pStyle w:val="4"/>
        <w:numPr>
          <w:ilvl w:val="0"/>
          <w:numId w:val="10"/>
        </w:numPr>
        <w:rPr>
          <w:rFonts w:ascii="Times New Roman" w:hAnsi="Times New Roman" w:eastAsia="仿宋_GB2312"/>
          <w:b/>
          <w:bCs/>
          <w:sz w:val="24"/>
          <w:szCs w:val="21"/>
        </w:rPr>
      </w:pPr>
      <w:r>
        <w:rPr>
          <w:rFonts w:ascii="Times New Roman" w:hAnsi="Times New Roman" w:eastAsia="仿宋_GB2312"/>
          <w:b/>
          <w:bCs/>
          <w:sz w:val="24"/>
          <w:szCs w:val="21"/>
        </w:rPr>
        <w:t xml:space="preserve">   政府采购信用担保及融资</w:t>
      </w:r>
    </w:p>
    <w:p w14:paraId="63760ED8">
      <w:pPr>
        <w:pStyle w:val="22"/>
        <w:ind w:left="840" w:hanging="840" w:hangingChars="350"/>
        <w:rPr>
          <w:rFonts w:ascii="Times New Roman" w:hAnsi="Times New Roman" w:eastAsia="仿宋_GB2312"/>
          <w:sz w:val="24"/>
        </w:rPr>
      </w:pPr>
      <w:r>
        <w:rPr>
          <w:rFonts w:ascii="Times New Roman" w:hAnsi="Times New Roman" w:eastAsia="仿宋_GB2312"/>
          <w:sz w:val="24"/>
        </w:rPr>
        <w:t>32.</w:t>
      </w:r>
      <w:r>
        <w:rPr>
          <w:rFonts w:hint="eastAsia" w:ascii="Times New Roman" w:hAnsi="Times New Roman" w:eastAsia="仿宋_GB2312"/>
          <w:sz w:val="24"/>
        </w:rPr>
        <w:t>1</w:t>
      </w:r>
      <w:r>
        <w:rPr>
          <w:rFonts w:ascii="Times New Roman" w:hAnsi="Times New Roman" w:eastAsia="仿宋_GB2312"/>
          <w:sz w:val="24"/>
        </w:rPr>
        <w:t xml:space="preserve">   供应商递交的履约担保函应符合本磋商文件的规定。</w:t>
      </w:r>
    </w:p>
    <w:p w14:paraId="796ACDC2">
      <w:pPr>
        <w:spacing w:line="360" w:lineRule="auto"/>
        <w:ind w:left="850" w:hanging="849" w:hangingChars="354"/>
        <w:rPr>
          <w:rFonts w:eastAsia="仿宋_GB2312"/>
          <w:sz w:val="24"/>
        </w:rPr>
      </w:pPr>
      <w:r>
        <w:rPr>
          <w:rFonts w:eastAsia="仿宋_GB2312"/>
          <w:sz w:val="24"/>
        </w:rPr>
        <w:t>32.</w:t>
      </w:r>
      <w:r>
        <w:rPr>
          <w:rFonts w:hint="eastAsia" w:eastAsia="仿宋_GB2312"/>
          <w:sz w:val="24"/>
        </w:rPr>
        <w:t>2</w:t>
      </w:r>
      <w:r>
        <w:rPr>
          <w:rFonts w:eastAsia="仿宋_GB2312"/>
          <w:sz w:val="24"/>
        </w:rPr>
        <w:t xml:space="preserve">   为缓解中小企业融资困难，陕西省财政厅出台了《陕西省中小企业政府采购信用融资办法》（陕财办采﹝2018﹞23号），中标供应商如有融资需求，可登录“陕西省政府采购网-陕西省政府采购信用融资平台</w:t>
      </w:r>
      <w:r>
        <w:rPr>
          <w:rFonts w:hint="eastAsia" w:eastAsia="仿宋_GB2312"/>
          <w:sz w:val="24"/>
        </w:rPr>
        <w:t>（http：//www.ccgp-shaanxi.gov.cn/zcdservice/zcd/shanxi/）</w:t>
      </w:r>
      <w:r>
        <w:rPr>
          <w:rFonts w:eastAsia="仿宋_GB2312"/>
          <w:sz w:val="24"/>
        </w:rPr>
        <w:t>”了解详情。</w:t>
      </w:r>
    </w:p>
    <w:p w14:paraId="40FD6E1B">
      <w:pPr>
        <w:pStyle w:val="22"/>
        <w:tabs>
          <w:tab w:val="left" w:pos="567"/>
        </w:tabs>
        <w:ind w:left="840" w:leftChars="400"/>
        <w:rPr>
          <w:rFonts w:ascii="Times New Roman" w:hAnsi="Times New Roman" w:eastAsia="仿宋_GB2312"/>
          <w:sz w:val="24"/>
        </w:rPr>
      </w:pPr>
      <w:r>
        <w:rPr>
          <w:rFonts w:hint="eastAsia" w:ascii="Times New Roman" w:hAnsi="Times New Roman" w:eastAsia="仿宋_GB2312"/>
          <w:sz w:val="24"/>
        </w:rPr>
        <w:t>政府采购信用融资，是指银行业金融机构（以下简称银行）以政府采购诚信考核和信用审查为基础，凭借政府采购合同，按优于一般中小企业的贷款利率直接向申请贷款的供应商发放贷款的一种融资方式。</w:t>
      </w:r>
    </w:p>
    <w:p w14:paraId="6C0DBA44">
      <w:pPr>
        <w:pStyle w:val="22"/>
        <w:tabs>
          <w:tab w:val="left" w:pos="567"/>
        </w:tabs>
        <w:ind w:left="840" w:leftChars="400"/>
        <w:rPr>
          <w:rFonts w:ascii="Times New Roman" w:hAnsi="Times New Roman" w:eastAsia="仿宋_GB2312"/>
          <w:sz w:val="24"/>
        </w:rPr>
      </w:pPr>
      <w:r>
        <w:rPr>
          <w:rFonts w:ascii="Times New Roman" w:hAnsi="Times New Roman" w:eastAsia="仿宋_GB2312"/>
          <w:sz w:val="24"/>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526AD094">
      <w:pPr>
        <w:pStyle w:val="22"/>
        <w:tabs>
          <w:tab w:val="left" w:pos="567"/>
        </w:tabs>
        <w:ind w:left="840" w:leftChars="400"/>
        <w:rPr>
          <w:rFonts w:ascii="Times New Roman" w:hAnsi="Times New Roman" w:eastAsia="仿宋_GB2312"/>
          <w:sz w:val="24"/>
        </w:rPr>
      </w:pPr>
      <w:r>
        <w:rPr>
          <w:rFonts w:ascii="Times New Roman" w:hAnsi="Times New Roman" w:eastAsia="仿宋_GB2312"/>
          <w:sz w:val="24"/>
        </w:rPr>
        <w:t>银行为参与政府采购融资的中小企业提供的产品，应以信用贷款为主，贷款利率应当优于一般中小企业的贷款利率水平，并将产品信息（包括贷款发放条件、利率优惠、贷款金额）等在陕西政府采购网予以展示。</w:t>
      </w:r>
    </w:p>
    <w:p w14:paraId="301CB13F">
      <w:pPr>
        <w:pStyle w:val="22"/>
        <w:tabs>
          <w:tab w:val="left" w:pos="567"/>
        </w:tabs>
        <w:ind w:left="840" w:leftChars="400"/>
        <w:rPr>
          <w:rFonts w:ascii="Times New Roman" w:hAnsi="Times New Roman" w:eastAsia="仿宋_GB2312"/>
          <w:sz w:val="24"/>
        </w:rPr>
      </w:pPr>
      <w:r>
        <w:rPr>
          <w:rFonts w:ascii="Times New Roman" w:hAnsi="Times New Roman" w:eastAsia="仿宋_GB2312"/>
          <w:sz w:val="24"/>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1BBEEE98">
      <w:pPr>
        <w:pStyle w:val="22"/>
        <w:tabs>
          <w:tab w:val="left" w:pos="567"/>
        </w:tabs>
        <w:ind w:left="840" w:leftChars="400"/>
        <w:rPr>
          <w:rFonts w:ascii="Times New Roman" w:hAnsi="Times New Roman" w:eastAsia="仿宋_GB2312"/>
          <w:sz w:val="24"/>
        </w:rPr>
      </w:pPr>
      <w:r>
        <w:rPr>
          <w:rFonts w:ascii="Times New Roman" w:hAnsi="Times New Roman" w:eastAsia="仿宋_GB2312"/>
          <w:sz w:val="24"/>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2ACF36FA">
      <w:pPr>
        <w:pStyle w:val="22"/>
        <w:tabs>
          <w:tab w:val="left" w:pos="567"/>
        </w:tabs>
        <w:ind w:left="840" w:leftChars="400"/>
        <w:rPr>
          <w:rFonts w:ascii="Times New Roman" w:hAnsi="Times New Roman" w:eastAsia="仿宋_GB2312"/>
          <w:sz w:val="24"/>
        </w:rPr>
      </w:pPr>
      <w:r>
        <w:rPr>
          <w:rFonts w:hint="eastAsia" w:ascii="Times New Roman" w:hAnsi="Times New Roman" w:eastAsia="仿宋_GB2312"/>
          <w:sz w:val="24"/>
        </w:rPr>
        <w:t>业务流程简图如下：</w:t>
      </w:r>
    </w:p>
    <w:p w14:paraId="0D290012">
      <w:pPr>
        <w:pStyle w:val="22"/>
        <w:tabs>
          <w:tab w:val="left" w:pos="567"/>
        </w:tabs>
        <w:jc w:val="center"/>
        <w:rPr>
          <w:rFonts w:ascii="Times New Roman" w:hAnsi="Times New Roman" w:eastAsia="仿宋_GB2312"/>
          <w:sz w:val="24"/>
        </w:rPr>
      </w:pPr>
      <w:r>
        <w:drawing>
          <wp:inline distT="0" distB="0" distL="114300" distR="114300">
            <wp:extent cx="5422900" cy="3118485"/>
            <wp:effectExtent l="0" t="0" r="6350" b="571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3"/>
                    <a:stretch>
                      <a:fillRect/>
                    </a:stretch>
                  </pic:blipFill>
                  <pic:spPr>
                    <a:xfrm>
                      <a:off x="0" y="0"/>
                      <a:ext cx="5422900" cy="3118485"/>
                    </a:xfrm>
                    <a:prstGeom prst="rect">
                      <a:avLst/>
                    </a:prstGeom>
                    <a:noFill/>
                    <a:ln>
                      <a:noFill/>
                    </a:ln>
                  </pic:spPr>
                </pic:pic>
              </a:graphicData>
            </a:graphic>
          </wp:inline>
        </w:drawing>
      </w:r>
      <w:r>
        <w:drawing>
          <wp:inline distT="0" distB="0" distL="114300" distR="114300">
            <wp:extent cx="5426710" cy="3055620"/>
            <wp:effectExtent l="0" t="0" r="2540" b="1143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4"/>
                    <a:stretch>
                      <a:fillRect/>
                    </a:stretch>
                  </pic:blipFill>
                  <pic:spPr>
                    <a:xfrm>
                      <a:off x="0" y="0"/>
                      <a:ext cx="5426710" cy="3055620"/>
                    </a:xfrm>
                    <a:prstGeom prst="rect">
                      <a:avLst/>
                    </a:prstGeom>
                    <a:noFill/>
                    <a:ln>
                      <a:noFill/>
                    </a:ln>
                  </pic:spPr>
                </pic:pic>
              </a:graphicData>
            </a:graphic>
          </wp:inline>
        </w:drawing>
      </w:r>
    </w:p>
    <w:p w14:paraId="73B381E4">
      <w:pPr>
        <w:pStyle w:val="22"/>
        <w:tabs>
          <w:tab w:val="left" w:pos="567"/>
        </w:tabs>
        <w:rPr>
          <w:rFonts w:ascii="Times New Roman" w:hAnsi="Times New Roman" w:eastAsia="仿宋_GB2312"/>
          <w:sz w:val="24"/>
          <w:szCs w:val="32"/>
        </w:rPr>
      </w:pPr>
    </w:p>
    <w:p w14:paraId="3A77D838">
      <w:pPr>
        <w:pStyle w:val="22"/>
        <w:tabs>
          <w:tab w:val="left" w:pos="567"/>
        </w:tabs>
        <w:rPr>
          <w:rFonts w:ascii="Times New Roman" w:hAnsi="Times New Roman" w:eastAsia="仿宋_GB2312"/>
          <w:sz w:val="24"/>
          <w:szCs w:val="32"/>
        </w:rPr>
      </w:pPr>
    </w:p>
    <w:p w14:paraId="0B382C50">
      <w:pPr>
        <w:pStyle w:val="22"/>
        <w:tabs>
          <w:tab w:val="left" w:pos="567"/>
        </w:tabs>
        <w:rPr>
          <w:rFonts w:ascii="Times New Roman" w:hAnsi="Times New Roman" w:eastAsia="仿宋_GB2312"/>
          <w:sz w:val="24"/>
          <w:szCs w:val="32"/>
        </w:rPr>
      </w:pPr>
      <w:r>
        <w:rPr>
          <w:rFonts w:ascii="Times New Roman" w:hAnsi="Times New Roman" w:eastAsia="仿宋_GB2312"/>
          <w:sz w:val="24"/>
          <w:szCs w:val="32"/>
        </w:rPr>
        <w:t>省级政府采购项目贷款银行信息：</w:t>
      </w:r>
    </w:p>
    <w:p w14:paraId="193B5A37">
      <w:pPr>
        <w:rPr>
          <w:rFonts w:eastAsia="仿宋_GB2312"/>
          <w:b/>
          <w:szCs w:val="21"/>
        </w:rPr>
      </w:pPr>
      <w:r>
        <w:rPr>
          <w:rFonts w:eastAsia="仿宋_GB2312"/>
        </w:rPr>
        <w:t xml:space="preserve"> </w:t>
      </w:r>
      <w:r>
        <w:rPr>
          <w:rFonts w:eastAsia="仿宋_GB2312"/>
          <w:b/>
          <w:szCs w:val="21"/>
        </w:rPr>
        <w:t>一、陕西建行（E政通）</w:t>
      </w:r>
    </w:p>
    <w:p w14:paraId="3665FF0E">
      <w:pPr>
        <w:ind w:firstLine="420" w:firstLineChars="200"/>
        <w:rPr>
          <w:rFonts w:eastAsia="仿宋_GB2312"/>
          <w:szCs w:val="21"/>
        </w:rPr>
      </w:pPr>
      <w:r>
        <w:rPr>
          <w:rFonts w:eastAsia="仿宋_GB2312"/>
          <w:szCs w:val="21"/>
        </w:rPr>
        <w:t>陕西省分行营业部</w:t>
      </w:r>
      <w:r>
        <w:rPr>
          <w:rFonts w:eastAsia="仿宋_GB2312"/>
          <w:szCs w:val="21"/>
        </w:rPr>
        <w:tab/>
      </w:r>
      <w:r>
        <w:rPr>
          <w:rFonts w:eastAsia="仿宋_GB2312"/>
          <w:szCs w:val="21"/>
        </w:rPr>
        <w:t>西安市南广济街38号</w:t>
      </w:r>
      <w:r>
        <w:rPr>
          <w:rFonts w:eastAsia="仿宋_GB2312"/>
          <w:szCs w:val="21"/>
        </w:rPr>
        <w:tab/>
      </w:r>
      <w:r>
        <w:rPr>
          <w:rFonts w:eastAsia="仿宋_GB2312"/>
          <w:szCs w:val="21"/>
        </w:rPr>
        <w:t>白玉皓</w:t>
      </w:r>
      <w:r>
        <w:rPr>
          <w:rFonts w:eastAsia="仿宋_GB2312"/>
          <w:szCs w:val="21"/>
        </w:rPr>
        <w:tab/>
      </w:r>
      <w:r>
        <w:rPr>
          <w:rFonts w:eastAsia="仿宋_GB2312"/>
          <w:szCs w:val="21"/>
        </w:rPr>
        <w:t>13201603166</w:t>
      </w:r>
    </w:p>
    <w:p w14:paraId="5E656C99">
      <w:pPr>
        <w:rPr>
          <w:rFonts w:eastAsia="仿宋_GB2312"/>
          <w:szCs w:val="21"/>
        </w:rPr>
      </w:pPr>
      <w:r>
        <w:rPr>
          <w:rFonts w:hint="eastAsia" w:eastAsia="仿宋_GB2312"/>
          <w:szCs w:val="21"/>
        </w:rPr>
        <w:t xml:space="preserve">    </w:t>
      </w:r>
      <w:r>
        <w:rPr>
          <w:rFonts w:eastAsia="仿宋_GB2312"/>
          <w:szCs w:val="21"/>
        </w:rPr>
        <w:t>西安莲湖路支行</w:t>
      </w:r>
      <w:r>
        <w:rPr>
          <w:rFonts w:eastAsia="仿宋_GB2312"/>
          <w:szCs w:val="21"/>
        </w:rPr>
        <w:tab/>
      </w:r>
      <w:r>
        <w:rPr>
          <w:rFonts w:eastAsia="仿宋_GB2312"/>
          <w:szCs w:val="21"/>
        </w:rPr>
        <w:t>西安市莲湖路35号</w:t>
      </w:r>
      <w:r>
        <w:rPr>
          <w:rFonts w:eastAsia="仿宋_GB2312"/>
          <w:szCs w:val="21"/>
        </w:rPr>
        <w:tab/>
      </w:r>
      <w:r>
        <w:rPr>
          <w:rFonts w:eastAsia="仿宋_GB2312"/>
          <w:szCs w:val="21"/>
        </w:rPr>
        <w:t>刘  冲</w:t>
      </w:r>
      <w:r>
        <w:rPr>
          <w:rFonts w:eastAsia="仿宋_GB2312"/>
          <w:szCs w:val="21"/>
        </w:rPr>
        <w:tab/>
      </w:r>
      <w:r>
        <w:rPr>
          <w:rFonts w:eastAsia="仿宋_GB2312"/>
          <w:szCs w:val="21"/>
        </w:rPr>
        <w:t>17702902131</w:t>
      </w:r>
    </w:p>
    <w:p w14:paraId="79950AE7">
      <w:pPr>
        <w:rPr>
          <w:rFonts w:eastAsia="仿宋_GB2312"/>
          <w:szCs w:val="21"/>
        </w:rPr>
      </w:pPr>
      <w:r>
        <w:rPr>
          <w:rFonts w:hint="eastAsia" w:eastAsia="仿宋_GB2312"/>
          <w:szCs w:val="21"/>
        </w:rPr>
        <w:t xml:space="preserve">    </w:t>
      </w:r>
      <w:r>
        <w:rPr>
          <w:rFonts w:eastAsia="仿宋_GB2312"/>
          <w:szCs w:val="21"/>
        </w:rPr>
        <w:t>西安曲江支行</w:t>
      </w:r>
      <w:r>
        <w:rPr>
          <w:rFonts w:eastAsia="仿宋_GB2312"/>
          <w:szCs w:val="21"/>
        </w:rPr>
        <w:tab/>
      </w:r>
      <w:r>
        <w:rPr>
          <w:rFonts w:eastAsia="仿宋_GB2312"/>
          <w:szCs w:val="21"/>
        </w:rPr>
        <w:t>西安市雁塔南路2216号</w:t>
      </w:r>
      <w:r>
        <w:rPr>
          <w:rFonts w:eastAsia="仿宋_GB2312"/>
          <w:szCs w:val="21"/>
        </w:rPr>
        <w:tab/>
      </w:r>
      <w:r>
        <w:rPr>
          <w:rFonts w:eastAsia="仿宋_GB2312"/>
          <w:szCs w:val="21"/>
        </w:rPr>
        <w:t>樊理君</w:t>
      </w:r>
      <w:r>
        <w:rPr>
          <w:rFonts w:eastAsia="仿宋_GB2312"/>
          <w:szCs w:val="21"/>
        </w:rPr>
        <w:tab/>
      </w:r>
      <w:r>
        <w:rPr>
          <w:rFonts w:eastAsia="仿宋_GB2312"/>
          <w:szCs w:val="21"/>
        </w:rPr>
        <w:t>18691568151</w:t>
      </w:r>
    </w:p>
    <w:p w14:paraId="447978F6">
      <w:pPr>
        <w:rPr>
          <w:rFonts w:eastAsia="仿宋_GB2312"/>
          <w:szCs w:val="21"/>
        </w:rPr>
      </w:pPr>
      <w:r>
        <w:rPr>
          <w:rFonts w:hint="eastAsia" w:eastAsia="仿宋_GB2312"/>
          <w:szCs w:val="21"/>
        </w:rPr>
        <w:t xml:space="preserve">    </w:t>
      </w:r>
      <w:r>
        <w:rPr>
          <w:rFonts w:eastAsia="仿宋_GB2312"/>
          <w:szCs w:val="21"/>
        </w:rPr>
        <w:t>西安高新区支行</w:t>
      </w:r>
      <w:r>
        <w:rPr>
          <w:rFonts w:eastAsia="仿宋_GB2312"/>
          <w:szCs w:val="21"/>
        </w:rPr>
        <w:tab/>
      </w:r>
      <w:r>
        <w:rPr>
          <w:rFonts w:eastAsia="仿宋_GB2312"/>
          <w:szCs w:val="21"/>
        </w:rPr>
        <w:t>西安市高新路42号</w:t>
      </w:r>
      <w:r>
        <w:rPr>
          <w:rFonts w:eastAsia="仿宋_GB2312"/>
          <w:szCs w:val="21"/>
        </w:rPr>
        <w:tab/>
      </w:r>
      <w:r>
        <w:rPr>
          <w:rFonts w:eastAsia="仿宋_GB2312"/>
          <w:szCs w:val="21"/>
        </w:rPr>
        <w:t>卞斯超</w:t>
      </w:r>
      <w:r>
        <w:rPr>
          <w:rFonts w:eastAsia="仿宋_GB2312"/>
          <w:szCs w:val="21"/>
        </w:rPr>
        <w:tab/>
      </w:r>
      <w:r>
        <w:rPr>
          <w:rFonts w:eastAsia="仿宋_GB2312"/>
          <w:szCs w:val="21"/>
        </w:rPr>
        <w:t>15191075651</w:t>
      </w:r>
    </w:p>
    <w:p w14:paraId="357BE5D8">
      <w:pPr>
        <w:rPr>
          <w:rFonts w:eastAsia="仿宋_GB2312"/>
          <w:szCs w:val="21"/>
        </w:rPr>
      </w:pPr>
      <w:r>
        <w:rPr>
          <w:rFonts w:hint="eastAsia" w:eastAsia="仿宋_GB2312"/>
          <w:szCs w:val="21"/>
        </w:rPr>
        <w:t xml:space="preserve">    </w:t>
      </w:r>
      <w:r>
        <w:rPr>
          <w:rFonts w:eastAsia="仿宋_GB2312"/>
          <w:szCs w:val="21"/>
        </w:rPr>
        <w:t>西安经开区支行</w:t>
      </w:r>
      <w:r>
        <w:rPr>
          <w:rFonts w:eastAsia="仿宋_GB2312"/>
          <w:szCs w:val="21"/>
        </w:rPr>
        <w:tab/>
      </w:r>
      <w:r>
        <w:rPr>
          <w:rFonts w:eastAsia="仿宋_GB2312"/>
          <w:szCs w:val="21"/>
        </w:rPr>
        <w:t>西安市未央路125号</w:t>
      </w:r>
      <w:r>
        <w:rPr>
          <w:rFonts w:eastAsia="仿宋_GB2312"/>
          <w:szCs w:val="21"/>
        </w:rPr>
        <w:tab/>
      </w:r>
      <w:r>
        <w:rPr>
          <w:rFonts w:eastAsia="仿宋_GB2312"/>
          <w:szCs w:val="21"/>
        </w:rPr>
        <w:t>惠  媛</w:t>
      </w:r>
      <w:r>
        <w:rPr>
          <w:rFonts w:eastAsia="仿宋_GB2312"/>
          <w:szCs w:val="21"/>
        </w:rPr>
        <w:tab/>
      </w:r>
      <w:r>
        <w:rPr>
          <w:rFonts w:eastAsia="仿宋_GB2312"/>
          <w:szCs w:val="21"/>
        </w:rPr>
        <w:t>17792256100</w:t>
      </w:r>
    </w:p>
    <w:p w14:paraId="7A42EE18">
      <w:pPr>
        <w:rPr>
          <w:rFonts w:eastAsia="仿宋_GB2312"/>
          <w:szCs w:val="21"/>
        </w:rPr>
      </w:pPr>
      <w:r>
        <w:rPr>
          <w:rFonts w:hint="eastAsia" w:eastAsia="仿宋_GB2312"/>
          <w:szCs w:val="21"/>
        </w:rPr>
        <w:t xml:space="preserve">    </w:t>
      </w:r>
      <w:r>
        <w:rPr>
          <w:rFonts w:eastAsia="仿宋_GB2312"/>
          <w:szCs w:val="21"/>
        </w:rPr>
        <w:t>西安南大街支行</w:t>
      </w:r>
      <w:r>
        <w:rPr>
          <w:rFonts w:eastAsia="仿宋_GB2312"/>
          <w:szCs w:val="21"/>
        </w:rPr>
        <w:tab/>
      </w:r>
      <w:r>
        <w:rPr>
          <w:rFonts w:eastAsia="仿宋_GB2312"/>
          <w:szCs w:val="21"/>
        </w:rPr>
        <w:t>西安市南大街15号</w:t>
      </w:r>
      <w:r>
        <w:rPr>
          <w:rFonts w:eastAsia="仿宋_GB2312"/>
          <w:szCs w:val="21"/>
        </w:rPr>
        <w:tab/>
      </w:r>
      <w:r>
        <w:rPr>
          <w:rFonts w:eastAsia="仿宋_GB2312"/>
          <w:szCs w:val="21"/>
        </w:rPr>
        <w:t>乔  鉴</w:t>
      </w:r>
      <w:r>
        <w:rPr>
          <w:rFonts w:eastAsia="仿宋_GB2312"/>
          <w:szCs w:val="21"/>
        </w:rPr>
        <w:tab/>
      </w:r>
      <w:r>
        <w:rPr>
          <w:rFonts w:eastAsia="仿宋_GB2312"/>
          <w:szCs w:val="21"/>
        </w:rPr>
        <w:t>18089136919</w:t>
      </w:r>
    </w:p>
    <w:p w14:paraId="143CF451">
      <w:pPr>
        <w:ind w:firstLine="420"/>
        <w:rPr>
          <w:rFonts w:eastAsia="仿宋_GB2312"/>
          <w:szCs w:val="21"/>
        </w:rPr>
      </w:pPr>
      <w:r>
        <w:rPr>
          <w:rFonts w:eastAsia="仿宋_GB2312"/>
          <w:szCs w:val="21"/>
        </w:rPr>
        <w:t>西安和平路支行</w:t>
      </w:r>
      <w:r>
        <w:rPr>
          <w:rFonts w:eastAsia="仿宋_GB2312"/>
          <w:szCs w:val="21"/>
        </w:rPr>
        <w:tab/>
      </w:r>
      <w:r>
        <w:rPr>
          <w:rFonts w:eastAsia="仿宋_GB2312"/>
          <w:szCs w:val="21"/>
        </w:rPr>
        <w:t>西安市和平路101号</w:t>
      </w:r>
      <w:r>
        <w:rPr>
          <w:rFonts w:eastAsia="仿宋_GB2312"/>
          <w:szCs w:val="21"/>
        </w:rPr>
        <w:tab/>
      </w:r>
      <w:r>
        <w:rPr>
          <w:rFonts w:eastAsia="仿宋_GB2312"/>
          <w:szCs w:val="21"/>
        </w:rPr>
        <w:t>陈  歆</w:t>
      </w:r>
      <w:r>
        <w:rPr>
          <w:rFonts w:eastAsia="仿宋_GB2312"/>
          <w:szCs w:val="21"/>
        </w:rPr>
        <w:tab/>
      </w:r>
      <w:r>
        <w:rPr>
          <w:rFonts w:eastAsia="仿宋_GB2312"/>
          <w:szCs w:val="21"/>
        </w:rPr>
        <w:t>18691816821</w:t>
      </w:r>
    </w:p>
    <w:p w14:paraId="68816853">
      <w:pPr>
        <w:ind w:firstLine="420"/>
        <w:rPr>
          <w:rFonts w:eastAsia="仿宋_GB2312"/>
          <w:szCs w:val="21"/>
        </w:rPr>
      </w:pPr>
      <w:r>
        <w:rPr>
          <w:rFonts w:eastAsia="仿宋_GB2312"/>
          <w:szCs w:val="21"/>
        </w:rPr>
        <w:t>西安兴庆路支行</w:t>
      </w:r>
      <w:r>
        <w:rPr>
          <w:rFonts w:eastAsia="仿宋_GB2312"/>
          <w:szCs w:val="21"/>
        </w:rPr>
        <w:tab/>
      </w:r>
      <w:r>
        <w:rPr>
          <w:rFonts w:eastAsia="仿宋_GB2312"/>
          <w:szCs w:val="21"/>
        </w:rPr>
        <w:t>西安市兴庆路61号</w:t>
      </w:r>
      <w:r>
        <w:rPr>
          <w:rFonts w:eastAsia="仿宋_GB2312"/>
          <w:szCs w:val="21"/>
        </w:rPr>
        <w:tab/>
      </w:r>
      <w:r>
        <w:rPr>
          <w:rFonts w:eastAsia="仿宋_GB2312"/>
          <w:szCs w:val="21"/>
        </w:rPr>
        <w:t>李  妍</w:t>
      </w:r>
      <w:r>
        <w:rPr>
          <w:rFonts w:eastAsia="仿宋_GB2312"/>
          <w:szCs w:val="21"/>
        </w:rPr>
        <w:tab/>
      </w:r>
      <w:r>
        <w:rPr>
          <w:rFonts w:eastAsia="仿宋_GB2312"/>
          <w:szCs w:val="21"/>
        </w:rPr>
        <w:t>13892880386</w:t>
      </w:r>
    </w:p>
    <w:p w14:paraId="3FC40DAC">
      <w:pPr>
        <w:ind w:firstLine="420"/>
        <w:rPr>
          <w:rFonts w:eastAsia="仿宋_GB2312"/>
          <w:szCs w:val="21"/>
        </w:rPr>
      </w:pPr>
      <w:r>
        <w:rPr>
          <w:rFonts w:eastAsia="仿宋_GB2312"/>
          <w:szCs w:val="21"/>
        </w:rPr>
        <w:t>西安新城支行</w:t>
      </w:r>
      <w:r>
        <w:rPr>
          <w:rFonts w:eastAsia="仿宋_GB2312"/>
          <w:szCs w:val="21"/>
        </w:rPr>
        <w:tab/>
      </w:r>
      <w:r>
        <w:rPr>
          <w:rFonts w:eastAsia="仿宋_GB2312"/>
          <w:szCs w:val="21"/>
        </w:rPr>
        <w:t>西安市南新街29号</w:t>
      </w:r>
      <w:r>
        <w:rPr>
          <w:rFonts w:eastAsia="仿宋_GB2312"/>
          <w:szCs w:val="21"/>
        </w:rPr>
        <w:tab/>
      </w:r>
      <w:r>
        <w:rPr>
          <w:rFonts w:eastAsia="仿宋_GB2312"/>
          <w:szCs w:val="21"/>
        </w:rPr>
        <w:t>朱子君</w:t>
      </w:r>
      <w:r>
        <w:rPr>
          <w:rFonts w:eastAsia="仿宋_GB2312"/>
          <w:szCs w:val="21"/>
        </w:rPr>
        <w:tab/>
      </w:r>
      <w:r>
        <w:rPr>
          <w:rFonts w:eastAsia="仿宋_GB2312"/>
          <w:szCs w:val="21"/>
        </w:rPr>
        <w:t>18629286269</w:t>
      </w:r>
    </w:p>
    <w:p w14:paraId="157E7BE3">
      <w:pPr>
        <w:ind w:firstLine="420"/>
        <w:rPr>
          <w:rFonts w:eastAsia="仿宋_GB2312"/>
          <w:szCs w:val="21"/>
        </w:rPr>
      </w:pPr>
      <w:r>
        <w:rPr>
          <w:rFonts w:eastAsia="仿宋_GB2312"/>
          <w:szCs w:val="21"/>
        </w:rPr>
        <w:t>西安长安区支行</w:t>
      </w:r>
      <w:r>
        <w:rPr>
          <w:rFonts w:eastAsia="仿宋_GB2312"/>
          <w:szCs w:val="21"/>
        </w:rPr>
        <w:tab/>
      </w:r>
      <w:r>
        <w:rPr>
          <w:rFonts w:eastAsia="仿宋_GB2312"/>
          <w:szCs w:val="21"/>
        </w:rPr>
        <w:t>西安市长安区青年街2号</w:t>
      </w:r>
      <w:r>
        <w:rPr>
          <w:rFonts w:eastAsia="仿宋_GB2312"/>
          <w:szCs w:val="21"/>
        </w:rPr>
        <w:tab/>
      </w:r>
      <w:r>
        <w:rPr>
          <w:rFonts w:eastAsia="仿宋_GB2312"/>
          <w:szCs w:val="21"/>
        </w:rPr>
        <w:t>王淑芸</w:t>
      </w:r>
      <w:r>
        <w:rPr>
          <w:rFonts w:eastAsia="仿宋_GB2312"/>
          <w:szCs w:val="21"/>
        </w:rPr>
        <w:tab/>
      </w:r>
      <w:r>
        <w:rPr>
          <w:rFonts w:eastAsia="仿宋_GB2312"/>
          <w:szCs w:val="21"/>
        </w:rPr>
        <w:t>13572289603</w:t>
      </w:r>
    </w:p>
    <w:p w14:paraId="38AB552A">
      <w:pPr>
        <w:ind w:firstLine="420"/>
        <w:rPr>
          <w:rFonts w:eastAsia="仿宋_GB2312"/>
          <w:szCs w:val="21"/>
        </w:rPr>
      </w:pPr>
      <w:r>
        <w:rPr>
          <w:rFonts w:eastAsia="仿宋_GB2312"/>
          <w:szCs w:val="21"/>
        </w:rPr>
        <w:t>咸阳分行</w:t>
      </w:r>
      <w:r>
        <w:rPr>
          <w:rFonts w:eastAsia="仿宋_GB2312"/>
          <w:szCs w:val="21"/>
        </w:rPr>
        <w:tab/>
      </w:r>
      <w:r>
        <w:rPr>
          <w:rFonts w:eastAsia="仿宋_GB2312"/>
          <w:szCs w:val="21"/>
        </w:rPr>
        <w:t>咸阳市西兰路4号</w:t>
      </w:r>
      <w:r>
        <w:rPr>
          <w:rFonts w:eastAsia="仿宋_GB2312"/>
          <w:szCs w:val="21"/>
        </w:rPr>
        <w:tab/>
      </w:r>
      <w:r>
        <w:rPr>
          <w:rFonts w:eastAsia="仿宋_GB2312"/>
          <w:szCs w:val="21"/>
        </w:rPr>
        <w:t>邰  洋</w:t>
      </w:r>
      <w:r>
        <w:rPr>
          <w:rFonts w:eastAsia="仿宋_GB2312"/>
          <w:szCs w:val="21"/>
        </w:rPr>
        <w:tab/>
      </w:r>
      <w:r>
        <w:rPr>
          <w:rFonts w:eastAsia="仿宋_GB2312"/>
          <w:szCs w:val="21"/>
        </w:rPr>
        <w:t>13299079906</w:t>
      </w:r>
    </w:p>
    <w:p w14:paraId="09A9633E">
      <w:pPr>
        <w:ind w:firstLine="420"/>
        <w:rPr>
          <w:rFonts w:eastAsia="仿宋_GB2312"/>
          <w:szCs w:val="21"/>
        </w:rPr>
      </w:pPr>
      <w:r>
        <w:rPr>
          <w:rFonts w:eastAsia="仿宋_GB2312"/>
          <w:szCs w:val="21"/>
        </w:rPr>
        <w:t>宝鸡分行</w:t>
      </w:r>
      <w:r>
        <w:rPr>
          <w:rFonts w:eastAsia="仿宋_GB2312"/>
          <w:szCs w:val="21"/>
        </w:rPr>
        <w:tab/>
      </w:r>
      <w:r>
        <w:rPr>
          <w:rFonts w:eastAsia="仿宋_GB2312"/>
          <w:szCs w:val="21"/>
        </w:rPr>
        <w:t>宝鸡市红旗路36号</w:t>
      </w:r>
      <w:r>
        <w:rPr>
          <w:rFonts w:eastAsia="仿宋_GB2312"/>
          <w:szCs w:val="21"/>
        </w:rPr>
        <w:tab/>
      </w:r>
      <w:r>
        <w:rPr>
          <w:rFonts w:eastAsia="仿宋_GB2312"/>
          <w:szCs w:val="21"/>
        </w:rPr>
        <w:t>李  倩</w:t>
      </w:r>
      <w:r>
        <w:rPr>
          <w:rFonts w:eastAsia="仿宋_GB2312"/>
          <w:szCs w:val="21"/>
        </w:rPr>
        <w:tab/>
      </w:r>
      <w:r>
        <w:rPr>
          <w:rFonts w:eastAsia="仿宋_GB2312"/>
          <w:szCs w:val="21"/>
        </w:rPr>
        <w:t>18629019817</w:t>
      </w:r>
    </w:p>
    <w:p w14:paraId="36240E63">
      <w:pPr>
        <w:ind w:firstLine="420"/>
        <w:rPr>
          <w:rFonts w:eastAsia="仿宋_GB2312"/>
          <w:szCs w:val="21"/>
        </w:rPr>
      </w:pPr>
      <w:r>
        <w:rPr>
          <w:rFonts w:eastAsia="仿宋_GB2312"/>
          <w:szCs w:val="21"/>
        </w:rPr>
        <w:t>铜川分行</w:t>
      </w:r>
      <w:r>
        <w:rPr>
          <w:rFonts w:eastAsia="仿宋_GB2312"/>
          <w:szCs w:val="21"/>
        </w:rPr>
        <w:tab/>
      </w:r>
      <w:r>
        <w:rPr>
          <w:rFonts w:eastAsia="仿宋_GB2312"/>
          <w:szCs w:val="21"/>
        </w:rPr>
        <w:t>铜川市新区正阳路与长虹路十字</w:t>
      </w:r>
      <w:r>
        <w:rPr>
          <w:rFonts w:eastAsia="仿宋_GB2312"/>
          <w:szCs w:val="21"/>
        </w:rPr>
        <w:tab/>
      </w:r>
      <w:r>
        <w:rPr>
          <w:rFonts w:eastAsia="仿宋_GB2312"/>
          <w:szCs w:val="21"/>
        </w:rPr>
        <w:t>张小波</w:t>
      </w:r>
      <w:r>
        <w:rPr>
          <w:rFonts w:eastAsia="仿宋_GB2312"/>
          <w:szCs w:val="21"/>
        </w:rPr>
        <w:tab/>
      </w:r>
      <w:r>
        <w:rPr>
          <w:rFonts w:eastAsia="仿宋_GB2312"/>
          <w:szCs w:val="21"/>
        </w:rPr>
        <w:t>18691932636</w:t>
      </w:r>
    </w:p>
    <w:p w14:paraId="09D85ED5">
      <w:pPr>
        <w:ind w:firstLine="420"/>
        <w:rPr>
          <w:rFonts w:eastAsia="仿宋_GB2312"/>
          <w:szCs w:val="21"/>
        </w:rPr>
      </w:pPr>
      <w:r>
        <w:rPr>
          <w:rFonts w:eastAsia="仿宋_GB2312"/>
          <w:szCs w:val="21"/>
        </w:rPr>
        <w:t>榆林分行</w:t>
      </w:r>
      <w:r>
        <w:rPr>
          <w:rFonts w:eastAsia="仿宋_GB2312"/>
          <w:szCs w:val="21"/>
        </w:rPr>
        <w:tab/>
      </w:r>
      <w:r>
        <w:rPr>
          <w:rFonts w:eastAsia="仿宋_GB2312"/>
          <w:szCs w:val="21"/>
        </w:rPr>
        <w:t>榆林市高新技术产业园区创业大厦</w:t>
      </w:r>
      <w:r>
        <w:rPr>
          <w:rFonts w:eastAsia="仿宋_GB2312"/>
          <w:szCs w:val="21"/>
        </w:rPr>
        <w:tab/>
      </w:r>
      <w:r>
        <w:rPr>
          <w:rFonts w:eastAsia="仿宋_GB2312"/>
          <w:szCs w:val="21"/>
        </w:rPr>
        <w:t>张君君</w:t>
      </w:r>
      <w:r>
        <w:rPr>
          <w:rFonts w:eastAsia="仿宋_GB2312"/>
          <w:szCs w:val="21"/>
        </w:rPr>
        <w:tab/>
      </w:r>
      <w:r>
        <w:rPr>
          <w:rFonts w:eastAsia="仿宋_GB2312"/>
          <w:szCs w:val="21"/>
        </w:rPr>
        <w:t>15991929275</w:t>
      </w:r>
    </w:p>
    <w:p w14:paraId="19BA40F3">
      <w:pPr>
        <w:ind w:firstLine="420"/>
        <w:rPr>
          <w:rFonts w:eastAsia="仿宋_GB2312"/>
          <w:szCs w:val="21"/>
        </w:rPr>
      </w:pPr>
      <w:r>
        <w:rPr>
          <w:rFonts w:eastAsia="仿宋_GB2312"/>
          <w:szCs w:val="21"/>
        </w:rPr>
        <w:t>延安分行</w:t>
      </w:r>
      <w:r>
        <w:rPr>
          <w:rFonts w:eastAsia="仿宋_GB2312"/>
          <w:szCs w:val="21"/>
        </w:rPr>
        <w:tab/>
      </w:r>
      <w:r>
        <w:rPr>
          <w:rFonts w:eastAsia="仿宋_GB2312"/>
          <w:szCs w:val="21"/>
        </w:rPr>
        <w:t>延安市宝塔区中心街</w:t>
      </w:r>
      <w:r>
        <w:rPr>
          <w:rFonts w:eastAsia="仿宋_GB2312"/>
          <w:szCs w:val="21"/>
        </w:rPr>
        <w:tab/>
      </w:r>
      <w:r>
        <w:rPr>
          <w:rFonts w:eastAsia="仿宋_GB2312"/>
          <w:szCs w:val="21"/>
        </w:rPr>
        <w:t>陈进佃</w:t>
      </w:r>
      <w:r>
        <w:rPr>
          <w:rFonts w:eastAsia="仿宋_GB2312"/>
          <w:szCs w:val="21"/>
        </w:rPr>
        <w:tab/>
      </w:r>
      <w:r>
        <w:rPr>
          <w:rFonts w:eastAsia="仿宋_GB2312"/>
          <w:szCs w:val="21"/>
        </w:rPr>
        <w:t>15609110557</w:t>
      </w:r>
    </w:p>
    <w:p w14:paraId="557CDDD1">
      <w:pPr>
        <w:ind w:firstLine="420"/>
        <w:rPr>
          <w:rFonts w:eastAsia="仿宋_GB2312"/>
          <w:szCs w:val="21"/>
        </w:rPr>
      </w:pPr>
      <w:r>
        <w:rPr>
          <w:rFonts w:eastAsia="仿宋_GB2312"/>
          <w:szCs w:val="21"/>
        </w:rPr>
        <w:t>汉中分行</w:t>
      </w:r>
      <w:r>
        <w:rPr>
          <w:rFonts w:eastAsia="仿宋_GB2312"/>
          <w:szCs w:val="21"/>
        </w:rPr>
        <w:tab/>
      </w:r>
      <w:r>
        <w:rPr>
          <w:rFonts w:eastAsia="仿宋_GB2312"/>
          <w:szCs w:val="21"/>
        </w:rPr>
        <w:t>汉中市石灰巷21号</w:t>
      </w:r>
      <w:r>
        <w:rPr>
          <w:rFonts w:eastAsia="仿宋_GB2312"/>
          <w:szCs w:val="21"/>
        </w:rPr>
        <w:tab/>
      </w:r>
      <w:r>
        <w:rPr>
          <w:rFonts w:eastAsia="仿宋_GB2312"/>
          <w:szCs w:val="21"/>
        </w:rPr>
        <w:t>王晨旭</w:t>
      </w:r>
      <w:r>
        <w:rPr>
          <w:rFonts w:eastAsia="仿宋_GB2312"/>
          <w:szCs w:val="21"/>
        </w:rPr>
        <w:tab/>
      </w:r>
      <w:r>
        <w:rPr>
          <w:rFonts w:eastAsia="仿宋_GB2312"/>
          <w:szCs w:val="21"/>
        </w:rPr>
        <w:t>15319375850</w:t>
      </w:r>
    </w:p>
    <w:p w14:paraId="1C0F98B6">
      <w:pPr>
        <w:ind w:firstLine="420"/>
        <w:rPr>
          <w:rFonts w:eastAsia="仿宋_GB2312"/>
          <w:szCs w:val="21"/>
        </w:rPr>
      </w:pPr>
      <w:r>
        <w:rPr>
          <w:rFonts w:eastAsia="仿宋_GB2312"/>
          <w:szCs w:val="21"/>
        </w:rPr>
        <w:t>安康分行</w:t>
      </w:r>
      <w:r>
        <w:rPr>
          <w:rFonts w:eastAsia="仿宋_GB2312"/>
          <w:szCs w:val="21"/>
        </w:rPr>
        <w:tab/>
      </w:r>
      <w:r>
        <w:rPr>
          <w:rFonts w:eastAsia="仿宋_GB2312"/>
          <w:szCs w:val="21"/>
        </w:rPr>
        <w:t>安康市育才路102号</w:t>
      </w:r>
      <w:r>
        <w:rPr>
          <w:rFonts w:eastAsia="仿宋_GB2312"/>
          <w:szCs w:val="21"/>
        </w:rPr>
        <w:tab/>
      </w:r>
      <w:r>
        <w:rPr>
          <w:rFonts w:eastAsia="仿宋_GB2312"/>
          <w:szCs w:val="21"/>
        </w:rPr>
        <w:t>张少帅</w:t>
      </w:r>
      <w:r>
        <w:rPr>
          <w:rFonts w:eastAsia="仿宋_GB2312"/>
          <w:szCs w:val="21"/>
        </w:rPr>
        <w:tab/>
      </w:r>
      <w:r>
        <w:rPr>
          <w:rFonts w:eastAsia="仿宋_GB2312"/>
          <w:szCs w:val="21"/>
        </w:rPr>
        <w:t>13165762680</w:t>
      </w:r>
    </w:p>
    <w:p w14:paraId="6E967A8F">
      <w:pPr>
        <w:ind w:firstLine="420"/>
        <w:rPr>
          <w:rFonts w:eastAsia="仿宋_GB2312"/>
          <w:szCs w:val="21"/>
        </w:rPr>
      </w:pPr>
      <w:r>
        <w:rPr>
          <w:rFonts w:eastAsia="仿宋_GB2312"/>
          <w:szCs w:val="21"/>
        </w:rPr>
        <w:t>商洛分行</w:t>
      </w:r>
      <w:r>
        <w:rPr>
          <w:rFonts w:eastAsia="仿宋_GB2312"/>
          <w:szCs w:val="21"/>
        </w:rPr>
        <w:tab/>
      </w:r>
      <w:r>
        <w:rPr>
          <w:rFonts w:eastAsia="仿宋_GB2312"/>
          <w:szCs w:val="21"/>
        </w:rPr>
        <w:t>商洛市名人街广电大楼下</w:t>
      </w:r>
      <w:r>
        <w:rPr>
          <w:rFonts w:eastAsia="仿宋_GB2312"/>
          <w:szCs w:val="21"/>
        </w:rPr>
        <w:tab/>
      </w:r>
      <w:r>
        <w:rPr>
          <w:rFonts w:eastAsia="仿宋_GB2312"/>
          <w:szCs w:val="21"/>
        </w:rPr>
        <w:t>郭  杨</w:t>
      </w:r>
      <w:r>
        <w:rPr>
          <w:rFonts w:eastAsia="仿宋_GB2312"/>
          <w:szCs w:val="21"/>
        </w:rPr>
        <w:tab/>
      </w:r>
      <w:r>
        <w:rPr>
          <w:rFonts w:eastAsia="仿宋_GB2312"/>
          <w:szCs w:val="21"/>
        </w:rPr>
        <w:t>17809267188</w:t>
      </w:r>
    </w:p>
    <w:p w14:paraId="05AADF43">
      <w:pPr>
        <w:rPr>
          <w:rFonts w:eastAsia="仿宋_GB2312"/>
          <w:b/>
          <w:szCs w:val="21"/>
        </w:rPr>
      </w:pPr>
      <w:r>
        <w:rPr>
          <w:rFonts w:eastAsia="仿宋_GB2312"/>
          <w:b/>
          <w:szCs w:val="21"/>
        </w:rPr>
        <w:t>二、北京银行（政府订单贷）</w:t>
      </w:r>
      <w:r>
        <w:rPr>
          <w:rFonts w:eastAsia="仿宋_GB2312"/>
          <w:b/>
          <w:szCs w:val="21"/>
        </w:rPr>
        <w:tab/>
      </w:r>
      <w:r>
        <w:rPr>
          <w:rFonts w:eastAsia="仿宋_GB2312"/>
          <w:b/>
          <w:szCs w:val="21"/>
        </w:rPr>
        <w:tab/>
      </w:r>
      <w:r>
        <w:rPr>
          <w:rFonts w:eastAsia="仿宋_GB2312"/>
          <w:b/>
          <w:szCs w:val="21"/>
        </w:rPr>
        <w:tab/>
      </w:r>
      <w:r>
        <w:rPr>
          <w:rFonts w:eastAsia="仿宋_GB2312"/>
          <w:b/>
          <w:szCs w:val="21"/>
        </w:rPr>
        <w:tab/>
      </w:r>
    </w:p>
    <w:p w14:paraId="66608265">
      <w:pPr>
        <w:ind w:firstLine="420" w:firstLineChars="200"/>
        <w:rPr>
          <w:rFonts w:eastAsia="仿宋_GB2312"/>
          <w:szCs w:val="21"/>
        </w:rPr>
      </w:pPr>
      <w:r>
        <w:rPr>
          <w:rFonts w:eastAsia="仿宋_GB2312"/>
          <w:szCs w:val="21"/>
        </w:rPr>
        <w:t>西安分行营业部</w:t>
      </w:r>
      <w:r>
        <w:rPr>
          <w:rFonts w:eastAsia="仿宋_GB2312"/>
          <w:szCs w:val="21"/>
        </w:rPr>
        <w:tab/>
      </w:r>
      <w:r>
        <w:rPr>
          <w:rFonts w:eastAsia="仿宋_GB2312"/>
          <w:szCs w:val="21"/>
        </w:rPr>
        <w:t xml:space="preserve">        刘晓伟</w:t>
      </w:r>
      <w:r>
        <w:rPr>
          <w:rFonts w:eastAsia="仿宋_GB2312"/>
          <w:szCs w:val="21"/>
        </w:rPr>
        <w:tab/>
      </w:r>
      <w:r>
        <w:rPr>
          <w:rFonts w:eastAsia="仿宋_GB2312"/>
          <w:szCs w:val="21"/>
        </w:rPr>
        <w:t>总经理助理</w:t>
      </w:r>
      <w:r>
        <w:rPr>
          <w:rFonts w:eastAsia="仿宋_GB2312"/>
          <w:szCs w:val="21"/>
        </w:rPr>
        <w:tab/>
      </w:r>
      <w:r>
        <w:rPr>
          <w:rFonts w:eastAsia="仿宋_GB2312"/>
          <w:szCs w:val="21"/>
        </w:rPr>
        <w:t>029-61828763</w:t>
      </w:r>
      <w:r>
        <w:rPr>
          <w:rFonts w:eastAsia="仿宋_GB2312"/>
          <w:szCs w:val="21"/>
        </w:rPr>
        <w:tab/>
      </w:r>
      <w:r>
        <w:rPr>
          <w:rFonts w:eastAsia="仿宋_GB2312"/>
          <w:szCs w:val="21"/>
        </w:rPr>
        <w:t>18066630518</w:t>
      </w:r>
    </w:p>
    <w:p w14:paraId="29355179">
      <w:pPr>
        <w:ind w:firstLine="420" w:firstLineChars="200"/>
        <w:rPr>
          <w:rFonts w:eastAsia="仿宋_GB2312"/>
          <w:szCs w:val="21"/>
        </w:rPr>
      </w:pPr>
      <w:r>
        <w:rPr>
          <w:rFonts w:eastAsia="仿宋_GB2312"/>
          <w:szCs w:val="21"/>
        </w:rPr>
        <w:t>西安高新开发区支行</w:t>
      </w:r>
      <w:r>
        <w:rPr>
          <w:rFonts w:eastAsia="仿宋_GB2312"/>
          <w:szCs w:val="21"/>
        </w:rPr>
        <w:tab/>
      </w:r>
      <w:r>
        <w:rPr>
          <w:rFonts w:eastAsia="仿宋_GB2312"/>
          <w:szCs w:val="21"/>
        </w:rPr>
        <w:t xml:space="preserve">    梁凡</w:t>
      </w:r>
      <w:r>
        <w:rPr>
          <w:rFonts w:eastAsia="仿宋_GB2312"/>
          <w:szCs w:val="21"/>
        </w:rPr>
        <w:tab/>
      </w:r>
      <w:r>
        <w:rPr>
          <w:rFonts w:eastAsia="仿宋_GB2312"/>
          <w:szCs w:val="21"/>
        </w:rPr>
        <w:t>行长助理</w:t>
      </w:r>
      <w:r>
        <w:rPr>
          <w:rFonts w:eastAsia="仿宋_GB2312"/>
          <w:szCs w:val="21"/>
        </w:rPr>
        <w:tab/>
      </w:r>
      <w:r>
        <w:rPr>
          <w:rFonts w:eastAsia="仿宋_GB2312"/>
          <w:szCs w:val="21"/>
        </w:rPr>
        <w:t>029-61828531</w:t>
      </w:r>
      <w:r>
        <w:rPr>
          <w:rFonts w:eastAsia="仿宋_GB2312"/>
          <w:szCs w:val="21"/>
        </w:rPr>
        <w:tab/>
      </w:r>
      <w:r>
        <w:rPr>
          <w:rFonts w:eastAsia="仿宋_GB2312"/>
          <w:szCs w:val="21"/>
        </w:rPr>
        <w:t>18681945597</w:t>
      </w:r>
    </w:p>
    <w:p w14:paraId="225937CA">
      <w:pPr>
        <w:ind w:firstLine="420" w:firstLineChars="200"/>
        <w:rPr>
          <w:rFonts w:eastAsia="仿宋_GB2312"/>
          <w:szCs w:val="21"/>
        </w:rPr>
      </w:pPr>
      <w:r>
        <w:rPr>
          <w:rFonts w:eastAsia="仿宋_GB2312"/>
          <w:szCs w:val="21"/>
        </w:rPr>
        <w:t>西安曲江文创支行</w:t>
      </w:r>
      <w:r>
        <w:rPr>
          <w:rFonts w:eastAsia="仿宋_GB2312"/>
          <w:szCs w:val="21"/>
        </w:rPr>
        <w:tab/>
      </w:r>
      <w:r>
        <w:rPr>
          <w:rFonts w:eastAsia="仿宋_GB2312"/>
          <w:szCs w:val="21"/>
        </w:rPr>
        <w:t xml:space="preserve">    蒋超</w:t>
      </w:r>
      <w:r>
        <w:rPr>
          <w:rFonts w:eastAsia="仿宋_GB2312"/>
          <w:szCs w:val="21"/>
        </w:rPr>
        <w:tab/>
      </w:r>
      <w:r>
        <w:rPr>
          <w:rFonts w:eastAsia="仿宋_GB2312"/>
          <w:szCs w:val="21"/>
        </w:rPr>
        <w:t>室经理</w:t>
      </w:r>
      <w:r>
        <w:rPr>
          <w:rFonts w:eastAsia="仿宋_GB2312"/>
          <w:szCs w:val="21"/>
        </w:rPr>
        <w:tab/>
      </w:r>
      <w:r>
        <w:rPr>
          <w:rFonts w:eastAsia="仿宋_GB2312"/>
          <w:szCs w:val="21"/>
        </w:rPr>
        <w:t>029-65667366</w:t>
      </w:r>
      <w:r>
        <w:rPr>
          <w:rFonts w:eastAsia="仿宋_GB2312"/>
          <w:szCs w:val="21"/>
        </w:rPr>
        <w:tab/>
      </w:r>
      <w:r>
        <w:rPr>
          <w:rFonts w:eastAsia="仿宋_GB2312"/>
          <w:szCs w:val="21"/>
        </w:rPr>
        <w:t>15891737329</w:t>
      </w:r>
    </w:p>
    <w:p w14:paraId="4B17B658">
      <w:pPr>
        <w:ind w:firstLine="420" w:firstLineChars="200"/>
        <w:rPr>
          <w:rFonts w:eastAsia="仿宋_GB2312"/>
          <w:szCs w:val="21"/>
        </w:rPr>
      </w:pPr>
      <w:r>
        <w:rPr>
          <w:rFonts w:eastAsia="仿宋_GB2312"/>
          <w:szCs w:val="21"/>
        </w:rPr>
        <w:t>西安经济技术开发区支行</w:t>
      </w:r>
      <w:r>
        <w:rPr>
          <w:rFonts w:eastAsia="仿宋_GB2312"/>
          <w:szCs w:val="21"/>
        </w:rPr>
        <w:tab/>
      </w:r>
      <w:r>
        <w:rPr>
          <w:rFonts w:eastAsia="仿宋_GB2312"/>
          <w:szCs w:val="21"/>
        </w:rPr>
        <w:t>孟庆龙</w:t>
      </w:r>
      <w:r>
        <w:rPr>
          <w:rFonts w:eastAsia="仿宋_GB2312"/>
          <w:szCs w:val="21"/>
        </w:rPr>
        <w:tab/>
      </w:r>
      <w:r>
        <w:rPr>
          <w:rFonts w:eastAsia="仿宋_GB2312"/>
          <w:szCs w:val="21"/>
        </w:rPr>
        <w:t>行长助理</w:t>
      </w:r>
      <w:r>
        <w:rPr>
          <w:rFonts w:eastAsia="仿宋_GB2312"/>
          <w:szCs w:val="21"/>
        </w:rPr>
        <w:tab/>
      </w:r>
      <w:r>
        <w:rPr>
          <w:rFonts w:eastAsia="仿宋_GB2312"/>
          <w:szCs w:val="21"/>
        </w:rPr>
        <w:t>029-61828272</w:t>
      </w:r>
      <w:r>
        <w:rPr>
          <w:rFonts w:eastAsia="仿宋_GB2312"/>
          <w:szCs w:val="21"/>
        </w:rPr>
        <w:tab/>
      </w:r>
      <w:r>
        <w:rPr>
          <w:rFonts w:eastAsia="仿宋_GB2312"/>
          <w:szCs w:val="21"/>
        </w:rPr>
        <w:t>13991990373</w:t>
      </w:r>
    </w:p>
    <w:p w14:paraId="234B4230">
      <w:pPr>
        <w:ind w:firstLine="420" w:firstLineChars="200"/>
        <w:rPr>
          <w:rFonts w:eastAsia="仿宋_GB2312"/>
          <w:szCs w:val="21"/>
        </w:rPr>
      </w:pPr>
      <w:r>
        <w:rPr>
          <w:rFonts w:eastAsia="仿宋_GB2312"/>
          <w:szCs w:val="21"/>
        </w:rPr>
        <w:t>西安长缨路支行</w:t>
      </w:r>
      <w:r>
        <w:rPr>
          <w:rFonts w:eastAsia="仿宋_GB2312"/>
          <w:szCs w:val="21"/>
        </w:rPr>
        <w:tab/>
      </w:r>
      <w:r>
        <w:rPr>
          <w:rFonts w:eastAsia="仿宋_GB2312"/>
          <w:szCs w:val="21"/>
        </w:rPr>
        <w:t xml:space="preserve">        范凯</w:t>
      </w:r>
      <w:r>
        <w:rPr>
          <w:rFonts w:eastAsia="仿宋_GB2312"/>
          <w:szCs w:val="21"/>
        </w:rPr>
        <w:tab/>
      </w:r>
      <w:r>
        <w:rPr>
          <w:rFonts w:eastAsia="仿宋_GB2312"/>
          <w:szCs w:val="21"/>
        </w:rPr>
        <w:t>副行长</w:t>
      </w:r>
      <w:r>
        <w:rPr>
          <w:rFonts w:eastAsia="仿宋_GB2312"/>
          <w:szCs w:val="21"/>
        </w:rPr>
        <w:tab/>
      </w:r>
      <w:r>
        <w:rPr>
          <w:rFonts w:eastAsia="仿宋_GB2312"/>
          <w:szCs w:val="21"/>
        </w:rPr>
        <w:t>029-68717760</w:t>
      </w:r>
      <w:r>
        <w:rPr>
          <w:rFonts w:eastAsia="仿宋_GB2312"/>
          <w:szCs w:val="21"/>
        </w:rPr>
        <w:tab/>
      </w:r>
      <w:r>
        <w:rPr>
          <w:rFonts w:eastAsia="仿宋_GB2312"/>
          <w:szCs w:val="21"/>
        </w:rPr>
        <w:t>13991315609</w:t>
      </w:r>
    </w:p>
    <w:p w14:paraId="190F6EA5">
      <w:pPr>
        <w:ind w:firstLine="420" w:firstLineChars="200"/>
        <w:rPr>
          <w:rFonts w:eastAsia="仿宋_GB2312"/>
          <w:szCs w:val="21"/>
        </w:rPr>
      </w:pPr>
      <w:r>
        <w:rPr>
          <w:rFonts w:eastAsia="仿宋_GB2312"/>
          <w:szCs w:val="21"/>
        </w:rPr>
        <w:t xml:space="preserve">长安区西长安街支行   </w:t>
      </w:r>
      <w:r>
        <w:rPr>
          <w:rFonts w:eastAsia="仿宋_GB2312"/>
          <w:szCs w:val="21"/>
        </w:rPr>
        <w:tab/>
      </w:r>
      <w:r>
        <w:rPr>
          <w:rFonts w:eastAsia="仿宋_GB2312"/>
          <w:szCs w:val="21"/>
        </w:rPr>
        <w:t>陈明</w:t>
      </w:r>
      <w:r>
        <w:rPr>
          <w:rFonts w:eastAsia="仿宋_GB2312"/>
          <w:szCs w:val="21"/>
        </w:rPr>
        <w:tab/>
      </w:r>
      <w:r>
        <w:rPr>
          <w:rFonts w:eastAsia="仿宋_GB2312"/>
          <w:szCs w:val="21"/>
        </w:rPr>
        <w:t>行长助理</w:t>
      </w:r>
      <w:r>
        <w:rPr>
          <w:rFonts w:eastAsia="仿宋_GB2312"/>
          <w:szCs w:val="21"/>
        </w:rPr>
        <w:tab/>
      </w:r>
      <w:r>
        <w:rPr>
          <w:rFonts w:eastAsia="仿宋_GB2312"/>
          <w:szCs w:val="21"/>
        </w:rPr>
        <w:t>029-85724301</w:t>
      </w:r>
      <w:r>
        <w:rPr>
          <w:rFonts w:eastAsia="仿宋_GB2312"/>
          <w:szCs w:val="21"/>
        </w:rPr>
        <w:tab/>
      </w:r>
      <w:r>
        <w:rPr>
          <w:rFonts w:eastAsia="仿宋_GB2312"/>
          <w:szCs w:val="21"/>
        </w:rPr>
        <w:t>18149209660</w:t>
      </w:r>
    </w:p>
    <w:p w14:paraId="38FFAF15">
      <w:pPr>
        <w:ind w:firstLine="420" w:firstLineChars="200"/>
        <w:rPr>
          <w:rFonts w:eastAsia="仿宋_GB2312"/>
          <w:szCs w:val="21"/>
        </w:rPr>
      </w:pPr>
      <w:r>
        <w:rPr>
          <w:rFonts w:eastAsia="仿宋_GB2312"/>
          <w:szCs w:val="21"/>
        </w:rPr>
        <w:t>泾渭工业园支行</w:t>
      </w:r>
      <w:r>
        <w:rPr>
          <w:rFonts w:eastAsia="仿宋_GB2312"/>
          <w:szCs w:val="21"/>
        </w:rPr>
        <w:tab/>
      </w:r>
      <w:r>
        <w:rPr>
          <w:rFonts w:eastAsia="仿宋_GB2312"/>
          <w:szCs w:val="21"/>
        </w:rPr>
        <w:t xml:space="preserve">        杨奕</w:t>
      </w:r>
      <w:r>
        <w:rPr>
          <w:rFonts w:eastAsia="仿宋_GB2312"/>
          <w:szCs w:val="21"/>
        </w:rPr>
        <w:tab/>
      </w:r>
      <w:r>
        <w:rPr>
          <w:rFonts w:eastAsia="仿宋_GB2312"/>
          <w:szCs w:val="21"/>
        </w:rPr>
        <w:t>室经理</w:t>
      </w:r>
      <w:r>
        <w:rPr>
          <w:rFonts w:eastAsia="仿宋_GB2312"/>
          <w:szCs w:val="21"/>
        </w:rPr>
        <w:tab/>
      </w:r>
      <w:r>
        <w:rPr>
          <w:rFonts w:eastAsia="仿宋_GB2312"/>
          <w:szCs w:val="21"/>
        </w:rPr>
        <w:t>029-68213773</w:t>
      </w:r>
      <w:r>
        <w:rPr>
          <w:rFonts w:eastAsia="仿宋_GB2312"/>
          <w:szCs w:val="21"/>
        </w:rPr>
        <w:tab/>
      </w:r>
      <w:r>
        <w:rPr>
          <w:rFonts w:eastAsia="仿宋_GB2312"/>
          <w:szCs w:val="21"/>
        </w:rPr>
        <w:t>15934802021</w:t>
      </w:r>
    </w:p>
    <w:p w14:paraId="6AB03E65">
      <w:pPr>
        <w:ind w:firstLine="420" w:firstLineChars="200"/>
        <w:rPr>
          <w:rFonts w:eastAsia="仿宋_GB2312"/>
          <w:szCs w:val="21"/>
        </w:rPr>
      </w:pPr>
      <w:r>
        <w:rPr>
          <w:rFonts w:eastAsia="仿宋_GB2312"/>
          <w:szCs w:val="21"/>
        </w:rPr>
        <w:t>北客站科技支行</w:t>
      </w:r>
      <w:r>
        <w:rPr>
          <w:rFonts w:eastAsia="仿宋_GB2312"/>
          <w:szCs w:val="21"/>
        </w:rPr>
        <w:tab/>
      </w:r>
      <w:r>
        <w:rPr>
          <w:rFonts w:eastAsia="仿宋_GB2312"/>
          <w:szCs w:val="21"/>
        </w:rPr>
        <w:t xml:space="preserve">        周洁</w:t>
      </w:r>
      <w:r>
        <w:rPr>
          <w:rFonts w:eastAsia="仿宋_GB2312"/>
          <w:szCs w:val="21"/>
        </w:rPr>
        <w:tab/>
      </w:r>
      <w:r>
        <w:rPr>
          <w:rFonts w:eastAsia="仿宋_GB2312"/>
          <w:szCs w:val="21"/>
        </w:rPr>
        <w:t>副行长</w:t>
      </w:r>
      <w:r>
        <w:rPr>
          <w:rFonts w:eastAsia="仿宋_GB2312"/>
          <w:szCs w:val="21"/>
        </w:rPr>
        <w:tab/>
      </w:r>
      <w:r>
        <w:rPr>
          <w:rFonts w:eastAsia="仿宋_GB2312"/>
          <w:szCs w:val="21"/>
        </w:rPr>
        <w:t>029-61828129</w:t>
      </w:r>
      <w:r>
        <w:rPr>
          <w:rFonts w:eastAsia="仿宋_GB2312"/>
          <w:szCs w:val="21"/>
        </w:rPr>
        <w:tab/>
      </w:r>
      <w:r>
        <w:rPr>
          <w:rFonts w:eastAsia="仿宋_GB2312"/>
          <w:szCs w:val="21"/>
        </w:rPr>
        <w:t>18629518636</w:t>
      </w:r>
    </w:p>
    <w:p w14:paraId="59D6E97A">
      <w:pPr>
        <w:ind w:firstLine="420" w:firstLineChars="200"/>
        <w:rPr>
          <w:rFonts w:eastAsia="仿宋_GB2312"/>
          <w:szCs w:val="21"/>
        </w:rPr>
      </w:pPr>
      <w:r>
        <w:rPr>
          <w:rFonts w:eastAsia="仿宋_GB2312"/>
          <w:szCs w:val="21"/>
        </w:rPr>
        <w:t>解放路支行</w:t>
      </w:r>
      <w:r>
        <w:rPr>
          <w:rFonts w:eastAsia="仿宋_GB2312"/>
          <w:szCs w:val="21"/>
        </w:rPr>
        <w:tab/>
      </w:r>
      <w:r>
        <w:rPr>
          <w:rFonts w:eastAsia="仿宋_GB2312"/>
          <w:szCs w:val="21"/>
        </w:rPr>
        <w:t xml:space="preserve">            王莉</w:t>
      </w:r>
      <w:r>
        <w:rPr>
          <w:rFonts w:eastAsia="仿宋_GB2312"/>
          <w:szCs w:val="21"/>
        </w:rPr>
        <w:tab/>
      </w:r>
      <w:r>
        <w:rPr>
          <w:rFonts w:eastAsia="仿宋_GB2312"/>
          <w:szCs w:val="21"/>
        </w:rPr>
        <w:t>行长助理</w:t>
      </w:r>
      <w:r>
        <w:rPr>
          <w:rFonts w:eastAsia="仿宋_GB2312"/>
          <w:szCs w:val="21"/>
        </w:rPr>
        <w:tab/>
      </w:r>
      <w:r>
        <w:rPr>
          <w:rFonts w:eastAsia="仿宋_GB2312"/>
          <w:szCs w:val="21"/>
        </w:rPr>
        <w:t>029-61828185</w:t>
      </w:r>
      <w:r>
        <w:rPr>
          <w:rFonts w:eastAsia="仿宋_GB2312"/>
          <w:szCs w:val="21"/>
        </w:rPr>
        <w:tab/>
      </w:r>
      <w:r>
        <w:rPr>
          <w:rFonts w:eastAsia="仿宋_GB2312"/>
          <w:szCs w:val="21"/>
        </w:rPr>
        <w:t>15802966196</w:t>
      </w:r>
    </w:p>
    <w:p w14:paraId="60BC55C7">
      <w:pPr>
        <w:ind w:firstLine="420" w:firstLineChars="200"/>
        <w:rPr>
          <w:rFonts w:eastAsia="仿宋_GB2312"/>
          <w:szCs w:val="21"/>
        </w:rPr>
      </w:pPr>
      <w:r>
        <w:rPr>
          <w:rFonts w:eastAsia="仿宋_GB2312"/>
          <w:szCs w:val="21"/>
        </w:rPr>
        <w:t>延安分行</w:t>
      </w:r>
      <w:r>
        <w:rPr>
          <w:rFonts w:eastAsia="仿宋_GB2312"/>
          <w:szCs w:val="21"/>
        </w:rPr>
        <w:tab/>
      </w:r>
      <w:r>
        <w:rPr>
          <w:rFonts w:eastAsia="仿宋_GB2312"/>
          <w:szCs w:val="21"/>
        </w:rPr>
        <w:t xml:space="preserve">            奥宝森</w:t>
      </w:r>
      <w:r>
        <w:rPr>
          <w:rFonts w:eastAsia="仿宋_GB2312"/>
          <w:szCs w:val="21"/>
        </w:rPr>
        <w:tab/>
      </w:r>
      <w:r>
        <w:rPr>
          <w:rFonts w:eastAsia="仿宋_GB2312"/>
          <w:szCs w:val="21"/>
        </w:rPr>
        <w:t>室经理</w:t>
      </w:r>
      <w:r>
        <w:rPr>
          <w:rFonts w:eastAsia="仿宋_GB2312"/>
          <w:szCs w:val="21"/>
        </w:rPr>
        <w:tab/>
      </w:r>
      <w:r>
        <w:rPr>
          <w:rFonts w:eastAsia="仿宋_GB2312"/>
          <w:szCs w:val="21"/>
        </w:rPr>
        <w:t>0911-8076038</w:t>
      </w:r>
      <w:r>
        <w:rPr>
          <w:rFonts w:eastAsia="仿宋_GB2312"/>
          <w:szCs w:val="21"/>
        </w:rPr>
        <w:tab/>
      </w:r>
      <w:r>
        <w:rPr>
          <w:rFonts w:eastAsia="仿宋_GB2312"/>
          <w:szCs w:val="21"/>
        </w:rPr>
        <w:t>15592925222</w:t>
      </w:r>
    </w:p>
    <w:p w14:paraId="338B6B65">
      <w:pPr>
        <w:rPr>
          <w:rFonts w:eastAsia="仿宋_GB2312"/>
          <w:b/>
          <w:szCs w:val="21"/>
        </w:rPr>
      </w:pPr>
      <w:r>
        <w:rPr>
          <w:rFonts w:eastAsia="仿宋_GB2312"/>
          <w:b/>
          <w:szCs w:val="21"/>
        </w:rPr>
        <w:t>三、工商银行（政采贷）</w:t>
      </w:r>
    </w:p>
    <w:p w14:paraId="70EA9566">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张岭</w:t>
      </w:r>
      <w:r>
        <w:rPr>
          <w:rFonts w:eastAsia="仿宋_GB2312"/>
          <w:szCs w:val="21"/>
        </w:rPr>
        <w:tab/>
      </w:r>
      <w:r>
        <w:rPr>
          <w:rFonts w:eastAsia="仿宋_GB2312"/>
          <w:szCs w:val="21"/>
        </w:rPr>
        <w:t>客户经理</w:t>
      </w:r>
      <w:r>
        <w:rPr>
          <w:rFonts w:eastAsia="仿宋_GB2312"/>
          <w:szCs w:val="21"/>
        </w:rPr>
        <w:tab/>
      </w:r>
      <w:r>
        <w:rPr>
          <w:rFonts w:eastAsia="仿宋_GB2312"/>
          <w:szCs w:val="21"/>
        </w:rPr>
        <w:t>0912-6183827</w:t>
      </w:r>
      <w:r>
        <w:rPr>
          <w:rFonts w:eastAsia="仿宋_GB2312"/>
          <w:szCs w:val="21"/>
        </w:rPr>
        <w:tab/>
      </w:r>
      <w:r>
        <w:rPr>
          <w:rFonts w:eastAsia="仿宋_GB2312"/>
          <w:szCs w:val="21"/>
        </w:rPr>
        <w:t>15353386777</w:t>
      </w:r>
    </w:p>
    <w:p w14:paraId="121BA85A">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郭进</w:t>
      </w:r>
      <w:r>
        <w:rPr>
          <w:rFonts w:eastAsia="仿宋_GB2312"/>
          <w:szCs w:val="21"/>
        </w:rPr>
        <w:tab/>
      </w:r>
      <w:r>
        <w:rPr>
          <w:rFonts w:eastAsia="仿宋_GB2312"/>
          <w:szCs w:val="21"/>
        </w:rPr>
        <w:t>客户经理</w:t>
      </w:r>
      <w:r>
        <w:rPr>
          <w:rFonts w:eastAsia="仿宋_GB2312"/>
          <w:szCs w:val="21"/>
        </w:rPr>
        <w:tab/>
      </w:r>
      <w:r>
        <w:rPr>
          <w:rFonts w:eastAsia="仿宋_GB2312"/>
          <w:szCs w:val="21"/>
        </w:rPr>
        <w:t>0917-3238282</w:t>
      </w:r>
      <w:r>
        <w:rPr>
          <w:rFonts w:eastAsia="仿宋_GB2312"/>
          <w:szCs w:val="21"/>
        </w:rPr>
        <w:tab/>
      </w:r>
      <w:r>
        <w:rPr>
          <w:rFonts w:eastAsia="仿宋_GB2312"/>
          <w:szCs w:val="21"/>
        </w:rPr>
        <w:t>18991749262</w:t>
      </w:r>
    </w:p>
    <w:p w14:paraId="790FE60B">
      <w:pPr>
        <w:ind w:firstLine="420" w:firstLineChars="200"/>
        <w:rPr>
          <w:rFonts w:eastAsia="仿宋_GB2312"/>
          <w:szCs w:val="21"/>
        </w:rPr>
      </w:pPr>
      <w:r>
        <w:rPr>
          <w:rFonts w:eastAsia="仿宋_GB2312"/>
          <w:szCs w:val="21"/>
        </w:rPr>
        <w:t>安康分行</w:t>
      </w:r>
      <w:r>
        <w:rPr>
          <w:rFonts w:eastAsia="仿宋_GB2312"/>
          <w:szCs w:val="21"/>
        </w:rPr>
        <w:tab/>
      </w:r>
      <w:r>
        <w:rPr>
          <w:rFonts w:eastAsia="仿宋_GB2312"/>
          <w:szCs w:val="21"/>
        </w:rPr>
        <w:t>郑婕</w:t>
      </w:r>
      <w:r>
        <w:rPr>
          <w:rFonts w:eastAsia="仿宋_GB2312"/>
          <w:szCs w:val="21"/>
        </w:rPr>
        <w:tab/>
      </w:r>
      <w:r>
        <w:rPr>
          <w:rFonts w:eastAsia="仿宋_GB2312"/>
          <w:szCs w:val="21"/>
        </w:rPr>
        <w:t>客户经理</w:t>
      </w:r>
      <w:r>
        <w:rPr>
          <w:rFonts w:eastAsia="仿宋_GB2312"/>
          <w:szCs w:val="21"/>
        </w:rPr>
        <w:tab/>
      </w:r>
      <w:r>
        <w:rPr>
          <w:rFonts w:eastAsia="仿宋_GB2312"/>
          <w:szCs w:val="21"/>
        </w:rPr>
        <w:t>0915-3236275</w:t>
      </w:r>
      <w:r>
        <w:rPr>
          <w:rFonts w:eastAsia="仿宋_GB2312"/>
          <w:szCs w:val="21"/>
        </w:rPr>
        <w:tab/>
      </w:r>
      <w:r>
        <w:rPr>
          <w:rFonts w:eastAsia="仿宋_GB2312"/>
          <w:szCs w:val="21"/>
        </w:rPr>
        <w:t>15667856663</w:t>
      </w:r>
    </w:p>
    <w:p w14:paraId="697AB68E">
      <w:pPr>
        <w:ind w:firstLine="420" w:firstLineChars="200"/>
        <w:rPr>
          <w:rFonts w:eastAsia="仿宋_GB2312"/>
          <w:szCs w:val="21"/>
        </w:rPr>
      </w:pPr>
      <w:r>
        <w:rPr>
          <w:rFonts w:eastAsia="仿宋_GB2312"/>
          <w:szCs w:val="21"/>
        </w:rPr>
        <w:t>铜川分行</w:t>
      </w:r>
      <w:r>
        <w:rPr>
          <w:rFonts w:eastAsia="仿宋_GB2312"/>
          <w:szCs w:val="21"/>
        </w:rPr>
        <w:tab/>
      </w:r>
      <w:r>
        <w:rPr>
          <w:rFonts w:eastAsia="仿宋_GB2312"/>
          <w:szCs w:val="21"/>
        </w:rPr>
        <w:t>彭东东</w:t>
      </w:r>
      <w:r>
        <w:rPr>
          <w:rFonts w:eastAsia="仿宋_GB2312"/>
          <w:szCs w:val="21"/>
        </w:rPr>
        <w:tab/>
      </w:r>
      <w:r>
        <w:rPr>
          <w:rFonts w:eastAsia="仿宋_GB2312"/>
          <w:szCs w:val="21"/>
        </w:rPr>
        <w:t>客户经理</w:t>
      </w:r>
      <w:r>
        <w:rPr>
          <w:rFonts w:eastAsia="仿宋_GB2312"/>
          <w:szCs w:val="21"/>
        </w:rPr>
        <w:tab/>
      </w:r>
      <w:r>
        <w:rPr>
          <w:rFonts w:eastAsia="仿宋_GB2312"/>
          <w:szCs w:val="21"/>
        </w:rPr>
        <w:t>0919-2151878</w:t>
      </w:r>
      <w:r>
        <w:rPr>
          <w:rFonts w:eastAsia="仿宋_GB2312"/>
          <w:szCs w:val="21"/>
        </w:rPr>
        <w:tab/>
      </w:r>
      <w:r>
        <w:rPr>
          <w:rFonts w:eastAsia="仿宋_GB2312"/>
          <w:szCs w:val="21"/>
        </w:rPr>
        <w:t>17392898832</w:t>
      </w:r>
    </w:p>
    <w:p w14:paraId="28A8464C">
      <w:pPr>
        <w:ind w:firstLine="420" w:firstLineChars="200"/>
        <w:rPr>
          <w:rFonts w:eastAsia="仿宋_GB2312"/>
          <w:szCs w:val="21"/>
        </w:rPr>
      </w:pPr>
      <w:r>
        <w:rPr>
          <w:rFonts w:eastAsia="仿宋_GB2312"/>
          <w:szCs w:val="21"/>
        </w:rPr>
        <w:t>延安分行</w:t>
      </w:r>
      <w:r>
        <w:rPr>
          <w:rFonts w:eastAsia="仿宋_GB2312"/>
          <w:szCs w:val="21"/>
        </w:rPr>
        <w:tab/>
      </w:r>
      <w:r>
        <w:rPr>
          <w:rFonts w:eastAsia="仿宋_GB2312"/>
          <w:szCs w:val="21"/>
        </w:rPr>
        <w:t>党莹</w:t>
      </w:r>
      <w:r>
        <w:rPr>
          <w:rFonts w:eastAsia="仿宋_GB2312"/>
          <w:szCs w:val="21"/>
        </w:rPr>
        <w:tab/>
      </w:r>
      <w:r>
        <w:rPr>
          <w:rFonts w:eastAsia="仿宋_GB2312"/>
          <w:szCs w:val="21"/>
        </w:rPr>
        <w:t>经理助理</w:t>
      </w:r>
      <w:r>
        <w:rPr>
          <w:rFonts w:eastAsia="仿宋_GB2312"/>
          <w:szCs w:val="21"/>
        </w:rPr>
        <w:tab/>
      </w:r>
      <w:r>
        <w:rPr>
          <w:rFonts w:eastAsia="仿宋_GB2312"/>
          <w:szCs w:val="21"/>
        </w:rPr>
        <w:t>0911-2380826</w:t>
      </w:r>
      <w:r>
        <w:rPr>
          <w:rFonts w:eastAsia="仿宋_GB2312"/>
          <w:szCs w:val="21"/>
        </w:rPr>
        <w:tab/>
      </w:r>
      <w:r>
        <w:rPr>
          <w:rFonts w:eastAsia="仿宋_GB2312"/>
          <w:szCs w:val="21"/>
        </w:rPr>
        <w:t>15291142933</w:t>
      </w:r>
    </w:p>
    <w:p w14:paraId="6700F670">
      <w:pPr>
        <w:ind w:firstLine="420" w:firstLineChars="200"/>
        <w:rPr>
          <w:rFonts w:eastAsia="仿宋_GB2312"/>
          <w:szCs w:val="21"/>
        </w:rPr>
      </w:pPr>
      <w:r>
        <w:rPr>
          <w:rFonts w:eastAsia="仿宋_GB2312"/>
          <w:szCs w:val="21"/>
        </w:rPr>
        <w:t>汉中分行</w:t>
      </w:r>
      <w:r>
        <w:rPr>
          <w:rFonts w:eastAsia="仿宋_GB2312"/>
          <w:szCs w:val="21"/>
        </w:rPr>
        <w:tab/>
      </w:r>
      <w:r>
        <w:rPr>
          <w:rFonts w:eastAsia="仿宋_GB2312"/>
          <w:szCs w:val="21"/>
        </w:rPr>
        <w:t>杨薇薇</w:t>
      </w:r>
      <w:r>
        <w:rPr>
          <w:rFonts w:eastAsia="仿宋_GB2312"/>
          <w:szCs w:val="21"/>
        </w:rPr>
        <w:tab/>
      </w:r>
      <w:r>
        <w:rPr>
          <w:rFonts w:eastAsia="仿宋_GB2312"/>
          <w:szCs w:val="21"/>
        </w:rPr>
        <w:t>部门副经理</w:t>
      </w:r>
      <w:r>
        <w:rPr>
          <w:rFonts w:eastAsia="仿宋_GB2312"/>
          <w:szCs w:val="21"/>
        </w:rPr>
        <w:tab/>
      </w:r>
      <w:r>
        <w:rPr>
          <w:rFonts w:eastAsia="仿宋_GB2312"/>
          <w:szCs w:val="21"/>
        </w:rPr>
        <w:t>0916-2606773</w:t>
      </w:r>
      <w:r>
        <w:rPr>
          <w:rFonts w:eastAsia="仿宋_GB2312"/>
          <w:szCs w:val="21"/>
        </w:rPr>
        <w:tab/>
      </w:r>
      <w:r>
        <w:rPr>
          <w:rFonts w:eastAsia="仿宋_GB2312"/>
          <w:szCs w:val="21"/>
        </w:rPr>
        <w:t>18591607453</w:t>
      </w:r>
    </w:p>
    <w:p w14:paraId="4A5F82E3">
      <w:pPr>
        <w:ind w:firstLine="420" w:firstLineChars="200"/>
        <w:rPr>
          <w:rFonts w:eastAsia="仿宋_GB2312"/>
          <w:szCs w:val="21"/>
        </w:rPr>
      </w:pPr>
      <w:r>
        <w:rPr>
          <w:rFonts w:eastAsia="仿宋_GB2312"/>
          <w:szCs w:val="21"/>
        </w:rPr>
        <w:t>渭南分行</w:t>
      </w:r>
      <w:r>
        <w:rPr>
          <w:rFonts w:eastAsia="仿宋_GB2312"/>
          <w:szCs w:val="21"/>
        </w:rPr>
        <w:tab/>
      </w:r>
      <w:r>
        <w:rPr>
          <w:rFonts w:eastAsia="仿宋_GB2312"/>
          <w:szCs w:val="21"/>
        </w:rPr>
        <w:t>张欢</w:t>
      </w:r>
      <w:r>
        <w:rPr>
          <w:rFonts w:eastAsia="仿宋_GB2312"/>
          <w:szCs w:val="21"/>
        </w:rPr>
        <w:tab/>
      </w:r>
      <w:r>
        <w:rPr>
          <w:rFonts w:eastAsia="仿宋_GB2312"/>
          <w:szCs w:val="21"/>
        </w:rPr>
        <w:t>客户经理</w:t>
      </w:r>
      <w:r>
        <w:rPr>
          <w:rFonts w:eastAsia="仿宋_GB2312"/>
          <w:szCs w:val="21"/>
        </w:rPr>
        <w:tab/>
      </w:r>
      <w:r>
        <w:rPr>
          <w:rFonts w:eastAsia="仿宋_GB2312"/>
          <w:szCs w:val="21"/>
        </w:rPr>
        <w:t>09132095066</w:t>
      </w:r>
      <w:r>
        <w:rPr>
          <w:rFonts w:eastAsia="仿宋_GB2312"/>
          <w:szCs w:val="21"/>
        </w:rPr>
        <w:tab/>
      </w:r>
      <w:r>
        <w:rPr>
          <w:rFonts w:eastAsia="仿宋_GB2312"/>
          <w:szCs w:val="21"/>
        </w:rPr>
        <w:t>15229730006</w:t>
      </w:r>
    </w:p>
    <w:p w14:paraId="3086AA72">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袁霖</w:t>
      </w:r>
      <w:r>
        <w:rPr>
          <w:rFonts w:eastAsia="仿宋_GB2312"/>
          <w:szCs w:val="21"/>
        </w:rPr>
        <w:tab/>
      </w:r>
      <w:r>
        <w:rPr>
          <w:rFonts w:eastAsia="仿宋_GB2312"/>
          <w:szCs w:val="21"/>
        </w:rPr>
        <w:t>客户经理</w:t>
      </w:r>
      <w:r>
        <w:rPr>
          <w:rFonts w:eastAsia="仿宋_GB2312"/>
          <w:szCs w:val="21"/>
        </w:rPr>
        <w:tab/>
      </w:r>
      <w:r>
        <w:rPr>
          <w:rFonts w:eastAsia="仿宋_GB2312"/>
          <w:szCs w:val="21"/>
        </w:rPr>
        <w:t>029-33259370</w:t>
      </w:r>
      <w:r>
        <w:rPr>
          <w:rFonts w:eastAsia="仿宋_GB2312"/>
          <w:szCs w:val="21"/>
        </w:rPr>
        <w:tab/>
      </w:r>
      <w:r>
        <w:rPr>
          <w:rFonts w:eastAsia="仿宋_GB2312"/>
          <w:szCs w:val="21"/>
        </w:rPr>
        <w:t>18591006506</w:t>
      </w:r>
    </w:p>
    <w:p w14:paraId="10D77C6A">
      <w:pPr>
        <w:ind w:firstLine="420" w:firstLineChars="200"/>
        <w:rPr>
          <w:rFonts w:eastAsia="仿宋_GB2312"/>
          <w:szCs w:val="21"/>
        </w:rPr>
      </w:pPr>
      <w:r>
        <w:rPr>
          <w:rFonts w:eastAsia="仿宋_GB2312"/>
          <w:szCs w:val="21"/>
        </w:rPr>
        <w:t>商洛分行</w:t>
      </w:r>
      <w:r>
        <w:rPr>
          <w:rFonts w:eastAsia="仿宋_GB2312"/>
          <w:szCs w:val="21"/>
        </w:rPr>
        <w:tab/>
      </w:r>
      <w:r>
        <w:rPr>
          <w:rFonts w:eastAsia="仿宋_GB2312"/>
          <w:szCs w:val="21"/>
        </w:rPr>
        <w:t>张铮</w:t>
      </w:r>
      <w:r>
        <w:rPr>
          <w:rFonts w:eastAsia="仿宋_GB2312"/>
          <w:szCs w:val="21"/>
        </w:rPr>
        <w:tab/>
      </w:r>
      <w:r>
        <w:rPr>
          <w:rFonts w:eastAsia="仿宋_GB2312"/>
          <w:szCs w:val="21"/>
        </w:rPr>
        <w:t>经理助理</w:t>
      </w:r>
      <w:r>
        <w:rPr>
          <w:rFonts w:eastAsia="仿宋_GB2312"/>
          <w:szCs w:val="21"/>
        </w:rPr>
        <w:tab/>
      </w:r>
      <w:r>
        <w:rPr>
          <w:rFonts w:eastAsia="仿宋_GB2312"/>
          <w:szCs w:val="21"/>
        </w:rPr>
        <w:t>0914-2310908</w:t>
      </w:r>
      <w:r>
        <w:rPr>
          <w:rFonts w:eastAsia="仿宋_GB2312"/>
          <w:szCs w:val="21"/>
        </w:rPr>
        <w:tab/>
      </w:r>
      <w:r>
        <w:rPr>
          <w:rFonts w:eastAsia="仿宋_GB2312"/>
          <w:szCs w:val="21"/>
        </w:rPr>
        <w:t>18691410305</w:t>
      </w:r>
    </w:p>
    <w:p w14:paraId="0719B273">
      <w:pPr>
        <w:ind w:firstLine="420" w:firstLineChars="200"/>
        <w:rPr>
          <w:rFonts w:eastAsia="仿宋_GB2312"/>
          <w:szCs w:val="21"/>
        </w:rPr>
      </w:pPr>
      <w:r>
        <w:rPr>
          <w:rFonts w:eastAsia="仿宋_GB2312"/>
          <w:szCs w:val="21"/>
        </w:rPr>
        <w:t>商洛分行</w:t>
      </w:r>
      <w:r>
        <w:rPr>
          <w:rFonts w:eastAsia="仿宋_GB2312"/>
          <w:szCs w:val="21"/>
        </w:rPr>
        <w:tab/>
      </w:r>
      <w:r>
        <w:rPr>
          <w:rFonts w:eastAsia="仿宋_GB2312"/>
          <w:szCs w:val="21"/>
        </w:rPr>
        <w:t>余勇博</w:t>
      </w:r>
      <w:r>
        <w:rPr>
          <w:rFonts w:eastAsia="仿宋_GB2312"/>
          <w:szCs w:val="21"/>
        </w:rPr>
        <w:tab/>
      </w:r>
      <w:r>
        <w:rPr>
          <w:rFonts w:eastAsia="仿宋_GB2312"/>
          <w:szCs w:val="21"/>
        </w:rPr>
        <w:t>客户经理</w:t>
      </w:r>
      <w:r>
        <w:rPr>
          <w:rFonts w:eastAsia="仿宋_GB2312"/>
          <w:szCs w:val="21"/>
        </w:rPr>
        <w:tab/>
      </w:r>
      <w:r>
        <w:rPr>
          <w:rFonts w:eastAsia="仿宋_GB2312"/>
          <w:szCs w:val="21"/>
        </w:rPr>
        <w:t>0914-2310908</w:t>
      </w:r>
      <w:r>
        <w:rPr>
          <w:rFonts w:eastAsia="仿宋_GB2312"/>
          <w:szCs w:val="21"/>
        </w:rPr>
        <w:tab/>
      </w:r>
      <w:r>
        <w:rPr>
          <w:rFonts w:eastAsia="仿宋_GB2312"/>
          <w:szCs w:val="21"/>
        </w:rPr>
        <w:t>18092802280</w:t>
      </w:r>
    </w:p>
    <w:p w14:paraId="1C141F15">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巩越</w:t>
      </w:r>
      <w:r>
        <w:rPr>
          <w:rFonts w:eastAsia="仿宋_GB2312"/>
          <w:szCs w:val="21"/>
        </w:rPr>
        <w:tab/>
      </w:r>
      <w:r>
        <w:rPr>
          <w:rFonts w:eastAsia="仿宋_GB2312"/>
          <w:szCs w:val="21"/>
        </w:rPr>
        <w:t>客户经理</w:t>
      </w:r>
      <w:r>
        <w:rPr>
          <w:rFonts w:eastAsia="仿宋_GB2312"/>
          <w:szCs w:val="21"/>
        </w:rPr>
        <w:tab/>
      </w:r>
      <w:r>
        <w:rPr>
          <w:rFonts w:eastAsia="仿宋_GB2312"/>
          <w:szCs w:val="21"/>
        </w:rPr>
        <w:t>029-87609419</w:t>
      </w:r>
      <w:r>
        <w:rPr>
          <w:rFonts w:eastAsia="仿宋_GB2312"/>
          <w:szCs w:val="21"/>
        </w:rPr>
        <w:tab/>
      </w:r>
      <w:r>
        <w:rPr>
          <w:rFonts w:eastAsia="仿宋_GB2312"/>
          <w:szCs w:val="21"/>
        </w:rPr>
        <w:t>18629450680</w:t>
      </w:r>
    </w:p>
    <w:p w14:paraId="5393BC4A">
      <w:pPr>
        <w:rPr>
          <w:rFonts w:eastAsia="仿宋_GB2312"/>
          <w:b/>
          <w:szCs w:val="21"/>
        </w:rPr>
      </w:pPr>
      <w:r>
        <w:rPr>
          <w:rFonts w:eastAsia="仿宋_GB2312"/>
          <w:b/>
          <w:szCs w:val="21"/>
        </w:rPr>
        <w:t>四、中信银行 （政采e贷）</w:t>
      </w:r>
    </w:p>
    <w:p w14:paraId="221B73C5">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西安市朱雀大街中段1号</w:t>
      </w:r>
      <w:r>
        <w:rPr>
          <w:rFonts w:eastAsia="仿宋_GB2312"/>
          <w:szCs w:val="21"/>
        </w:rPr>
        <w:tab/>
      </w:r>
      <w:r>
        <w:rPr>
          <w:rFonts w:eastAsia="仿宋_GB2312"/>
          <w:szCs w:val="21"/>
        </w:rPr>
        <w:t>曹晓聪</w:t>
      </w:r>
      <w:r>
        <w:rPr>
          <w:rFonts w:eastAsia="仿宋_GB2312"/>
          <w:szCs w:val="21"/>
        </w:rPr>
        <w:tab/>
      </w:r>
      <w:r>
        <w:rPr>
          <w:rFonts w:eastAsia="仿宋_GB2312"/>
          <w:szCs w:val="21"/>
        </w:rPr>
        <w:t>13759957407</w:t>
      </w:r>
    </w:p>
    <w:p w14:paraId="256F3FF5">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秦皇中路绿苑大厦</w:t>
      </w:r>
      <w:r>
        <w:rPr>
          <w:rFonts w:eastAsia="仿宋_GB2312"/>
          <w:szCs w:val="21"/>
        </w:rPr>
        <w:tab/>
      </w:r>
      <w:r>
        <w:rPr>
          <w:rFonts w:eastAsia="仿宋_GB2312"/>
          <w:szCs w:val="21"/>
        </w:rPr>
        <w:t>杭群</w:t>
      </w:r>
      <w:r>
        <w:rPr>
          <w:rFonts w:eastAsia="仿宋_GB2312"/>
          <w:szCs w:val="21"/>
        </w:rPr>
        <w:tab/>
      </w:r>
      <w:r>
        <w:rPr>
          <w:rFonts w:eastAsia="仿宋_GB2312"/>
          <w:szCs w:val="21"/>
        </w:rPr>
        <w:t>13992016859</w:t>
      </w:r>
    </w:p>
    <w:p w14:paraId="28F9A88D">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宝鸡市高新大道50号财富大厦B座</w:t>
      </w:r>
      <w:r>
        <w:rPr>
          <w:rFonts w:eastAsia="仿宋_GB2312"/>
          <w:szCs w:val="21"/>
        </w:rPr>
        <w:tab/>
      </w:r>
      <w:r>
        <w:rPr>
          <w:rFonts w:eastAsia="仿宋_GB2312"/>
          <w:szCs w:val="21"/>
        </w:rPr>
        <w:t>王尧</w:t>
      </w:r>
      <w:r>
        <w:rPr>
          <w:rFonts w:eastAsia="仿宋_GB2312"/>
          <w:szCs w:val="21"/>
        </w:rPr>
        <w:tab/>
      </w:r>
      <w:r>
        <w:rPr>
          <w:rFonts w:eastAsia="仿宋_GB2312"/>
          <w:szCs w:val="21"/>
        </w:rPr>
        <w:t>13636762976</w:t>
      </w:r>
    </w:p>
    <w:p w14:paraId="1F34D21B">
      <w:pPr>
        <w:ind w:firstLine="420" w:firstLineChars="200"/>
        <w:rPr>
          <w:rFonts w:eastAsia="仿宋_GB2312"/>
          <w:szCs w:val="21"/>
        </w:rPr>
      </w:pPr>
      <w:r>
        <w:rPr>
          <w:rFonts w:eastAsia="仿宋_GB2312"/>
          <w:szCs w:val="21"/>
        </w:rPr>
        <w:t>渭南分行</w:t>
      </w:r>
      <w:r>
        <w:rPr>
          <w:rFonts w:eastAsia="仿宋_GB2312"/>
          <w:szCs w:val="21"/>
        </w:rPr>
        <w:tab/>
      </w:r>
      <w:r>
        <w:rPr>
          <w:rFonts w:eastAsia="仿宋_GB2312"/>
          <w:szCs w:val="21"/>
        </w:rPr>
        <w:t>渭南市朝阳大街中段信达广场世纪明珠大厦</w:t>
      </w:r>
      <w:r>
        <w:rPr>
          <w:rFonts w:eastAsia="仿宋_GB2312"/>
          <w:szCs w:val="21"/>
        </w:rPr>
        <w:tab/>
      </w:r>
      <w:r>
        <w:rPr>
          <w:rFonts w:eastAsia="仿宋_GB2312"/>
          <w:szCs w:val="21"/>
        </w:rPr>
        <w:t>杨阳</w:t>
      </w:r>
      <w:r>
        <w:rPr>
          <w:rFonts w:eastAsia="仿宋_GB2312"/>
          <w:szCs w:val="21"/>
        </w:rPr>
        <w:tab/>
      </w:r>
      <w:r>
        <w:rPr>
          <w:rFonts w:eastAsia="仿宋_GB2312"/>
          <w:szCs w:val="21"/>
        </w:rPr>
        <w:t>18191815559</w:t>
      </w:r>
    </w:p>
    <w:p w14:paraId="781E2539">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榆林市高新区长兴路248号中信银行</w:t>
      </w:r>
      <w:r>
        <w:rPr>
          <w:rFonts w:eastAsia="仿宋_GB2312"/>
          <w:szCs w:val="21"/>
        </w:rPr>
        <w:tab/>
      </w:r>
      <w:r>
        <w:rPr>
          <w:rFonts w:eastAsia="仿宋_GB2312"/>
          <w:szCs w:val="21"/>
        </w:rPr>
        <w:t>刘洪巍</w:t>
      </w:r>
      <w:r>
        <w:rPr>
          <w:rFonts w:eastAsia="仿宋_GB2312"/>
          <w:szCs w:val="21"/>
        </w:rPr>
        <w:tab/>
      </w:r>
      <w:r>
        <w:rPr>
          <w:rFonts w:eastAsia="仿宋_GB2312"/>
          <w:szCs w:val="21"/>
        </w:rPr>
        <w:t>13636885556</w:t>
      </w:r>
    </w:p>
    <w:p w14:paraId="1B68F528">
      <w:pPr>
        <w:ind w:left="1680" w:leftChars="200" w:hanging="1260" w:hangingChars="600"/>
        <w:rPr>
          <w:rFonts w:eastAsia="仿宋_GB2312"/>
          <w:szCs w:val="21"/>
        </w:rPr>
      </w:pPr>
      <w:r>
        <w:rPr>
          <w:rFonts w:eastAsia="仿宋_GB2312"/>
          <w:szCs w:val="21"/>
        </w:rPr>
        <w:t>汉中分行</w:t>
      </w:r>
      <w:r>
        <w:rPr>
          <w:rFonts w:eastAsia="仿宋_GB2312"/>
          <w:szCs w:val="21"/>
        </w:rPr>
        <w:tab/>
      </w:r>
      <w:r>
        <w:rPr>
          <w:rFonts w:eastAsia="仿宋_GB2312"/>
          <w:szCs w:val="21"/>
        </w:rPr>
        <w:t>汉中市汉台区西二环路与劳动西路东南汉中滨江•公园壹号（产业孵化区）3B号楼</w:t>
      </w:r>
      <w:r>
        <w:rPr>
          <w:rFonts w:eastAsia="仿宋_GB2312"/>
          <w:szCs w:val="21"/>
        </w:rPr>
        <w:tab/>
      </w:r>
      <w:r>
        <w:rPr>
          <w:rFonts w:eastAsia="仿宋_GB2312"/>
          <w:szCs w:val="21"/>
        </w:rPr>
        <w:t>陈真</w:t>
      </w:r>
      <w:r>
        <w:rPr>
          <w:rFonts w:eastAsia="仿宋_GB2312"/>
          <w:szCs w:val="21"/>
        </w:rPr>
        <w:tab/>
      </w:r>
      <w:r>
        <w:rPr>
          <w:rFonts w:eastAsia="仿宋_GB2312"/>
          <w:szCs w:val="21"/>
        </w:rPr>
        <w:t>18509165068</w:t>
      </w:r>
    </w:p>
    <w:p w14:paraId="6377B803">
      <w:pPr>
        <w:rPr>
          <w:rFonts w:eastAsia="仿宋_GB2312"/>
          <w:b/>
          <w:szCs w:val="21"/>
        </w:rPr>
      </w:pPr>
      <w:r>
        <w:rPr>
          <w:rFonts w:eastAsia="仿宋_GB2312"/>
          <w:b/>
          <w:szCs w:val="21"/>
        </w:rPr>
        <w:t>五、中国光大银行（阳光政采贷）</w:t>
      </w:r>
      <w:r>
        <w:rPr>
          <w:rFonts w:eastAsia="仿宋_GB2312"/>
          <w:b/>
          <w:szCs w:val="21"/>
        </w:rPr>
        <w:tab/>
      </w:r>
      <w:r>
        <w:rPr>
          <w:rFonts w:eastAsia="仿宋_GB2312"/>
          <w:b/>
          <w:szCs w:val="21"/>
        </w:rPr>
        <w:tab/>
      </w:r>
      <w:r>
        <w:rPr>
          <w:rFonts w:eastAsia="仿宋_GB2312"/>
          <w:b/>
          <w:szCs w:val="21"/>
        </w:rPr>
        <w:tab/>
      </w:r>
      <w:r>
        <w:rPr>
          <w:rFonts w:eastAsia="仿宋_GB2312"/>
          <w:b/>
          <w:szCs w:val="21"/>
        </w:rPr>
        <w:tab/>
      </w:r>
    </w:p>
    <w:p w14:paraId="68AD60DC">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杨 欢</w:t>
      </w:r>
      <w:r>
        <w:rPr>
          <w:rFonts w:eastAsia="仿宋_GB2312"/>
          <w:szCs w:val="21"/>
        </w:rPr>
        <w:tab/>
      </w:r>
      <w:r>
        <w:rPr>
          <w:rFonts w:eastAsia="仿宋_GB2312"/>
          <w:szCs w:val="21"/>
        </w:rPr>
        <w:t>0917-3451055</w:t>
      </w:r>
      <w:r>
        <w:rPr>
          <w:rFonts w:eastAsia="仿宋_GB2312"/>
          <w:szCs w:val="21"/>
        </w:rPr>
        <w:tab/>
      </w:r>
      <w:r>
        <w:rPr>
          <w:rFonts w:eastAsia="仿宋_GB2312"/>
          <w:szCs w:val="21"/>
        </w:rPr>
        <w:t>18329677163</w:t>
      </w:r>
    </w:p>
    <w:p w14:paraId="7437190D">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尚云鹏</w:t>
      </w:r>
      <w:r>
        <w:rPr>
          <w:rFonts w:eastAsia="仿宋_GB2312"/>
          <w:szCs w:val="21"/>
        </w:rPr>
        <w:tab/>
      </w:r>
      <w:r>
        <w:rPr>
          <w:rFonts w:eastAsia="仿宋_GB2312"/>
          <w:szCs w:val="21"/>
        </w:rPr>
        <w:t>0912-3548019</w:t>
      </w:r>
      <w:r>
        <w:rPr>
          <w:rFonts w:eastAsia="仿宋_GB2312"/>
          <w:szCs w:val="21"/>
        </w:rPr>
        <w:tab/>
      </w:r>
      <w:r>
        <w:rPr>
          <w:rFonts w:eastAsia="仿宋_GB2312"/>
          <w:szCs w:val="21"/>
        </w:rPr>
        <w:t>18690473126</w:t>
      </w:r>
    </w:p>
    <w:p w14:paraId="0C2D3F02">
      <w:pPr>
        <w:ind w:firstLine="420" w:firstLineChars="200"/>
        <w:rPr>
          <w:rFonts w:eastAsia="仿宋_GB2312"/>
          <w:szCs w:val="21"/>
        </w:rPr>
      </w:pPr>
      <w:r>
        <w:rPr>
          <w:rFonts w:eastAsia="仿宋_GB2312"/>
          <w:szCs w:val="21"/>
        </w:rPr>
        <w:t>延安分行</w:t>
      </w:r>
      <w:r>
        <w:rPr>
          <w:rFonts w:eastAsia="仿宋_GB2312"/>
          <w:szCs w:val="21"/>
        </w:rPr>
        <w:tab/>
      </w:r>
      <w:r>
        <w:rPr>
          <w:rFonts w:eastAsia="仿宋_GB2312"/>
          <w:szCs w:val="21"/>
        </w:rPr>
        <w:t>汪昊田</w:t>
      </w:r>
      <w:r>
        <w:rPr>
          <w:rFonts w:eastAsia="仿宋_GB2312"/>
          <w:szCs w:val="21"/>
        </w:rPr>
        <w:tab/>
      </w:r>
      <w:r>
        <w:rPr>
          <w:rFonts w:eastAsia="仿宋_GB2312"/>
          <w:szCs w:val="21"/>
        </w:rPr>
        <w:t>0911-8011831</w:t>
      </w:r>
      <w:r>
        <w:rPr>
          <w:rFonts w:eastAsia="仿宋_GB2312"/>
          <w:szCs w:val="21"/>
        </w:rPr>
        <w:tab/>
      </w:r>
      <w:r>
        <w:rPr>
          <w:rFonts w:eastAsia="仿宋_GB2312"/>
          <w:szCs w:val="21"/>
        </w:rPr>
        <w:t>13509115500</w:t>
      </w:r>
    </w:p>
    <w:p w14:paraId="1846F7C0">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侯 佳</w:t>
      </w:r>
      <w:r>
        <w:rPr>
          <w:rFonts w:eastAsia="仿宋_GB2312"/>
          <w:szCs w:val="21"/>
        </w:rPr>
        <w:tab/>
      </w:r>
      <w:r>
        <w:rPr>
          <w:rFonts w:eastAsia="仿宋_GB2312"/>
          <w:szCs w:val="21"/>
        </w:rPr>
        <w:t>32100021</w:t>
      </w:r>
      <w:r>
        <w:rPr>
          <w:rFonts w:eastAsia="仿宋_GB2312"/>
          <w:szCs w:val="21"/>
        </w:rPr>
        <w:tab/>
      </w:r>
      <w:r>
        <w:rPr>
          <w:rFonts w:eastAsia="仿宋_GB2312"/>
          <w:szCs w:val="21"/>
        </w:rPr>
        <w:t>15229500088</w:t>
      </w:r>
    </w:p>
    <w:p w14:paraId="007672A4">
      <w:pPr>
        <w:ind w:firstLine="420" w:firstLineChars="200"/>
        <w:rPr>
          <w:rFonts w:eastAsia="仿宋_GB2312"/>
          <w:szCs w:val="21"/>
        </w:rPr>
      </w:pPr>
      <w:r>
        <w:rPr>
          <w:rFonts w:eastAsia="仿宋_GB2312"/>
          <w:szCs w:val="21"/>
        </w:rPr>
        <w:t>营销一部</w:t>
      </w:r>
      <w:r>
        <w:rPr>
          <w:rFonts w:eastAsia="仿宋_GB2312"/>
          <w:szCs w:val="21"/>
        </w:rPr>
        <w:tab/>
      </w:r>
      <w:r>
        <w:rPr>
          <w:rFonts w:eastAsia="仿宋_GB2312"/>
          <w:szCs w:val="21"/>
        </w:rPr>
        <w:t>李 敏</w:t>
      </w:r>
      <w:r>
        <w:rPr>
          <w:rFonts w:eastAsia="仿宋_GB2312"/>
          <w:szCs w:val="21"/>
        </w:rPr>
        <w:tab/>
      </w:r>
      <w:r>
        <w:rPr>
          <w:rFonts w:eastAsia="仿宋_GB2312"/>
          <w:szCs w:val="21"/>
        </w:rPr>
        <w:t>87236311</w:t>
      </w:r>
      <w:r>
        <w:rPr>
          <w:rFonts w:eastAsia="仿宋_GB2312"/>
          <w:szCs w:val="21"/>
        </w:rPr>
        <w:tab/>
      </w:r>
      <w:r>
        <w:rPr>
          <w:rFonts w:eastAsia="仿宋_GB2312"/>
          <w:szCs w:val="21"/>
        </w:rPr>
        <w:t>13772031109</w:t>
      </w:r>
    </w:p>
    <w:p w14:paraId="4BD17A6C">
      <w:pPr>
        <w:ind w:firstLine="420" w:firstLineChars="200"/>
        <w:rPr>
          <w:rFonts w:eastAsia="仿宋_GB2312"/>
          <w:szCs w:val="21"/>
        </w:rPr>
      </w:pPr>
      <w:r>
        <w:rPr>
          <w:rFonts w:eastAsia="仿宋_GB2312"/>
          <w:szCs w:val="21"/>
        </w:rPr>
        <w:t>营销二部</w:t>
      </w:r>
      <w:r>
        <w:rPr>
          <w:rFonts w:eastAsia="仿宋_GB2312"/>
          <w:szCs w:val="21"/>
        </w:rPr>
        <w:tab/>
      </w:r>
      <w:r>
        <w:rPr>
          <w:rFonts w:eastAsia="仿宋_GB2312"/>
          <w:szCs w:val="21"/>
        </w:rPr>
        <w:t>朱翰辰</w:t>
      </w:r>
      <w:r>
        <w:rPr>
          <w:rFonts w:eastAsia="仿宋_GB2312"/>
          <w:szCs w:val="21"/>
        </w:rPr>
        <w:tab/>
      </w:r>
      <w:r>
        <w:rPr>
          <w:rFonts w:eastAsia="仿宋_GB2312"/>
          <w:szCs w:val="21"/>
        </w:rPr>
        <w:t>87236201</w:t>
      </w:r>
      <w:r>
        <w:rPr>
          <w:rFonts w:eastAsia="仿宋_GB2312"/>
          <w:szCs w:val="21"/>
        </w:rPr>
        <w:tab/>
      </w:r>
      <w:r>
        <w:rPr>
          <w:rFonts w:eastAsia="仿宋_GB2312"/>
          <w:szCs w:val="21"/>
        </w:rPr>
        <w:t>17791788078</w:t>
      </w:r>
    </w:p>
    <w:p w14:paraId="471D862E">
      <w:pPr>
        <w:ind w:firstLine="420" w:firstLineChars="200"/>
        <w:rPr>
          <w:rFonts w:eastAsia="仿宋_GB2312"/>
          <w:szCs w:val="21"/>
        </w:rPr>
      </w:pPr>
      <w:r>
        <w:rPr>
          <w:rFonts w:eastAsia="仿宋_GB2312"/>
          <w:szCs w:val="21"/>
        </w:rPr>
        <w:t>营业部</w:t>
      </w:r>
      <w:r>
        <w:rPr>
          <w:rFonts w:eastAsia="仿宋_GB2312"/>
          <w:szCs w:val="21"/>
        </w:rPr>
        <w:tab/>
      </w:r>
      <w:r>
        <w:rPr>
          <w:rFonts w:eastAsia="仿宋_GB2312"/>
          <w:szCs w:val="21"/>
        </w:rPr>
        <w:t>张翔琮</w:t>
      </w:r>
      <w:r>
        <w:rPr>
          <w:rFonts w:eastAsia="仿宋_GB2312"/>
          <w:szCs w:val="21"/>
        </w:rPr>
        <w:tab/>
      </w:r>
      <w:r>
        <w:rPr>
          <w:rFonts w:eastAsia="仿宋_GB2312"/>
          <w:szCs w:val="21"/>
        </w:rPr>
        <w:t>87236306</w:t>
      </w:r>
      <w:r>
        <w:rPr>
          <w:rFonts w:eastAsia="仿宋_GB2312"/>
          <w:szCs w:val="21"/>
        </w:rPr>
        <w:tab/>
      </w:r>
      <w:r>
        <w:rPr>
          <w:rFonts w:eastAsia="仿宋_GB2312"/>
          <w:szCs w:val="21"/>
        </w:rPr>
        <w:t>18829235568</w:t>
      </w:r>
    </w:p>
    <w:p w14:paraId="6B05CB6C">
      <w:pPr>
        <w:ind w:firstLine="420" w:firstLineChars="200"/>
        <w:rPr>
          <w:rFonts w:eastAsia="仿宋_GB2312"/>
          <w:szCs w:val="21"/>
        </w:rPr>
      </w:pPr>
      <w:r>
        <w:rPr>
          <w:rFonts w:eastAsia="仿宋_GB2312"/>
          <w:szCs w:val="21"/>
        </w:rPr>
        <w:t>电子城支行</w:t>
      </w:r>
      <w:r>
        <w:rPr>
          <w:rFonts w:eastAsia="仿宋_GB2312"/>
          <w:szCs w:val="21"/>
        </w:rPr>
        <w:tab/>
      </w:r>
      <w:r>
        <w:rPr>
          <w:rFonts w:eastAsia="仿宋_GB2312"/>
          <w:szCs w:val="21"/>
        </w:rPr>
        <w:t>张曼玉</w:t>
      </w:r>
      <w:r>
        <w:rPr>
          <w:rFonts w:eastAsia="仿宋_GB2312"/>
          <w:szCs w:val="21"/>
        </w:rPr>
        <w:tab/>
      </w:r>
      <w:r>
        <w:rPr>
          <w:rFonts w:eastAsia="仿宋_GB2312"/>
          <w:szCs w:val="21"/>
        </w:rPr>
        <w:t>88247071</w:t>
      </w:r>
      <w:r>
        <w:rPr>
          <w:rFonts w:eastAsia="仿宋_GB2312"/>
          <w:szCs w:val="21"/>
        </w:rPr>
        <w:tab/>
      </w:r>
      <w:r>
        <w:rPr>
          <w:rFonts w:eastAsia="仿宋_GB2312"/>
          <w:szCs w:val="21"/>
        </w:rPr>
        <w:t>18009298787</w:t>
      </w:r>
    </w:p>
    <w:p w14:paraId="5D3B874D">
      <w:pPr>
        <w:ind w:firstLine="420" w:firstLineChars="200"/>
        <w:rPr>
          <w:rFonts w:eastAsia="仿宋_GB2312"/>
          <w:szCs w:val="21"/>
        </w:rPr>
      </w:pPr>
      <w:r>
        <w:rPr>
          <w:rFonts w:eastAsia="仿宋_GB2312"/>
          <w:szCs w:val="21"/>
        </w:rPr>
        <w:t>明德门支行</w:t>
      </w:r>
      <w:r>
        <w:rPr>
          <w:rFonts w:eastAsia="仿宋_GB2312"/>
          <w:szCs w:val="21"/>
        </w:rPr>
        <w:tab/>
      </w:r>
      <w:r>
        <w:rPr>
          <w:rFonts w:eastAsia="仿宋_GB2312"/>
          <w:szCs w:val="21"/>
        </w:rPr>
        <w:t>王 晨</w:t>
      </w:r>
      <w:r>
        <w:rPr>
          <w:rFonts w:eastAsia="仿宋_GB2312"/>
          <w:szCs w:val="21"/>
        </w:rPr>
        <w:tab/>
      </w:r>
      <w:r>
        <w:rPr>
          <w:rFonts w:eastAsia="仿宋_GB2312"/>
          <w:szCs w:val="21"/>
        </w:rPr>
        <w:t>85350770</w:t>
      </w:r>
      <w:r>
        <w:rPr>
          <w:rFonts w:eastAsia="仿宋_GB2312"/>
          <w:szCs w:val="21"/>
        </w:rPr>
        <w:tab/>
      </w:r>
      <w:r>
        <w:rPr>
          <w:rFonts w:eastAsia="仿宋_GB2312"/>
          <w:szCs w:val="21"/>
        </w:rPr>
        <w:t>13991249430</w:t>
      </w:r>
    </w:p>
    <w:p w14:paraId="3AB7CB3E">
      <w:pPr>
        <w:ind w:firstLine="420" w:firstLineChars="200"/>
        <w:rPr>
          <w:rFonts w:eastAsia="仿宋_GB2312"/>
          <w:szCs w:val="21"/>
        </w:rPr>
      </w:pPr>
      <w:r>
        <w:rPr>
          <w:rFonts w:eastAsia="仿宋_GB2312"/>
          <w:szCs w:val="21"/>
        </w:rPr>
        <w:t>东大街支行</w:t>
      </w:r>
      <w:r>
        <w:rPr>
          <w:rFonts w:eastAsia="仿宋_GB2312"/>
          <w:szCs w:val="21"/>
        </w:rPr>
        <w:tab/>
      </w:r>
      <w:r>
        <w:rPr>
          <w:rFonts w:eastAsia="仿宋_GB2312"/>
          <w:szCs w:val="21"/>
        </w:rPr>
        <w:t>刘 林</w:t>
      </w:r>
      <w:r>
        <w:rPr>
          <w:rFonts w:eastAsia="仿宋_GB2312"/>
          <w:szCs w:val="21"/>
        </w:rPr>
        <w:tab/>
      </w:r>
      <w:r>
        <w:rPr>
          <w:rFonts w:eastAsia="仿宋_GB2312"/>
          <w:szCs w:val="21"/>
        </w:rPr>
        <w:t>87438914</w:t>
      </w:r>
      <w:r>
        <w:rPr>
          <w:rFonts w:eastAsia="仿宋_GB2312"/>
          <w:szCs w:val="21"/>
        </w:rPr>
        <w:tab/>
      </w:r>
      <w:r>
        <w:rPr>
          <w:rFonts w:eastAsia="仿宋_GB2312"/>
          <w:szCs w:val="21"/>
        </w:rPr>
        <w:t>15029673754</w:t>
      </w:r>
    </w:p>
    <w:p w14:paraId="653681B0">
      <w:pPr>
        <w:ind w:firstLine="420" w:firstLineChars="200"/>
        <w:rPr>
          <w:rFonts w:eastAsia="仿宋_GB2312"/>
          <w:szCs w:val="21"/>
        </w:rPr>
      </w:pPr>
      <w:r>
        <w:rPr>
          <w:rFonts w:eastAsia="仿宋_GB2312"/>
          <w:szCs w:val="21"/>
        </w:rPr>
        <w:t>经济开发区支行</w:t>
      </w:r>
      <w:r>
        <w:rPr>
          <w:rFonts w:eastAsia="仿宋_GB2312"/>
          <w:szCs w:val="21"/>
        </w:rPr>
        <w:tab/>
      </w:r>
      <w:r>
        <w:rPr>
          <w:rFonts w:eastAsia="仿宋_GB2312"/>
          <w:szCs w:val="21"/>
        </w:rPr>
        <w:t>陆家俊</w:t>
      </w:r>
      <w:r>
        <w:rPr>
          <w:rFonts w:eastAsia="仿宋_GB2312"/>
          <w:szCs w:val="21"/>
        </w:rPr>
        <w:tab/>
      </w:r>
      <w:r>
        <w:rPr>
          <w:rFonts w:eastAsia="仿宋_GB2312"/>
          <w:szCs w:val="21"/>
        </w:rPr>
        <w:t>86525176</w:t>
      </w:r>
      <w:r>
        <w:rPr>
          <w:rFonts w:eastAsia="仿宋_GB2312"/>
          <w:szCs w:val="21"/>
        </w:rPr>
        <w:tab/>
      </w:r>
      <w:r>
        <w:rPr>
          <w:rFonts w:eastAsia="仿宋_GB2312"/>
          <w:szCs w:val="21"/>
        </w:rPr>
        <w:t>18629303397</w:t>
      </w:r>
    </w:p>
    <w:p w14:paraId="2E82D45C">
      <w:pPr>
        <w:ind w:firstLine="420" w:firstLineChars="200"/>
        <w:rPr>
          <w:rFonts w:eastAsia="仿宋_GB2312"/>
          <w:szCs w:val="21"/>
        </w:rPr>
      </w:pPr>
      <w:r>
        <w:rPr>
          <w:rFonts w:eastAsia="仿宋_GB2312"/>
          <w:szCs w:val="21"/>
        </w:rPr>
        <w:t>凤城九路支行</w:t>
      </w:r>
      <w:r>
        <w:rPr>
          <w:rFonts w:eastAsia="仿宋_GB2312"/>
          <w:szCs w:val="21"/>
        </w:rPr>
        <w:tab/>
      </w:r>
      <w:r>
        <w:rPr>
          <w:rFonts w:eastAsia="仿宋_GB2312"/>
          <w:szCs w:val="21"/>
        </w:rPr>
        <w:t>宋 宜</w:t>
      </w:r>
      <w:r>
        <w:rPr>
          <w:rFonts w:eastAsia="仿宋_GB2312"/>
          <w:szCs w:val="21"/>
        </w:rPr>
        <w:tab/>
      </w:r>
      <w:r>
        <w:rPr>
          <w:rFonts w:eastAsia="仿宋_GB2312"/>
          <w:szCs w:val="21"/>
        </w:rPr>
        <w:t>89155022</w:t>
      </w:r>
      <w:r>
        <w:rPr>
          <w:rFonts w:eastAsia="仿宋_GB2312"/>
          <w:szCs w:val="21"/>
        </w:rPr>
        <w:tab/>
      </w:r>
      <w:r>
        <w:rPr>
          <w:rFonts w:eastAsia="仿宋_GB2312"/>
          <w:szCs w:val="21"/>
        </w:rPr>
        <w:t>18966911622</w:t>
      </w:r>
    </w:p>
    <w:p w14:paraId="53D10981">
      <w:pPr>
        <w:ind w:firstLine="420" w:firstLineChars="200"/>
        <w:rPr>
          <w:rFonts w:eastAsia="仿宋_GB2312"/>
          <w:szCs w:val="21"/>
        </w:rPr>
      </w:pPr>
      <w:r>
        <w:rPr>
          <w:rFonts w:eastAsia="仿宋_GB2312"/>
          <w:szCs w:val="21"/>
        </w:rPr>
        <w:t>兴庆路支行</w:t>
      </w:r>
      <w:r>
        <w:rPr>
          <w:rFonts w:eastAsia="仿宋_GB2312"/>
          <w:szCs w:val="21"/>
        </w:rPr>
        <w:tab/>
      </w:r>
      <w:r>
        <w:rPr>
          <w:rFonts w:eastAsia="仿宋_GB2312"/>
          <w:szCs w:val="21"/>
        </w:rPr>
        <w:t>司 洋</w:t>
      </w:r>
      <w:r>
        <w:rPr>
          <w:rFonts w:eastAsia="仿宋_GB2312"/>
          <w:szCs w:val="21"/>
        </w:rPr>
        <w:tab/>
      </w:r>
      <w:r>
        <w:rPr>
          <w:rFonts w:eastAsia="仿宋_GB2312"/>
          <w:szCs w:val="21"/>
        </w:rPr>
        <w:t>83290033</w:t>
      </w:r>
      <w:r>
        <w:rPr>
          <w:rFonts w:eastAsia="仿宋_GB2312"/>
          <w:szCs w:val="21"/>
        </w:rPr>
        <w:tab/>
      </w:r>
      <w:r>
        <w:rPr>
          <w:rFonts w:eastAsia="仿宋_GB2312"/>
          <w:szCs w:val="21"/>
        </w:rPr>
        <w:t>18629251819</w:t>
      </w:r>
    </w:p>
    <w:p w14:paraId="4C47DB46">
      <w:pPr>
        <w:ind w:firstLine="420" w:firstLineChars="200"/>
        <w:rPr>
          <w:rFonts w:eastAsia="仿宋_GB2312"/>
          <w:szCs w:val="21"/>
        </w:rPr>
      </w:pPr>
      <w:r>
        <w:rPr>
          <w:rFonts w:eastAsia="仿宋_GB2312"/>
          <w:szCs w:val="21"/>
        </w:rPr>
        <w:t>长乐西路支行</w:t>
      </w:r>
      <w:r>
        <w:rPr>
          <w:rFonts w:eastAsia="仿宋_GB2312"/>
          <w:szCs w:val="21"/>
        </w:rPr>
        <w:tab/>
      </w:r>
      <w:r>
        <w:rPr>
          <w:rFonts w:eastAsia="仿宋_GB2312"/>
          <w:szCs w:val="21"/>
        </w:rPr>
        <w:t>张 超</w:t>
      </w:r>
      <w:r>
        <w:rPr>
          <w:rFonts w:eastAsia="仿宋_GB2312"/>
          <w:szCs w:val="21"/>
        </w:rPr>
        <w:tab/>
      </w:r>
      <w:r>
        <w:rPr>
          <w:rFonts w:eastAsia="仿宋_GB2312"/>
          <w:szCs w:val="21"/>
        </w:rPr>
        <w:t>82566208</w:t>
      </w:r>
      <w:r>
        <w:rPr>
          <w:rFonts w:eastAsia="仿宋_GB2312"/>
          <w:szCs w:val="21"/>
        </w:rPr>
        <w:tab/>
      </w:r>
      <w:r>
        <w:rPr>
          <w:rFonts w:eastAsia="仿宋_GB2312"/>
          <w:szCs w:val="21"/>
        </w:rPr>
        <w:t>15877390201</w:t>
      </w:r>
    </w:p>
    <w:p w14:paraId="64995AEF">
      <w:pPr>
        <w:ind w:firstLine="420" w:firstLineChars="200"/>
        <w:rPr>
          <w:rFonts w:eastAsia="仿宋_GB2312"/>
          <w:szCs w:val="21"/>
        </w:rPr>
      </w:pPr>
      <w:r>
        <w:rPr>
          <w:rFonts w:eastAsia="仿宋_GB2312"/>
          <w:szCs w:val="21"/>
        </w:rPr>
        <w:t>友谊路支行</w:t>
      </w:r>
      <w:r>
        <w:rPr>
          <w:rFonts w:eastAsia="仿宋_GB2312"/>
          <w:szCs w:val="21"/>
        </w:rPr>
        <w:tab/>
      </w:r>
      <w:r>
        <w:rPr>
          <w:rFonts w:eastAsia="仿宋_GB2312"/>
          <w:szCs w:val="21"/>
        </w:rPr>
        <w:t>贠程敏</w:t>
      </w:r>
      <w:r>
        <w:rPr>
          <w:rFonts w:eastAsia="仿宋_GB2312"/>
          <w:szCs w:val="21"/>
        </w:rPr>
        <w:tab/>
      </w:r>
      <w:r>
        <w:rPr>
          <w:rFonts w:eastAsia="仿宋_GB2312"/>
          <w:szCs w:val="21"/>
        </w:rPr>
        <w:t>88422067</w:t>
      </w:r>
      <w:r>
        <w:rPr>
          <w:rFonts w:eastAsia="仿宋_GB2312"/>
          <w:szCs w:val="21"/>
        </w:rPr>
        <w:tab/>
      </w:r>
      <w:r>
        <w:rPr>
          <w:rFonts w:eastAsia="仿宋_GB2312"/>
          <w:szCs w:val="21"/>
        </w:rPr>
        <w:t>18792795210</w:t>
      </w:r>
    </w:p>
    <w:p w14:paraId="6AD21EEF">
      <w:pPr>
        <w:ind w:firstLine="420" w:firstLineChars="200"/>
        <w:rPr>
          <w:rFonts w:eastAsia="仿宋_GB2312"/>
          <w:szCs w:val="21"/>
        </w:rPr>
      </w:pPr>
      <w:r>
        <w:rPr>
          <w:rFonts w:eastAsia="仿宋_GB2312"/>
          <w:szCs w:val="21"/>
        </w:rPr>
        <w:t>边家村支行</w:t>
      </w:r>
      <w:r>
        <w:rPr>
          <w:rFonts w:eastAsia="仿宋_GB2312"/>
          <w:szCs w:val="21"/>
        </w:rPr>
        <w:tab/>
      </w:r>
      <w:r>
        <w:rPr>
          <w:rFonts w:eastAsia="仿宋_GB2312"/>
          <w:szCs w:val="21"/>
        </w:rPr>
        <w:t>王 鹏</w:t>
      </w:r>
      <w:r>
        <w:rPr>
          <w:rFonts w:eastAsia="仿宋_GB2312"/>
          <w:szCs w:val="21"/>
        </w:rPr>
        <w:tab/>
      </w:r>
      <w:r>
        <w:rPr>
          <w:rFonts w:eastAsia="仿宋_GB2312"/>
          <w:szCs w:val="21"/>
        </w:rPr>
        <w:t>85251673</w:t>
      </w:r>
      <w:r>
        <w:rPr>
          <w:rFonts w:eastAsia="仿宋_GB2312"/>
          <w:szCs w:val="21"/>
        </w:rPr>
        <w:tab/>
      </w:r>
      <w:r>
        <w:rPr>
          <w:rFonts w:eastAsia="仿宋_GB2312"/>
          <w:szCs w:val="21"/>
        </w:rPr>
        <w:t>15309223048</w:t>
      </w:r>
    </w:p>
    <w:p w14:paraId="408DEF79">
      <w:pPr>
        <w:ind w:firstLine="420" w:firstLineChars="200"/>
        <w:rPr>
          <w:rFonts w:eastAsia="仿宋_GB2312"/>
          <w:szCs w:val="21"/>
        </w:rPr>
      </w:pPr>
      <w:r>
        <w:rPr>
          <w:rFonts w:eastAsia="仿宋_GB2312"/>
          <w:szCs w:val="21"/>
        </w:rPr>
        <w:t>北关支行</w:t>
      </w:r>
      <w:r>
        <w:rPr>
          <w:rFonts w:eastAsia="仿宋_GB2312"/>
          <w:szCs w:val="21"/>
        </w:rPr>
        <w:tab/>
      </w:r>
      <w:r>
        <w:rPr>
          <w:rFonts w:eastAsia="仿宋_GB2312"/>
          <w:szCs w:val="21"/>
        </w:rPr>
        <w:t>菅新培</w:t>
      </w:r>
      <w:r>
        <w:rPr>
          <w:rFonts w:eastAsia="仿宋_GB2312"/>
          <w:szCs w:val="21"/>
        </w:rPr>
        <w:tab/>
      </w:r>
      <w:r>
        <w:rPr>
          <w:rFonts w:eastAsia="仿宋_GB2312"/>
          <w:szCs w:val="21"/>
        </w:rPr>
        <w:t>86248203</w:t>
      </w:r>
      <w:r>
        <w:rPr>
          <w:rFonts w:eastAsia="仿宋_GB2312"/>
          <w:szCs w:val="21"/>
        </w:rPr>
        <w:tab/>
      </w:r>
      <w:r>
        <w:rPr>
          <w:rFonts w:eastAsia="仿宋_GB2312"/>
          <w:szCs w:val="21"/>
        </w:rPr>
        <w:t>18092169361</w:t>
      </w:r>
    </w:p>
    <w:p w14:paraId="28DF0CDC">
      <w:pPr>
        <w:ind w:firstLine="420" w:firstLineChars="200"/>
        <w:rPr>
          <w:rFonts w:eastAsia="仿宋_GB2312"/>
          <w:szCs w:val="21"/>
        </w:rPr>
      </w:pPr>
      <w:r>
        <w:rPr>
          <w:rFonts w:eastAsia="仿宋_GB2312"/>
          <w:szCs w:val="21"/>
        </w:rPr>
        <w:t>南郊支行</w:t>
      </w:r>
      <w:r>
        <w:rPr>
          <w:rFonts w:eastAsia="仿宋_GB2312"/>
          <w:szCs w:val="21"/>
        </w:rPr>
        <w:tab/>
      </w:r>
      <w:r>
        <w:rPr>
          <w:rFonts w:eastAsia="仿宋_GB2312"/>
          <w:szCs w:val="21"/>
        </w:rPr>
        <w:t>程 拓</w:t>
      </w:r>
      <w:r>
        <w:rPr>
          <w:rFonts w:eastAsia="仿宋_GB2312"/>
          <w:szCs w:val="21"/>
        </w:rPr>
        <w:tab/>
      </w:r>
      <w:r>
        <w:rPr>
          <w:rFonts w:eastAsia="仿宋_GB2312"/>
          <w:szCs w:val="21"/>
        </w:rPr>
        <w:t>85265234</w:t>
      </w:r>
      <w:r>
        <w:rPr>
          <w:rFonts w:eastAsia="仿宋_GB2312"/>
          <w:szCs w:val="21"/>
        </w:rPr>
        <w:tab/>
      </w:r>
      <w:r>
        <w:rPr>
          <w:rFonts w:eastAsia="仿宋_GB2312"/>
          <w:szCs w:val="21"/>
        </w:rPr>
        <w:t>13772491661</w:t>
      </w:r>
    </w:p>
    <w:p w14:paraId="33BB4F46">
      <w:pPr>
        <w:ind w:firstLine="420" w:firstLineChars="200"/>
        <w:rPr>
          <w:rFonts w:eastAsia="仿宋_GB2312"/>
          <w:szCs w:val="21"/>
        </w:rPr>
      </w:pPr>
      <w:r>
        <w:rPr>
          <w:rFonts w:eastAsia="仿宋_GB2312"/>
          <w:szCs w:val="21"/>
        </w:rPr>
        <w:t>西关正街</w:t>
      </w:r>
      <w:r>
        <w:rPr>
          <w:rFonts w:eastAsia="仿宋_GB2312"/>
          <w:szCs w:val="21"/>
        </w:rPr>
        <w:tab/>
      </w:r>
      <w:r>
        <w:rPr>
          <w:rFonts w:eastAsia="仿宋_GB2312"/>
          <w:szCs w:val="21"/>
        </w:rPr>
        <w:t>马 瑜</w:t>
      </w:r>
      <w:r>
        <w:rPr>
          <w:rFonts w:eastAsia="仿宋_GB2312"/>
          <w:szCs w:val="21"/>
        </w:rPr>
        <w:tab/>
      </w:r>
      <w:r>
        <w:rPr>
          <w:rFonts w:eastAsia="仿宋_GB2312"/>
          <w:szCs w:val="21"/>
        </w:rPr>
        <w:t>89548109</w:t>
      </w:r>
      <w:r>
        <w:rPr>
          <w:rFonts w:eastAsia="仿宋_GB2312"/>
          <w:szCs w:val="21"/>
        </w:rPr>
        <w:tab/>
      </w:r>
      <w:r>
        <w:rPr>
          <w:rFonts w:eastAsia="仿宋_GB2312"/>
          <w:szCs w:val="21"/>
        </w:rPr>
        <w:t>13772337373</w:t>
      </w:r>
    </w:p>
    <w:p w14:paraId="0E8399AF">
      <w:pPr>
        <w:ind w:firstLine="420" w:firstLineChars="200"/>
        <w:rPr>
          <w:rFonts w:eastAsia="仿宋_GB2312"/>
          <w:szCs w:val="21"/>
        </w:rPr>
      </w:pPr>
      <w:r>
        <w:rPr>
          <w:rFonts w:eastAsia="仿宋_GB2312"/>
          <w:szCs w:val="21"/>
        </w:rPr>
        <w:t>丈八东路支行</w:t>
      </w:r>
      <w:r>
        <w:rPr>
          <w:rFonts w:eastAsia="仿宋_GB2312"/>
          <w:szCs w:val="21"/>
        </w:rPr>
        <w:tab/>
      </w:r>
      <w:r>
        <w:rPr>
          <w:rFonts w:eastAsia="仿宋_GB2312"/>
          <w:szCs w:val="21"/>
        </w:rPr>
        <w:t>杨筱凡</w:t>
      </w:r>
      <w:r>
        <w:rPr>
          <w:rFonts w:eastAsia="仿宋_GB2312"/>
          <w:szCs w:val="21"/>
        </w:rPr>
        <w:tab/>
      </w:r>
      <w:r>
        <w:rPr>
          <w:rFonts w:eastAsia="仿宋_GB2312"/>
          <w:szCs w:val="21"/>
        </w:rPr>
        <w:t>81026910</w:t>
      </w:r>
      <w:r>
        <w:rPr>
          <w:rFonts w:eastAsia="仿宋_GB2312"/>
          <w:szCs w:val="21"/>
        </w:rPr>
        <w:tab/>
      </w:r>
      <w:r>
        <w:rPr>
          <w:rFonts w:eastAsia="仿宋_GB2312"/>
          <w:szCs w:val="21"/>
        </w:rPr>
        <w:t>15129044185</w:t>
      </w:r>
    </w:p>
    <w:p w14:paraId="5A68648F">
      <w:pPr>
        <w:ind w:firstLine="420" w:firstLineChars="200"/>
        <w:rPr>
          <w:rFonts w:eastAsia="仿宋_GB2312"/>
          <w:szCs w:val="21"/>
        </w:rPr>
      </w:pPr>
      <w:r>
        <w:rPr>
          <w:rFonts w:eastAsia="仿宋_GB2312"/>
          <w:szCs w:val="21"/>
        </w:rPr>
        <w:t>雁塔路支行</w:t>
      </w:r>
      <w:r>
        <w:rPr>
          <w:rFonts w:eastAsia="仿宋_GB2312"/>
          <w:szCs w:val="21"/>
        </w:rPr>
        <w:tab/>
      </w:r>
      <w:r>
        <w:rPr>
          <w:rFonts w:eastAsia="仿宋_GB2312"/>
          <w:szCs w:val="21"/>
        </w:rPr>
        <w:t>闫梓闶</w:t>
      </w:r>
      <w:r>
        <w:rPr>
          <w:rFonts w:eastAsia="仿宋_GB2312"/>
          <w:szCs w:val="21"/>
        </w:rPr>
        <w:tab/>
      </w:r>
      <w:r>
        <w:rPr>
          <w:rFonts w:eastAsia="仿宋_GB2312"/>
          <w:szCs w:val="21"/>
        </w:rPr>
        <w:t>82222501</w:t>
      </w:r>
      <w:r>
        <w:rPr>
          <w:rFonts w:eastAsia="仿宋_GB2312"/>
          <w:szCs w:val="21"/>
        </w:rPr>
        <w:tab/>
      </w:r>
      <w:r>
        <w:rPr>
          <w:rFonts w:eastAsia="仿宋_GB2312"/>
          <w:szCs w:val="21"/>
        </w:rPr>
        <w:t>18691561524</w:t>
      </w:r>
    </w:p>
    <w:p w14:paraId="53B644D1">
      <w:pPr>
        <w:ind w:firstLine="420" w:firstLineChars="200"/>
        <w:rPr>
          <w:rFonts w:eastAsia="仿宋_GB2312"/>
          <w:szCs w:val="21"/>
        </w:rPr>
      </w:pPr>
      <w:r>
        <w:rPr>
          <w:rFonts w:eastAsia="仿宋_GB2312"/>
          <w:szCs w:val="21"/>
        </w:rPr>
        <w:t>唐延路支行</w:t>
      </w:r>
      <w:r>
        <w:rPr>
          <w:rFonts w:eastAsia="仿宋_GB2312"/>
          <w:szCs w:val="21"/>
        </w:rPr>
        <w:tab/>
      </w:r>
      <w:r>
        <w:rPr>
          <w:rFonts w:eastAsia="仿宋_GB2312"/>
          <w:szCs w:val="21"/>
        </w:rPr>
        <w:t>尉二宝</w:t>
      </w:r>
      <w:r>
        <w:rPr>
          <w:rFonts w:eastAsia="仿宋_GB2312"/>
          <w:szCs w:val="21"/>
        </w:rPr>
        <w:tab/>
      </w:r>
      <w:r>
        <w:rPr>
          <w:rFonts w:eastAsia="仿宋_GB2312"/>
          <w:szCs w:val="21"/>
        </w:rPr>
        <w:t>88329478</w:t>
      </w:r>
      <w:r>
        <w:rPr>
          <w:rFonts w:eastAsia="仿宋_GB2312"/>
          <w:szCs w:val="21"/>
        </w:rPr>
        <w:tab/>
      </w:r>
      <w:r>
        <w:rPr>
          <w:rFonts w:eastAsia="仿宋_GB2312"/>
          <w:szCs w:val="21"/>
        </w:rPr>
        <w:t>13991930150</w:t>
      </w:r>
    </w:p>
    <w:p w14:paraId="79B82765">
      <w:pPr>
        <w:ind w:firstLine="420" w:firstLineChars="200"/>
        <w:rPr>
          <w:rFonts w:eastAsia="仿宋_GB2312"/>
          <w:szCs w:val="21"/>
        </w:rPr>
      </w:pPr>
      <w:r>
        <w:rPr>
          <w:rFonts w:eastAsia="仿宋_GB2312"/>
          <w:szCs w:val="21"/>
        </w:rPr>
        <w:t>枫林绿洲支行</w:t>
      </w:r>
      <w:r>
        <w:rPr>
          <w:rFonts w:eastAsia="仿宋_GB2312"/>
          <w:szCs w:val="21"/>
        </w:rPr>
        <w:tab/>
      </w:r>
      <w:r>
        <w:rPr>
          <w:rFonts w:eastAsia="仿宋_GB2312"/>
          <w:szCs w:val="21"/>
        </w:rPr>
        <w:t>杨 嘉</w:t>
      </w:r>
      <w:r>
        <w:rPr>
          <w:rFonts w:eastAsia="仿宋_GB2312"/>
          <w:szCs w:val="21"/>
        </w:rPr>
        <w:tab/>
      </w:r>
      <w:r>
        <w:rPr>
          <w:rFonts w:eastAsia="仿宋_GB2312"/>
          <w:szCs w:val="21"/>
        </w:rPr>
        <w:t>87302120</w:t>
      </w:r>
      <w:r>
        <w:rPr>
          <w:rFonts w:eastAsia="仿宋_GB2312"/>
          <w:szCs w:val="21"/>
        </w:rPr>
        <w:tab/>
      </w:r>
      <w:r>
        <w:rPr>
          <w:rFonts w:eastAsia="仿宋_GB2312"/>
          <w:szCs w:val="21"/>
        </w:rPr>
        <w:t>13609199490</w:t>
      </w:r>
    </w:p>
    <w:p w14:paraId="69D66A70">
      <w:pPr>
        <w:ind w:firstLine="420" w:firstLineChars="200"/>
        <w:rPr>
          <w:rFonts w:eastAsia="仿宋_GB2312"/>
          <w:szCs w:val="21"/>
        </w:rPr>
      </w:pPr>
      <w:r>
        <w:rPr>
          <w:rFonts w:eastAsia="仿宋_GB2312"/>
          <w:szCs w:val="21"/>
        </w:rPr>
        <w:t>南关正街支行</w:t>
      </w:r>
      <w:r>
        <w:rPr>
          <w:rFonts w:eastAsia="仿宋_GB2312"/>
          <w:szCs w:val="21"/>
        </w:rPr>
        <w:tab/>
      </w:r>
      <w:r>
        <w:rPr>
          <w:rFonts w:eastAsia="仿宋_GB2312"/>
          <w:szCs w:val="21"/>
        </w:rPr>
        <w:t>郭 敏</w:t>
      </w:r>
      <w:r>
        <w:rPr>
          <w:rFonts w:eastAsia="仿宋_GB2312"/>
          <w:szCs w:val="21"/>
        </w:rPr>
        <w:tab/>
      </w:r>
      <w:r>
        <w:rPr>
          <w:rFonts w:eastAsia="仿宋_GB2312"/>
          <w:szCs w:val="21"/>
        </w:rPr>
        <w:t>85230722</w:t>
      </w:r>
      <w:r>
        <w:rPr>
          <w:rFonts w:eastAsia="仿宋_GB2312"/>
          <w:szCs w:val="21"/>
        </w:rPr>
        <w:tab/>
      </w:r>
      <w:r>
        <w:rPr>
          <w:rFonts w:eastAsia="仿宋_GB2312"/>
          <w:szCs w:val="21"/>
        </w:rPr>
        <w:t>18066610983</w:t>
      </w:r>
    </w:p>
    <w:p w14:paraId="4078E66F">
      <w:pPr>
        <w:ind w:firstLine="420" w:firstLineChars="200"/>
        <w:rPr>
          <w:rFonts w:eastAsia="仿宋_GB2312"/>
          <w:szCs w:val="21"/>
        </w:rPr>
      </w:pPr>
      <w:r>
        <w:rPr>
          <w:rFonts w:eastAsia="仿宋_GB2312"/>
          <w:szCs w:val="21"/>
        </w:rPr>
        <w:t>南二环支行</w:t>
      </w:r>
      <w:r>
        <w:rPr>
          <w:rFonts w:eastAsia="仿宋_GB2312"/>
          <w:szCs w:val="21"/>
        </w:rPr>
        <w:tab/>
      </w:r>
      <w:r>
        <w:rPr>
          <w:rFonts w:eastAsia="仿宋_GB2312"/>
          <w:szCs w:val="21"/>
        </w:rPr>
        <w:t>刘 超</w:t>
      </w:r>
      <w:r>
        <w:rPr>
          <w:rFonts w:eastAsia="仿宋_GB2312"/>
          <w:szCs w:val="21"/>
        </w:rPr>
        <w:tab/>
      </w:r>
      <w:r>
        <w:rPr>
          <w:rFonts w:eastAsia="仿宋_GB2312"/>
          <w:szCs w:val="21"/>
        </w:rPr>
        <w:t>88362861</w:t>
      </w:r>
      <w:r>
        <w:rPr>
          <w:rFonts w:eastAsia="仿宋_GB2312"/>
          <w:szCs w:val="21"/>
        </w:rPr>
        <w:tab/>
      </w:r>
      <w:r>
        <w:rPr>
          <w:rFonts w:eastAsia="仿宋_GB2312"/>
          <w:szCs w:val="21"/>
        </w:rPr>
        <w:t>18192080396</w:t>
      </w:r>
    </w:p>
    <w:p w14:paraId="0BE68434">
      <w:pPr>
        <w:ind w:firstLine="420" w:firstLineChars="200"/>
        <w:rPr>
          <w:rFonts w:eastAsia="仿宋_GB2312"/>
          <w:szCs w:val="21"/>
        </w:rPr>
      </w:pPr>
      <w:r>
        <w:rPr>
          <w:rFonts w:eastAsia="仿宋_GB2312"/>
          <w:szCs w:val="21"/>
        </w:rPr>
        <w:t>曲江支行</w:t>
      </w:r>
      <w:r>
        <w:rPr>
          <w:rFonts w:eastAsia="仿宋_GB2312"/>
          <w:szCs w:val="21"/>
        </w:rPr>
        <w:tab/>
      </w:r>
      <w:r>
        <w:rPr>
          <w:rFonts w:eastAsia="仿宋_GB2312"/>
          <w:szCs w:val="21"/>
        </w:rPr>
        <w:t>田 鹏</w:t>
      </w:r>
      <w:r>
        <w:rPr>
          <w:rFonts w:eastAsia="仿宋_GB2312"/>
          <w:szCs w:val="21"/>
        </w:rPr>
        <w:tab/>
      </w:r>
      <w:r>
        <w:rPr>
          <w:rFonts w:eastAsia="仿宋_GB2312"/>
          <w:szCs w:val="21"/>
        </w:rPr>
        <w:t>81205890</w:t>
      </w:r>
      <w:r>
        <w:rPr>
          <w:rFonts w:eastAsia="仿宋_GB2312"/>
          <w:szCs w:val="21"/>
        </w:rPr>
        <w:tab/>
      </w:r>
      <w:r>
        <w:rPr>
          <w:rFonts w:eastAsia="仿宋_GB2312"/>
          <w:szCs w:val="21"/>
        </w:rPr>
        <w:t>13991937977</w:t>
      </w:r>
    </w:p>
    <w:p w14:paraId="2DD34FBC">
      <w:pPr>
        <w:ind w:firstLine="420" w:firstLineChars="200"/>
        <w:rPr>
          <w:rFonts w:eastAsia="仿宋_GB2312"/>
          <w:szCs w:val="21"/>
        </w:rPr>
      </w:pPr>
      <w:r>
        <w:rPr>
          <w:rFonts w:eastAsia="仿宋_GB2312"/>
          <w:szCs w:val="21"/>
        </w:rPr>
        <w:t>太白路支行</w:t>
      </w:r>
      <w:r>
        <w:rPr>
          <w:rFonts w:eastAsia="仿宋_GB2312"/>
          <w:szCs w:val="21"/>
        </w:rPr>
        <w:tab/>
      </w:r>
      <w:r>
        <w:rPr>
          <w:rFonts w:eastAsia="仿宋_GB2312"/>
          <w:szCs w:val="21"/>
        </w:rPr>
        <w:t>马振林</w:t>
      </w:r>
      <w:r>
        <w:rPr>
          <w:rFonts w:eastAsia="仿宋_GB2312"/>
          <w:szCs w:val="21"/>
        </w:rPr>
        <w:tab/>
      </w:r>
      <w:r>
        <w:rPr>
          <w:rFonts w:eastAsia="仿宋_GB2312"/>
          <w:szCs w:val="21"/>
        </w:rPr>
        <w:t>68912880</w:t>
      </w:r>
      <w:r>
        <w:rPr>
          <w:rFonts w:eastAsia="仿宋_GB2312"/>
          <w:szCs w:val="21"/>
        </w:rPr>
        <w:tab/>
      </w:r>
      <w:r>
        <w:rPr>
          <w:rFonts w:eastAsia="仿宋_GB2312"/>
          <w:szCs w:val="21"/>
        </w:rPr>
        <w:t>15353736656</w:t>
      </w:r>
    </w:p>
    <w:p w14:paraId="6CB393C8">
      <w:pPr>
        <w:ind w:firstLine="420" w:firstLineChars="200"/>
        <w:rPr>
          <w:rFonts w:eastAsia="仿宋_GB2312"/>
          <w:szCs w:val="21"/>
        </w:rPr>
      </w:pPr>
      <w:r>
        <w:rPr>
          <w:rFonts w:eastAsia="仿宋_GB2312"/>
          <w:szCs w:val="21"/>
        </w:rPr>
        <w:t>明光路支行</w:t>
      </w:r>
      <w:r>
        <w:rPr>
          <w:rFonts w:eastAsia="仿宋_GB2312"/>
          <w:szCs w:val="21"/>
        </w:rPr>
        <w:tab/>
      </w:r>
      <w:r>
        <w:rPr>
          <w:rFonts w:eastAsia="仿宋_GB2312"/>
          <w:szCs w:val="21"/>
        </w:rPr>
        <w:t>刘二渭</w:t>
      </w:r>
      <w:r>
        <w:rPr>
          <w:rFonts w:eastAsia="仿宋_GB2312"/>
          <w:szCs w:val="21"/>
        </w:rPr>
        <w:tab/>
      </w:r>
      <w:r>
        <w:rPr>
          <w:rFonts w:eastAsia="仿宋_GB2312"/>
          <w:szCs w:val="21"/>
        </w:rPr>
        <w:t>81623506</w:t>
      </w:r>
      <w:r>
        <w:rPr>
          <w:rFonts w:eastAsia="仿宋_GB2312"/>
          <w:szCs w:val="21"/>
        </w:rPr>
        <w:tab/>
      </w:r>
      <w:r>
        <w:rPr>
          <w:rFonts w:eastAsia="仿宋_GB2312"/>
          <w:szCs w:val="21"/>
        </w:rPr>
        <w:t>13201793405</w:t>
      </w:r>
    </w:p>
    <w:p w14:paraId="29EB2DD6">
      <w:pPr>
        <w:ind w:firstLine="420" w:firstLineChars="200"/>
        <w:rPr>
          <w:rFonts w:eastAsia="仿宋_GB2312"/>
          <w:szCs w:val="21"/>
        </w:rPr>
      </w:pPr>
      <w:r>
        <w:rPr>
          <w:rFonts w:eastAsia="仿宋_GB2312"/>
          <w:szCs w:val="21"/>
        </w:rPr>
        <w:t>凤城二路支行</w:t>
      </w:r>
      <w:r>
        <w:rPr>
          <w:rFonts w:eastAsia="仿宋_GB2312"/>
          <w:szCs w:val="21"/>
        </w:rPr>
        <w:tab/>
      </w:r>
      <w:r>
        <w:rPr>
          <w:rFonts w:eastAsia="仿宋_GB2312"/>
          <w:szCs w:val="21"/>
        </w:rPr>
        <w:t>张 洋</w:t>
      </w:r>
      <w:r>
        <w:rPr>
          <w:rFonts w:eastAsia="仿宋_GB2312"/>
          <w:szCs w:val="21"/>
        </w:rPr>
        <w:tab/>
      </w:r>
      <w:r>
        <w:rPr>
          <w:rFonts w:eastAsia="仿宋_GB2312"/>
          <w:szCs w:val="21"/>
        </w:rPr>
        <w:t>86680267</w:t>
      </w:r>
      <w:r>
        <w:rPr>
          <w:rFonts w:eastAsia="仿宋_GB2312"/>
          <w:szCs w:val="21"/>
        </w:rPr>
        <w:tab/>
      </w:r>
      <w:r>
        <w:rPr>
          <w:rFonts w:eastAsia="仿宋_GB2312"/>
          <w:szCs w:val="21"/>
        </w:rPr>
        <w:t>13720423343</w:t>
      </w:r>
    </w:p>
    <w:p w14:paraId="50E0A8D1">
      <w:pPr>
        <w:ind w:firstLine="420" w:firstLineChars="200"/>
        <w:rPr>
          <w:rFonts w:eastAsia="仿宋_GB2312"/>
          <w:szCs w:val="21"/>
        </w:rPr>
      </w:pPr>
      <w:r>
        <w:rPr>
          <w:rFonts w:eastAsia="仿宋_GB2312"/>
          <w:szCs w:val="21"/>
        </w:rPr>
        <w:t>昆明路支行</w:t>
      </w:r>
      <w:r>
        <w:rPr>
          <w:rFonts w:eastAsia="仿宋_GB2312"/>
          <w:szCs w:val="21"/>
        </w:rPr>
        <w:tab/>
      </w:r>
      <w:r>
        <w:rPr>
          <w:rFonts w:eastAsia="仿宋_GB2312"/>
          <w:szCs w:val="21"/>
        </w:rPr>
        <w:t>张 洁</w:t>
      </w:r>
      <w:r>
        <w:rPr>
          <w:rFonts w:eastAsia="仿宋_GB2312"/>
          <w:szCs w:val="21"/>
        </w:rPr>
        <w:tab/>
      </w:r>
      <w:r>
        <w:rPr>
          <w:rFonts w:eastAsia="仿宋_GB2312"/>
          <w:szCs w:val="21"/>
        </w:rPr>
        <w:t>84592506</w:t>
      </w:r>
      <w:r>
        <w:rPr>
          <w:rFonts w:eastAsia="仿宋_GB2312"/>
          <w:szCs w:val="21"/>
        </w:rPr>
        <w:tab/>
      </w:r>
      <w:r>
        <w:rPr>
          <w:rFonts w:eastAsia="仿宋_GB2312"/>
          <w:szCs w:val="21"/>
        </w:rPr>
        <w:t>13991821278</w:t>
      </w:r>
    </w:p>
    <w:p w14:paraId="788D92D0">
      <w:pPr>
        <w:ind w:firstLine="420" w:firstLineChars="200"/>
        <w:rPr>
          <w:rFonts w:eastAsia="仿宋_GB2312"/>
          <w:szCs w:val="21"/>
        </w:rPr>
      </w:pPr>
      <w:r>
        <w:rPr>
          <w:rFonts w:eastAsia="仿宋_GB2312"/>
          <w:szCs w:val="21"/>
        </w:rPr>
        <w:t>丈八北路支行</w:t>
      </w:r>
      <w:r>
        <w:rPr>
          <w:rFonts w:eastAsia="仿宋_GB2312"/>
          <w:szCs w:val="21"/>
        </w:rPr>
        <w:tab/>
      </w:r>
      <w:r>
        <w:rPr>
          <w:rFonts w:eastAsia="仿宋_GB2312"/>
          <w:szCs w:val="21"/>
        </w:rPr>
        <w:t>郭 浩</w:t>
      </w:r>
      <w:r>
        <w:rPr>
          <w:rFonts w:eastAsia="仿宋_GB2312"/>
          <w:szCs w:val="21"/>
        </w:rPr>
        <w:tab/>
      </w:r>
      <w:r>
        <w:rPr>
          <w:rFonts w:eastAsia="仿宋_GB2312"/>
          <w:szCs w:val="21"/>
        </w:rPr>
        <w:t>81875192</w:t>
      </w:r>
      <w:r>
        <w:rPr>
          <w:rFonts w:eastAsia="仿宋_GB2312"/>
          <w:szCs w:val="21"/>
        </w:rPr>
        <w:tab/>
      </w:r>
      <w:r>
        <w:rPr>
          <w:rFonts w:eastAsia="仿宋_GB2312"/>
          <w:szCs w:val="21"/>
        </w:rPr>
        <w:t>15667087662</w:t>
      </w:r>
    </w:p>
    <w:p w14:paraId="212C60B0">
      <w:pPr>
        <w:ind w:firstLine="420" w:firstLineChars="200"/>
        <w:rPr>
          <w:rFonts w:eastAsia="仿宋_GB2312"/>
          <w:szCs w:val="21"/>
        </w:rPr>
      </w:pPr>
      <w:r>
        <w:rPr>
          <w:rFonts w:eastAsia="仿宋_GB2312"/>
          <w:szCs w:val="21"/>
        </w:rPr>
        <w:t>新城支行</w:t>
      </w:r>
      <w:r>
        <w:rPr>
          <w:rFonts w:eastAsia="仿宋_GB2312"/>
          <w:szCs w:val="21"/>
        </w:rPr>
        <w:tab/>
      </w:r>
      <w:r>
        <w:rPr>
          <w:rFonts w:eastAsia="仿宋_GB2312"/>
          <w:szCs w:val="21"/>
        </w:rPr>
        <w:t>余振东</w:t>
      </w:r>
      <w:r>
        <w:rPr>
          <w:rFonts w:eastAsia="仿宋_GB2312"/>
          <w:szCs w:val="21"/>
        </w:rPr>
        <w:tab/>
      </w:r>
      <w:r>
        <w:rPr>
          <w:rFonts w:eastAsia="仿宋_GB2312"/>
          <w:szCs w:val="21"/>
        </w:rPr>
        <w:t>87251680</w:t>
      </w:r>
      <w:r>
        <w:rPr>
          <w:rFonts w:eastAsia="仿宋_GB2312"/>
          <w:szCs w:val="21"/>
        </w:rPr>
        <w:tab/>
      </w:r>
      <w:r>
        <w:rPr>
          <w:rFonts w:eastAsia="仿宋_GB2312"/>
          <w:szCs w:val="21"/>
        </w:rPr>
        <w:t>18066617238</w:t>
      </w:r>
    </w:p>
    <w:p w14:paraId="063EA146">
      <w:pPr>
        <w:rPr>
          <w:rFonts w:eastAsia="仿宋_GB2312"/>
          <w:b/>
          <w:szCs w:val="21"/>
        </w:rPr>
      </w:pPr>
      <w:r>
        <w:rPr>
          <w:rFonts w:eastAsia="仿宋_GB2312"/>
          <w:b/>
          <w:szCs w:val="21"/>
        </w:rPr>
        <w:t>六、浦发银行 （政采e贷）</w:t>
      </w:r>
    </w:p>
    <w:p w14:paraId="5D3F97A8">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吴晨雨</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029-63603803</w:t>
      </w:r>
      <w:r>
        <w:rPr>
          <w:rFonts w:eastAsia="仿宋_GB2312"/>
          <w:szCs w:val="21"/>
        </w:rPr>
        <w:tab/>
      </w:r>
      <w:r>
        <w:rPr>
          <w:rFonts w:eastAsia="仿宋_GB2312"/>
          <w:szCs w:val="21"/>
        </w:rPr>
        <w:t>15991724645</w:t>
      </w:r>
    </w:p>
    <w:p w14:paraId="3E4EEA9A">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陈福全</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029-63603441</w:t>
      </w:r>
      <w:r>
        <w:rPr>
          <w:rFonts w:eastAsia="仿宋_GB2312"/>
          <w:szCs w:val="21"/>
        </w:rPr>
        <w:tab/>
      </w:r>
      <w:r>
        <w:rPr>
          <w:rFonts w:eastAsia="仿宋_GB2312"/>
          <w:szCs w:val="21"/>
        </w:rPr>
        <w:t>17782511994</w:t>
      </w:r>
    </w:p>
    <w:p w14:paraId="7E604D13">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韩瑾</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029-63603443</w:t>
      </w:r>
      <w:r>
        <w:rPr>
          <w:rFonts w:eastAsia="仿宋_GB2312"/>
          <w:szCs w:val="21"/>
        </w:rPr>
        <w:tab/>
      </w:r>
      <w:r>
        <w:rPr>
          <w:rFonts w:eastAsia="仿宋_GB2312"/>
          <w:szCs w:val="21"/>
        </w:rPr>
        <w:t>18202909790</w:t>
      </w:r>
    </w:p>
    <w:p w14:paraId="1AF57AFF">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李瑞雪</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029-63603445</w:t>
      </w:r>
      <w:r>
        <w:rPr>
          <w:rFonts w:eastAsia="仿宋_GB2312"/>
          <w:szCs w:val="21"/>
        </w:rPr>
        <w:tab/>
      </w:r>
      <w:r>
        <w:rPr>
          <w:rFonts w:eastAsia="仿宋_GB2312"/>
          <w:szCs w:val="21"/>
        </w:rPr>
        <w:t>18220862398</w:t>
      </w:r>
    </w:p>
    <w:p w14:paraId="6E8286FC">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陈晓晓</w:t>
      </w:r>
      <w:r>
        <w:rPr>
          <w:rFonts w:eastAsia="仿宋_GB2312"/>
          <w:szCs w:val="21"/>
        </w:rPr>
        <w:tab/>
      </w:r>
      <w:r>
        <w:rPr>
          <w:rFonts w:eastAsia="仿宋_GB2312"/>
          <w:szCs w:val="21"/>
        </w:rPr>
        <w:t>公司业务部</w:t>
      </w:r>
      <w:r>
        <w:rPr>
          <w:rFonts w:eastAsia="仿宋_GB2312"/>
          <w:szCs w:val="21"/>
        </w:rPr>
        <w:tab/>
      </w:r>
      <w:r>
        <w:rPr>
          <w:rFonts w:eastAsia="仿宋_GB2312"/>
          <w:szCs w:val="21"/>
        </w:rPr>
        <w:t>0912-2216068</w:t>
      </w:r>
      <w:r>
        <w:rPr>
          <w:rFonts w:eastAsia="仿宋_GB2312"/>
          <w:szCs w:val="21"/>
        </w:rPr>
        <w:tab/>
      </w:r>
      <w:r>
        <w:rPr>
          <w:rFonts w:eastAsia="仿宋_GB2312"/>
          <w:szCs w:val="21"/>
        </w:rPr>
        <w:t>15691269965</w:t>
      </w:r>
    </w:p>
    <w:p w14:paraId="234E2747">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郭小东</w:t>
      </w:r>
      <w:r>
        <w:rPr>
          <w:rFonts w:eastAsia="仿宋_GB2312"/>
          <w:szCs w:val="21"/>
        </w:rPr>
        <w:tab/>
      </w:r>
      <w:r>
        <w:rPr>
          <w:rFonts w:eastAsia="仿宋_GB2312"/>
          <w:szCs w:val="21"/>
        </w:rPr>
        <w:t>公司业务部</w:t>
      </w:r>
      <w:r>
        <w:rPr>
          <w:rFonts w:eastAsia="仿宋_GB2312"/>
          <w:szCs w:val="21"/>
        </w:rPr>
        <w:tab/>
      </w:r>
      <w:r>
        <w:rPr>
          <w:rFonts w:eastAsia="仿宋_GB2312"/>
          <w:szCs w:val="21"/>
        </w:rPr>
        <w:t>0912-2216008</w:t>
      </w:r>
      <w:r>
        <w:rPr>
          <w:rFonts w:eastAsia="仿宋_GB2312"/>
          <w:szCs w:val="21"/>
        </w:rPr>
        <w:tab/>
      </w:r>
      <w:r>
        <w:rPr>
          <w:rFonts w:eastAsia="仿宋_GB2312"/>
          <w:szCs w:val="21"/>
        </w:rPr>
        <w:t>15291820586</w:t>
      </w:r>
    </w:p>
    <w:p w14:paraId="6BD0D82C">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张一岚</w:t>
      </w:r>
      <w:r>
        <w:rPr>
          <w:rFonts w:eastAsia="仿宋_GB2312"/>
          <w:szCs w:val="21"/>
        </w:rPr>
        <w:tab/>
      </w:r>
      <w:r>
        <w:rPr>
          <w:rFonts w:eastAsia="仿宋_GB2312"/>
          <w:szCs w:val="21"/>
        </w:rPr>
        <w:t>公司业务部</w:t>
      </w:r>
      <w:r>
        <w:rPr>
          <w:rFonts w:eastAsia="仿宋_GB2312"/>
          <w:szCs w:val="21"/>
        </w:rPr>
        <w:tab/>
      </w:r>
      <w:r>
        <w:rPr>
          <w:rFonts w:eastAsia="仿宋_GB2312"/>
          <w:szCs w:val="21"/>
        </w:rPr>
        <w:t xml:space="preserve">0917-8662919 </w:t>
      </w:r>
      <w:r>
        <w:rPr>
          <w:rFonts w:eastAsia="仿宋_GB2312"/>
          <w:szCs w:val="21"/>
        </w:rPr>
        <w:tab/>
      </w:r>
      <w:r>
        <w:rPr>
          <w:rFonts w:eastAsia="仿宋_GB2312"/>
          <w:szCs w:val="21"/>
        </w:rPr>
        <w:t>18690008816</w:t>
      </w:r>
    </w:p>
    <w:p w14:paraId="7ECB8A00">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朱强</w:t>
      </w:r>
      <w:r>
        <w:rPr>
          <w:rFonts w:eastAsia="仿宋_GB2312"/>
          <w:szCs w:val="21"/>
        </w:rPr>
        <w:tab/>
      </w:r>
      <w:r>
        <w:rPr>
          <w:rFonts w:eastAsia="仿宋_GB2312"/>
          <w:szCs w:val="21"/>
        </w:rPr>
        <w:t>公司业务部</w:t>
      </w:r>
      <w:r>
        <w:rPr>
          <w:rFonts w:eastAsia="仿宋_GB2312"/>
          <w:szCs w:val="21"/>
        </w:rPr>
        <w:tab/>
      </w:r>
      <w:r>
        <w:rPr>
          <w:rFonts w:eastAsia="仿宋_GB2312"/>
          <w:szCs w:val="21"/>
        </w:rPr>
        <w:t xml:space="preserve">0917-8662926 </w:t>
      </w:r>
      <w:r>
        <w:rPr>
          <w:rFonts w:eastAsia="仿宋_GB2312"/>
          <w:szCs w:val="21"/>
        </w:rPr>
        <w:tab/>
      </w:r>
      <w:r>
        <w:rPr>
          <w:rFonts w:eastAsia="仿宋_GB2312"/>
          <w:szCs w:val="21"/>
        </w:rPr>
        <w:t>13909176381</w:t>
      </w:r>
    </w:p>
    <w:p w14:paraId="05012D94">
      <w:pPr>
        <w:ind w:firstLine="420" w:firstLineChars="200"/>
        <w:rPr>
          <w:rFonts w:eastAsia="仿宋_GB2312"/>
          <w:szCs w:val="21"/>
        </w:rPr>
      </w:pPr>
      <w:r>
        <w:rPr>
          <w:rFonts w:eastAsia="仿宋_GB2312"/>
          <w:szCs w:val="21"/>
        </w:rPr>
        <w:t>渭南分行</w:t>
      </w:r>
      <w:r>
        <w:rPr>
          <w:rFonts w:eastAsia="仿宋_GB2312"/>
          <w:szCs w:val="21"/>
        </w:rPr>
        <w:tab/>
      </w:r>
      <w:r>
        <w:rPr>
          <w:rFonts w:eastAsia="仿宋_GB2312"/>
          <w:szCs w:val="21"/>
        </w:rPr>
        <w:t>王晓峰</w:t>
      </w:r>
      <w:r>
        <w:rPr>
          <w:rFonts w:eastAsia="仿宋_GB2312"/>
          <w:szCs w:val="21"/>
        </w:rPr>
        <w:tab/>
      </w:r>
      <w:r>
        <w:rPr>
          <w:rFonts w:eastAsia="仿宋_GB2312"/>
          <w:szCs w:val="21"/>
        </w:rPr>
        <w:t>公司业务部</w:t>
      </w:r>
      <w:r>
        <w:rPr>
          <w:rFonts w:eastAsia="仿宋_GB2312"/>
          <w:szCs w:val="21"/>
        </w:rPr>
        <w:tab/>
      </w:r>
      <w:r>
        <w:rPr>
          <w:rFonts w:eastAsia="仿宋_GB2312"/>
          <w:szCs w:val="21"/>
        </w:rPr>
        <w:t>0913-3357080</w:t>
      </w:r>
      <w:r>
        <w:rPr>
          <w:rFonts w:eastAsia="仿宋_GB2312"/>
          <w:szCs w:val="21"/>
        </w:rPr>
        <w:tab/>
      </w:r>
      <w:r>
        <w:rPr>
          <w:rFonts w:eastAsia="仿宋_GB2312"/>
          <w:szCs w:val="21"/>
        </w:rPr>
        <w:t>13992363166</w:t>
      </w:r>
    </w:p>
    <w:p w14:paraId="2A7583DF">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薛晗</w:t>
      </w:r>
      <w:r>
        <w:rPr>
          <w:rFonts w:eastAsia="仿宋_GB2312"/>
          <w:szCs w:val="21"/>
        </w:rPr>
        <w:tab/>
      </w:r>
      <w:r>
        <w:rPr>
          <w:rFonts w:eastAsia="仿宋_GB2312"/>
          <w:szCs w:val="21"/>
        </w:rPr>
        <w:t>公司业务部</w:t>
      </w:r>
      <w:r>
        <w:rPr>
          <w:rFonts w:eastAsia="仿宋_GB2312"/>
          <w:szCs w:val="21"/>
        </w:rPr>
        <w:tab/>
      </w:r>
      <w:r>
        <w:rPr>
          <w:rFonts w:eastAsia="仿宋_GB2312"/>
          <w:szCs w:val="21"/>
        </w:rPr>
        <w:t>029-32083788</w:t>
      </w:r>
      <w:r>
        <w:rPr>
          <w:rFonts w:eastAsia="仿宋_GB2312"/>
          <w:szCs w:val="21"/>
        </w:rPr>
        <w:tab/>
      </w:r>
      <w:r>
        <w:rPr>
          <w:rFonts w:eastAsia="仿宋_GB2312"/>
          <w:szCs w:val="21"/>
        </w:rPr>
        <w:t>15109226216</w:t>
      </w:r>
    </w:p>
    <w:p w14:paraId="0FB24929">
      <w:pPr>
        <w:rPr>
          <w:rFonts w:eastAsia="仿宋_GB2312"/>
          <w:szCs w:val="21"/>
        </w:rPr>
      </w:pPr>
    </w:p>
    <w:p w14:paraId="485271BE">
      <w:pPr>
        <w:rPr>
          <w:rFonts w:eastAsia="仿宋_GB2312"/>
          <w:b/>
          <w:szCs w:val="21"/>
        </w:rPr>
      </w:pPr>
      <w:r>
        <w:rPr>
          <w:rFonts w:eastAsia="仿宋_GB2312"/>
          <w:b/>
          <w:szCs w:val="21"/>
        </w:rPr>
        <w:t>七、兴业银行（政采贷）</w:t>
      </w:r>
    </w:p>
    <w:p w14:paraId="684BEA98">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朱靖</w:t>
      </w:r>
      <w:r>
        <w:rPr>
          <w:rFonts w:eastAsia="仿宋_GB2312"/>
          <w:szCs w:val="21"/>
        </w:rPr>
        <w:tab/>
      </w:r>
      <w:r>
        <w:rPr>
          <w:rFonts w:eastAsia="仿宋_GB2312"/>
          <w:szCs w:val="21"/>
        </w:rPr>
        <w:t>总监</w:t>
      </w:r>
      <w:r>
        <w:rPr>
          <w:rFonts w:eastAsia="仿宋_GB2312"/>
          <w:szCs w:val="21"/>
        </w:rPr>
        <w:tab/>
      </w:r>
      <w:r>
        <w:rPr>
          <w:rFonts w:eastAsia="仿宋_GB2312"/>
          <w:szCs w:val="21"/>
        </w:rPr>
        <w:t>029-87482998</w:t>
      </w:r>
      <w:r>
        <w:rPr>
          <w:rFonts w:eastAsia="仿宋_GB2312"/>
          <w:szCs w:val="21"/>
        </w:rPr>
        <w:tab/>
      </w:r>
      <w:r>
        <w:rPr>
          <w:rFonts w:eastAsia="仿宋_GB2312"/>
          <w:szCs w:val="21"/>
        </w:rPr>
        <w:t>13363979983</w:t>
      </w:r>
    </w:p>
    <w:p w14:paraId="25344062">
      <w:pPr>
        <w:rPr>
          <w:rFonts w:eastAsia="仿宋_GB2312"/>
          <w:b/>
          <w:szCs w:val="21"/>
        </w:rPr>
      </w:pPr>
      <w:r>
        <w:rPr>
          <w:rFonts w:eastAsia="仿宋_GB2312"/>
          <w:b/>
          <w:szCs w:val="21"/>
        </w:rPr>
        <w:t>八、中国民生银行（政采贷）</w:t>
      </w:r>
    </w:p>
    <w:p w14:paraId="522E0E74">
      <w:pPr>
        <w:ind w:left="2310" w:leftChars="200" w:hanging="1890" w:hangingChars="900"/>
        <w:rPr>
          <w:rFonts w:eastAsia="仿宋_GB2312"/>
          <w:szCs w:val="21"/>
        </w:rPr>
      </w:pPr>
      <w:r>
        <w:rPr>
          <w:rFonts w:eastAsia="仿宋_GB2312"/>
          <w:szCs w:val="21"/>
        </w:rPr>
        <w:t>民生银行西安分行  联系人：陈经理 联系电话：61815275 /18821669199</w:t>
      </w:r>
    </w:p>
    <w:p w14:paraId="570E307A">
      <w:pPr>
        <w:ind w:left="2310" w:leftChars="200" w:hanging="1890" w:hangingChars="900"/>
        <w:rPr>
          <w:rFonts w:eastAsia="仿宋_GB2312"/>
          <w:szCs w:val="21"/>
        </w:rPr>
      </w:pPr>
      <w:r>
        <w:rPr>
          <w:rFonts w:eastAsia="仿宋_GB2312"/>
          <w:szCs w:val="21"/>
        </w:rPr>
        <w:t xml:space="preserve">联系人：王经理 联系电话：61815280 /18591953690 </w:t>
      </w:r>
    </w:p>
    <w:p w14:paraId="3FB2306D">
      <w:pPr>
        <w:rPr>
          <w:rFonts w:eastAsia="仿宋_GB2312"/>
          <w:b/>
          <w:szCs w:val="21"/>
        </w:rPr>
      </w:pPr>
      <w:r>
        <w:rPr>
          <w:rFonts w:eastAsia="仿宋_GB2312"/>
          <w:b/>
          <w:szCs w:val="21"/>
        </w:rPr>
        <w:t>九、浙商银行 （政采贷）</w:t>
      </w:r>
    </w:p>
    <w:p w14:paraId="6FFFCF8C">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西安市雁塔区科技路259号</w:t>
      </w:r>
      <w:r>
        <w:rPr>
          <w:rFonts w:eastAsia="仿宋_GB2312"/>
          <w:szCs w:val="21"/>
        </w:rPr>
        <w:tab/>
      </w:r>
      <w:r>
        <w:rPr>
          <w:rFonts w:eastAsia="仿宋_GB2312"/>
          <w:szCs w:val="21"/>
        </w:rPr>
        <w:t>曹金辉</w:t>
      </w:r>
      <w:r>
        <w:rPr>
          <w:rFonts w:eastAsia="仿宋_GB2312"/>
          <w:szCs w:val="21"/>
        </w:rPr>
        <w:tab/>
      </w:r>
      <w:r>
        <w:rPr>
          <w:rFonts w:eastAsia="仿宋_GB2312"/>
          <w:szCs w:val="21"/>
        </w:rPr>
        <w:t>18710993980</w:t>
      </w:r>
    </w:p>
    <w:p w14:paraId="1B941141">
      <w:pPr>
        <w:rPr>
          <w:rFonts w:eastAsia="仿宋_GB2312"/>
          <w:b/>
          <w:szCs w:val="21"/>
        </w:rPr>
      </w:pPr>
      <w:r>
        <w:rPr>
          <w:rFonts w:eastAsia="仿宋_GB2312"/>
          <w:b/>
          <w:szCs w:val="21"/>
        </w:rPr>
        <w:t xml:space="preserve">十、 招商银行（政采贷） </w:t>
      </w:r>
    </w:p>
    <w:p w14:paraId="343AD4BA">
      <w:pPr>
        <w:ind w:firstLine="420" w:firstLineChars="200"/>
        <w:rPr>
          <w:rFonts w:eastAsia="仿宋_GB2312"/>
          <w:szCs w:val="21"/>
        </w:rPr>
      </w:pPr>
      <w:r>
        <w:rPr>
          <w:rFonts w:eastAsia="仿宋_GB2312"/>
          <w:szCs w:val="21"/>
        </w:rPr>
        <w:t>招商银行西安分行   联系人：任瑾；85438988</w:t>
      </w:r>
    </w:p>
    <w:p w14:paraId="0466D25A">
      <w:pPr>
        <w:rPr>
          <w:rFonts w:eastAsia="仿宋_GB2312"/>
          <w:b/>
          <w:szCs w:val="21"/>
        </w:rPr>
      </w:pPr>
      <w:r>
        <w:rPr>
          <w:rFonts w:eastAsia="仿宋_GB2312"/>
          <w:b/>
          <w:szCs w:val="21"/>
        </w:rPr>
        <w:t xml:space="preserve">十一、 长安银行（小微贷） </w:t>
      </w:r>
    </w:p>
    <w:p w14:paraId="7BE63BAD">
      <w:pPr>
        <w:ind w:firstLine="420" w:firstLineChars="200"/>
        <w:rPr>
          <w:rFonts w:eastAsia="仿宋_GB2312"/>
          <w:szCs w:val="21"/>
        </w:rPr>
      </w:pPr>
      <w:r>
        <w:rPr>
          <w:rFonts w:eastAsia="仿宋_GB2312"/>
          <w:szCs w:val="21"/>
        </w:rPr>
        <w:t xml:space="preserve">长安银行西安曲江新区支行 地址：西安市曲江新区雁南一路3号  </w:t>
      </w:r>
    </w:p>
    <w:p w14:paraId="2C63A8A9">
      <w:pPr>
        <w:ind w:firstLine="420" w:firstLineChars="200"/>
        <w:rPr>
          <w:rFonts w:eastAsia="仿宋_GB2312"/>
          <w:szCs w:val="21"/>
        </w:rPr>
      </w:pPr>
      <w:r>
        <w:rPr>
          <w:rFonts w:eastAsia="仿宋_GB2312"/>
          <w:szCs w:val="21"/>
        </w:rPr>
        <w:t xml:space="preserve">联系人：陈瑶 13629266833 </w:t>
      </w:r>
    </w:p>
    <w:bookmarkEnd w:id="383"/>
    <w:bookmarkEnd w:id="384"/>
    <w:p w14:paraId="525A03CD">
      <w:pPr>
        <w:rPr>
          <w:rFonts w:ascii="仿宋_GB2312" w:hAnsi="仿宋_GB2312" w:eastAsia="仿宋_GB2312" w:cs="仿宋_GB2312"/>
          <w:b/>
          <w:szCs w:val="21"/>
        </w:rPr>
      </w:pPr>
      <w:bookmarkStart w:id="385" w:name="_Toc184025279"/>
      <w:bookmarkStart w:id="386" w:name="_Toc230099802"/>
      <w:bookmarkStart w:id="387" w:name="_Toc184114070"/>
      <w:bookmarkStart w:id="388" w:name="_Toc230013637"/>
      <w:r>
        <w:rPr>
          <w:rFonts w:hint="eastAsia" w:ascii="仿宋_GB2312" w:hAnsi="仿宋_GB2312" w:eastAsia="仿宋_GB2312" w:cs="仿宋_GB2312"/>
          <w:b/>
          <w:szCs w:val="21"/>
        </w:rPr>
        <w:t>十二、网商银行（合同贷）</w:t>
      </w:r>
    </w:p>
    <w:p w14:paraId="0328C8BF">
      <w:pPr>
        <w:rPr>
          <w:rFonts w:ascii="仿宋_GB2312" w:hAnsi="仿宋_GB2312" w:eastAsia="仿宋_GB2312" w:cs="仿宋_GB2312"/>
          <w:b/>
          <w:szCs w:val="21"/>
        </w:rPr>
      </w:pPr>
      <w:r>
        <w:rPr>
          <w:rFonts w:hint="eastAsia" w:ascii="仿宋_GB2312" w:hAnsi="仿宋_GB2312" w:eastAsia="仿宋_GB2312" w:cs="仿宋_GB2312"/>
          <w:b/>
          <w:szCs w:val="21"/>
        </w:rPr>
        <w:t>十三、中国邮政储蓄银行陕西省分行（政采贷）</w:t>
      </w:r>
    </w:p>
    <w:p w14:paraId="6071C18B">
      <w:pPr>
        <w:pStyle w:val="22"/>
        <w:tabs>
          <w:tab w:val="left" w:pos="567"/>
        </w:tabs>
        <w:rPr>
          <w:rFonts w:ascii="仿宋_GB2312" w:hAnsi="仿宋_GB2312" w:eastAsia="仿宋_GB2312" w:cs="仿宋_GB2312"/>
          <w:szCs w:val="21"/>
        </w:rPr>
      </w:pPr>
    </w:p>
    <w:p w14:paraId="20D16BAE">
      <w:pPr>
        <w:pStyle w:val="22"/>
        <w:tabs>
          <w:tab w:val="left" w:pos="567"/>
        </w:tabs>
        <w:rPr>
          <w:rFonts w:ascii="仿宋_GB2312" w:hAnsi="仿宋_GB2312" w:eastAsia="仿宋_GB2312" w:cs="仿宋_GB2312"/>
          <w:sz w:val="24"/>
        </w:rPr>
      </w:pPr>
      <w:r>
        <w:rPr>
          <w:rFonts w:hint="eastAsia" w:ascii="仿宋_GB2312" w:hAnsi="仿宋_GB2312" w:eastAsia="仿宋_GB2312" w:cs="仿宋_GB2312"/>
          <w:sz w:val="24"/>
        </w:rPr>
        <w:t>渭南市政府采购贷款银行信息：</w:t>
      </w:r>
    </w:p>
    <w:tbl>
      <w:tblPr>
        <w:tblStyle w:val="50"/>
        <w:tblW w:w="4998" w:type="pct"/>
        <w:tblInd w:w="0" w:type="dxa"/>
        <w:tblLayout w:type="autofit"/>
        <w:tblCellMar>
          <w:top w:w="0" w:type="dxa"/>
          <w:left w:w="108" w:type="dxa"/>
          <w:bottom w:w="0" w:type="dxa"/>
          <w:right w:w="108" w:type="dxa"/>
        </w:tblCellMar>
      </w:tblPr>
      <w:tblGrid>
        <w:gridCol w:w="1330"/>
        <w:gridCol w:w="2210"/>
        <w:gridCol w:w="2871"/>
        <w:gridCol w:w="2871"/>
      </w:tblGrid>
      <w:tr w14:paraId="77E0B1C3">
        <w:tblPrEx>
          <w:tblCellMar>
            <w:top w:w="0" w:type="dxa"/>
            <w:left w:w="108" w:type="dxa"/>
            <w:bottom w:w="0" w:type="dxa"/>
            <w:right w:w="108" w:type="dxa"/>
          </w:tblCellMar>
        </w:tblPrEx>
        <w:trPr>
          <w:trHeight w:val="558"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14:paraId="3672055A">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序号</w:t>
            </w:r>
          </w:p>
        </w:tc>
        <w:tc>
          <w:tcPr>
            <w:tcW w:w="1190" w:type="pct"/>
            <w:tcBorders>
              <w:top w:val="single" w:color="000000" w:sz="4" w:space="0"/>
              <w:left w:val="single" w:color="000000" w:sz="4" w:space="0"/>
              <w:bottom w:val="single" w:color="000000" w:sz="4" w:space="0"/>
              <w:right w:val="single" w:color="000000" w:sz="4" w:space="0"/>
            </w:tcBorders>
            <w:noWrap/>
            <w:vAlign w:val="center"/>
          </w:tcPr>
          <w:p w14:paraId="192962E1">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单位名称</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5DEB0A05">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联系人</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55AB6C1E">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联系电话</w:t>
            </w:r>
          </w:p>
        </w:tc>
      </w:tr>
      <w:tr w14:paraId="059F43E9">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6F0767CB">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039C9B9D">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建设银行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3D924A03">
            <w:pPr>
              <w:widowControl/>
              <w:spacing w:line="240" w:lineRule="exact"/>
              <w:jc w:val="center"/>
              <w:textAlignment w:val="top"/>
              <w:rPr>
                <w:rFonts w:ascii="仿宋_GB2312" w:hAnsi="仿宋_GB2312" w:eastAsia="仿宋_GB2312" w:cs="仿宋_GB2312"/>
                <w:szCs w:val="21"/>
              </w:rPr>
            </w:pPr>
            <w:r>
              <w:rPr>
                <w:rFonts w:hint="eastAsia" w:ascii="仿宋_GB2312" w:hAnsi="仿宋_GB2312" w:eastAsia="仿宋_GB2312" w:cs="仿宋_GB2312"/>
                <w:kern w:val="0"/>
                <w:szCs w:val="21"/>
                <w:lang w:bidi="ar"/>
              </w:rPr>
              <w:t>郭煜庆 田宇</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0FB2C76B">
            <w:pPr>
              <w:widowControl/>
              <w:spacing w:line="240" w:lineRule="exact"/>
              <w:jc w:val="center"/>
              <w:textAlignment w:val="top"/>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13892535580</w:t>
            </w:r>
          </w:p>
          <w:p w14:paraId="452435D6">
            <w:pPr>
              <w:widowControl/>
              <w:spacing w:line="240" w:lineRule="exact"/>
              <w:jc w:val="center"/>
              <w:textAlignment w:val="top"/>
              <w:rPr>
                <w:rFonts w:ascii="仿宋_GB2312" w:hAnsi="仿宋_GB2312" w:eastAsia="仿宋_GB2312" w:cs="仿宋_GB2312"/>
                <w:szCs w:val="21"/>
              </w:rPr>
            </w:pPr>
            <w:r>
              <w:rPr>
                <w:rFonts w:hint="eastAsia" w:ascii="仿宋_GB2312" w:hAnsi="仿宋_GB2312" w:eastAsia="仿宋_GB2312" w:cs="仿宋_GB2312"/>
                <w:kern w:val="0"/>
                <w:szCs w:val="21"/>
                <w:lang w:bidi="ar"/>
              </w:rPr>
              <w:t>17797059890</w:t>
            </w:r>
          </w:p>
        </w:tc>
      </w:tr>
      <w:tr w14:paraId="09886F4D">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45A8F56A">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5F72472C">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76641250">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644A678A">
            <w:pPr>
              <w:spacing w:line="240" w:lineRule="exact"/>
              <w:jc w:val="center"/>
              <w:rPr>
                <w:rFonts w:ascii="仿宋_GB2312" w:hAnsi="仿宋_GB2312" w:eastAsia="仿宋_GB2312" w:cs="仿宋_GB2312"/>
                <w:szCs w:val="21"/>
              </w:rPr>
            </w:pPr>
          </w:p>
        </w:tc>
      </w:tr>
      <w:tr w14:paraId="5CD533B4">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29727052">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3A076B33">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浦发银行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2A7EEFD6">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孙哲龙 蒙波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37828222">
            <w:pPr>
              <w:widowControl/>
              <w:spacing w:line="24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13892383911</w:t>
            </w:r>
          </w:p>
          <w:p w14:paraId="34A14210">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15249035320</w:t>
            </w:r>
          </w:p>
        </w:tc>
      </w:tr>
      <w:tr w14:paraId="1134B262">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4AD2C0B3">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3ABE96A3">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0013DFAF">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041F5F74">
            <w:pPr>
              <w:spacing w:line="240" w:lineRule="exact"/>
              <w:jc w:val="center"/>
              <w:rPr>
                <w:rFonts w:ascii="仿宋_GB2312" w:hAnsi="仿宋_GB2312" w:eastAsia="仿宋_GB2312" w:cs="仿宋_GB2312"/>
                <w:szCs w:val="21"/>
              </w:rPr>
            </w:pPr>
          </w:p>
        </w:tc>
      </w:tr>
      <w:tr w14:paraId="0FE5444D">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191BFE8A">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57454343">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中信银行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7A02CEDA">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杨洋 耿浩</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3F33B0D5">
            <w:pPr>
              <w:widowControl/>
              <w:spacing w:line="24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18191815559</w:t>
            </w:r>
          </w:p>
          <w:p w14:paraId="4AB58F0A">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13193388328</w:t>
            </w:r>
          </w:p>
        </w:tc>
      </w:tr>
      <w:tr w14:paraId="1D65A5F7">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3135497D">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3CAE8FE4">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396B1A3B">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4E71D95E">
            <w:pPr>
              <w:spacing w:line="240" w:lineRule="exact"/>
              <w:jc w:val="center"/>
              <w:rPr>
                <w:rFonts w:ascii="仿宋_GB2312" w:hAnsi="仿宋_GB2312" w:eastAsia="仿宋_GB2312" w:cs="仿宋_GB2312"/>
                <w:szCs w:val="21"/>
              </w:rPr>
            </w:pPr>
          </w:p>
        </w:tc>
      </w:tr>
      <w:tr w14:paraId="7CC3D306">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1341B3D3">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08E53E50">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兴业银行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1FA6C1B7">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权奥星</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2BFBC152">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15706090239</w:t>
            </w:r>
          </w:p>
        </w:tc>
      </w:tr>
      <w:tr w14:paraId="77139A77">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75FD57F7">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5FBB393D">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0267F3AB">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3C3FF48B">
            <w:pPr>
              <w:spacing w:line="240" w:lineRule="exact"/>
              <w:jc w:val="center"/>
              <w:rPr>
                <w:rFonts w:ascii="仿宋_GB2312" w:hAnsi="仿宋_GB2312" w:eastAsia="仿宋_GB2312" w:cs="仿宋_GB2312"/>
                <w:szCs w:val="21"/>
              </w:rPr>
            </w:pPr>
          </w:p>
        </w:tc>
      </w:tr>
      <w:tr w14:paraId="004BA93D">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64E87749">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29ADDDD8">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工商银行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3818DA84">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张剑 张欢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4BCAC300">
            <w:pPr>
              <w:widowControl/>
              <w:spacing w:line="24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18191356300</w:t>
            </w:r>
          </w:p>
          <w:p w14:paraId="150D58BB">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15229730006</w:t>
            </w:r>
          </w:p>
        </w:tc>
      </w:tr>
      <w:tr w14:paraId="63DE113E">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24A0B959">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67F1B6AE">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2BE3727E">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55404447">
            <w:pPr>
              <w:spacing w:line="240" w:lineRule="exact"/>
              <w:jc w:val="center"/>
              <w:rPr>
                <w:rFonts w:ascii="仿宋_GB2312" w:hAnsi="仿宋_GB2312" w:eastAsia="仿宋_GB2312" w:cs="仿宋_GB2312"/>
                <w:szCs w:val="21"/>
              </w:rPr>
            </w:pPr>
          </w:p>
        </w:tc>
      </w:tr>
      <w:tr w14:paraId="0B23D44C">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387D8D7E">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6</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3AC4163E">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长安银行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1787139C">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李华</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149F5D0D">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13335331958</w:t>
            </w:r>
          </w:p>
        </w:tc>
      </w:tr>
      <w:tr w14:paraId="50F1D7A2">
        <w:tblPrEx>
          <w:tblCellMar>
            <w:top w:w="0" w:type="dxa"/>
            <w:left w:w="108" w:type="dxa"/>
            <w:bottom w:w="0" w:type="dxa"/>
            <w:right w:w="108" w:type="dxa"/>
          </w:tblCellMar>
        </w:tblPrEx>
        <w:trPr>
          <w:trHeight w:val="312"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6D42F45F">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1C029CA6">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66CCDD9E">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5A2C8914">
            <w:pPr>
              <w:spacing w:line="240" w:lineRule="exact"/>
              <w:jc w:val="center"/>
              <w:rPr>
                <w:rFonts w:ascii="仿宋_GB2312" w:hAnsi="仿宋_GB2312" w:eastAsia="仿宋_GB2312" w:cs="仿宋_GB2312"/>
                <w:szCs w:val="21"/>
              </w:rPr>
            </w:pPr>
          </w:p>
        </w:tc>
      </w:tr>
      <w:tr w14:paraId="7046183B">
        <w:tblPrEx>
          <w:tblCellMar>
            <w:top w:w="0" w:type="dxa"/>
            <w:left w:w="108" w:type="dxa"/>
            <w:bottom w:w="0" w:type="dxa"/>
            <w:right w:w="108" w:type="dxa"/>
          </w:tblCellMar>
        </w:tblPrEx>
        <w:trPr>
          <w:trHeight w:val="570"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14:paraId="0EB4595D">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7</w:t>
            </w:r>
          </w:p>
        </w:tc>
        <w:tc>
          <w:tcPr>
            <w:tcW w:w="1190" w:type="pct"/>
            <w:tcBorders>
              <w:top w:val="single" w:color="000000" w:sz="4" w:space="0"/>
              <w:left w:val="single" w:color="000000" w:sz="4" w:space="0"/>
              <w:bottom w:val="single" w:color="000000" w:sz="4" w:space="0"/>
              <w:right w:val="single" w:color="000000" w:sz="4" w:space="0"/>
            </w:tcBorders>
            <w:noWrap/>
            <w:vAlign w:val="center"/>
          </w:tcPr>
          <w:p w14:paraId="29DB43C9">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邮储银行</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0CB6D470">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张萱</w:t>
            </w:r>
          </w:p>
        </w:tc>
        <w:tc>
          <w:tcPr>
            <w:tcW w:w="1546" w:type="pct"/>
            <w:tcBorders>
              <w:top w:val="single" w:color="000000" w:sz="4" w:space="0"/>
              <w:left w:val="single" w:color="000000" w:sz="4" w:space="0"/>
              <w:bottom w:val="single" w:color="000000" w:sz="4" w:space="0"/>
              <w:right w:val="single" w:color="000000" w:sz="4" w:space="0"/>
            </w:tcBorders>
            <w:vAlign w:val="center"/>
          </w:tcPr>
          <w:p w14:paraId="411EC00F">
            <w:pPr>
              <w:widowControl/>
              <w:spacing w:line="24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13028431555</w:t>
            </w:r>
          </w:p>
          <w:p w14:paraId="0F8F5620">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18091365182</w:t>
            </w:r>
          </w:p>
        </w:tc>
      </w:tr>
    </w:tbl>
    <w:p w14:paraId="63173E32">
      <w:pPr>
        <w:pStyle w:val="22"/>
        <w:tabs>
          <w:tab w:val="left" w:pos="567"/>
        </w:tabs>
        <w:rPr>
          <w:rFonts w:ascii="仿宋_GB2312" w:hAnsi="仿宋_GB2312" w:eastAsia="仿宋_GB2312" w:cs="仿宋_GB2312"/>
          <w:szCs w:val="21"/>
        </w:rPr>
      </w:pPr>
    </w:p>
    <w:p w14:paraId="34706E77">
      <w:pPr>
        <w:pStyle w:val="22"/>
        <w:tabs>
          <w:tab w:val="left" w:pos="567"/>
        </w:tabs>
        <w:rPr>
          <w:rFonts w:ascii="仿宋_GB2312" w:hAnsi="仿宋_GB2312" w:eastAsia="仿宋_GB2312" w:cs="仿宋_GB2312"/>
          <w:sz w:val="24"/>
        </w:rPr>
      </w:pPr>
      <w:r>
        <w:rPr>
          <w:rFonts w:hint="eastAsia" w:ascii="仿宋_GB2312" w:hAnsi="仿宋_GB2312" w:eastAsia="仿宋_GB2312" w:cs="仿宋_GB2312"/>
          <w:sz w:val="24"/>
        </w:rPr>
        <w:t>延安市政府采购贷款银行信息：</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041"/>
        <w:gridCol w:w="3640"/>
        <w:gridCol w:w="946"/>
        <w:gridCol w:w="1574"/>
      </w:tblGrid>
      <w:tr w14:paraId="1D78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5" w:type="dxa"/>
            <w:noWrap w:val="0"/>
            <w:vAlign w:val="center"/>
          </w:tcPr>
          <w:p w14:paraId="4925060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序号</w:t>
            </w:r>
          </w:p>
        </w:tc>
        <w:tc>
          <w:tcPr>
            <w:tcW w:w="2041" w:type="dxa"/>
            <w:noWrap w:val="0"/>
            <w:vAlign w:val="center"/>
          </w:tcPr>
          <w:p w14:paraId="1188A70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银行</w:t>
            </w:r>
          </w:p>
        </w:tc>
        <w:tc>
          <w:tcPr>
            <w:tcW w:w="3640" w:type="dxa"/>
            <w:noWrap w:val="0"/>
            <w:vAlign w:val="center"/>
          </w:tcPr>
          <w:p w14:paraId="42CECCF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地址</w:t>
            </w:r>
          </w:p>
        </w:tc>
        <w:tc>
          <w:tcPr>
            <w:tcW w:w="946" w:type="dxa"/>
            <w:noWrap w:val="0"/>
            <w:vAlign w:val="center"/>
          </w:tcPr>
          <w:p w14:paraId="3A270F5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联系人</w:t>
            </w:r>
          </w:p>
        </w:tc>
        <w:tc>
          <w:tcPr>
            <w:tcW w:w="1574" w:type="dxa"/>
            <w:noWrap w:val="0"/>
            <w:vAlign w:val="center"/>
          </w:tcPr>
          <w:p w14:paraId="31BB448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电话</w:t>
            </w:r>
          </w:p>
        </w:tc>
      </w:tr>
      <w:tr w14:paraId="451D9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55" w:type="dxa"/>
            <w:noWrap w:val="0"/>
            <w:vAlign w:val="center"/>
          </w:tcPr>
          <w:p w14:paraId="523F062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w:t>
            </w:r>
          </w:p>
        </w:tc>
        <w:tc>
          <w:tcPr>
            <w:tcW w:w="2041" w:type="dxa"/>
            <w:noWrap w:val="0"/>
            <w:vAlign w:val="center"/>
          </w:tcPr>
          <w:p w14:paraId="71F8C7B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lang w:val="en-US" w:eastAsia="zh-CN" w:bidi="ar-SA"/>
              </w:rPr>
              <w:t>中国建设银行延安分行</w:t>
            </w:r>
          </w:p>
        </w:tc>
        <w:tc>
          <w:tcPr>
            <w:tcW w:w="3640" w:type="dxa"/>
            <w:noWrap w:val="0"/>
            <w:vAlign w:val="center"/>
          </w:tcPr>
          <w:p w14:paraId="641BDF7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lang w:val="en-US" w:eastAsia="zh-CN" w:bidi="ar-SA"/>
              </w:rPr>
              <w:t>延安市宝塔区中心街</w:t>
            </w:r>
          </w:p>
        </w:tc>
        <w:tc>
          <w:tcPr>
            <w:tcW w:w="946" w:type="dxa"/>
            <w:noWrap w:val="0"/>
            <w:vAlign w:val="center"/>
          </w:tcPr>
          <w:p w14:paraId="0B6F32C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徐欣蕾</w:t>
            </w:r>
          </w:p>
        </w:tc>
        <w:tc>
          <w:tcPr>
            <w:tcW w:w="1574" w:type="dxa"/>
            <w:noWrap w:val="0"/>
            <w:vAlign w:val="center"/>
          </w:tcPr>
          <w:p w14:paraId="29AF517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15891686951</w:t>
            </w:r>
          </w:p>
        </w:tc>
      </w:tr>
      <w:tr w14:paraId="1DC63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55" w:type="dxa"/>
            <w:noWrap w:val="0"/>
            <w:vAlign w:val="center"/>
          </w:tcPr>
          <w:p w14:paraId="70F8AC8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2</w:t>
            </w:r>
          </w:p>
        </w:tc>
        <w:tc>
          <w:tcPr>
            <w:tcW w:w="2041" w:type="dxa"/>
            <w:noWrap w:val="0"/>
            <w:vAlign w:val="center"/>
          </w:tcPr>
          <w:p w14:paraId="7050EFA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中国工商银行延安分行</w:t>
            </w:r>
          </w:p>
        </w:tc>
        <w:tc>
          <w:tcPr>
            <w:tcW w:w="3640" w:type="dxa"/>
            <w:noWrap w:val="0"/>
            <w:vAlign w:val="center"/>
          </w:tcPr>
          <w:p w14:paraId="2DEDC71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延安市宝塔区师范路</w:t>
            </w:r>
          </w:p>
        </w:tc>
        <w:tc>
          <w:tcPr>
            <w:tcW w:w="946" w:type="dxa"/>
            <w:noWrap w:val="0"/>
            <w:vAlign w:val="center"/>
          </w:tcPr>
          <w:p w14:paraId="10D7713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姬悦</w:t>
            </w:r>
          </w:p>
        </w:tc>
        <w:tc>
          <w:tcPr>
            <w:tcW w:w="1574" w:type="dxa"/>
            <w:noWrap w:val="0"/>
            <w:vAlign w:val="center"/>
          </w:tcPr>
          <w:p w14:paraId="25CA2A7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18391156580</w:t>
            </w:r>
          </w:p>
        </w:tc>
      </w:tr>
      <w:tr w14:paraId="3D376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71134BE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3</w:t>
            </w:r>
          </w:p>
        </w:tc>
        <w:tc>
          <w:tcPr>
            <w:tcW w:w="2041" w:type="dxa"/>
            <w:noWrap w:val="0"/>
            <w:vAlign w:val="center"/>
          </w:tcPr>
          <w:p w14:paraId="17A62BD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北京银行延安分行</w:t>
            </w:r>
          </w:p>
        </w:tc>
        <w:tc>
          <w:tcPr>
            <w:tcW w:w="3640" w:type="dxa"/>
            <w:noWrap w:val="0"/>
            <w:vAlign w:val="center"/>
          </w:tcPr>
          <w:p w14:paraId="15A4765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延安市宝塔区双拥大道</w:t>
            </w:r>
          </w:p>
        </w:tc>
        <w:tc>
          <w:tcPr>
            <w:tcW w:w="946" w:type="dxa"/>
            <w:noWrap w:val="0"/>
            <w:vAlign w:val="center"/>
          </w:tcPr>
          <w:p w14:paraId="7405AE5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奥宝森</w:t>
            </w:r>
          </w:p>
        </w:tc>
        <w:tc>
          <w:tcPr>
            <w:tcW w:w="1574" w:type="dxa"/>
            <w:noWrap w:val="0"/>
            <w:vAlign w:val="center"/>
          </w:tcPr>
          <w:p w14:paraId="13D0E4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15592925222</w:t>
            </w:r>
          </w:p>
        </w:tc>
      </w:tr>
      <w:tr w14:paraId="4625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55" w:type="dxa"/>
            <w:noWrap w:val="0"/>
            <w:vAlign w:val="center"/>
          </w:tcPr>
          <w:p w14:paraId="6125644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4</w:t>
            </w:r>
          </w:p>
        </w:tc>
        <w:tc>
          <w:tcPr>
            <w:tcW w:w="2041" w:type="dxa"/>
            <w:noWrap w:val="0"/>
            <w:vAlign w:val="center"/>
          </w:tcPr>
          <w:p w14:paraId="005F228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邮储银行延安分行</w:t>
            </w:r>
          </w:p>
        </w:tc>
        <w:tc>
          <w:tcPr>
            <w:tcW w:w="3640" w:type="dxa"/>
            <w:noWrap w:val="0"/>
            <w:vAlign w:val="center"/>
          </w:tcPr>
          <w:p w14:paraId="3F43F0F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宝塔区枣园路志丹大厦</w:t>
            </w:r>
          </w:p>
        </w:tc>
        <w:tc>
          <w:tcPr>
            <w:tcW w:w="946" w:type="dxa"/>
            <w:noWrap w:val="0"/>
            <w:vAlign w:val="center"/>
          </w:tcPr>
          <w:p w14:paraId="3D7F152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刘凯</w:t>
            </w:r>
          </w:p>
        </w:tc>
        <w:tc>
          <w:tcPr>
            <w:tcW w:w="1574" w:type="dxa"/>
            <w:noWrap w:val="0"/>
            <w:vAlign w:val="center"/>
          </w:tcPr>
          <w:p w14:paraId="692ADCF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18691114222</w:t>
            </w:r>
          </w:p>
        </w:tc>
      </w:tr>
      <w:tr w14:paraId="3482D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55" w:type="dxa"/>
            <w:noWrap w:val="0"/>
            <w:vAlign w:val="center"/>
          </w:tcPr>
          <w:p w14:paraId="3550809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5</w:t>
            </w:r>
          </w:p>
        </w:tc>
        <w:tc>
          <w:tcPr>
            <w:tcW w:w="2041" w:type="dxa"/>
            <w:noWrap w:val="0"/>
            <w:vAlign w:val="center"/>
          </w:tcPr>
          <w:p w14:paraId="2CFB1EE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光大银行延安分行</w:t>
            </w:r>
          </w:p>
        </w:tc>
        <w:tc>
          <w:tcPr>
            <w:tcW w:w="3640" w:type="dxa"/>
            <w:noWrap w:val="0"/>
            <w:vAlign w:val="center"/>
          </w:tcPr>
          <w:p w14:paraId="3ECE9A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宝塔区卷烟厂东信时代一、二层</w:t>
            </w:r>
          </w:p>
        </w:tc>
        <w:tc>
          <w:tcPr>
            <w:tcW w:w="946" w:type="dxa"/>
            <w:noWrap w:val="0"/>
            <w:vAlign w:val="center"/>
          </w:tcPr>
          <w:p w14:paraId="6CD18FC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汪昊田</w:t>
            </w:r>
          </w:p>
        </w:tc>
        <w:tc>
          <w:tcPr>
            <w:tcW w:w="1574" w:type="dxa"/>
            <w:noWrap w:val="0"/>
            <w:vAlign w:val="center"/>
          </w:tcPr>
          <w:p w14:paraId="7FC0B59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13509115500</w:t>
            </w:r>
          </w:p>
        </w:tc>
      </w:tr>
      <w:tr w14:paraId="4AB7E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095D8BD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6</w:t>
            </w:r>
          </w:p>
        </w:tc>
        <w:tc>
          <w:tcPr>
            <w:tcW w:w="2041" w:type="dxa"/>
            <w:noWrap w:val="0"/>
            <w:vAlign w:val="center"/>
          </w:tcPr>
          <w:p w14:paraId="50E0C12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交通银行延安分行</w:t>
            </w:r>
          </w:p>
        </w:tc>
        <w:tc>
          <w:tcPr>
            <w:tcW w:w="3640" w:type="dxa"/>
            <w:noWrap w:val="0"/>
            <w:vAlign w:val="center"/>
          </w:tcPr>
          <w:p w14:paraId="2875722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延安市宝塔区北大街95号</w:t>
            </w:r>
          </w:p>
        </w:tc>
        <w:tc>
          <w:tcPr>
            <w:tcW w:w="946" w:type="dxa"/>
            <w:noWrap w:val="0"/>
            <w:vAlign w:val="center"/>
          </w:tcPr>
          <w:p w14:paraId="5311388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王瑶</w:t>
            </w:r>
          </w:p>
        </w:tc>
        <w:tc>
          <w:tcPr>
            <w:tcW w:w="1574" w:type="dxa"/>
            <w:noWrap w:val="0"/>
            <w:vAlign w:val="center"/>
          </w:tcPr>
          <w:p w14:paraId="43E73A0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13389119518</w:t>
            </w:r>
          </w:p>
        </w:tc>
      </w:tr>
      <w:tr w14:paraId="6290F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47D24B9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7</w:t>
            </w:r>
          </w:p>
        </w:tc>
        <w:tc>
          <w:tcPr>
            <w:tcW w:w="2041" w:type="dxa"/>
            <w:noWrap w:val="0"/>
            <w:vAlign w:val="center"/>
          </w:tcPr>
          <w:p w14:paraId="37CD2EA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延安农商行</w:t>
            </w:r>
          </w:p>
        </w:tc>
        <w:tc>
          <w:tcPr>
            <w:tcW w:w="3640" w:type="dxa"/>
            <w:noWrap w:val="0"/>
            <w:vAlign w:val="center"/>
          </w:tcPr>
          <w:p w14:paraId="5370FF6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延安市宝塔区百米大道永兴路农商银行大厦</w:t>
            </w:r>
          </w:p>
        </w:tc>
        <w:tc>
          <w:tcPr>
            <w:tcW w:w="946" w:type="dxa"/>
            <w:noWrap w:val="0"/>
            <w:vAlign w:val="center"/>
          </w:tcPr>
          <w:p w14:paraId="56D5C53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段田瑞</w:t>
            </w:r>
          </w:p>
        </w:tc>
        <w:tc>
          <w:tcPr>
            <w:tcW w:w="1574" w:type="dxa"/>
            <w:noWrap w:val="0"/>
            <w:vAlign w:val="center"/>
          </w:tcPr>
          <w:p w14:paraId="2DB05CF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18700166012</w:t>
            </w:r>
          </w:p>
        </w:tc>
      </w:tr>
      <w:tr w14:paraId="25D89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3B67973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8</w:t>
            </w:r>
          </w:p>
        </w:tc>
        <w:tc>
          <w:tcPr>
            <w:tcW w:w="2041" w:type="dxa"/>
            <w:noWrap w:val="0"/>
            <w:vAlign w:val="center"/>
          </w:tcPr>
          <w:p w14:paraId="2824D22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甘泉农商行</w:t>
            </w:r>
          </w:p>
        </w:tc>
        <w:tc>
          <w:tcPr>
            <w:tcW w:w="3640" w:type="dxa"/>
            <w:noWrap w:val="0"/>
            <w:vAlign w:val="center"/>
          </w:tcPr>
          <w:p w14:paraId="19E54F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甘泉县中心街019号</w:t>
            </w:r>
          </w:p>
        </w:tc>
        <w:tc>
          <w:tcPr>
            <w:tcW w:w="946" w:type="dxa"/>
            <w:noWrap w:val="0"/>
            <w:vAlign w:val="center"/>
          </w:tcPr>
          <w:p w14:paraId="2296F8F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白晶晶</w:t>
            </w:r>
          </w:p>
        </w:tc>
        <w:tc>
          <w:tcPr>
            <w:tcW w:w="1574" w:type="dxa"/>
            <w:noWrap w:val="0"/>
            <w:vAlign w:val="center"/>
          </w:tcPr>
          <w:p w14:paraId="5E497CE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15129872940</w:t>
            </w:r>
          </w:p>
        </w:tc>
      </w:tr>
      <w:tr w14:paraId="5305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44E83B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9</w:t>
            </w:r>
          </w:p>
        </w:tc>
        <w:tc>
          <w:tcPr>
            <w:tcW w:w="2041" w:type="dxa"/>
            <w:noWrap w:val="0"/>
            <w:vAlign w:val="center"/>
          </w:tcPr>
          <w:p w14:paraId="3014020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延长联社</w:t>
            </w:r>
          </w:p>
        </w:tc>
        <w:tc>
          <w:tcPr>
            <w:tcW w:w="3640" w:type="dxa"/>
            <w:noWrap w:val="0"/>
            <w:vAlign w:val="center"/>
          </w:tcPr>
          <w:p w14:paraId="3732879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延长县七里村镇街道城区中街</w:t>
            </w:r>
          </w:p>
        </w:tc>
        <w:tc>
          <w:tcPr>
            <w:tcW w:w="946" w:type="dxa"/>
            <w:noWrap w:val="0"/>
            <w:vAlign w:val="center"/>
          </w:tcPr>
          <w:p w14:paraId="735B7E3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白永卿</w:t>
            </w:r>
          </w:p>
        </w:tc>
        <w:tc>
          <w:tcPr>
            <w:tcW w:w="1574" w:type="dxa"/>
            <w:noWrap w:val="0"/>
            <w:vAlign w:val="center"/>
          </w:tcPr>
          <w:p w14:paraId="64E26DC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18109119635</w:t>
            </w:r>
          </w:p>
        </w:tc>
      </w:tr>
      <w:tr w14:paraId="76865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0B613D3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10</w:t>
            </w:r>
          </w:p>
        </w:tc>
        <w:tc>
          <w:tcPr>
            <w:tcW w:w="2041" w:type="dxa"/>
            <w:noWrap w:val="0"/>
            <w:vAlign w:val="center"/>
          </w:tcPr>
          <w:p w14:paraId="39042EB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延川联社</w:t>
            </w:r>
          </w:p>
        </w:tc>
        <w:tc>
          <w:tcPr>
            <w:tcW w:w="3640" w:type="dxa"/>
            <w:noWrap w:val="0"/>
            <w:vAlign w:val="center"/>
          </w:tcPr>
          <w:p w14:paraId="7587E54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延川县大禹街道北关信用合作联社</w:t>
            </w:r>
          </w:p>
        </w:tc>
        <w:tc>
          <w:tcPr>
            <w:tcW w:w="946" w:type="dxa"/>
            <w:noWrap w:val="0"/>
            <w:vAlign w:val="center"/>
          </w:tcPr>
          <w:p w14:paraId="2F77667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张沛兴</w:t>
            </w:r>
          </w:p>
        </w:tc>
        <w:tc>
          <w:tcPr>
            <w:tcW w:w="1574" w:type="dxa"/>
            <w:noWrap w:val="0"/>
            <w:vAlign w:val="center"/>
          </w:tcPr>
          <w:p w14:paraId="16684C8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15129756920</w:t>
            </w:r>
          </w:p>
        </w:tc>
      </w:tr>
      <w:tr w14:paraId="20C2A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158A737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11</w:t>
            </w:r>
          </w:p>
        </w:tc>
        <w:tc>
          <w:tcPr>
            <w:tcW w:w="2041" w:type="dxa"/>
            <w:noWrap w:val="0"/>
            <w:vAlign w:val="center"/>
          </w:tcPr>
          <w:p w14:paraId="02E6D5C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子长农商行</w:t>
            </w:r>
          </w:p>
        </w:tc>
        <w:tc>
          <w:tcPr>
            <w:tcW w:w="3640" w:type="dxa"/>
            <w:noWrap w:val="0"/>
            <w:vAlign w:val="center"/>
          </w:tcPr>
          <w:p w14:paraId="64D1F42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子长市长兴街</w:t>
            </w:r>
          </w:p>
        </w:tc>
        <w:tc>
          <w:tcPr>
            <w:tcW w:w="946" w:type="dxa"/>
            <w:noWrap w:val="0"/>
            <w:vAlign w:val="center"/>
          </w:tcPr>
          <w:p w14:paraId="39C418F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王莉</w:t>
            </w:r>
          </w:p>
        </w:tc>
        <w:tc>
          <w:tcPr>
            <w:tcW w:w="1574" w:type="dxa"/>
            <w:noWrap w:val="0"/>
            <w:vAlign w:val="center"/>
          </w:tcPr>
          <w:p w14:paraId="436F495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13992153010</w:t>
            </w:r>
          </w:p>
        </w:tc>
      </w:tr>
      <w:tr w14:paraId="3AEBC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55" w:type="dxa"/>
            <w:noWrap w:val="0"/>
            <w:vAlign w:val="center"/>
          </w:tcPr>
          <w:p w14:paraId="65DB9E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12</w:t>
            </w:r>
          </w:p>
        </w:tc>
        <w:tc>
          <w:tcPr>
            <w:tcW w:w="2041" w:type="dxa"/>
            <w:noWrap w:val="0"/>
            <w:vAlign w:val="center"/>
          </w:tcPr>
          <w:p w14:paraId="4A2B2FB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安塞农商行</w:t>
            </w:r>
          </w:p>
        </w:tc>
        <w:tc>
          <w:tcPr>
            <w:tcW w:w="3640" w:type="dxa"/>
            <w:noWrap w:val="0"/>
            <w:vAlign w:val="center"/>
          </w:tcPr>
          <w:p w14:paraId="091ECB8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延安市安塞区富民街22号</w:t>
            </w:r>
          </w:p>
        </w:tc>
        <w:tc>
          <w:tcPr>
            <w:tcW w:w="946" w:type="dxa"/>
            <w:noWrap w:val="0"/>
            <w:vAlign w:val="center"/>
          </w:tcPr>
          <w:p w14:paraId="5FD1C72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王平</w:t>
            </w:r>
          </w:p>
        </w:tc>
        <w:tc>
          <w:tcPr>
            <w:tcW w:w="1574" w:type="dxa"/>
            <w:noWrap w:val="0"/>
            <w:vAlign w:val="center"/>
          </w:tcPr>
          <w:p w14:paraId="10CB4C6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15991569027</w:t>
            </w:r>
          </w:p>
        </w:tc>
      </w:tr>
      <w:tr w14:paraId="2DAA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5" w:type="dxa"/>
            <w:noWrap w:val="0"/>
            <w:vAlign w:val="center"/>
          </w:tcPr>
          <w:p w14:paraId="20513A0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13</w:t>
            </w:r>
          </w:p>
        </w:tc>
        <w:tc>
          <w:tcPr>
            <w:tcW w:w="2041" w:type="dxa"/>
            <w:noWrap w:val="0"/>
            <w:vAlign w:val="center"/>
          </w:tcPr>
          <w:p w14:paraId="06344FC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志丹联社</w:t>
            </w:r>
          </w:p>
        </w:tc>
        <w:tc>
          <w:tcPr>
            <w:tcW w:w="3640" w:type="dxa"/>
            <w:noWrap w:val="0"/>
            <w:vAlign w:val="center"/>
          </w:tcPr>
          <w:p w14:paraId="3AE954E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延安市志丹县保安街134号信合大厦</w:t>
            </w:r>
          </w:p>
        </w:tc>
        <w:tc>
          <w:tcPr>
            <w:tcW w:w="946" w:type="dxa"/>
            <w:noWrap w:val="0"/>
            <w:vAlign w:val="center"/>
          </w:tcPr>
          <w:p w14:paraId="58B2D68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李倩</w:t>
            </w:r>
          </w:p>
        </w:tc>
        <w:tc>
          <w:tcPr>
            <w:tcW w:w="1574" w:type="dxa"/>
            <w:noWrap w:val="0"/>
            <w:vAlign w:val="center"/>
          </w:tcPr>
          <w:p w14:paraId="57A452D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18792408171</w:t>
            </w:r>
          </w:p>
        </w:tc>
      </w:tr>
      <w:tr w14:paraId="27EE0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11B9FBD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14</w:t>
            </w:r>
          </w:p>
        </w:tc>
        <w:tc>
          <w:tcPr>
            <w:tcW w:w="2041" w:type="dxa"/>
            <w:noWrap w:val="0"/>
            <w:vAlign w:val="center"/>
          </w:tcPr>
          <w:p w14:paraId="5EF0F75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吴起农合行</w:t>
            </w:r>
          </w:p>
        </w:tc>
        <w:tc>
          <w:tcPr>
            <w:tcW w:w="3640" w:type="dxa"/>
            <w:noWrap w:val="0"/>
            <w:vAlign w:val="center"/>
          </w:tcPr>
          <w:p w14:paraId="0EE5666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陕西省延安市吴起县北苑东路26号</w:t>
            </w:r>
          </w:p>
        </w:tc>
        <w:tc>
          <w:tcPr>
            <w:tcW w:w="946" w:type="dxa"/>
            <w:noWrap w:val="0"/>
            <w:vAlign w:val="center"/>
          </w:tcPr>
          <w:p w14:paraId="2D43802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李娜玲</w:t>
            </w:r>
          </w:p>
        </w:tc>
        <w:tc>
          <w:tcPr>
            <w:tcW w:w="1574" w:type="dxa"/>
            <w:noWrap w:val="0"/>
            <w:vAlign w:val="center"/>
          </w:tcPr>
          <w:p w14:paraId="79ACFBC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15591103321</w:t>
            </w:r>
          </w:p>
        </w:tc>
      </w:tr>
      <w:tr w14:paraId="1D579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6E9309F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w:t>
            </w:r>
          </w:p>
        </w:tc>
        <w:tc>
          <w:tcPr>
            <w:tcW w:w="2041" w:type="dxa"/>
            <w:noWrap w:val="0"/>
            <w:vAlign w:val="center"/>
          </w:tcPr>
          <w:p w14:paraId="005B257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洛川农商行</w:t>
            </w:r>
          </w:p>
        </w:tc>
        <w:tc>
          <w:tcPr>
            <w:tcW w:w="3640" w:type="dxa"/>
            <w:noWrap w:val="0"/>
            <w:vAlign w:val="center"/>
          </w:tcPr>
          <w:p w14:paraId="7B4FB1B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陕西省延安市洛川县中心街</w:t>
            </w:r>
          </w:p>
        </w:tc>
        <w:tc>
          <w:tcPr>
            <w:tcW w:w="946" w:type="dxa"/>
            <w:noWrap w:val="0"/>
            <w:vAlign w:val="center"/>
          </w:tcPr>
          <w:p w14:paraId="26A70F4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史云云</w:t>
            </w:r>
          </w:p>
        </w:tc>
        <w:tc>
          <w:tcPr>
            <w:tcW w:w="1574" w:type="dxa"/>
            <w:noWrap w:val="0"/>
            <w:vAlign w:val="center"/>
          </w:tcPr>
          <w:p w14:paraId="776740C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15291172848</w:t>
            </w:r>
          </w:p>
        </w:tc>
      </w:tr>
      <w:tr w14:paraId="77C81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4712EA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16</w:t>
            </w:r>
          </w:p>
        </w:tc>
        <w:tc>
          <w:tcPr>
            <w:tcW w:w="2041" w:type="dxa"/>
            <w:noWrap w:val="0"/>
            <w:vAlign w:val="center"/>
          </w:tcPr>
          <w:p w14:paraId="33A7B6B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富县农合行</w:t>
            </w:r>
          </w:p>
        </w:tc>
        <w:tc>
          <w:tcPr>
            <w:tcW w:w="3640" w:type="dxa"/>
            <w:noWrap w:val="0"/>
            <w:vAlign w:val="center"/>
          </w:tcPr>
          <w:p w14:paraId="2A97425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富县富城镇正街8号</w:t>
            </w:r>
          </w:p>
        </w:tc>
        <w:tc>
          <w:tcPr>
            <w:tcW w:w="946" w:type="dxa"/>
            <w:noWrap w:val="0"/>
            <w:vAlign w:val="center"/>
          </w:tcPr>
          <w:p w14:paraId="3783465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逯其玲</w:t>
            </w:r>
          </w:p>
        </w:tc>
        <w:tc>
          <w:tcPr>
            <w:tcW w:w="1574" w:type="dxa"/>
            <w:noWrap w:val="0"/>
            <w:vAlign w:val="center"/>
          </w:tcPr>
          <w:p w14:paraId="6B7583A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18091126065</w:t>
            </w:r>
          </w:p>
        </w:tc>
      </w:tr>
      <w:tr w14:paraId="3EB94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77FF6E2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17</w:t>
            </w:r>
          </w:p>
        </w:tc>
        <w:tc>
          <w:tcPr>
            <w:tcW w:w="2041" w:type="dxa"/>
            <w:noWrap w:val="0"/>
            <w:vAlign w:val="center"/>
          </w:tcPr>
          <w:p w14:paraId="0A4AB94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黄陵联社</w:t>
            </w:r>
          </w:p>
        </w:tc>
        <w:tc>
          <w:tcPr>
            <w:tcW w:w="3640" w:type="dxa"/>
            <w:noWrap w:val="0"/>
            <w:vAlign w:val="center"/>
          </w:tcPr>
          <w:p w14:paraId="439C94C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黄陵县桥山大厦</w:t>
            </w:r>
          </w:p>
        </w:tc>
        <w:tc>
          <w:tcPr>
            <w:tcW w:w="946" w:type="dxa"/>
            <w:noWrap w:val="0"/>
            <w:vAlign w:val="center"/>
          </w:tcPr>
          <w:p w14:paraId="7ADF797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曹涛</w:t>
            </w:r>
          </w:p>
        </w:tc>
        <w:tc>
          <w:tcPr>
            <w:tcW w:w="1574" w:type="dxa"/>
            <w:noWrap w:val="0"/>
            <w:vAlign w:val="center"/>
          </w:tcPr>
          <w:p w14:paraId="1CF810E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13772255164</w:t>
            </w:r>
          </w:p>
        </w:tc>
      </w:tr>
      <w:tr w14:paraId="07C6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6F93154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w:t>
            </w:r>
          </w:p>
        </w:tc>
        <w:tc>
          <w:tcPr>
            <w:tcW w:w="2041" w:type="dxa"/>
            <w:noWrap w:val="0"/>
            <w:vAlign w:val="center"/>
          </w:tcPr>
          <w:p w14:paraId="70200DA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宜川联社</w:t>
            </w:r>
          </w:p>
        </w:tc>
        <w:tc>
          <w:tcPr>
            <w:tcW w:w="3640" w:type="dxa"/>
            <w:noWrap w:val="0"/>
            <w:vAlign w:val="center"/>
          </w:tcPr>
          <w:p w14:paraId="38BE007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宜川县党湾街65号</w:t>
            </w:r>
          </w:p>
        </w:tc>
        <w:tc>
          <w:tcPr>
            <w:tcW w:w="946" w:type="dxa"/>
            <w:noWrap w:val="0"/>
            <w:vAlign w:val="center"/>
          </w:tcPr>
          <w:p w14:paraId="1F1A31D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毛永良</w:t>
            </w:r>
          </w:p>
        </w:tc>
        <w:tc>
          <w:tcPr>
            <w:tcW w:w="1574" w:type="dxa"/>
            <w:noWrap w:val="0"/>
            <w:vAlign w:val="center"/>
          </w:tcPr>
          <w:p w14:paraId="6C7947B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15009118628</w:t>
            </w:r>
          </w:p>
        </w:tc>
      </w:tr>
      <w:tr w14:paraId="5B41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65A4171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19</w:t>
            </w:r>
          </w:p>
        </w:tc>
        <w:tc>
          <w:tcPr>
            <w:tcW w:w="2041" w:type="dxa"/>
            <w:noWrap w:val="0"/>
            <w:vAlign w:val="center"/>
          </w:tcPr>
          <w:p w14:paraId="5CBCE14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黄龙联社</w:t>
            </w:r>
          </w:p>
        </w:tc>
        <w:tc>
          <w:tcPr>
            <w:tcW w:w="3640" w:type="dxa"/>
            <w:noWrap w:val="0"/>
            <w:vAlign w:val="center"/>
          </w:tcPr>
          <w:p w14:paraId="66F9CC5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黄龙县石堡镇广场大街40号</w:t>
            </w:r>
          </w:p>
        </w:tc>
        <w:tc>
          <w:tcPr>
            <w:tcW w:w="946" w:type="dxa"/>
            <w:noWrap w:val="0"/>
            <w:vAlign w:val="center"/>
          </w:tcPr>
          <w:p w14:paraId="0935433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郑国强</w:t>
            </w:r>
          </w:p>
        </w:tc>
        <w:tc>
          <w:tcPr>
            <w:tcW w:w="1574" w:type="dxa"/>
            <w:noWrap w:val="0"/>
            <w:vAlign w:val="center"/>
          </w:tcPr>
          <w:p w14:paraId="04DEB4A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15991595662</w:t>
            </w:r>
          </w:p>
        </w:tc>
      </w:tr>
    </w:tbl>
    <w:p w14:paraId="228CCE56">
      <w:pPr>
        <w:tabs>
          <w:tab w:val="left" w:pos="588"/>
        </w:tabs>
        <w:spacing w:line="360" w:lineRule="auto"/>
        <w:rPr>
          <w:rFonts w:eastAsia="仿宋_GB2312"/>
          <w:sz w:val="24"/>
        </w:rPr>
      </w:pPr>
      <w:r>
        <w:rPr>
          <w:rFonts w:eastAsia="仿宋_GB2312"/>
          <w:sz w:val="24"/>
        </w:rPr>
        <w:br w:type="page"/>
      </w:r>
    </w:p>
    <w:bookmarkEnd w:id="385"/>
    <w:bookmarkEnd w:id="386"/>
    <w:bookmarkEnd w:id="387"/>
    <w:bookmarkEnd w:id="388"/>
    <w:p w14:paraId="18EF0F8C">
      <w:pPr>
        <w:pStyle w:val="46"/>
        <w:spacing w:line="360" w:lineRule="auto"/>
        <w:rPr>
          <w:rStyle w:val="203"/>
          <w:rFonts w:ascii="Times New Roman" w:hAnsi="Times New Roman" w:eastAsia="宋体"/>
          <w:sz w:val="36"/>
          <w:szCs w:val="36"/>
        </w:rPr>
      </w:pPr>
      <w:bookmarkStart w:id="389" w:name="_Toc68590975"/>
      <w:bookmarkStart w:id="390" w:name="_Toc17469"/>
      <w:bookmarkStart w:id="391" w:name="_Toc58504447"/>
      <w:r>
        <w:rPr>
          <w:rStyle w:val="203"/>
          <w:rFonts w:ascii="Times New Roman" w:hAnsi="Times New Roman" w:eastAsia="宋体"/>
          <w:sz w:val="36"/>
          <w:szCs w:val="36"/>
        </w:rPr>
        <w:t>第三章  评审办法和标准</w:t>
      </w:r>
      <w:bookmarkEnd w:id="389"/>
    </w:p>
    <w:p w14:paraId="1B763A53">
      <w:pPr>
        <w:tabs>
          <w:tab w:val="left" w:pos="360"/>
          <w:tab w:val="left" w:pos="588"/>
        </w:tabs>
        <w:spacing w:line="360" w:lineRule="auto"/>
        <w:ind w:left="840"/>
        <w:rPr>
          <w:rFonts w:eastAsia="仿宋_GB2312"/>
          <w:sz w:val="24"/>
        </w:rPr>
      </w:pPr>
    </w:p>
    <w:p w14:paraId="0EBB4A2A">
      <w:pPr>
        <w:pStyle w:val="78"/>
        <w:spacing w:before="24" w:after="24"/>
        <w:rPr>
          <w:rFonts w:eastAsia="仿宋_GB2312"/>
          <w:sz w:val="28"/>
          <w:szCs w:val="28"/>
        </w:rPr>
      </w:pPr>
      <w:bookmarkStart w:id="392" w:name="_Toc68590976"/>
      <w:bookmarkStart w:id="393" w:name="_Toc7005040"/>
      <w:r>
        <w:rPr>
          <w:rFonts w:eastAsia="仿宋_GB2312"/>
          <w:sz w:val="28"/>
          <w:szCs w:val="28"/>
        </w:rPr>
        <w:t>1.</w:t>
      </w:r>
      <w:r>
        <w:rPr>
          <w:rFonts w:hint="eastAsia" w:eastAsia="仿宋_GB2312"/>
          <w:sz w:val="28"/>
          <w:szCs w:val="28"/>
        </w:rPr>
        <w:t xml:space="preserve"> </w:t>
      </w:r>
      <w:r>
        <w:rPr>
          <w:rFonts w:eastAsia="仿宋_GB2312"/>
          <w:sz w:val="28"/>
          <w:szCs w:val="28"/>
        </w:rPr>
        <w:t>评审方法</w:t>
      </w:r>
      <w:bookmarkEnd w:id="392"/>
      <w:bookmarkEnd w:id="393"/>
    </w:p>
    <w:p w14:paraId="4C8754E4">
      <w:pPr>
        <w:pStyle w:val="22"/>
        <w:ind w:firstLine="480" w:firstLineChars="200"/>
        <w:rPr>
          <w:rFonts w:ascii="Times New Roman" w:hAnsi="Times New Roman" w:eastAsia="仿宋_GB2312"/>
          <w:sz w:val="24"/>
        </w:rPr>
      </w:pPr>
      <w:r>
        <w:rPr>
          <w:rFonts w:ascii="Times New Roman" w:hAnsi="Times New Roman" w:eastAsia="仿宋_GB2312"/>
          <w:sz w:val="24"/>
        </w:rPr>
        <w:t>本次评审采用综合评分法。磋商小组对满足磋商文件实质性要求的响应文件，按照本章第2条规定的评审标准进行打分，并按得分由高到低顺序推荐成交候选人，或根据采购人授权直接确定成交供应商。综合评分相等时，按照最后报价由低到高的顺序推荐；报价也相等的，按技术指标优劣顺序排列。</w:t>
      </w:r>
    </w:p>
    <w:p w14:paraId="3242CEC2">
      <w:pPr>
        <w:pStyle w:val="78"/>
        <w:spacing w:before="24" w:after="24"/>
        <w:rPr>
          <w:rFonts w:eastAsia="仿宋_GB2312"/>
          <w:sz w:val="28"/>
          <w:szCs w:val="28"/>
        </w:rPr>
      </w:pPr>
      <w:bookmarkStart w:id="394" w:name="_Toc7005041"/>
      <w:bookmarkStart w:id="395" w:name="_Toc68590977"/>
      <w:r>
        <w:rPr>
          <w:rFonts w:eastAsia="仿宋_GB2312"/>
          <w:sz w:val="28"/>
          <w:szCs w:val="28"/>
        </w:rPr>
        <w:t>2.</w:t>
      </w:r>
      <w:r>
        <w:rPr>
          <w:rFonts w:hint="eastAsia" w:eastAsia="仿宋_GB2312"/>
          <w:sz w:val="28"/>
          <w:szCs w:val="28"/>
        </w:rPr>
        <w:t xml:space="preserve"> </w:t>
      </w:r>
      <w:r>
        <w:rPr>
          <w:rFonts w:eastAsia="仿宋_GB2312"/>
          <w:sz w:val="28"/>
          <w:szCs w:val="28"/>
        </w:rPr>
        <w:t>评审标准</w:t>
      </w:r>
      <w:bookmarkEnd w:id="394"/>
      <w:bookmarkEnd w:id="395"/>
    </w:p>
    <w:p w14:paraId="7611790D">
      <w:pPr>
        <w:pStyle w:val="22"/>
        <w:rPr>
          <w:rFonts w:ascii="Times New Roman" w:hAnsi="Times New Roman" w:eastAsia="仿宋_GB2312"/>
          <w:sz w:val="24"/>
        </w:rPr>
      </w:pPr>
      <w:r>
        <w:rPr>
          <w:rFonts w:ascii="Times New Roman" w:hAnsi="Times New Roman" w:eastAsia="仿宋_GB2312"/>
          <w:sz w:val="24"/>
        </w:rPr>
        <w:t>2.1 资格审查和符合性评审标准：见附表一和附表二。</w:t>
      </w:r>
    </w:p>
    <w:p w14:paraId="13C88308">
      <w:pPr>
        <w:pStyle w:val="22"/>
        <w:rPr>
          <w:rFonts w:ascii="Times New Roman" w:hAnsi="Times New Roman" w:eastAsia="仿宋_GB2312"/>
          <w:sz w:val="24"/>
        </w:rPr>
      </w:pPr>
      <w:r>
        <w:rPr>
          <w:rFonts w:ascii="Times New Roman" w:hAnsi="Times New Roman" w:eastAsia="仿宋_GB2312"/>
          <w:sz w:val="24"/>
        </w:rPr>
        <w:t>2.2 分值构成：总分100分，其中</w:t>
      </w:r>
    </w:p>
    <w:p w14:paraId="400153A7">
      <w:pPr>
        <w:pStyle w:val="22"/>
        <w:ind w:firstLine="480" w:firstLineChars="200"/>
        <w:rPr>
          <w:rFonts w:ascii="Times New Roman" w:hAnsi="Times New Roman" w:eastAsia="仿宋_GB2312"/>
          <w:sz w:val="24"/>
        </w:rPr>
      </w:pPr>
      <w:r>
        <w:rPr>
          <w:rFonts w:ascii="Times New Roman" w:hAnsi="Times New Roman" w:eastAsia="仿宋_GB2312"/>
          <w:sz w:val="24"/>
        </w:rPr>
        <w:t>商务部分分值：</w:t>
      </w:r>
      <w:r>
        <w:rPr>
          <w:rFonts w:hint="eastAsia" w:ascii="Times New Roman" w:hAnsi="Times New Roman" w:eastAsia="仿宋_GB2312"/>
          <w:sz w:val="24"/>
          <w:lang w:val="en-US" w:eastAsia="zh-CN"/>
        </w:rPr>
        <w:t>10</w:t>
      </w:r>
      <w:r>
        <w:rPr>
          <w:rFonts w:ascii="Times New Roman" w:hAnsi="Times New Roman" w:eastAsia="仿宋_GB2312"/>
          <w:sz w:val="24"/>
        </w:rPr>
        <w:t>分；</w:t>
      </w:r>
    </w:p>
    <w:p w14:paraId="6B51B5A2">
      <w:pPr>
        <w:pStyle w:val="22"/>
        <w:ind w:firstLine="480" w:firstLineChars="200"/>
        <w:rPr>
          <w:rFonts w:ascii="Times New Roman" w:hAnsi="Times New Roman" w:eastAsia="仿宋_GB2312"/>
          <w:sz w:val="24"/>
        </w:rPr>
      </w:pPr>
      <w:r>
        <w:rPr>
          <w:rFonts w:ascii="Times New Roman" w:hAnsi="Times New Roman" w:eastAsia="仿宋_GB2312"/>
          <w:sz w:val="24"/>
        </w:rPr>
        <w:t>技术部分分值：</w:t>
      </w:r>
      <w:r>
        <w:rPr>
          <w:rFonts w:hint="eastAsia" w:ascii="Times New Roman" w:hAnsi="Times New Roman" w:eastAsia="仿宋_GB2312"/>
          <w:sz w:val="24"/>
          <w:lang w:val="en-US" w:eastAsia="zh-CN"/>
        </w:rPr>
        <w:t>80</w:t>
      </w:r>
      <w:r>
        <w:rPr>
          <w:rFonts w:ascii="Times New Roman" w:hAnsi="Times New Roman" w:eastAsia="仿宋_GB2312"/>
          <w:sz w:val="24"/>
        </w:rPr>
        <w:t>分；</w:t>
      </w:r>
    </w:p>
    <w:p w14:paraId="45F8D0C1">
      <w:pPr>
        <w:pStyle w:val="22"/>
        <w:ind w:firstLine="480" w:firstLineChars="200"/>
        <w:rPr>
          <w:rFonts w:ascii="Times New Roman" w:hAnsi="Times New Roman" w:eastAsia="仿宋_GB2312"/>
          <w:sz w:val="24"/>
        </w:rPr>
      </w:pPr>
      <w:r>
        <w:rPr>
          <w:rFonts w:ascii="Times New Roman" w:hAnsi="Times New Roman" w:eastAsia="仿宋_GB2312"/>
          <w:sz w:val="24"/>
        </w:rPr>
        <w:t>报价部分分值：</w:t>
      </w:r>
      <w:r>
        <w:rPr>
          <w:rFonts w:hint="eastAsia" w:ascii="Times New Roman" w:hAnsi="Times New Roman" w:eastAsia="仿宋_GB2312"/>
          <w:sz w:val="24"/>
          <w:lang w:val="en-US" w:eastAsia="zh-CN"/>
        </w:rPr>
        <w:t>10</w:t>
      </w:r>
      <w:r>
        <w:rPr>
          <w:rFonts w:ascii="Times New Roman" w:hAnsi="Times New Roman" w:eastAsia="仿宋_GB2312"/>
          <w:sz w:val="24"/>
        </w:rPr>
        <w:t>分。</w:t>
      </w:r>
    </w:p>
    <w:p w14:paraId="73FE1B2B">
      <w:pPr>
        <w:pStyle w:val="22"/>
        <w:rPr>
          <w:rFonts w:ascii="Times New Roman" w:hAnsi="Times New Roman" w:eastAsia="仿宋_GB2312"/>
          <w:sz w:val="24"/>
        </w:rPr>
      </w:pPr>
      <w:bookmarkStart w:id="396" w:name="_Ref426362114"/>
      <w:r>
        <w:rPr>
          <w:rFonts w:ascii="Times New Roman" w:hAnsi="Times New Roman" w:eastAsia="仿宋_GB2312"/>
          <w:sz w:val="24"/>
        </w:rPr>
        <w:t>2.3 商务和技术评审标准</w:t>
      </w:r>
      <w:bookmarkEnd w:id="396"/>
    </w:p>
    <w:p w14:paraId="6C4D7E4E">
      <w:pPr>
        <w:pStyle w:val="22"/>
        <w:rPr>
          <w:rFonts w:ascii="Times New Roman" w:hAnsi="Times New Roman" w:eastAsia="仿宋_GB2312"/>
          <w:sz w:val="24"/>
        </w:rPr>
      </w:pPr>
      <w:bookmarkStart w:id="397" w:name="_Ref426362140"/>
      <w:r>
        <w:rPr>
          <w:rFonts w:ascii="Times New Roman" w:hAnsi="Times New Roman" w:eastAsia="仿宋_GB2312"/>
          <w:sz w:val="24"/>
        </w:rPr>
        <w:t>2.3.1商务部分评分标准：见附表</w:t>
      </w:r>
      <w:bookmarkEnd w:id="397"/>
      <w:r>
        <w:rPr>
          <w:rFonts w:ascii="Times New Roman" w:hAnsi="Times New Roman" w:eastAsia="仿宋_GB2312"/>
          <w:sz w:val="24"/>
        </w:rPr>
        <w:t>三</w:t>
      </w:r>
      <w:r>
        <w:rPr>
          <w:rFonts w:hint="eastAsia" w:ascii="Times New Roman" w:hAnsi="Times New Roman" w:eastAsia="仿宋_GB2312"/>
          <w:sz w:val="24"/>
        </w:rPr>
        <w:t>。</w:t>
      </w:r>
    </w:p>
    <w:p w14:paraId="40015C0A">
      <w:pPr>
        <w:pStyle w:val="22"/>
        <w:rPr>
          <w:rFonts w:ascii="Times New Roman" w:hAnsi="Times New Roman" w:eastAsia="仿宋_GB2312"/>
          <w:sz w:val="24"/>
        </w:rPr>
      </w:pPr>
      <w:bookmarkStart w:id="398" w:name="_Ref426362158"/>
      <w:r>
        <w:rPr>
          <w:rFonts w:ascii="Times New Roman" w:hAnsi="Times New Roman" w:eastAsia="仿宋_GB2312"/>
          <w:sz w:val="24"/>
        </w:rPr>
        <w:t>2.3.2技术部分评分标准：见附表</w:t>
      </w:r>
      <w:bookmarkEnd w:id="398"/>
      <w:r>
        <w:rPr>
          <w:rFonts w:hint="eastAsia" w:ascii="Times New Roman" w:hAnsi="Times New Roman" w:eastAsia="仿宋_GB2312"/>
          <w:sz w:val="24"/>
        </w:rPr>
        <w:t>三。</w:t>
      </w:r>
    </w:p>
    <w:p w14:paraId="53479E5B">
      <w:pPr>
        <w:pStyle w:val="22"/>
        <w:rPr>
          <w:rFonts w:ascii="Times New Roman" w:hAnsi="Times New Roman" w:eastAsia="仿宋_GB2312"/>
          <w:sz w:val="24"/>
        </w:rPr>
      </w:pPr>
      <w:bookmarkStart w:id="399" w:name="_Ref426362176"/>
      <w:r>
        <w:rPr>
          <w:rFonts w:ascii="Times New Roman" w:hAnsi="Times New Roman" w:eastAsia="仿宋_GB2312"/>
          <w:sz w:val="24"/>
        </w:rPr>
        <w:t>2.3.3报价评分标准：</w:t>
      </w:r>
      <w:bookmarkEnd w:id="399"/>
      <w:r>
        <w:rPr>
          <w:rFonts w:ascii="Times New Roman" w:hAnsi="Times New Roman" w:eastAsia="仿宋_GB2312"/>
          <w:sz w:val="24"/>
        </w:rPr>
        <w:t>见附表</w:t>
      </w:r>
      <w:r>
        <w:rPr>
          <w:rFonts w:hint="eastAsia" w:ascii="Times New Roman" w:hAnsi="Times New Roman" w:eastAsia="仿宋_GB2312"/>
          <w:sz w:val="24"/>
        </w:rPr>
        <w:t>三。</w:t>
      </w:r>
    </w:p>
    <w:p w14:paraId="06D2F234">
      <w:pPr>
        <w:tabs>
          <w:tab w:val="left" w:pos="588"/>
        </w:tabs>
        <w:spacing w:line="360" w:lineRule="auto"/>
        <w:ind w:left="638" w:leftChars="0" w:hanging="638" w:hangingChars="266"/>
        <w:rPr>
          <w:rFonts w:eastAsia="仿宋_GB2312"/>
          <w:sz w:val="24"/>
          <w:highlight w:val="none"/>
        </w:rPr>
      </w:pPr>
      <w:r>
        <w:rPr>
          <w:rFonts w:ascii="Times New Roman" w:hAnsi="Times New Roman" w:eastAsia="仿宋_GB2312"/>
          <w:sz w:val="24"/>
          <w:highlight w:val="none"/>
        </w:rPr>
        <w:t>（1）</w:t>
      </w:r>
      <w:r>
        <w:rPr>
          <w:rFonts w:hint="eastAsia" w:eastAsia="仿宋_GB2312"/>
          <w:sz w:val="24"/>
          <w:highlight w:val="none"/>
        </w:rPr>
        <w:t>若</w:t>
      </w:r>
      <w:r>
        <w:rPr>
          <w:rFonts w:eastAsia="仿宋_GB2312"/>
          <w:sz w:val="24"/>
          <w:highlight w:val="none"/>
        </w:rPr>
        <w:t>项目</w:t>
      </w:r>
      <w:r>
        <w:rPr>
          <w:rFonts w:hint="eastAsia" w:eastAsia="仿宋_GB2312"/>
          <w:sz w:val="24"/>
          <w:highlight w:val="none"/>
        </w:rPr>
        <w:t>未专门面向中小企业采购，</w:t>
      </w:r>
      <w:r>
        <w:rPr>
          <w:rFonts w:eastAsia="仿宋_GB2312"/>
          <w:sz w:val="24"/>
          <w:highlight w:val="none"/>
        </w:rPr>
        <w:t>对小微型企业、监狱企业、残疾人福利性单位产品的价格</w:t>
      </w:r>
      <w:r>
        <w:rPr>
          <w:rFonts w:eastAsia="仿宋_GB2312"/>
          <w:b/>
          <w:bCs/>
          <w:sz w:val="24"/>
          <w:highlight w:val="none"/>
        </w:rPr>
        <w:t>给予</w:t>
      </w:r>
      <w:r>
        <w:rPr>
          <w:rFonts w:eastAsia="仿宋_GB2312"/>
          <w:b/>
          <w:bCs/>
          <w:i w:val="0"/>
          <w:iCs w:val="0"/>
          <w:highlight w:val="none"/>
          <w:u w:val="single"/>
        </w:rPr>
        <w:t>10%</w:t>
      </w:r>
      <w:r>
        <w:rPr>
          <w:rFonts w:eastAsia="仿宋_GB2312"/>
          <w:b/>
          <w:bCs/>
          <w:i/>
          <w:iCs/>
          <w:highlight w:val="none"/>
          <w:u w:val="single"/>
        </w:rPr>
        <w:t xml:space="preserve"> </w:t>
      </w:r>
      <w:r>
        <w:rPr>
          <w:rFonts w:eastAsia="仿宋_GB2312"/>
          <w:b/>
          <w:bCs/>
          <w:sz w:val="24"/>
          <w:highlight w:val="none"/>
        </w:rPr>
        <w:t>的扣除</w:t>
      </w:r>
      <w:r>
        <w:rPr>
          <w:rFonts w:eastAsia="仿宋_GB2312"/>
          <w:sz w:val="24"/>
          <w:highlight w:val="none"/>
        </w:rPr>
        <w:t>，用扣除后的价格参与评审。</w:t>
      </w:r>
      <w:r>
        <w:rPr>
          <w:rFonts w:hint="eastAsia" w:eastAsia="仿宋_GB2312"/>
          <w:sz w:val="24"/>
          <w:highlight w:val="none"/>
        </w:rPr>
        <w:t>若项目专门面向中小企业采购，则不再进行价格扣除。</w:t>
      </w:r>
    </w:p>
    <w:p w14:paraId="5617FEB1">
      <w:pPr>
        <w:pStyle w:val="22"/>
        <w:ind w:left="636" w:leftChars="303" w:firstLine="0" w:firstLineChars="0"/>
        <w:rPr>
          <w:rFonts w:ascii="Times New Roman" w:hAnsi="Times New Roman" w:eastAsia="仿宋_GB2312"/>
          <w:sz w:val="24"/>
          <w:highlight w:val="none"/>
        </w:rPr>
      </w:pPr>
      <w:r>
        <w:rPr>
          <w:rFonts w:hint="eastAsia" w:ascii="Times New Roman" w:hAnsi="Times New Roman" w:eastAsia="仿宋_GB2312"/>
          <w:sz w:val="24"/>
          <w:highlight w:val="none"/>
        </w:rPr>
        <w:t>①</w:t>
      </w:r>
      <w:r>
        <w:rPr>
          <w:rFonts w:ascii="Times New Roman" w:hAnsi="Times New Roman" w:eastAsia="仿宋_GB2312"/>
          <w:sz w:val="24"/>
          <w:highlight w:val="none"/>
        </w:rPr>
        <w:t>根据《关于进一步加大政府采购支持中小企业力度的通知》（财库〔2022〕19号）、《政府采购促进中小企业发展管理办法》（财库〔2020〕46号），中小企业应出具《中小企业声明函》，符合工信部联企业〔2011〕300号文件规定；监狱和戒毒企业应符合《财政部 司法部关于政府采购支持监狱企业发展有关问题的通知》（财库〔2014〕68号），并提供由省级以上监狱管理局、戒毒管理局</w:t>
      </w:r>
      <w:r>
        <w:rPr>
          <w:rFonts w:hint="eastAsia" w:ascii="Times New Roman" w:hAnsi="Times New Roman" w:eastAsia="仿宋_GB2312"/>
          <w:sz w:val="24"/>
          <w:highlight w:val="none"/>
        </w:rPr>
        <w:t>（</w:t>
      </w:r>
      <w:r>
        <w:rPr>
          <w:rFonts w:ascii="Times New Roman" w:hAnsi="Times New Roman" w:eastAsia="仿宋_GB2312"/>
          <w:sz w:val="24"/>
          <w:highlight w:val="none"/>
        </w:rPr>
        <w:t>含新疆生产建设兵团</w:t>
      </w:r>
      <w:r>
        <w:rPr>
          <w:rFonts w:hint="eastAsia" w:ascii="Times New Roman" w:hAnsi="Times New Roman" w:eastAsia="仿宋_GB2312"/>
          <w:sz w:val="24"/>
          <w:highlight w:val="none"/>
        </w:rPr>
        <w:t>）</w:t>
      </w:r>
      <w:r>
        <w:rPr>
          <w:rFonts w:ascii="Times New Roman" w:hAnsi="Times New Roman" w:eastAsia="仿宋_GB2312"/>
          <w:sz w:val="24"/>
          <w:highlight w:val="none"/>
        </w:rPr>
        <w:t>出具的属于监狱企业的证明；残疾人福利性单位应符合《财政部</w:t>
      </w:r>
      <w:r>
        <w:rPr>
          <w:rFonts w:hint="eastAsia" w:ascii="Times New Roman" w:hAnsi="Times New Roman" w:eastAsia="仿宋_GB2312"/>
          <w:sz w:val="24"/>
          <w:highlight w:val="none"/>
          <w:lang w:val="en-US" w:eastAsia="zh-CN"/>
        </w:rPr>
        <w:t xml:space="preserve"> </w:t>
      </w:r>
      <w:r>
        <w:rPr>
          <w:rFonts w:ascii="Times New Roman" w:hAnsi="Times New Roman" w:eastAsia="仿宋_GB2312"/>
          <w:sz w:val="24"/>
          <w:highlight w:val="none"/>
        </w:rPr>
        <w:t>民政部</w:t>
      </w:r>
      <w:r>
        <w:rPr>
          <w:rFonts w:hint="eastAsia" w:ascii="Times New Roman" w:hAnsi="Times New Roman" w:eastAsia="仿宋_GB2312"/>
          <w:sz w:val="24"/>
          <w:highlight w:val="none"/>
          <w:lang w:val="en-US" w:eastAsia="zh-CN"/>
        </w:rPr>
        <w:t xml:space="preserve"> </w:t>
      </w:r>
      <w:r>
        <w:rPr>
          <w:rFonts w:ascii="Times New Roman" w:hAnsi="Times New Roman" w:eastAsia="仿宋_GB2312"/>
          <w:sz w:val="24"/>
          <w:highlight w:val="none"/>
        </w:rPr>
        <w:t>中国残疾人联合会关于促进残疾人就业政府采购政策的通知》（财库〔2017〕141号）文件规定，并提供《残疾人福利性单位声明函》。</w:t>
      </w:r>
    </w:p>
    <w:p w14:paraId="0C899DB0">
      <w:pPr>
        <w:pStyle w:val="22"/>
        <w:ind w:left="636" w:leftChars="303" w:firstLine="0" w:firstLineChars="0"/>
        <w:rPr>
          <w:rFonts w:ascii="Times New Roman" w:hAnsi="Times New Roman" w:eastAsia="仿宋_GB2312"/>
          <w:sz w:val="24"/>
          <w:highlight w:val="none"/>
        </w:rPr>
      </w:pPr>
      <w:r>
        <w:rPr>
          <w:rFonts w:hint="eastAsia" w:ascii="Times New Roman" w:hAnsi="Times New Roman" w:eastAsia="仿宋_GB2312"/>
          <w:sz w:val="24"/>
          <w:highlight w:val="none"/>
        </w:rPr>
        <w:t>②</w:t>
      </w:r>
      <w:r>
        <w:rPr>
          <w:rFonts w:ascii="Times New Roman" w:hAnsi="Times New Roman" w:eastAsia="仿宋_GB2312"/>
          <w:sz w:val="24"/>
          <w:highlight w:val="none"/>
        </w:rPr>
        <w:t>对于同时属于小微企业、监狱企业或残疾人福利性单位的，不重复进行价格扣除。</w:t>
      </w:r>
    </w:p>
    <w:p w14:paraId="375A466E">
      <w:pPr>
        <w:pStyle w:val="22"/>
        <w:ind w:firstLine="480" w:firstLineChars="200"/>
        <w:rPr>
          <w:rFonts w:ascii="Times New Roman" w:hAnsi="Times New Roman" w:eastAsia="仿宋_GB2312"/>
          <w:sz w:val="24"/>
          <w:highlight w:val="none"/>
        </w:rPr>
      </w:pPr>
      <w:r>
        <w:rPr>
          <w:rFonts w:ascii="Times New Roman" w:hAnsi="Times New Roman" w:eastAsia="仿宋_GB2312"/>
          <w:sz w:val="24"/>
          <w:highlight w:val="none"/>
        </w:rPr>
        <w:t>（</w:t>
      </w:r>
      <w:r>
        <w:rPr>
          <w:rFonts w:hint="eastAsia" w:ascii="Times New Roman" w:hAnsi="Times New Roman" w:eastAsia="仿宋_GB2312"/>
          <w:sz w:val="24"/>
          <w:highlight w:val="none"/>
          <w:lang w:val="en-US" w:eastAsia="zh-CN"/>
        </w:rPr>
        <w:t>3</w:t>
      </w:r>
      <w:r>
        <w:rPr>
          <w:rFonts w:ascii="Times New Roman" w:hAnsi="Times New Roman" w:eastAsia="仿宋_GB2312"/>
          <w:sz w:val="24"/>
          <w:highlight w:val="none"/>
        </w:rPr>
        <w:t>）评审基准价。有效响应文件中的最后报价并按本款（1）和（2）进行调整的最低报价为评审基准价。</w:t>
      </w:r>
    </w:p>
    <w:p w14:paraId="20311066">
      <w:pPr>
        <w:pStyle w:val="22"/>
        <w:ind w:firstLine="480" w:firstLineChars="200"/>
        <w:rPr>
          <w:rFonts w:hint="eastAsia" w:ascii="Times New Roman" w:hAnsi="Times New Roman" w:eastAsia="仿宋_GB2312"/>
          <w:sz w:val="24"/>
          <w:highlight w:val="none"/>
          <w:lang w:eastAsia="zh-CN"/>
        </w:rPr>
      </w:pPr>
      <w:r>
        <w:rPr>
          <w:rFonts w:ascii="Times New Roman" w:hAnsi="Times New Roman" w:eastAsia="仿宋_GB2312"/>
          <w:sz w:val="24"/>
          <w:highlight w:val="none"/>
        </w:rPr>
        <w:t>（</w:t>
      </w:r>
      <w:r>
        <w:rPr>
          <w:rFonts w:hint="eastAsia" w:ascii="Times New Roman" w:hAnsi="Times New Roman" w:eastAsia="仿宋_GB2312"/>
          <w:sz w:val="24"/>
          <w:highlight w:val="none"/>
          <w:lang w:val="en-US" w:eastAsia="zh-CN"/>
        </w:rPr>
        <w:t>4</w:t>
      </w:r>
      <w:r>
        <w:rPr>
          <w:rFonts w:ascii="Times New Roman" w:hAnsi="Times New Roman" w:eastAsia="仿宋_GB2312"/>
          <w:sz w:val="24"/>
          <w:highlight w:val="none"/>
        </w:rPr>
        <w:t>）供应商报价（按本款（1）和（2）进行调整后价格）得分=</w:t>
      </w:r>
      <w:r>
        <w:rPr>
          <w:rFonts w:hint="eastAsia" w:ascii="Times New Roman" w:hAnsi="Times New Roman" w:eastAsia="仿宋_GB2312"/>
          <w:sz w:val="24"/>
          <w:highlight w:val="none"/>
        </w:rPr>
        <w:t>（</w:t>
      </w:r>
      <w:r>
        <w:rPr>
          <w:rFonts w:ascii="Times New Roman" w:hAnsi="Times New Roman" w:eastAsia="仿宋_GB2312"/>
          <w:sz w:val="24"/>
          <w:highlight w:val="none"/>
        </w:rPr>
        <w:t>评审基准价／最后报价</w:t>
      </w:r>
      <w:r>
        <w:rPr>
          <w:rFonts w:hint="eastAsia" w:ascii="Times New Roman" w:hAnsi="Times New Roman" w:eastAsia="仿宋_GB2312"/>
          <w:sz w:val="24"/>
          <w:highlight w:val="none"/>
        </w:rPr>
        <w:t>）</w:t>
      </w:r>
      <w:r>
        <w:rPr>
          <w:rFonts w:ascii="Times New Roman" w:hAnsi="Times New Roman" w:eastAsia="仿宋_GB2312"/>
          <w:sz w:val="24"/>
          <w:highlight w:val="none"/>
        </w:rPr>
        <w:t>×价格分分值</w:t>
      </w:r>
      <w:r>
        <w:rPr>
          <w:rFonts w:hint="eastAsia" w:ascii="Times New Roman" w:hAnsi="Times New Roman" w:eastAsia="仿宋_GB2312"/>
          <w:sz w:val="24"/>
          <w:highlight w:val="none"/>
          <w:lang w:eastAsia="zh-CN"/>
        </w:rPr>
        <w:t>。</w:t>
      </w:r>
    </w:p>
    <w:p w14:paraId="26944339">
      <w:pPr>
        <w:tabs>
          <w:tab w:val="left" w:pos="588"/>
        </w:tabs>
        <w:spacing w:line="360" w:lineRule="auto"/>
        <w:rPr>
          <w:rFonts w:hint="default" w:eastAsia="仿宋_GB2312"/>
          <w:sz w:val="24"/>
          <w:lang w:val="en-US" w:eastAsia="zh-CN"/>
        </w:rPr>
      </w:pPr>
      <w:r>
        <w:rPr>
          <w:rFonts w:hint="eastAsia" w:eastAsia="仿宋_GB2312"/>
          <w:sz w:val="24"/>
          <w:lang w:val="en-US" w:eastAsia="zh-CN"/>
        </w:rPr>
        <w:t>2.3.4 提供相同品牌产品（单一产品或核心产品品牌相同。核心产品超过一种产品的，核心产品中只要有一种产品为相同品牌，即认定为核心产品为相同品牌）且通过资格审查、符合性审查的不同供应商参加同一合同项下磋商的，按一家供应商计算，评审后得分最高的同品牌供应商获得成交人推荐资格；评审得分相同的，由采购人或者采购人委托磋商小组按照采购文件规定的方式确定一个供应商获得成交人推荐资格，采购文件未规定的采取随机抽取方式确定，其他同品牌供应商不作为成交候选人。</w:t>
      </w:r>
    </w:p>
    <w:p w14:paraId="511396D9">
      <w:pPr>
        <w:tabs>
          <w:tab w:val="left" w:pos="588"/>
        </w:tabs>
        <w:spacing w:line="360" w:lineRule="auto"/>
        <w:rPr>
          <w:rFonts w:eastAsia="仿宋_GB2312"/>
          <w:sz w:val="24"/>
        </w:rPr>
      </w:pPr>
      <w:r>
        <w:rPr>
          <w:rFonts w:eastAsia="仿宋_GB2312"/>
          <w:sz w:val="24"/>
        </w:rPr>
        <w:t>2.3.</w:t>
      </w:r>
      <w:r>
        <w:rPr>
          <w:rFonts w:hint="eastAsia" w:eastAsia="仿宋_GB2312"/>
          <w:sz w:val="24"/>
          <w:lang w:val="en-US" w:eastAsia="zh-CN"/>
        </w:rPr>
        <w:t>5</w:t>
      </w:r>
      <w:r>
        <w:rPr>
          <w:rFonts w:eastAsia="仿宋_GB2312"/>
          <w:sz w:val="24"/>
        </w:rPr>
        <w:t xml:space="preserve"> 响应文件出现下列情况之一者，磋商小组在评审过程中按以下原则修正：</w:t>
      </w:r>
    </w:p>
    <w:p w14:paraId="784FCF50">
      <w:pPr>
        <w:tabs>
          <w:tab w:val="left" w:pos="588"/>
        </w:tabs>
        <w:spacing w:line="360" w:lineRule="auto"/>
        <w:ind w:firstLine="480" w:firstLineChars="200"/>
        <w:rPr>
          <w:rFonts w:eastAsia="仿宋_GB2312"/>
          <w:sz w:val="24"/>
        </w:rPr>
      </w:pPr>
      <w:r>
        <w:rPr>
          <w:rFonts w:eastAsia="仿宋_GB2312"/>
          <w:sz w:val="24"/>
        </w:rPr>
        <w:t>（1）大写金额与小写金额不一致的，以大写金额为准；</w:t>
      </w:r>
    </w:p>
    <w:p w14:paraId="05596B4A">
      <w:pPr>
        <w:tabs>
          <w:tab w:val="left" w:pos="588"/>
        </w:tabs>
        <w:spacing w:line="360" w:lineRule="auto"/>
        <w:ind w:firstLine="480" w:firstLineChars="200"/>
        <w:rPr>
          <w:rFonts w:eastAsia="仿宋_GB2312"/>
          <w:sz w:val="24"/>
        </w:rPr>
      </w:pPr>
      <w:r>
        <w:rPr>
          <w:rFonts w:eastAsia="仿宋_GB2312"/>
          <w:sz w:val="24"/>
        </w:rPr>
        <w:t>（2）总价金额与按单价汇总金额不一致的，以单价金额计算结果为准；</w:t>
      </w:r>
    </w:p>
    <w:p w14:paraId="357D3A24">
      <w:pPr>
        <w:tabs>
          <w:tab w:val="left" w:pos="588"/>
        </w:tabs>
        <w:spacing w:line="360" w:lineRule="auto"/>
        <w:ind w:firstLine="480" w:firstLineChars="200"/>
        <w:rPr>
          <w:rFonts w:eastAsia="仿宋_GB2312"/>
          <w:sz w:val="24"/>
        </w:rPr>
      </w:pPr>
      <w:r>
        <w:rPr>
          <w:rFonts w:eastAsia="仿宋_GB2312"/>
          <w:sz w:val="24"/>
        </w:rPr>
        <w:t>（3）单价金额小数点有明显错位的，应以总价为准，并修改单价；</w:t>
      </w:r>
    </w:p>
    <w:p w14:paraId="6D310BD5">
      <w:pPr>
        <w:tabs>
          <w:tab w:val="left" w:pos="588"/>
        </w:tabs>
        <w:spacing w:line="360" w:lineRule="auto"/>
        <w:ind w:firstLine="480" w:firstLineChars="200"/>
        <w:rPr>
          <w:rFonts w:eastAsia="仿宋_GB2312"/>
          <w:sz w:val="24"/>
        </w:rPr>
      </w:pPr>
      <w:r>
        <w:rPr>
          <w:rFonts w:eastAsia="仿宋_GB2312"/>
          <w:sz w:val="24"/>
        </w:rPr>
        <w:t>（4）对不同文字文本响应文件的解释发生异议的，以中文文本为准；</w:t>
      </w:r>
    </w:p>
    <w:p w14:paraId="04706108">
      <w:pPr>
        <w:tabs>
          <w:tab w:val="left" w:pos="588"/>
        </w:tabs>
        <w:spacing w:line="360" w:lineRule="auto"/>
        <w:ind w:firstLine="480" w:firstLineChars="200"/>
        <w:rPr>
          <w:rFonts w:eastAsia="仿宋_GB2312"/>
          <w:sz w:val="24"/>
        </w:rPr>
      </w:pPr>
      <w:r>
        <w:rPr>
          <w:rFonts w:eastAsia="仿宋_GB2312"/>
          <w:sz w:val="24"/>
        </w:rPr>
        <w:t>（5）文字与图表不一致的，以文字为准；</w:t>
      </w:r>
    </w:p>
    <w:p w14:paraId="07BCFE65">
      <w:pPr>
        <w:tabs>
          <w:tab w:val="left" w:pos="588"/>
        </w:tabs>
        <w:spacing w:line="360" w:lineRule="auto"/>
        <w:ind w:firstLine="480" w:firstLineChars="200"/>
        <w:rPr>
          <w:rFonts w:eastAsia="仿宋_GB2312"/>
          <w:sz w:val="24"/>
        </w:rPr>
      </w:pPr>
      <w:r>
        <w:rPr>
          <w:rFonts w:eastAsia="仿宋_GB2312"/>
          <w:sz w:val="24"/>
        </w:rPr>
        <w:t>（6）正本与副本不一致的，以正本为准；</w:t>
      </w:r>
    </w:p>
    <w:p w14:paraId="424DDFC4">
      <w:pPr>
        <w:tabs>
          <w:tab w:val="left" w:pos="588"/>
        </w:tabs>
        <w:spacing w:line="360" w:lineRule="auto"/>
        <w:ind w:firstLine="480" w:firstLineChars="200"/>
        <w:rPr>
          <w:rFonts w:eastAsia="仿宋_GB2312"/>
          <w:sz w:val="24"/>
        </w:rPr>
      </w:pPr>
      <w:r>
        <w:rPr>
          <w:rFonts w:eastAsia="仿宋_GB2312"/>
          <w:sz w:val="24"/>
        </w:rPr>
        <w:t>（7）响应文件的文字叙述与制造厂商的产品样本/检测报告不符时，以产品样本/检测报告为准。</w:t>
      </w:r>
    </w:p>
    <w:p w14:paraId="3F49517F">
      <w:pPr>
        <w:pStyle w:val="78"/>
        <w:spacing w:before="24" w:after="24"/>
        <w:rPr>
          <w:rFonts w:eastAsia="仿宋_GB2312"/>
          <w:sz w:val="28"/>
          <w:szCs w:val="28"/>
        </w:rPr>
      </w:pPr>
      <w:bookmarkStart w:id="400" w:name="_Toc68590978"/>
      <w:bookmarkStart w:id="401" w:name="_Toc7005042"/>
      <w:r>
        <w:rPr>
          <w:rFonts w:eastAsia="仿宋_GB2312"/>
          <w:sz w:val="28"/>
          <w:szCs w:val="28"/>
        </w:rPr>
        <w:t>3.</w:t>
      </w:r>
      <w:r>
        <w:rPr>
          <w:rFonts w:hint="eastAsia" w:eastAsia="仿宋_GB2312"/>
          <w:sz w:val="28"/>
          <w:szCs w:val="28"/>
        </w:rPr>
        <w:t xml:space="preserve"> </w:t>
      </w:r>
      <w:r>
        <w:rPr>
          <w:rFonts w:eastAsia="仿宋_GB2312"/>
          <w:sz w:val="28"/>
          <w:szCs w:val="28"/>
        </w:rPr>
        <w:t>评审程序</w:t>
      </w:r>
      <w:bookmarkEnd w:id="400"/>
      <w:bookmarkEnd w:id="401"/>
    </w:p>
    <w:p w14:paraId="291658BA">
      <w:pPr>
        <w:pStyle w:val="22"/>
        <w:rPr>
          <w:rFonts w:ascii="Times New Roman" w:hAnsi="Times New Roman" w:eastAsia="仿宋_GB2312"/>
          <w:b/>
          <w:sz w:val="24"/>
        </w:rPr>
      </w:pPr>
      <w:bookmarkStart w:id="402" w:name="_Toc7005043"/>
      <w:r>
        <w:rPr>
          <w:rFonts w:ascii="Times New Roman" w:hAnsi="Times New Roman" w:eastAsia="仿宋_GB2312"/>
          <w:b/>
          <w:sz w:val="24"/>
        </w:rPr>
        <w:t>3.1</w:t>
      </w:r>
      <w:r>
        <w:rPr>
          <w:rFonts w:hint="eastAsia" w:ascii="Times New Roman" w:hAnsi="Times New Roman" w:eastAsia="仿宋_GB2312"/>
          <w:b/>
          <w:sz w:val="24"/>
        </w:rPr>
        <w:t xml:space="preserve"> </w:t>
      </w:r>
      <w:r>
        <w:rPr>
          <w:rFonts w:ascii="Times New Roman" w:hAnsi="Times New Roman" w:eastAsia="仿宋_GB2312"/>
          <w:b/>
          <w:sz w:val="24"/>
        </w:rPr>
        <w:t>资格审查及符合性审查</w:t>
      </w:r>
      <w:bookmarkEnd w:id="402"/>
    </w:p>
    <w:p w14:paraId="210BDB91">
      <w:pPr>
        <w:pStyle w:val="22"/>
        <w:rPr>
          <w:rFonts w:ascii="Times New Roman" w:hAnsi="Times New Roman" w:eastAsia="仿宋_GB2312"/>
          <w:sz w:val="24"/>
        </w:rPr>
      </w:pPr>
      <w:r>
        <w:rPr>
          <w:rFonts w:ascii="Times New Roman" w:hAnsi="Times New Roman" w:eastAsia="仿宋_GB2312"/>
          <w:sz w:val="24"/>
        </w:rPr>
        <w:t xml:space="preserve">3.1.1 </w:t>
      </w:r>
      <w:r>
        <w:rPr>
          <w:rFonts w:ascii="Times New Roman" w:hAnsi="Times New Roman" w:eastAsia="仿宋_GB2312"/>
          <w:i/>
          <w:sz w:val="24"/>
          <w:u w:val="single"/>
        </w:rPr>
        <w:t>采购人或采购代理机构</w:t>
      </w:r>
      <w:r>
        <w:rPr>
          <w:rFonts w:hint="eastAsia" w:ascii="Times New Roman" w:hAnsi="Times New Roman" w:eastAsia="仿宋_GB2312"/>
          <w:sz w:val="24"/>
          <w:u w:val="single"/>
        </w:rPr>
        <w:t xml:space="preserve"> </w:t>
      </w:r>
      <w:r>
        <w:rPr>
          <w:rFonts w:ascii="Times New Roman" w:hAnsi="Times New Roman" w:eastAsia="仿宋_GB2312"/>
          <w:sz w:val="24"/>
        </w:rPr>
        <w:t>按附表一所列审查标准对供应商资格进行审查，以确定供应商是否具备磋商资格。</w:t>
      </w:r>
    </w:p>
    <w:p w14:paraId="378D8EDF">
      <w:pPr>
        <w:pStyle w:val="22"/>
        <w:rPr>
          <w:rFonts w:ascii="Times New Roman" w:hAnsi="Times New Roman" w:eastAsia="仿宋_GB2312"/>
          <w:sz w:val="24"/>
        </w:rPr>
      </w:pPr>
      <w:r>
        <w:rPr>
          <w:rFonts w:ascii="Times New Roman" w:hAnsi="Times New Roman" w:eastAsia="仿宋_GB2312"/>
          <w:sz w:val="24"/>
        </w:rPr>
        <w:t>3.1.2 磋商小组对符合资格要求的响应文件按附表二进行符合性审查，以确定其是否满足磋商文件的实质性要求（见本章内的符合性审查表）。</w:t>
      </w:r>
    </w:p>
    <w:p w14:paraId="6A33082D">
      <w:pPr>
        <w:pStyle w:val="22"/>
        <w:rPr>
          <w:rFonts w:ascii="Times New Roman" w:hAnsi="Times New Roman" w:eastAsia="仿宋_GB2312"/>
          <w:sz w:val="24"/>
        </w:rPr>
      </w:pPr>
      <w:r>
        <w:rPr>
          <w:rFonts w:ascii="Times New Roman" w:hAnsi="Times New Roman" w:eastAsia="仿宋_GB2312"/>
          <w:sz w:val="24"/>
        </w:rPr>
        <w:t>3.1.3 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5090BA29">
      <w:pPr>
        <w:pStyle w:val="22"/>
        <w:rPr>
          <w:rFonts w:ascii="Times New Roman" w:hAnsi="Times New Roman" w:eastAsia="仿宋_GB2312"/>
          <w:sz w:val="24"/>
        </w:rPr>
      </w:pPr>
      <w:r>
        <w:rPr>
          <w:rFonts w:ascii="Times New Roman" w:hAnsi="Times New Roman" w:eastAsia="仿宋_GB2312"/>
          <w:sz w:val="24"/>
        </w:rPr>
        <w:t>磋商小组不接受供应商主动提出的澄清、说明或补正。</w:t>
      </w:r>
    </w:p>
    <w:p w14:paraId="3A080093">
      <w:pPr>
        <w:pStyle w:val="22"/>
        <w:rPr>
          <w:rFonts w:ascii="Times New Roman" w:hAnsi="Times New Roman" w:eastAsia="仿宋_GB2312"/>
          <w:sz w:val="24"/>
        </w:rPr>
      </w:pPr>
      <w:r>
        <w:rPr>
          <w:rFonts w:ascii="Times New Roman" w:hAnsi="Times New Roman" w:eastAsia="仿宋_GB2312"/>
          <w:sz w:val="24"/>
        </w:rPr>
        <w:t>供应商的书面澄清、说明和补正属于响应文件的组成部分。</w:t>
      </w:r>
    </w:p>
    <w:p w14:paraId="0BE05BD4">
      <w:pPr>
        <w:pStyle w:val="22"/>
        <w:rPr>
          <w:rFonts w:ascii="Times New Roman" w:hAnsi="Times New Roman" w:eastAsia="仿宋_GB2312"/>
          <w:sz w:val="24"/>
        </w:rPr>
      </w:pPr>
      <w:r>
        <w:rPr>
          <w:rFonts w:ascii="Times New Roman" w:hAnsi="Times New Roman" w:eastAsia="仿宋_GB2312"/>
          <w:sz w:val="24"/>
        </w:rPr>
        <w:t>磋商小组对供应商提交的澄清、说明或补正有疑问的，可以要求供应商进一步澄清、说明或补正，直至满足评审小组的要求。</w:t>
      </w:r>
    </w:p>
    <w:p w14:paraId="2372D2F4">
      <w:pPr>
        <w:pStyle w:val="22"/>
        <w:rPr>
          <w:rFonts w:ascii="Times New Roman" w:hAnsi="Times New Roman" w:eastAsia="仿宋_GB2312"/>
          <w:sz w:val="24"/>
        </w:rPr>
      </w:pPr>
      <w:r>
        <w:rPr>
          <w:rFonts w:ascii="Times New Roman" w:hAnsi="Times New Roman" w:eastAsia="仿宋_GB2312"/>
          <w:sz w:val="24"/>
        </w:rPr>
        <w:t>3.1.4 不具备磋商文件要求的资格或未通过符合性审查的供应商，不参与磋商，由磋商小组告知该供应商。</w:t>
      </w:r>
    </w:p>
    <w:p w14:paraId="722305D7">
      <w:pPr>
        <w:pStyle w:val="22"/>
        <w:rPr>
          <w:rFonts w:ascii="Times New Roman" w:hAnsi="Times New Roman" w:eastAsia="仿宋_GB2312"/>
          <w:sz w:val="24"/>
        </w:rPr>
      </w:pPr>
      <w:r>
        <w:rPr>
          <w:rFonts w:ascii="Times New Roman" w:hAnsi="Times New Roman" w:eastAsia="仿宋_GB2312"/>
          <w:sz w:val="24"/>
        </w:rPr>
        <w:t>3.1.5 通过资格审查和符合性审查的合格供应商不足3家的，不再进行评审和磋商。</w:t>
      </w:r>
    </w:p>
    <w:p w14:paraId="3586BADC">
      <w:pPr>
        <w:pStyle w:val="22"/>
        <w:rPr>
          <w:rFonts w:ascii="Times New Roman" w:hAnsi="Times New Roman" w:eastAsia="仿宋_GB2312"/>
          <w:b/>
          <w:sz w:val="24"/>
        </w:rPr>
      </w:pPr>
      <w:bookmarkStart w:id="403" w:name="_Toc7005044"/>
      <w:r>
        <w:rPr>
          <w:rFonts w:ascii="Times New Roman" w:hAnsi="Times New Roman" w:eastAsia="仿宋_GB2312"/>
          <w:b/>
          <w:sz w:val="24"/>
        </w:rPr>
        <w:t>3.2 磋商</w:t>
      </w:r>
      <w:bookmarkEnd w:id="403"/>
    </w:p>
    <w:p w14:paraId="15613D26">
      <w:pPr>
        <w:pStyle w:val="22"/>
        <w:rPr>
          <w:rFonts w:ascii="Times New Roman" w:hAnsi="Times New Roman" w:eastAsia="仿宋_GB2312"/>
          <w:sz w:val="24"/>
        </w:rPr>
      </w:pPr>
      <w:r>
        <w:rPr>
          <w:rFonts w:ascii="Times New Roman" w:hAnsi="Times New Roman" w:eastAsia="仿宋_GB2312"/>
          <w:sz w:val="24"/>
        </w:rPr>
        <w:t>3.2.1按“供应商须知”第五条规定，由磋商小组与供应商进行磋商。</w:t>
      </w:r>
    </w:p>
    <w:p w14:paraId="70554FEA">
      <w:pPr>
        <w:pStyle w:val="22"/>
        <w:rPr>
          <w:rFonts w:ascii="Times New Roman" w:hAnsi="Times New Roman" w:eastAsia="仿宋_GB2312"/>
          <w:sz w:val="24"/>
        </w:rPr>
      </w:pPr>
      <w:r>
        <w:rPr>
          <w:rFonts w:ascii="Times New Roman" w:hAnsi="Times New Roman" w:eastAsia="仿宋_GB2312"/>
          <w:sz w:val="24"/>
        </w:rPr>
        <w:t>3.2.2磋商过程中，磋商小组可以根据与供应商的磋商情况，在不违反相关法律法规、强制性标准、规范情况下，并经采购人代表同意后，对磋商文件的技术标准及服务要求、拟签订合同的部分条款进行变动。变动内容是磋商文件的有效组成部分，磋商小组以书面形式通知所有参加磋商的供应商。</w:t>
      </w:r>
    </w:p>
    <w:p w14:paraId="53EB879E">
      <w:pPr>
        <w:pStyle w:val="22"/>
        <w:rPr>
          <w:rFonts w:ascii="Times New Roman" w:hAnsi="Times New Roman" w:eastAsia="仿宋_GB2312"/>
          <w:sz w:val="24"/>
        </w:rPr>
      </w:pPr>
      <w:r>
        <w:rPr>
          <w:rFonts w:ascii="Times New Roman" w:hAnsi="Times New Roman" w:eastAsia="仿宋_GB2312"/>
          <w:sz w:val="24"/>
        </w:rPr>
        <w:t>3.2.3 磋商结束后，磋商小组可以要求所有继续参加磋商的供应商在规定时间内提交最后报价函，提交最后报价函的供应商不得少于3家。</w:t>
      </w:r>
    </w:p>
    <w:p w14:paraId="39B9DA2F">
      <w:pPr>
        <w:pStyle w:val="22"/>
        <w:rPr>
          <w:rFonts w:ascii="Times New Roman" w:hAnsi="Times New Roman" w:eastAsia="仿宋_GB2312"/>
          <w:b/>
          <w:sz w:val="24"/>
        </w:rPr>
      </w:pPr>
      <w:bookmarkStart w:id="404" w:name="_Toc7005045"/>
      <w:r>
        <w:rPr>
          <w:rFonts w:ascii="Times New Roman" w:hAnsi="Times New Roman" w:eastAsia="仿宋_GB2312"/>
          <w:b/>
          <w:sz w:val="24"/>
        </w:rPr>
        <w:t>3.3</w:t>
      </w:r>
      <w:r>
        <w:rPr>
          <w:rFonts w:hint="eastAsia" w:ascii="Times New Roman" w:hAnsi="Times New Roman" w:eastAsia="仿宋_GB2312"/>
          <w:b/>
          <w:sz w:val="24"/>
        </w:rPr>
        <w:t xml:space="preserve"> </w:t>
      </w:r>
      <w:r>
        <w:rPr>
          <w:rFonts w:ascii="Times New Roman" w:hAnsi="Times New Roman" w:eastAsia="仿宋_GB2312"/>
          <w:b/>
          <w:sz w:val="24"/>
        </w:rPr>
        <w:t>评审</w:t>
      </w:r>
      <w:bookmarkEnd w:id="404"/>
    </w:p>
    <w:p w14:paraId="1DEBD775">
      <w:pPr>
        <w:pStyle w:val="22"/>
        <w:rPr>
          <w:rFonts w:ascii="Times New Roman" w:hAnsi="Times New Roman" w:eastAsia="仿宋_GB2312"/>
          <w:sz w:val="24"/>
        </w:rPr>
      </w:pPr>
      <w:r>
        <w:rPr>
          <w:rFonts w:ascii="Times New Roman" w:hAnsi="Times New Roman" w:eastAsia="仿宋_GB2312"/>
          <w:sz w:val="24"/>
        </w:rPr>
        <w:t>3.3.1 比较与评价</w:t>
      </w:r>
    </w:p>
    <w:p w14:paraId="76FC0F2D">
      <w:pPr>
        <w:pStyle w:val="22"/>
        <w:rPr>
          <w:rFonts w:ascii="Times New Roman" w:hAnsi="Times New Roman" w:eastAsia="仿宋_GB2312"/>
          <w:sz w:val="24"/>
        </w:rPr>
      </w:pPr>
      <w:r>
        <w:rPr>
          <w:rFonts w:ascii="Times New Roman" w:hAnsi="Times New Roman" w:eastAsia="仿宋_GB2312"/>
          <w:sz w:val="24"/>
        </w:rPr>
        <w:t>磋商小组按本章第2.3款[商务和技术评审标准]对供应商提交的响应文件（包括最后报价函）进行商务和技术评估，综合比较与评价。</w:t>
      </w:r>
    </w:p>
    <w:p w14:paraId="3C3AC9D3">
      <w:pPr>
        <w:pStyle w:val="22"/>
        <w:rPr>
          <w:rFonts w:ascii="Times New Roman" w:hAnsi="Times New Roman" w:eastAsia="仿宋_GB2312"/>
          <w:sz w:val="24"/>
        </w:rPr>
      </w:pPr>
      <w:r>
        <w:rPr>
          <w:rFonts w:ascii="Times New Roman" w:hAnsi="Times New Roman" w:eastAsia="仿宋_GB2312"/>
          <w:sz w:val="24"/>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14:paraId="67AFBCC3">
      <w:pPr>
        <w:pStyle w:val="22"/>
        <w:rPr>
          <w:rFonts w:ascii="Times New Roman" w:hAnsi="Times New Roman" w:eastAsia="仿宋_GB2312"/>
          <w:sz w:val="24"/>
        </w:rPr>
      </w:pPr>
      <w:r>
        <w:rPr>
          <w:rFonts w:ascii="Times New Roman" w:hAnsi="Times New Roman" w:eastAsia="仿宋_GB2312"/>
          <w:sz w:val="24"/>
        </w:rPr>
        <w:t>3.3.2 磋商小组按本章第2.3款规定的量化因素和分值进行打分，并计算出综合评估得分。</w:t>
      </w:r>
    </w:p>
    <w:p w14:paraId="737C2894">
      <w:pPr>
        <w:pStyle w:val="22"/>
        <w:rPr>
          <w:rFonts w:ascii="Times New Roman" w:hAnsi="Times New Roman" w:eastAsia="仿宋_GB2312"/>
          <w:sz w:val="24"/>
        </w:rPr>
      </w:pPr>
      <w:r>
        <w:rPr>
          <w:rFonts w:ascii="Times New Roman" w:hAnsi="Times New Roman" w:eastAsia="仿宋_GB2312"/>
          <w:sz w:val="24"/>
        </w:rPr>
        <w:t>（1）按本章第2.3.1项规定的评审因素和分值对商务部分计算出得分A；</w:t>
      </w:r>
    </w:p>
    <w:p w14:paraId="6DEE3B5C">
      <w:pPr>
        <w:pStyle w:val="22"/>
        <w:rPr>
          <w:rFonts w:ascii="Times New Roman" w:hAnsi="Times New Roman" w:eastAsia="仿宋_GB2312"/>
          <w:sz w:val="24"/>
        </w:rPr>
      </w:pPr>
      <w:r>
        <w:rPr>
          <w:rFonts w:ascii="Times New Roman" w:hAnsi="Times New Roman" w:eastAsia="仿宋_GB2312"/>
          <w:sz w:val="24"/>
        </w:rPr>
        <w:t>（2）按本章第2.3.2项规定的评审因素和分值对技术部分计算出得分B；</w:t>
      </w:r>
    </w:p>
    <w:p w14:paraId="00887432">
      <w:pPr>
        <w:pStyle w:val="22"/>
        <w:rPr>
          <w:rFonts w:ascii="Times New Roman" w:hAnsi="Times New Roman" w:eastAsia="仿宋_GB2312"/>
          <w:sz w:val="24"/>
        </w:rPr>
      </w:pPr>
      <w:r>
        <w:rPr>
          <w:rFonts w:ascii="Times New Roman" w:hAnsi="Times New Roman" w:eastAsia="仿宋_GB2312"/>
          <w:sz w:val="24"/>
        </w:rPr>
        <w:t>（3）按本章第2.3.3项规定的评审因素和分值对报价部分计算出得分C。</w:t>
      </w:r>
    </w:p>
    <w:p w14:paraId="10B5A457">
      <w:pPr>
        <w:pStyle w:val="22"/>
        <w:rPr>
          <w:rFonts w:ascii="Times New Roman" w:hAnsi="Times New Roman" w:eastAsia="仿宋_GB2312"/>
          <w:sz w:val="24"/>
        </w:rPr>
      </w:pPr>
      <w:r>
        <w:rPr>
          <w:rFonts w:ascii="Times New Roman" w:hAnsi="Times New Roman" w:eastAsia="仿宋_GB2312"/>
          <w:sz w:val="24"/>
        </w:rPr>
        <w:t>3.3.3评分分值计算保留小数点后两位，小数点后第三位“四舍五入”。</w:t>
      </w:r>
    </w:p>
    <w:p w14:paraId="6319A497">
      <w:pPr>
        <w:pStyle w:val="22"/>
        <w:rPr>
          <w:rFonts w:ascii="Times New Roman" w:hAnsi="Times New Roman" w:eastAsia="仿宋_GB2312"/>
          <w:sz w:val="24"/>
        </w:rPr>
      </w:pPr>
      <w:r>
        <w:rPr>
          <w:rFonts w:ascii="Times New Roman" w:hAnsi="Times New Roman" w:eastAsia="仿宋_GB2312"/>
          <w:sz w:val="24"/>
        </w:rPr>
        <w:t>3.3.4供应商得分=A＋B＋C</w:t>
      </w:r>
    </w:p>
    <w:p w14:paraId="7C5724FB">
      <w:pPr>
        <w:pStyle w:val="22"/>
        <w:rPr>
          <w:rFonts w:ascii="Times New Roman" w:hAnsi="Times New Roman" w:eastAsia="仿宋_GB2312"/>
          <w:b/>
          <w:sz w:val="24"/>
        </w:rPr>
      </w:pPr>
      <w:r>
        <w:rPr>
          <w:rFonts w:ascii="Times New Roman" w:hAnsi="Times New Roman" w:eastAsia="仿宋_GB2312"/>
          <w:b/>
          <w:sz w:val="24"/>
        </w:rPr>
        <w:t>3.4 评审结果</w:t>
      </w:r>
    </w:p>
    <w:p w14:paraId="2F92B27F">
      <w:pPr>
        <w:pStyle w:val="22"/>
        <w:rPr>
          <w:rFonts w:ascii="Times New Roman" w:hAnsi="Times New Roman" w:eastAsia="仿宋_GB2312"/>
          <w:sz w:val="24"/>
        </w:rPr>
      </w:pPr>
      <w:r>
        <w:rPr>
          <w:rFonts w:ascii="Times New Roman" w:hAnsi="Times New Roman" w:eastAsia="仿宋_GB2312"/>
          <w:sz w:val="24"/>
        </w:rPr>
        <w:t>3.4.1 除第二章“供应商须知”前附表授权直接确定成交供应商外，磋商小组按照得分由高到低的顺序推荐3名成交候选人。</w:t>
      </w:r>
    </w:p>
    <w:p w14:paraId="62B07C42">
      <w:pPr>
        <w:pStyle w:val="22"/>
        <w:rPr>
          <w:rFonts w:ascii="Times New Roman" w:hAnsi="Times New Roman" w:eastAsia="仿宋_GB2312"/>
          <w:sz w:val="24"/>
        </w:rPr>
      </w:pPr>
      <w:r>
        <w:rPr>
          <w:rFonts w:ascii="Times New Roman" w:hAnsi="Times New Roman" w:eastAsia="仿宋_GB2312"/>
          <w:sz w:val="24"/>
        </w:rPr>
        <w:t>3.4.2 磋商小组完成评审后，应当向采购人提交书面评审报告。</w:t>
      </w:r>
    </w:p>
    <w:p w14:paraId="32574628">
      <w:pPr>
        <w:pStyle w:val="22"/>
        <w:rPr>
          <w:rFonts w:ascii="Times New Roman" w:hAnsi="Times New Roman" w:eastAsia="仿宋_GB2312"/>
          <w:sz w:val="24"/>
        </w:rPr>
      </w:pPr>
      <w:r>
        <w:rPr>
          <w:rFonts w:ascii="Times New Roman" w:hAnsi="Times New Roman" w:eastAsia="仿宋_GB2312"/>
          <w:sz w:val="24"/>
        </w:rPr>
        <w:br w:type="page"/>
      </w:r>
    </w:p>
    <w:p w14:paraId="5EBC222D">
      <w:pPr>
        <w:spacing w:line="360" w:lineRule="auto"/>
        <w:jc w:val="center"/>
        <w:rPr>
          <w:rFonts w:eastAsia="仿宋_GB2312"/>
          <w:b/>
          <w:sz w:val="30"/>
          <w:szCs w:val="30"/>
        </w:rPr>
      </w:pPr>
      <w:r>
        <w:rPr>
          <w:rFonts w:eastAsia="仿宋_GB2312"/>
          <w:b/>
          <w:sz w:val="30"/>
          <w:szCs w:val="30"/>
        </w:rPr>
        <w:t>附表一 资格审查表</w:t>
      </w:r>
    </w:p>
    <w:tbl>
      <w:tblPr>
        <w:tblStyle w:val="297"/>
        <w:tblW w:w="902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5"/>
        <w:gridCol w:w="2490"/>
        <w:gridCol w:w="4965"/>
        <w:gridCol w:w="1014"/>
      </w:tblGrid>
      <w:tr w14:paraId="1319C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blHeader/>
        </w:trPr>
        <w:tc>
          <w:tcPr>
            <w:tcW w:w="555" w:type="dxa"/>
            <w:vAlign w:val="center"/>
          </w:tcPr>
          <w:p w14:paraId="69845927">
            <w:pPr>
              <w:pStyle w:val="296"/>
              <w:keepNext w:val="0"/>
              <w:keepLines w:val="0"/>
              <w:pageBreakBefore w:val="0"/>
              <w:widowControl w:val="0"/>
              <w:kinsoku/>
              <w:wordWrap/>
              <w:overflowPunct/>
              <w:topLinePunct w:val="0"/>
              <w:autoSpaceDE/>
              <w:autoSpaceDN/>
              <w:bidi w:val="0"/>
              <w:adjustRightInd/>
              <w:snapToGrid/>
              <w:spacing w:line="240" w:lineRule="auto"/>
              <w:ind w:left="117" w:right="111" w:firstLine="17"/>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b/>
                <w:bCs/>
                <w:spacing w:val="-17"/>
                <w:sz w:val="21"/>
                <w:szCs w:val="21"/>
                <w:lang w:val="en-US" w:eastAsia="zh-CN"/>
              </w:rPr>
              <w:t>序号</w:t>
            </w:r>
          </w:p>
        </w:tc>
        <w:tc>
          <w:tcPr>
            <w:tcW w:w="2490" w:type="dxa"/>
            <w:vAlign w:val="center"/>
          </w:tcPr>
          <w:p w14:paraId="2A2FC837">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b/>
                <w:bCs/>
                <w:spacing w:val="-5"/>
                <w:sz w:val="21"/>
                <w:szCs w:val="21"/>
                <w:lang w:val="en-US" w:eastAsia="zh-CN"/>
              </w:rPr>
              <w:t>审查要素</w:t>
            </w:r>
          </w:p>
        </w:tc>
        <w:tc>
          <w:tcPr>
            <w:tcW w:w="4965" w:type="dxa"/>
            <w:vAlign w:val="center"/>
          </w:tcPr>
          <w:p w14:paraId="5F95EFD6">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lang w:val="en-US" w:eastAsia="zh-CN"/>
              </w:rPr>
              <w:t>审查</w:t>
            </w:r>
            <w:r>
              <w:rPr>
                <w:rFonts w:hint="eastAsia" w:ascii="仿宋_GB2312" w:hAnsi="仿宋_GB2312" w:eastAsia="仿宋_GB2312" w:cs="仿宋_GB2312"/>
                <w:b/>
                <w:bCs/>
                <w:spacing w:val="-4"/>
                <w:sz w:val="21"/>
                <w:szCs w:val="21"/>
              </w:rPr>
              <w:t>标准</w:t>
            </w:r>
          </w:p>
        </w:tc>
        <w:tc>
          <w:tcPr>
            <w:tcW w:w="1014" w:type="dxa"/>
            <w:vAlign w:val="center"/>
          </w:tcPr>
          <w:p w14:paraId="09C072E7">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bCs/>
                <w:spacing w:val="-4"/>
                <w:sz w:val="21"/>
                <w:szCs w:val="21"/>
                <w:lang w:val="en-US" w:eastAsia="zh-CN"/>
              </w:rPr>
            </w:pPr>
            <w:r>
              <w:rPr>
                <w:rFonts w:hint="eastAsia" w:ascii="仿宋_GB2312" w:hAnsi="仿宋_GB2312" w:eastAsia="仿宋_GB2312" w:cs="仿宋_GB2312"/>
                <w:b/>
                <w:bCs/>
                <w:spacing w:val="-4"/>
                <w:sz w:val="21"/>
                <w:szCs w:val="21"/>
                <w:lang w:val="en-US" w:eastAsia="zh-CN"/>
              </w:rPr>
              <w:t>审查结论</w:t>
            </w:r>
          </w:p>
        </w:tc>
      </w:tr>
      <w:tr w14:paraId="22256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7" w:hRule="atLeast"/>
        </w:trPr>
        <w:tc>
          <w:tcPr>
            <w:tcW w:w="555" w:type="dxa"/>
            <w:vAlign w:val="center"/>
          </w:tcPr>
          <w:p w14:paraId="6567E38C">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2490" w:type="dxa"/>
            <w:vAlign w:val="center"/>
          </w:tcPr>
          <w:p w14:paraId="5A6559BD">
            <w:pPr>
              <w:pStyle w:val="296"/>
              <w:keepNext w:val="0"/>
              <w:keepLines w:val="0"/>
              <w:pageBreakBefore w:val="0"/>
              <w:widowControl w:val="0"/>
              <w:kinsoku/>
              <w:wordWrap/>
              <w:overflowPunct/>
              <w:topLinePunct w:val="0"/>
              <w:autoSpaceDE/>
              <w:autoSpaceDN/>
              <w:bidi w:val="0"/>
              <w:adjustRightInd/>
              <w:snapToGrid/>
              <w:spacing w:line="240" w:lineRule="auto"/>
              <w:ind w:right="279"/>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法人或者其他组织、自然人的营业执照等证明</w:t>
            </w:r>
            <w:r>
              <w:rPr>
                <w:rFonts w:hint="eastAsia" w:ascii="仿宋_GB2312" w:hAnsi="仿宋_GB2312" w:eastAsia="仿宋_GB2312" w:cs="仿宋_GB2312"/>
                <w:spacing w:val="-3"/>
                <w:sz w:val="21"/>
                <w:szCs w:val="21"/>
              </w:rPr>
              <w:t>文件</w:t>
            </w:r>
          </w:p>
        </w:tc>
        <w:tc>
          <w:tcPr>
            <w:tcW w:w="4965" w:type="dxa"/>
            <w:vAlign w:val="top"/>
          </w:tcPr>
          <w:p w14:paraId="0CA7CD94">
            <w:pPr>
              <w:pStyle w:val="296"/>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1</w:t>
            </w:r>
            <w:r>
              <w:rPr>
                <w:rFonts w:hint="eastAsia" w:ascii="仿宋_GB2312" w:hAnsi="仿宋_GB2312" w:eastAsia="仿宋_GB2312" w:cs="仿宋_GB2312"/>
                <w:spacing w:val="0"/>
                <w:sz w:val="21"/>
                <w:szCs w:val="21"/>
                <w:lang w:eastAsia="zh-CN"/>
              </w:rPr>
              <w:t>）供应商是企业（包括合伙企业）的，应提供其在市场监督管理部门注册的有效“营业执照”的复印件；</w:t>
            </w:r>
          </w:p>
          <w:p w14:paraId="3284714E">
            <w:pPr>
              <w:pStyle w:val="296"/>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val="en-US" w:eastAsia="zh-CN"/>
              </w:rPr>
              <w:t>（2）供应商</w:t>
            </w:r>
            <w:r>
              <w:rPr>
                <w:rFonts w:hint="eastAsia" w:ascii="仿宋_GB2312" w:hAnsi="仿宋_GB2312" w:eastAsia="仿宋_GB2312" w:cs="仿宋_GB2312"/>
                <w:spacing w:val="0"/>
                <w:sz w:val="21"/>
                <w:szCs w:val="21"/>
                <w:lang w:eastAsia="zh-CN"/>
              </w:rPr>
              <w:t>是事业单位的，应提供其有效的“事业单位法人证书”复印件；</w:t>
            </w:r>
          </w:p>
          <w:p w14:paraId="01DBCC41">
            <w:pPr>
              <w:pStyle w:val="296"/>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3</w:t>
            </w:r>
            <w:r>
              <w:rPr>
                <w:rFonts w:hint="eastAsia" w:ascii="仿宋_GB2312" w:hAnsi="仿宋_GB2312" w:eastAsia="仿宋_GB2312" w:cs="仿宋_GB2312"/>
                <w:spacing w:val="0"/>
                <w:sz w:val="21"/>
                <w:szCs w:val="21"/>
                <w:lang w:eastAsia="zh-CN"/>
              </w:rPr>
              <w:t>）供应商是非企业专业服务机构的，应提供其有效的“执业许可证”复印件；</w:t>
            </w:r>
          </w:p>
          <w:p w14:paraId="3C67267E">
            <w:pPr>
              <w:pStyle w:val="296"/>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4</w:t>
            </w:r>
            <w:r>
              <w:rPr>
                <w:rFonts w:hint="eastAsia" w:ascii="仿宋_GB2312" w:hAnsi="仿宋_GB2312" w:eastAsia="仿宋_GB2312" w:cs="仿宋_GB2312"/>
                <w:spacing w:val="0"/>
                <w:sz w:val="21"/>
                <w:szCs w:val="21"/>
                <w:lang w:eastAsia="zh-CN"/>
              </w:rPr>
              <w:t>）供应商是民办非企业单位的，应提供其有效的登记证书复印件；</w:t>
            </w:r>
          </w:p>
          <w:p w14:paraId="6144D120">
            <w:pPr>
              <w:pStyle w:val="296"/>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5</w:t>
            </w:r>
            <w:r>
              <w:rPr>
                <w:rFonts w:hint="eastAsia" w:ascii="仿宋_GB2312" w:hAnsi="仿宋_GB2312" w:eastAsia="仿宋_GB2312" w:cs="仿宋_GB2312"/>
                <w:spacing w:val="0"/>
                <w:sz w:val="21"/>
                <w:szCs w:val="21"/>
                <w:lang w:eastAsia="zh-CN"/>
              </w:rPr>
              <w:t>）供应商是个体工商户的，应提供其有效的“营 业执照”复印件；</w:t>
            </w:r>
          </w:p>
          <w:p w14:paraId="544E9BC6">
            <w:pPr>
              <w:pStyle w:val="296"/>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6</w:t>
            </w:r>
            <w:r>
              <w:rPr>
                <w:rFonts w:hint="eastAsia" w:ascii="仿宋_GB2312" w:hAnsi="仿宋_GB2312" w:eastAsia="仿宋_GB2312" w:cs="仿宋_GB2312"/>
                <w:spacing w:val="0"/>
                <w:sz w:val="21"/>
                <w:szCs w:val="21"/>
                <w:lang w:eastAsia="zh-CN"/>
              </w:rPr>
              <w:t>）供应商是自然人的，应提供其有效的自然人身份证明复印件。</w:t>
            </w:r>
          </w:p>
        </w:tc>
        <w:tc>
          <w:tcPr>
            <w:tcW w:w="1014" w:type="dxa"/>
            <w:vAlign w:val="top"/>
          </w:tcPr>
          <w:p w14:paraId="39ABF062">
            <w:pPr>
              <w:pStyle w:val="296"/>
              <w:keepNext w:val="0"/>
              <w:keepLines w:val="0"/>
              <w:pageBreakBefore w:val="0"/>
              <w:widowControl w:val="0"/>
              <w:kinsoku/>
              <w:wordWrap/>
              <w:overflowPunct/>
              <w:topLinePunct w:val="0"/>
              <w:autoSpaceDE/>
              <w:autoSpaceDN/>
              <w:bidi w:val="0"/>
              <w:adjustRightInd/>
              <w:snapToGrid/>
              <w:spacing w:line="240" w:lineRule="auto"/>
              <w:ind w:left="531" w:right="239" w:hanging="409"/>
              <w:textAlignment w:val="auto"/>
              <w:rPr>
                <w:rFonts w:hint="eastAsia" w:ascii="仿宋_GB2312" w:hAnsi="仿宋_GB2312" w:eastAsia="仿宋_GB2312" w:cs="仿宋_GB2312"/>
                <w:spacing w:val="0"/>
                <w:position w:val="-5"/>
                <w:sz w:val="21"/>
                <w:szCs w:val="21"/>
              </w:rPr>
            </w:pPr>
          </w:p>
        </w:tc>
      </w:tr>
      <w:tr w14:paraId="2A6CC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4" w:hRule="atLeast"/>
        </w:trPr>
        <w:tc>
          <w:tcPr>
            <w:tcW w:w="555" w:type="dxa"/>
            <w:vMerge w:val="restart"/>
            <w:vAlign w:val="center"/>
          </w:tcPr>
          <w:p w14:paraId="5DFE21D1">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2490" w:type="dxa"/>
            <w:vMerge w:val="restart"/>
            <w:vAlign w:val="center"/>
          </w:tcPr>
          <w:p w14:paraId="179CE600">
            <w:pPr>
              <w:pStyle w:val="296"/>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财务状况报告：提供（1）或提供（2）</w:t>
            </w:r>
          </w:p>
        </w:tc>
        <w:tc>
          <w:tcPr>
            <w:tcW w:w="4965" w:type="dxa"/>
            <w:vAlign w:val="top"/>
          </w:tcPr>
          <w:p w14:paraId="7A0C58A5">
            <w:pPr>
              <w:pStyle w:val="296"/>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（1）提供2024年度经审计的财务报告，应满足以下要求：</w:t>
            </w:r>
          </w:p>
          <w:p w14:paraId="05D50C3D">
            <w:pPr>
              <w:pStyle w:val="296"/>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①</w:t>
            </w:r>
            <w:r>
              <w:rPr>
                <w:rFonts w:hint="eastAsia" w:ascii="仿宋_GB2312" w:hAnsi="仿宋_GB2312" w:eastAsia="仿宋_GB2312" w:cs="仿宋_GB2312"/>
                <w:spacing w:val="0"/>
                <w:sz w:val="21"/>
                <w:szCs w:val="21"/>
                <w:lang w:val="en-US" w:eastAsia="zh-CN"/>
              </w:rPr>
              <w:t>供应商</w:t>
            </w:r>
            <w:r>
              <w:rPr>
                <w:rFonts w:hint="eastAsia" w:ascii="仿宋_GB2312" w:hAnsi="仿宋_GB2312" w:eastAsia="仿宋_GB2312" w:cs="仿宋_GB2312"/>
                <w:spacing w:val="0"/>
                <w:sz w:val="21"/>
                <w:szCs w:val="21"/>
              </w:rPr>
              <w:t>是企业的，财务报告是指经会计师事务所审计的上述指定年度整个会计年度财务报表（须提供会计师事务所出具的审计报告复印件）,复印件至少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w:t>
            </w:r>
          </w:p>
          <w:p w14:paraId="46992D2B">
            <w:pPr>
              <w:pStyle w:val="296"/>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②</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适用《事业单位会计准则》的，财务报</w:t>
            </w:r>
            <w:r>
              <w:rPr>
                <w:rFonts w:hint="eastAsia" w:ascii="仿宋_GB2312" w:hAnsi="仿宋_GB2312" w:eastAsia="仿宋_GB2312" w:cs="仿宋_GB2312"/>
                <w:spacing w:val="0"/>
                <w:sz w:val="21"/>
                <w:szCs w:val="21"/>
                <w:lang w:val="en-US" w:eastAsia="zh-CN"/>
              </w:rPr>
              <w:t>告</w:t>
            </w:r>
            <w:r>
              <w:rPr>
                <w:rFonts w:hint="eastAsia" w:ascii="仿宋_GB2312" w:hAnsi="仿宋_GB2312" w:eastAsia="仿宋_GB2312" w:cs="仿宋_GB2312"/>
                <w:spacing w:val="0"/>
                <w:sz w:val="21"/>
                <w:szCs w:val="21"/>
              </w:rPr>
              <w:t>是指上述指定年度整个会计年度财务报表（不要求必须是经审计的），复印件至少须包括资产负债表、收入支出表（或收入费用表）、财政补助收入支出表。</w:t>
            </w:r>
          </w:p>
          <w:p w14:paraId="70CF39C3">
            <w:pPr>
              <w:pStyle w:val="296"/>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③</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适用《政府会计准则》的，财务报</w:t>
            </w:r>
            <w:r>
              <w:rPr>
                <w:rFonts w:hint="eastAsia" w:ascii="仿宋_GB2312" w:hAnsi="仿宋_GB2312" w:eastAsia="仿宋_GB2312" w:cs="仿宋_GB2312"/>
                <w:spacing w:val="0"/>
                <w:sz w:val="21"/>
                <w:szCs w:val="21"/>
                <w:lang w:val="en-US" w:eastAsia="zh-CN"/>
              </w:rPr>
              <w:t>告</w:t>
            </w:r>
            <w:r>
              <w:rPr>
                <w:rFonts w:hint="eastAsia" w:ascii="仿宋_GB2312" w:hAnsi="仿宋_GB2312" w:eastAsia="仿宋_GB2312" w:cs="仿宋_GB2312"/>
                <w:spacing w:val="0"/>
                <w:sz w:val="21"/>
                <w:szCs w:val="21"/>
              </w:rPr>
              <w:t>是指上述指定年度整个会计年度财务报表（不要求必须是经审计的），复印件至少须包括资产负债表、收入费用表。</w:t>
            </w:r>
          </w:p>
          <w:p w14:paraId="67FEF798">
            <w:pPr>
              <w:pStyle w:val="296"/>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lang w:eastAsia="zh-CN"/>
              </w:rPr>
              <w:t>④</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适用《民间非营利组织会计制度》的，</w:t>
            </w:r>
            <w:r>
              <w:rPr>
                <w:rFonts w:hint="eastAsia" w:ascii="仿宋_GB2312" w:hAnsi="仿宋_GB2312" w:eastAsia="仿宋_GB2312" w:cs="仿宋_GB2312"/>
                <w:spacing w:val="0"/>
                <w:sz w:val="21"/>
                <w:szCs w:val="21"/>
                <w:lang w:val="en-US" w:eastAsia="zh-CN"/>
              </w:rPr>
              <w:t>财</w:t>
            </w:r>
            <w:r>
              <w:rPr>
                <w:rFonts w:hint="eastAsia" w:ascii="仿宋_GB2312" w:hAnsi="仿宋_GB2312" w:eastAsia="仿宋_GB2312" w:cs="仿宋_GB2312"/>
                <w:spacing w:val="0"/>
                <w:sz w:val="21"/>
                <w:szCs w:val="21"/>
              </w:rPr>
              <w:t>务报</w:t>
            </w:r>
            <w:r>
              <w:rPr>
                <w:rFonts w:hint="eastAsia" w:ascii="仿宋_GB2312" w:hAnsi="仿宋_GB2312" w:eastAsia="仿宋_GB2312" w:cs="仿宋_GB2312"/>
                <w:spacing w:val="0"/>
                <w:sz w:val="21"/>
                <w:szCs w:val="21"/>
                <w:lang w:val="en-US" w:eastAsia="zh-CN"/>
              </w:rPr>
              <w:t>告</w:t>
            </w:r>
            <w:r>
              <w:rPr>
                <w:rFonts w:hint="eastAsia" w:ascii="仿宋_GB2312" w:hAnsi="仿宋_GB2312" w:eastAsia="仿宋_GB2312" w:cs="仿宋_GB2312"/>
                <w:spacing w:val="0"/>
                <w:sz w:val="21"/>
                <w:szCs w:val="21"/>
              </w:rPr>
              <w:t>是指上述指定年度整个会计年度财务报表（不要求必须是经审计的），复印件至少须包括资产负债表、业务活动表、现金流量表。</w:t>
            </w:r>
          </w:p>
          <w:p w14:paraId="06469119">
            <w:pPr>
              <w:pStyle w:val="296"/>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0"/>
                <w:sz w:val="21"/>
                <w:szCs w:val="21"/>
              </w:rPr>
              <w:t>⑤</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是上述四种情况以外情况的，按照其依法适用的会计制度、财务规则或会计准则提供 财务报表复印件（不要求必须是经审计的）。</w:t>
            </w:r>
          </w:p>
        </w:tc>
        <w:tc>
          <w:tcPr>
            <w:tcW w:w="1014" w:type="dxa"/>
            <w:vAlign w:val="top"/>
          </w:tcPr>
          <w:p w14:paraId="26296F3D">
            <w:pPr>
              <w:pStyle w:val="296"/>
              <w:keepNext w:val="0"/>
              <w:keepLines w:val="0"/>
              <w:pageBreakBefore w:val="0"/>
              <w:widowControl w:val="0"/>
              <w:kinsoku/>
              <w:wordWrap/>
              <w:overflowPunct/>
              <w:topLinePunct w:val="0"/>
              <w:autoSpaceDE/>
              <w:autoSpaceDN/>
              <w:bidi w:val="0"/>
              <w:adjustRightInd/>
              <w:snapToGrid/>
              <w:spacing w:line="240" w:lineRule="auto"/>
              <w:ind w:left="533" w:right="238" w:hanging="408"/>
              <w:jc w:val="both"/>
              <w:textAlignment w:val="auto"/>
              <w:rPr>
                <w:rFonts w:hint="eastAsia" w:ascii="仿宋_GB2312" w:hAnsi="仿宋_GB2312" w:eastAsia="仿宋_GB2312" w:cs="仿宋_GB2312"/>
                <w:spacing w:val="0"/>
                <w:position w:val="-5"/>
                <w:sz w:val="21"/>
                <w:szCs w:val="21"/>
              </w:rPr>
            </w:pPr>
          </w:p>
        </w:tc>
      </w:tr>
      <w:tr w14:paraId="207D1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8" w:hRule="atLeast"/>
        </w:trPr>
        <w:tc>
          <w:tcPr>
            <w:tcW w:w="555" w:type="dxa"/>
            <w:vMerge w:val="continue"/>
            <w:vAlign w:val="top"/>
          </w:tcPr>
          <w:p w14:paraId="4B3215F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rPr>
            </w:pPr>
          </w:p>
        </w:tc>
        <w:tc>
          <w:tcPr>
            <w:tcW w:w="2490" w:type="dxa"/>
            <w:vMerge w:val="continue"/>
            <w:vAlign w:val="top"/>
          </w:tcPr>
          <w:p w14:paraId="3B82EB8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rPr>
            </w:pPr>
          </w:p>
        </w:tc>
        <w:tc>
          <w:tcPr>
            <w:tcW w:w="4965" w:type="dxa"/>
            <w:vAlign w:val="top"/>
          </w:tcPr>
          <w:p w14:paraId="62983948">
            <w:pPr>
              <w:pStyle w:val="296"/>
              <w:keepNext w:val="0"/>
              <w:keepLines w:val="0"/>
              <w:pageBreakBefore w:val="0"/>
              <w:widowControl w:val="0"/>
              <w:kinsoku/>
              <w:wordWrap/>
              <w:overflowPunct/>
              <w:topLinePunct w:val="0"/>
              <w:autoSpaceDE/>
              <w:autoSpaceDN/>
              <w:bidi w:val="0"/>
              <w:adjustRightInd/>
              <w:snapToGrid/>
              <w:spacing w:line="240" w:lineRule="auto"/>
              <w:ind w:left="113" w:right="311" w:firstLine="4"/>
              <w:textAlignment w:val="auto"/>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（2）提供资信证明原件或复印件，应满足以下要</w:t>
            </w:r>
            <w:r>
              <w:rPr>
                <w:rFonts w:hint="eastAsia" w:ascii="仿宋_GB2312" w:hAnsi="仿宋_GB2312" w:eastAsia="仿宋_GB2312" w:cs="仿宋_GB2312"/>
                <w:spacing w:val="-17"/>
                <w:sz w:val="21"/>
                <w:szCs w:val="21"/>
              </w:rPr>
              <w:t>求：</w:t>
            </w:r>
          </w:p>
          <w:p w14:paraId="67870C38">
            <w:pPr>
              <w:pStyle w:val="296"/>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①</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rPr>
              <w:t>资信证明须为</w:t>
            </w:r>
            <w:r>
              <w:rPr>
                <w:rFonts w:hint="eastAsia" w:ascii="仿宋_GB2312" w:hAnsi="仿宋_GB2312" w:eastAsia="仿宋_GB2312" w:cs="仿宋_GB2312"/>
                <w:spacing w:val="0"/>
                <w:sz w:val="21"/>
                <w:szCs w:val="21"/>
                <w:lang w:val="en-US" w:eastAsia="zh-CN"/>
              </w:rPr>
              <w:t>递交响应文件</w:t>
            </w:r>
            <w:r>
              <w:rPr>
                <w:rFonts w:hint="eastAsia" w:ascii="仿宋_GB2312" w:hAnsi="仿宋_GB2312" w:eastAsia="仿宋_GB2312" w:cs="仿宋_GB2312"/>
                <w:spacing w:val="0"/>
                <w:sz w:val="21"/>
                <w:szCs w:val="21"/>
                <w:lang w:eastAsia="zh-CN"/>
              </w:rPr>
              <w:t>截止</w:t>
            </w:r>
            <w:r>
              <w:rPr>
                <w:rFonts w:hint="eastAsia" w:ascii="仿宋_GB2312" w:hAnsi="仿宋_GB2312" w:eastAsia="仿宋_GB2312" w:cs="仿宋_GB2312"/>
                <w:spacing w:val="0"/>
                <w:sz w:val="21"/>
                <w:szCs w:val="21"/>
                <w:lang w:val="en-US" w:eastAsia="zh-CN"/>
              </w:rPr>
              <w:t>时间</w:t>
            </w:r>
            <w:r>
              <w:rPr>
                <w:rFonts w:hint="eastAsia" w:ascii="仿宋_GB2312" w:hAnsi="仿宋_GB2312" w:eastAsia="仿宋_GB2312" w:cs="仿宋_GB2312"/>
                <w:spacing w:val="0"/>
                <w:sz w:val="21"/>
                <w:szCs w:val="21"/>
              </w:rPr>
              <w:t>前</w:t>
            </w:r>
            <w:r>
              <w:rPr>
                <w:rFonts w:hint="eastAsia" w:ascii="仿宋_GB2312" w:hAnsi="仿宋_GB2312" w:eastAsia="仿宋_GB2312" w:cs="仿宋_GB2312"/>
                <w:spacing w:val="0"/>
                <w:sz w:val="21"/>
                <w:szCs w:val="21"/>
                <w:lang w:eastAsia="zh-CN"/>
              </w:rPr>
              <w:t>六</w:t>
            </w:r>
            <w:r>
              <w:rPr>
                <w:rFonts w:hint="eastAsia" w:ascii="仿宋_GB2312" w:hAnsi="仿宋_GB2312" w:eastAsia="仿宋_GB2312" w:cs="仿宋_GB2312"/>
                <w:spacing w:val="0"/>
                <w:sz w:val="21"/>
                <w:szCs w:val="21"/>
              </w:rPr>
              <w:t>个月内由</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lang w:val="en-US" w:eastAsia="zh-CN"/>
              </w:rPr>
              <w:t>基本账户</w:t>
            </w:r>
            <w:r>
              <w:rPr>
                <w:rFonts w:hint="eastAsia" w:ascii="仿宋_GB2312" w:hAnsi="仿宋_GB2312" w:eastAsia="仿宋_GB2312" w:cs="仿宋_GB2312"/>
                <w:spacing w:val="0"/>
                <w:sz w:val="21"/>
                <w:szCs w:val="21"/>
              </w:rPr>
              <w:t>开户银行出具。</w:t>
            </w:r>
          </w:p>
          <w:p w14:paraId="6DA56AD4">
            <w:pPr>
              <w:pStyle w:val="296"/>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②</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rPr>
              <w:t>无论开具银行是否标明“复印无效”，</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提供的复印件在本次投标中予以认可（即不因“复印无效”字样而认定资信证明复印件无效）。</w:t>
            </w:r>
          </w:p>
          <w:p w14:paraId="31A1C1CB">
            <w:pPr>
              <w:pStyle w:val="296"/>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③</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rPr>
              <w:t>银行出具的存款证明不能替代银行资信证明。</w:t>
            </w:r>
          </w:p>
        </w:tc>
        <w:tc>
          <w:tcPr>
            <w:tcW w:w="1014" w:type="dxa"/>
            <w:vAlign w:val="top"/>
          </w:tcPr>
          <w:p w14:paraId="00A5B440">
            <w:pPr>
              <w:pStyle w:val="296"/>
              <w:keepNext w:val="0"/>
              <w:keepLines w:val="0"/>
              <w:pageBreakBefore w:val="0"/>
              <w:widowControl w:val="0"/>
              <w:kinsoku/>
              <w:wordWrap/>
              <w:overflowPunct/>
              <w:topLinePunct w:val="0"/>
              <w:autoSpaceDE/>
              <w:autoSpaceDN/>
              <w:bidi w:val="0"/>
              <w:adjustRightInd/>
              <w:snapToGrid/>
              <w:spacing w:line="240" w:lineRule="auto"/>
              <w:ind w:left="113" w:right="311" w:firstLine="4"/>
              <w:textAlignment w:val="auto"/>
              <w:rPr>
                <w:rFonts w:hint="eastAsia" w:ascii="仿宋_GB2312" w:hAnsi="仿宋_GB2312" w:eastAsia="仿宋_GB2312" w:cs="仿宋_GB2312"/>
                <w:spacing w:val="-2"/>
                <w:sz w:val="21"/>
                <w:szCs w:val="21"/>
              </w:rPr>
            </w:pPr>
          </w:p>
        </w:tc>
      </w:tr>
      <w:tr w14:paraId="0D639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555" w:type="dxa"/>
            <w:vAlign w:val="center"/>
          </w:tcPr>
          <w:p w14:paraId="22AFE114">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3</w:t>
            </w:r>
          </w:p>
        </w:tc>
        <w:tc>
          <w:tcPr>
            <w:tcW w:w="2490" w:type="dxa"/>
            <w:vAlign w:val="center"/>
          </w:tcPr>
          <w:p w14:paraId="1E15983D">
            <w:pPr>
              <w:pStyle w:val="296"/>
              <w:keepNext w:val="0"/>
              <w:keepLines w:val="0"/>
              <w:pageBreakBefore w:val="0"/>
              <w:widowControl w:val="0"/>
              <w:kinsoku/>
              <w:wordWrap/>
              <w:overflowPunct/>
              <w:topLinePunct w:val="0"/>
              <w:autoSpaceDE/>
              <w:autoSpaceDN/>
              <w:bidi w:val="0"/>
              <w:adjustRightInd/>
              <w:snapToGrid/>
              <w:spacing w:line="240" w:lineRule="auto"/>
              <w:ind w:right="279"/>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依法缴纳税收的相关材</w:t>
            </w:r>
            <w:r>
              <w:rPr>
                <w:rFonts w:hint="eastAsia" w:ascii="仿宋_GB2312" w:hAnsi="仿宋_GB2312" w:eastAsia="仿宋_GB2312" w:cs="仿宋_GB2312"/>
                <w:sz w:val="21"/>
                <w:szCs w:val="21"/>
              </w:rPr>
              <w:t>料</w:t>
            </w:r>
          </w:p>
        </w:tc>
        <w:tc>
          <w:tcPr>
            <w:tcW w:w="4965" w:type="dxa"/>
            <w:vAlign w:val="top"/>
          </w:tcPr>
          <w:p w14:paraId="3BB7409C">
            <w:pPr>
              <w:pStyle w:val="296"/>
              <w:keepNext w:val="0"/>
              <w:keepLines w:val="0"/>
              <w:pageBreakBefore w:val="0"/>
              <w:widowControl w:val="0"/>
              <w:kinsoku/>
              <w:wordWrap/>
              <w:overflowPunct/>
              <w:topLinePunct w:val="0"/>
              <w:autoSpaceDE/>
              <w:autoSpaceDN/>
              <w:bidi w:val="0"/>
              <w:adjustRightInd/>
              <w:snapToGrid/>
              <w:spacing w:line="240" w:lineRule="auto"/>
              <w:ind w:left="114" w:right="119" w:hanging="2"/>
              <w:textAlignment w:val="auto"/>
              <w:rPr>
                <w:rFonts w:hint="default" w:ascii="Times New Roman" w:hAnsi="Times New Roman" w:eastAsia="仿宋_GB2312" w:cs="Times New Roman"/>
                <w:spacing w:val="0"/>
                <w:sz w:val="21"/>
                <w:szCs w:val="21"/>
                <w:lang w:eastAsia="zh-CN"/>
              </w:rPr>
            </w:pP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lang w:val="en-US" w:eastAsia="zh-CN"/>
              </w:rPr>
              <w:t>1</w:t>
            </w:r>
            <w:r>
              <w:rPr>
                <w:rFonts w:hint="default" w:ascii="Times New Roman" w:hAnsi="Times New Roman" w:eastAsia="仿宋_GB2312" w:cs="Times New Roman"/>
                <w:sz w:val="21"/>
                <w:szCs w:val="21"/>
                <w:lang w:eastAsia="zh-CN"/>
              </w:rPr>
              <w:t>）供应商</w:t>
            </w:r>
            <w:r>
              <w:rPr>
                <w:rFonts w:hint="default" w:ascii="Times New Roman" w:hAnsi="Times New Roman" w:eastAsia="仿宋_GB2312" w:cs="Times New Roman"/>
                <w:sz w:val="21"/>
                <w:szCs w:val="21"/>
              </w:rPr>
              <w:t>应提供</w:t>
            </w:r>
            <w:r>
              <w:rPr>
                <w:rFonts w:hint="default" w:ascii="Times New Roman" w:hAnsi="Times New Roman" w:eastAsia="仿宋_GB2312" w:cs="Times New Roman"/>
                <w:sz w:val="21"/>
                <w:szCs w:val="21"/>
                <w:lang w:val="en-US" w:eastAsia="zh-CN"/>
              </w:rPr>
              <w:t>递交响应文件</w:t>
            </w:r>
            <w:r>
              <w:rPr>
                <w:rFonts w:hint="default" w:ascii="Times New Roman" w:hAnsi="Times New Roman" w:eastAsia="仿宋_GB2312" w:cs="Times New Roman"/>
                <w:sz w:val="21"/>
                <w:szCs w:val="21"/>
              </w:rPr>
              <w:t>截止时间前</w:t>
            </w:r>
            <w:r>
              <w:rPr>
                <w:rFonts w:hint="eastAsia" w:ascii="Times New Roman" w:hAnsi="Times New Roman" w:eastAsia="仿宋_GB2312" w:cs="Times New Roman"/>
                <w:sz w:val="21"/>
                <w:szCs w:val="21"/>
                <w:lang w:eastAsia="zh-CN"/>
              </w:rPr>
              <w:t>近一年</w:t>
            </w:r>
            <w:r>
              <w:rPr>
                <w:rFonts w:hint="default" w:ascii="Times New Roman" w:hAnsi="Times New Roman" w:eastAsia="仿宋_GB2312" w:cs="Times New Roman"/>
                <w:sz w:val="21"/>
                <w:szCs w:val="21"/>
              </w:rPr>
              <w:t>中任何一个月缴纳增值税</w:t>
            </w:r>
            <w:r>
              <w:rPr>
                <w:rFonts w:hint="eastAsia" w:ascii="Times New Roman" w:hAnsi="Times New Roman" w:eastAsia="仿宋_GB2312" w:cs="Times New Roman"/>
                <w:sz w:val="21"/>
                <w:szCs w:val="21"/>
                <w:lang w:val="en-US" w:eastAsia="zh-CN"/>
              </w:rPr>
              <w:t>或</w:t>
            </w:r>
            <w:r>
              <w:rPr>
                <w:rFonts w:hint="default" w:ascii="Times New Roman" w:hAnsi="Times New Roman" w:eastAsia="仿宋_GB2312" w:cs="Times New Roman"/>
                <w:sz w:val="21"/>
                <w:szCs w:val="21"/>
              </w:rPr>
              <w:t>企业所得税的凭证，时间以税款所属时期为准（银行出具的缴税凭证或税务机关出具的证明的复印件，并加盖本单位公章）</w:t>
            </w:r>
            <w:r>
              <w:rPr>
                <w:rFonts w:hint="default" w:ascii="Times New Roman" w:hAnsi="Times New Roman" w:eastAsia="仿宋_GB2312" w:cs="Times New Roman"/>
                <w:spacing w:val="0"/>
                <w:sz w:val="21"/>
                <w:szCs w:val="21"/>
                <w:lang w:eastAsia="zh-CN"/>
              </w:rPr>
              <w:t>。</w:t>
            </w:r>
          </w:p>
          <w:p w14:paraId="115A9FC8">
            <w:pPr>
              <w:pStyle w:val="296"/>
              <w:keepNext w:val="0"/>
              <w:keepLines w:val="0"/>
              <w:pageBreakBefore w:val="0"/>
              <w:widowControl w:val="0"/>
              <w:kinsoku/>
              <w:wordWrap/>
              <w:overflowPunct/>
              <w:topLinePunct w:val="0"/>
              <w:autoSpaceDE/>
              <w:autoSpaceDN/>
              <w:bidi w:val="0"/>
              <w:adjustRightInd/>
              <w:snapToGrid/>
              <w:spacing w:line="240" w:lineRule="auto"/>
              <w:ind w:left="114" w:right="119" w:hanging="2"/>
              <w:textAlignment w:val="auto"/>
              <w:rPr>
                <w:rFonts w:hint="default" w:ascii="Times New Roman" w:hAnsi="Times New Roman" w:eastAsia="仿宋_GB2312" w:cs="Times New Roman"/>
                <w:spacing w:val="0"/>
                <w:sz w:val="21"/>
                <w:szCs w:val="21"/>
                <w:lang w:eastAsia="zh-CN"/>
              </w:rPr>
            </w:pP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lang w:eastAsia="zh-CN"/>
              </w:rPr>
              <w:t>）供应商</w:t>
            </w:r>
            <w:r>
              <w:rPr>
                <w:rFonts w:hint="default" w:ascii="Times New Roman" w:hAnsi="Times New Roman" w:eastAsia="仿宋_GB2312" w:cs="Times New Roman"/>
                <w:sz w:val="21"/>
                <w:szCs w:val="21"/>
              </w:rPr>
              <w:t>采用汇算清缴方式缴纳企业所得税的，应提</w:t>
            </w:r>
            <w:r>
              <w:rPr>
                <w:rFonts w:hint="default" w:ascii="Times New Roman" w:hAnsi="Times New Roman" w:eastAsia="仿宋_GB2312" w:cs="Times New Roman"/>
                <w:sz w:val="21"/>
                <w:szCs w:val="21"/>
                <w:lang w:val="en-US" w:eastAsia="zh-CN"/>
              </w:rPr>
              <w:t>供递交响应文件</w:t>
            </w:r>
            <w:r>
              <w:rPr>
                <w:rFonts w:hint="default" w:ascii="Times New Roman" w:hAnsi="Times New Roman" w:eastAsia="仿宋_GB2312" w:cs="Times New Roman"/>
                <w:sz w:val="21"/>
                <w:szCs w:val="21"/>
              </w:rPr>
              <w:t>截止时间前</w:t>
            </w:r>
            <w:r>
              <w:rPr>
                <w:rFonts w:hint="eastAsia" w:ascii="Times New Roman" w:hAnsi="Times New Roman" w:eastAsia="仿宋_GB2312" w:cs="Times New Roman"/>
                <w:sz w:val="21"/>
                <w:szCs w:val="21"/>
                <w:lang w:eastAsia="zh-CN"/>
              </w:rPr>
              <w:t>近一年</w:t>
            </w:r>
            <w:r>
              <w:rPr>
                <w:rFonts w:hint="default" w:ascii="Times New Roman" w:hAnsi="Times New Roman" w:eastAsia="仿宋_GB2312" w:cs="Times New Roman"/>
                <w:sz w:val="21"/>
                <w:szCs w:val="21"/>
              </w:rPr>
              <w:t>中任何一个月缴纳增值税</w:t>
            </w:r>
            <w:r>
              <w:rPr>
                <w:rFonts w:hint="eastAsia" w:ascii="Times New Roman" w:hAnsi="Times New Roman" w:eastAsia="仿宋_GB2312" w:cs="Times New Roman"/>
                <w:sz w:val="21"/>
                <w:szCs w:val="21"/>
                <w:lang w:val="en-US" w:eastAsia="zh-CN"/>
              </w:rPr>
              <w:t>或</w:t>
            </w:r>
            <w:r>
              <w:rPr>
                <w:rFonts w:hint="default" w:ascii="Times New Roman" w:hAnsi="Times New Roman" w:eastAsia="仿宋_GB2312" w:cs="Times New Roman"/>
                <w:sz w:val="21"/>
                <w:szCs w:val="21"/>
              </w:rPr>
              <w:t>最近一期缴纳企业所得税的凭证，时间以税款所属时期为准（银行出具的缴税凭证或税务机关出具的证明的复印件，并加盖本单位公章）</w:t>
            </w:r>
            <w:r>
              <w:rPr>
                <w:rFonts w:hint="default" w:ascii="Times New Roman" w:hAnsi="Times New Roman" w:eastAsia="仿宋_GB2312" w:cs="Times New Roman"/>
                <w:sz w:val="21"/>
                <w:szCs w:val="21"/>
                <w:lang w:eastAsia="zh-CN"/>
              </w:rPr>
              <w:t>。</w:t>
            </w:r>
          </w:p>
          <w:p w14:paraId="77CE6EB4">
            <w:pPr>
              <w:pStyle w:val="296"/>
              <w:keepNext w:val="0"/>
              <w:keepLines w:val="0"/>
              <w:pageBreakBefore w:val="0"/>
              <w:widowControl w:val="0"/>
              <w:kinsoku/>
              <w:wordWrap/>
              <w:overflowPunct/>
              <w:topLinePunct w:val="0"/>
              <w:autoSpaceDE/>
              <w:autoSpaceDN/>
              <w:bidi w:val="0"/>
              <w:adjustRightInd/>
              <w:snapToGrid/>
              <w:spacing w:line="240" w:lineRule="auto"/>
              <w:ind w:left="109" w:right="179"/>
              <w:jc w:val="both"/>
              <w:textAlignment w:val="auto"/>
              <w:rPr>
                <w:rFonts w:hint="default" w:ascii="Times New Roman" w:hAnsi="Times New Roman" w:eastAsia="仿宋_GB2312" w:cs="Times New Roman"/>
                <w:spacing w:val="0"/>
                <w:sz w:val="21"/>
                <w:szCs w:val="21"/>
                <w:lang w:eastAsia="zh-CN"/>
              </w:rPr>
            </w:pPr>
            <w:r>
              <w:rPr>
                <w:rFonts w:hint="default" w:ascii="Times New Roman" w:hAnsi="Times New Roman" w:eastAsia="仿宋_GB2312" w:cs="Times New Roman"/>
                <w:spacing w:val="0"/>
                <w:sz w:val="21"/>
                <w:szCs w:val="21"/>
                <w:lang w:eastAsia="zh-CN"/>
              </w:rPr>
              <w:t>（</w:t>
            </w:r>
            <w:r>
              <w:rPr>
                <w:rFonts w:hint="default" w:ascii="Times New Roman" w:hAnsi="Times New Roman" w:eastAsia="仿宋_GB2312" w:cs="Times New Roman"/>
                <w:spacing w:val="0"/>
                <w:sz w:val="21"/>
                <w:szCs w:val="21"/>
                <w:lang w:val="en-US" w:eastAsia="zh-CN"/>
              </w:rPr>
              <w:t>3</w:t>
            </w:r>
            <w:r>
              <w:rPr>
                <w:rFonts w:hint="default" w:ascii="Times New Roman" w:hAnsi="Times New Roman" w:eastAsia="仿宋_GB2312" w:cs="Times New Roman"/>
                <w:spacing w:val="0"/>
                <w:sz w:val="21"/>
                <w:szCs w:val="21"/>
                <w:lang w:eastAsia="zh-CN"/>
              </w:rPr>
              <w:t>）</w:t>
            </w:r>
            <w:r>
              <w:rPr>
                <w:rFonts w:hint="default" w:ascii="Times New Roman" w:hAnsi="Times New Roman" w:eastAsia="仿宋_GB2312" w:cs="Times New Roman"/>
                <w:spacing w:val="0"/>
                <w:sz w:val="21"/>
                <w:szCs w:val="21"/>
              </w:rPr>
              <w:t>缴纳凭证复印件须清晰可辨，并能显示出</w:t>
            </w:r>
            <w:r>
              <w:rPr>
                <w:rFonts w:hint="default" w:ascii="Times New Roman" w:hAnsi="Times New Roman" w:eastAsia="仿宋_GB2312" w:cs="Times New Roman"/>
                <w:spacing w:val="0"/>
                <w:sz w:val="21"/>
                <w:szCs w:val="21"/>
                <w:lang w:eastAsia="zh-CN"/>
              </w:rPr>
              <w:t>供应商</w:t>
            </w:r>
            <w:r>
              <w:rPr>
                <w:rFonts w:hint="default" w:ascii="Times New Roman" w:hAnsi="Times New Roman" w:eastAsia="仿宋_GB2312" w:cs="Times New Roman"/>
                <w:spacing w:val="0"/>
                <w:sz w:val="21"/>
                <w:szCs w:val="21"/>
              </w:rPr>
              <w:t>名称和所缴纳税种种类，单位代扣代缴的个人所得税不能作为单位纳税的凭证</w:t>
            </w:r>
            <w:r>
              <w:rPr>
                <w:rFonts w:hint="default" w:ascii="Times New Roman" w:hAnsi="Times New Roman" w:eastAsia="仿宋_GB2312" w:cs="Times New Roman"/>
                <w:spacing w:val="0"/>
                <w:sz w:val="21"/>
                <w:szCs w:val="21"/>
                <w:lang w:eastAsia="zh-CN"/>
              </w:rPr>
              <w:t>。</w:t>
            </w:r>
          </w:p>
          <w:p w14:paraId="6604F9CA">
            <w:pPr>
              <w:pStyle w:val="296"/>
              <w:keepNext w:val="0"/>
              <w:keepLines w:val="0"/>
              <w:pageBreakBefore w:val="0"/>
              <w:widowControl w:val="0"/>
              <w:kinsoku/>
              <w:wordWrap/>
              <w:overflowPunct/>
              <w:topLinePunct w:val="0"/>
              <w:autoSpaceDE/>
              <w:autoSpaceDN/>
              <w:bidi w:val="0"/>
              <w:adjustRightInd/>
              <w:snapToGrid/>
              <w:spacing w:line="240" w:lineRule="auto"/>
              <w:ind w:left="110" w:right="179" w:firstLine="2"/>
              <w:textAlignment w:val="auto"/>
              <w:rPr>
                <w:rFonts w:hint="eastAsia" w:ascii="仿宋_GB2312" w:hAnsi="仿宋_GB2312" w:eastAsia="仿宋_GB2312" w:cs="仿宋_GB2312"/>
                <w:spacing w:val="0"/>
                <w:sz w:val="21"/>
                <w:szCs w:val="21"/>
              </w:rPr>
            </w:pPr>
            <w:r>
              <w:rPr>
                <w:rFonts w:hint="default" w:ascii="Times New Roman" w:hAnsi="Times New Roman" w:eastAsia="仿宋_GB2312" w:cs="Times New Roman"/>
                <w:spacing w:val="0"/>
                <w:sz w:val="21"/>
                <w:szCs w:val="21"/>
                <w:lang w:eastAsia="zh-CN"/>
              </w:rPr>
              <w:t>（</w:t>
            </w:r>
            <w:r>
              <w:rPr>
                <w:rFonts w:hint="default" w:ascii="Times New Roman" w:hAnsi="Times New Roman" w:eastAsia="仿宋_GB2312" w:cs="Times New Roman"/>
                <w:spacing w:val="0"/>
                <w:sz w:val="21"/>
                <w:szCs w:val="21"/>
                <w:lang w:val="en-US" w:eastAsia="zh-CN"/>
              </w:rPr>
              <w:t>4</w:t>
            </w:r>
            <w:r>
              <w:rPr>
                <w:rFonts w:hint="default" w:ascii="Times New Roman" w:hAnsi="Times New Roman" w:eastAsia="仿宋_GB2312" w:cs="Times New Roman"/>
                <w:spacing w:val="0"/>
                <w:sz w:val="21"/>
                <w:szCs w:val="21"/>
                <w:lang w:eastAsia="zh-CN"/>
              </w:rPr>
              <w:t>）</w:t>
            </w:r>
            <w:r>
              <w:rPr>
                <w:rFonts w:hint="default" w:ascii="Times New Roman" w:hAnsi="Times New Roman" w:eastAsia="仿宋_GB2312" w:cs="Times New Roman"/>
                <w:spacing w:val="0"/>
                <w:sz w:val="21"/>
                <w:szCs w:val="21"/>
              </w:rPr>
              <w:t>依法免税或无须缴纳税收的</w:t>
            </w:r>
            <w:r>
              <w:rPr>
                <w:rFonts w:hint="default" w:ascii="Times New Roman" w:hAnsi="Times New Roman" w:eastAsia="仿宋_GB2312" w:cs="Times New Roman"/>
                <w:spacing w:val="0"/>
                <w:sz w:val="21"/>
                <w:szCs w:val="21"/>
                <w:lang w:eastAsia="zh-CN"/>
              </w:rPr>
              <w:t>供应商</w:t>
            </w:r>
            <w:r>
              <w:rPr>
                <w:rFonts w:hint="default" w:ascii="Times New Roman" w:hAnsi="Times New Roman" w:eastAsia="仿宋_GB2312" w:cs="Times New Roman"/>
                <w:spacing w:val="0"/>
                <w:sz w:val="21"/>
                <w:szCs w:val="21"/>
              </w:rPr>
              <w:t>，应提供相应文件证明</w:t>
            </w:r>
            <w:r>
              <w:rPr>
                <w:rFonts w:hint="eastAsia" w:ascii="仿宋_GB2312" w:hAnsi="仿宋_GB2312" w:eastAsia="仿宋_GB2312" w:cs="仿宋_GB2312"/>
                <w:spacing w:val="0"/>
                <w:sz w:val="21"/>
                <w:szCs w:val="21"/>
              </w:rPr>
              <w:t>。</w:t>
            </w:r>
          </w:p>
        </w:tc>
        <w:tc>
          <w:tcPr>
            <w:tcW w:w="1014" w:type="dxa"/>
            <w:vAlign w:val="top"/>
          </w:tcPr>
          <w:p w14:paraId="18F3EE72">
            <w:pPr>
              <w:pStyle w:val="296"/>
              <w:keepNext w:val="0"/>
              <w:keepLines w:val="0"/>
              <w:pageBreakBefore w:val="0"/>
              <w:widowControl w:val="0"/>
              <w:kinsoku/>
              <w:wordWrap/>
              <w:overflowPunct/>
              <w:topLinePunct w:val="0"/>
              <w:autoSpaceDE/>
              <w:autoSpaceDN/>
              <w:bidi w:val="0"/>
              <w:adjustRightInd/>
              <w:snapToGrid/>
              <w:spacing w:line="240" w:lineRule="auto"/>
              <w:ind w:left="110" w:right="179" w:firstLine="2"/>
              <w:textAlignment w:val="auto"/>
              <w:rPr>
                <w:rFonts w:hint="eastAsia" w:ascii="仿宋_GB2312" w:hAnsi="仿宋_GB2312" w:eastAsia="仿宋_GB2312" w:cs="仿宋_GB2312"/>
                <w:spacing w:val="0"/>
                <w:sz w:val="21"/>
                <w:szCs w:val="21"/>
              </w:rPr>
            </w:pPr>
          </w:p>
        </w:tc>
      </w:tr>
      <w:tr w14:paraId="7BBD5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6" w:hRule="atLeast"/>
        </w:trPr>
        <w:tc>
          <w:tcPr>
            <w:tcW w:w="555" w:type="dxa"/>
            <w:vAlign w:val="center"/>
          </w:tcPr>
          <w:p w14:paraId="74B1A034">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4</w:t>
            </w:r>
          </w:p>
        </w:tc>
        <w:tc>
          <w:tcPr>
            <w:tcW w:w="2490" w:type="dxa"/>
            <w:vAlign w:val="center"/>
          </w:tcPr>
          <w:p w14:paraId="3C6065DB">
            <w:pPr>
              <w:pStyle w:val="296"/>
              <w:keepNext w:val="0"/>
              <w:keepLines w:val="0"/>
              <w:pageBreakBefore w:val="0"/>
              <w:widowControl w:val="0"/>
              <w:kinsoku/>
              <w:wordWrap/>
              <w:overflowPunct/>
              <w:topLinePunct w:val="0"/>
              <w:autoSpaceDE/>
              <w:autoSpaceDN/>
              <w:bidi w:val="0"/>
              <w:adjustRightInd/>
              <w:snapToGrid/>
              <w:spacing w:line="240" w:lineRule="auto"/>
              <w:ind w:right="279"/>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依法缴纳社会保障资金</w:t>
            </w:r>
            <w:r>
              <w:rPr>
                <w:rFonts w:hint="eastAsia" w:ascii="仿宋_GB2312" w:hAnsi="仿宋_GB2312" w:eastAsia="仿宋_GB2312" w:cs="仿宋_GB2312"/>
                <w:spacing w:val="-5"/>
                <w:sz w:val="21"/>
                <w:szCs w:val="21"/>
              </w:rPr>
              <w:t>的相关材料</w:t>
            </w:r>
          </w:p>
        </w:tc>
        <w:tc>
          <w:tcPr>
            <w:tcW w:w="4965" w:type="dxa"/>
            <w:vAlign w:val="top"/>
          </w:tcPr>
          <w:p w14:paraId="309DA2E3">
            <w:pPr>
              <w:pStyle w:val="296"/>
              <w:keepNext w:val="0"/>
              <w:keepLines w:val="0"/>
              <w:pageBreakBefore w:val="0"/>
              <w:widowControl w:val="0"/>
              <w:kinsoku/>
              <w:wordWrap/>
              <w:overflowPunct/>
              <w:topLinePunct w:val="0"/>
              <w:autoSpaceDE/>
              <w:autoSpaceDN/>
              <w:bidi w:val="0"/>
              <w:adjustRightInd/>
              <w:snapToGrid/>
              <w:spacing w:line="240" w:lineRule="auto"/>
              <w:ind w:left="109" w:right="119" w:firstLine="2"/>
              <w:jc w:val="both"/>
              <w:textAlignment w:val="auto"/>
              <w:rPr>
                <w:rFonts w:hint="eastAsia" w:ascii="仿宋_GB2312" w:hAnsi="仿宋_GB2312" w:eastAsia="仿宋_GB2312" w:cs="仿宋_GB2312"/>
                <w:spacing w:val="0"/>
                <w:sz w:val="21"/>
                <w:szCs w:val="21"/>
                <w:lang w:val="en-US" w:eastAsia="zh-CN"/>
              </w:rPr>
            </w:pPr>
            <w:r>
              <w:rPr>
                <w:rFonts w:hint="eastAsia" w:eastAsia="仿宋_GB2312"/>
                <w:sz w:val="21"/>
                <w:szCs w:val="21"/>
                <w:lang w:eastAsia="zh-CN"/>
              </w:rPr>
              <w:t>（</w:t>
            </w:r>
            <w:r>
              <w:rPr>
                <w:rFonts w:hint="eastAsia" w:eastAsia="仿宋_GB2312"/>
                <w:sz w:val="21"/>
                <w:szCs w:val="21"/>
                <w:lang w:val="en-US" w:eastAsia="zh-CN"/>
              </w:rPr>
              <w:t>1</w:t>
            </w:r>
            <w:r>
              <w:rPr>
                <w:rFonts w:hint="eastAsia" w:eastAsia="仿宋_GB2312"/>
                <w:sz w:val="21"/>
                <w:szCs w:val="21"/>
                <w:lang w:eastAsia="zh-CN"/>
              </w:rPr>
              <w:t>）供应商</w:t>
            </w:r>
            <w:r>
              <w:rPr>
                <w:rFonts w:eastAsia="仿宋_GB2312"/>
                <w:sz w:val="21"/>
                <w:szCs w:val="21"/>
              </w:rPr>
              <w:t>应提供</w:t>
            </w:r>
            <w:r>
              <w:rPr>
                <w:rFonts w:hint="eastAsia" w:eastAsia="仿宋_GB2312"/>
                <w:sz w:val="21"/>
                <w:szCs w:val="21"/>
                <w:lang w:val="en-US" w:eastAsia="zh-CN"/>
              </w:rPr>
              <w:t>递交响应文件</w:t>
            </w:r>
            <w:r>
              <w:rPr>
                <w:rFonts w:hint="eastAsia" w:eastAsia="仿宋_GB2312"/>
                <w:sz w:val="21"/>
                <w:szCs w:val="21"/>
              </w:rPr>
              <w:t>截止时间</w:t>
            </w:r>
            <w:r>
              <w:rPr>
                <w:rFonts w:hint="eastAsia" w:eastAsia="仿宋_GB2312"/>
                <w:sz w:val="21"/>
                <w:szCs w:val="21"/>
                <w:lang w:val="en-US" w:eastAsia="zh-CN"/>
              </w:rPr>
              <w:t>前</w:t>
            </w:r>
            <w:r>
              <w:rPr>
                <w:rFonts w:hint="eastAsia" w:eastAsia="仿宋_GB2312"/>
                <w:sz w:val="21"/>
                <w:szCs w:val="21"/>
                <w:lang w:eastAsia="zh-CN"/>
              </w:rPr>
              <w:t>近一年</w:t>
            </w:r>
            <w:r>
              <w:rPr>
                <w:rFonts w:eastAsia="仿宋_GB2312"/>
                <w:sz w:val="21"/>
                <w:szCs w:val="21"/>
              </w:rPr>
              <w:t>中至少一个月的缴纳社会保险的凭据（专用收据或社会保险缴纳</w:t>
            </w:r>
            <w:r>
              <w:rPr>
                <w:rFonts w:hint="eastAsia" w:eastAsia="仿宋_GB2312"/>
                <w:sz w:val="21"/>
                <w:szCs w:val="21"/>
                <w:lang w:eastAsia="zh-CN"/>
              </w:rPr>
              <w:t>证明</w:t>
            </w:r>
            <w:r>
              <w:rPr>
                <w:rFonts w:eastAsia="仿宋_GB2312"/>
                <w:sz w:val="21"/>
                <w:szCs w:val="21"/>
              </w:rPr>
              <w:t>），并加盖本单位公章</w:t>
            </w:r>
            <w:r>
              <w:rPr>
                <w:rFonts w:hint="eastAsia" w:eastAsia="仿宋_GB2312"/>
                <w:sz w:val="21"/>
                <w:szCs w:val="21"/>
                <w:lang w:eastAsia="zh-CN"/>
              </w:rPr>
              <w:t>。</w:t>
            </w:r>
          </w:p>
          <w:p w14:paraId="7103EAFC">
            <w:pPr>
              <w:pStyle w:val="296"/>
              <w:keepNext w:val="0"/>
              <w:keepLines w:val="0"/>
              <w:pageBreakBefore w:val="0"/>
              <w:widowControl w:val="0"/>
              <w:kinsoku/>
              <w:wordWrap/>
              <w:overflowPunct/>
              <w:topLinePunct w:val="0"/>
              <w:autoSpaceDE/>
              <w:autoSpaceDN/>
              <w:bidi w:val="0"/>
              <w:adjustRightInd/>
              <w:snapToGrid/>
              <w:spacing w:line="240" w:lineRule="auto"/>
              <w:ind w:left="109" w:right="119" w:firstLine="2"/>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2</w:t>
            </w: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rPr>
              <w:t>凭证复印件须清晰可辨，并能显示出</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名称和所缴纳的社保的种类</w:t>
            </w:r>
            <w:r>
              <w:rPr>
                <w:rFonts w:hint="eastAsia" w:ascii="仿宋_GB2312" w:hAnsi="仿宋_GB2312" w:eastAsia="仿宋_GB2312" w:cs="仿宋_GB2312"/>
                <w:spacing w:val="0"/>
                <w:sz w:val="21"/>
                <w:szCs w:val="21"/>
                <w:lang w:eastAsia="zh-CN"/>
              </w:rPr>
              <w:t>。</w:t>
            </w:r>
          </w:p>
          <w:p w14:paraId="71D80905">
            <w:pPr>
              <w:pStyle w:val="296"/>
              <w:keepNext w:val="0"/>
              <w:keepLines w:val="0"/>
              <w:pageBreakBefore w:val="0"/>
              <w:widowControl w:val="0"/>
              <w:kinsoku/>
              <w:wordWrap/>
              <w:overflowPunct/>
              <w:topLinePunct w:val="0"/>
              <w:autoSpaceDE/>
              <w:autoSpaceDN/>
              <w:bidi w:val="0"/>
              <w:adjustRightInd/>
              <w:snapToGrid/>
              <w:spacing w:line="240" w:lineRule="auto"/>
              <w:ind w:left="113" w:right="179"/>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3</w:t>
            </w: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rPr>
              <w:t>依法不需要缴纳社会保障资金的，应提供相应证明文件</w:t>
            </w: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并加盖本单位公章</w:t>
            </w:r>
            <w:r>
              <w:rPr>
                <w:rFonts w:hint="eastAsia" w:ascii="仿宋_GB2312" w:hAnsi="仿宋_GB2312" w:eastAsia="仿宋_GB2312" w:cs="仿宋_GB2312"/>
                <w:spacing w:val="0"/>
                <w:sz w:val="21"/>
                <w:szCs w:val="21"/>
                <w:lang w:eastAsia="zh-CN"/>
              </w:rPr>
              <w:t>。</w:t>
            </w:r>
          </w:p>
        </w:tc>
        <w:tc>
          <w:tcPr>
            <w:tcW w:w="1014" w:type="dxa"/>
            <w:vAlign w:val="top"/>
          </w:tcPr>
          <w:p w14:paraId="75297C42">
            <w:pPr>
              <w:pStyle w:val="296"/>
              <w:keepNext w:val="0"/>
              <w:keepLines w:val="0"/>
              <w:pageBreakBefore w:val="0"/>
              <w:widowControl w:val="0"/>
              <w:kinsoku/>
              <w:wordWrap/>
              <w:overflowPunct/>
              <w:topLinePunct w:val="0"/>
              <w:autoSpaceDE/>
              <w:autoSpaceDN/>
              <w:bidi w:val="0"/>
              <w:adjustRightInd/>
              <w:snapToGrid/>
              <w:spacing w:line="240" w:lineRule="auto"/>
              <w:ind w:left="113" w:right="179"/>
              <w:textAlignment w:val="auto"/>
              <w:rPr>
                <w:rFonts w:hint="eastAsia" w:ascii="仿宋_GB2312" w:hAnsi="仿宋_GB2312" w:eastAsia="仿宋_GB2312" w:cs="仿宋_GB2312"/>
                <w:spacing w:val="0"/>
                <w:sz w:val="21"/>
                <w:szCs w:val="21"/>
              </w:rPr>
            </w:pPr>
          </w:p>
        </w:tc>
      </w:tr>
      <w:tr w14:paraId="63CAB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555" w:type="dxa"/>
            <w:vAlign w:val="center"/>
          </w:tcPr>
          <w:p w14:paraId="707331C4">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5</w:t>
            </w:r>
          </w:p>
        </w:tc>
        <w:tc>
          <w:tcPr>
            <w:tcW w:w="2490" w:type="dxa"/>
            <w:vAlign w:val="center"/>
          </w:tcPr>
          <w:p w14:paraId="6ED15422">
            <w:pPr>
              <w:pStyle w:val="296"/>
              <w:keepNext w:val="0"/>
              <w:keepLines w:val="0"/>
              <w:pageBreakBefore w:val="0"/>
              <w:widowControl w:val="0"/>
              <w:kinsoku/>
              <w:wordWrap/>
              <w:overflowPunct/>
              <w:topLinePunct w:val="0"/>
              <w:autoSpaceDE/>
              <w:autoSpaceDN/>
              <w:bidi w:val="0"/>
              <w:adjustRightInd/>
              <w:snapToGrid/>
              <w:spacing w:line="240" w:lineRule="auto"/>
              <w:ind w:left="108" w:right="279" w:firstLine="4"/>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具备履行合同所必需的</w:t>
            </w:r>
            <w:r>
              <w:rPr>
                <w:rFonts w:hint="eastAsia" w:ascii="仿宋_GB2312" w:hAnsi="仿宋_GB2312" w:eastAsia="仿宋_GB2312" w:cs="仿宋_GB2312"/>
                <w:spacing w:val="-1"/>
                <w:sz w:val="21"/>
                <w:szCs w:val="21"/>
              </w:rPr>
              <w:t>设备和专业技术能力的</w:t>
            </w:r>
            <w:r>
              <w:rPr>
                <w:rFonts w:hint="eastAsia" w:ascii="仿宋_GB2312" w:hAnsi="仿宋_GB2312" w:eastAsia="仿宋_GB2312" w:cs="仿宋_GB2312"/>
                <w:spacing w:val="-2"/>
                <w:sz w:val="21"/>
                <w:szCs w:val="21"/>
              </w:rPr>
              <w:t>证明材料</w:t>
            </w:r>
          </w:p>
        </w:tc>
        <w:tc>
          <w:tcPr>
            <w:tcW w:w="4965" w:type="dxa"/>
            <w:vAlign w:val="center"/>
          </w:tcPr>
          <w:p w14:paraId="7D58725F">
            <w:pPr>
              <w:pStyle w:val="296"/>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rPr>
              <w:t>按照</w:t>
            </w:r>
            <w:r>
              <w:rPr>
                <w:rFonts w:hint="eastAsia" w:ascii="仿宋_GB2312" w:hAnsi="仿宋_GB2312" w:eastAsia="仿宋_GB2312" w:cs="仿宋_GB2312"/>
                <w:spacing w:val="0"/>
                <w:sz w:val="21"/>
                <w:szCs w:val="21"/>
                <w:lang w:val="en-US" w:eastAsia="zh-CN"/>
              </w:rPr>
              <w:t>资格证明文件附件6-5</w:t>
            </w:r>
            <w:r>
              <w:rPr>
                <w:rFonts w:hint="eastAsia" w:ascii="仿宋_GB2312" w:hAnsi="仿宋_GB2312" w:eastAsia="仿宋_GB2312" w:cs="仿宋_GB2312"/>
                <w:spacing w:val="0"/>
                <w:sz w:val="21"/>
                <w:szCs w:val="21"/>
              </w:rPr>
              <w:t>格式作出相关承诺</w:t>
            </w:r>
            <w:r>
              <w:rPr>
                <w:rFonts w:hint="eastAsia" w:ascii="仿宋_GB2312" w:hAnsi="仿宋_GB2312" w:eastAsia="仿宋_GB2312" w:cs="仿宋_GB2312"/>
                <w:spacing w:val="0"/>
                <w:sz w:val="21"/>
                <w:szCs w:val="21"/>
                <w:lang w:eastAsia="zh-CN"/>
              </w:rPr>
              <w:t>。</w:t>
            </w:r>
          </w:p>
        </w:tc>
        <w:tc>
          <w:tcPr>
            <w:tcW w:w="1014" w:type="dxa"/>
            <w:vAlign w:val="center"/>
          </w:tcPr>
          <w:p w14:paraId="7D4D3B0E">
            <w:pPr>
              <w:pStyle w:val="296"/>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_GB2312" w:hAnsi="仿宋_GB2312" w:eastAsia="仿宋_GB2312" w:cs="仿宋_GB2312"/>
                <w:spacing w:val="0"/>
                <w:sz w:val="21"/>
                <w:szCs w:val="21"/>
              </w:rPr>
            </w:pPr>
          </w:p>
        </w:tc>
      </w:tr>
      <w:tr w14:paraId="5224E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555" w:type="dxa"/>
            <w:vAlign w:val="center"/>
          </w:tcPr>
          <w:p w14:paraId="3C47457D">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6</w:t>
            </w:r>
          </w:p>
        </w:tc>
        <w:tc>
          <w:tcPr>
            <w:tcW w:w="2490" w:type="dxa"/>
            <w:vAlign w:val="center"/>
          </w:tcPr>
          <w:p w14:paraId="1907DBA0">
            <w:pPr>
              <w:pStyle w:val="296"/>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参加政府采购活动前3年内在经营活动中没有重大违法记录的书面</w:t>
            </w:r>
            <w:r>
              <w:rPr>
                <w:rFonts w:hint="eastAsia" w:ascii="仿宋_GB2312" w:hAnsi="仿宋_GB2312" w:eastAsia="仿宋_GB2312" w:cs="仿宋_GB2312"/>
                <w:spacing w:val="-3"/>
                <w:sz w:val="21"/>
                <w:szCs w:val="21"/>
              </w:rPr>
              <w:t>声明</w:t>
            </w:r>
          </w:p>
        </w:tc>
        <w:tc>
          <w:tcPr>
            <w:tcW w:w="4965" w:type="dxa"/>
            <w:vAlign w:val="center"/>
          </w:tcPr>
          <w:p w14:paraId="425286D8">
            <w:pPr>
              <w:pStyle w:val="296"/>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按照</w:t>
            </w:r>
            <w:r>
              <w:rPr>
                <w:rFonts w:hint="eastAsia" w:ascii="仿宋_GB2312" w:hAnsi="仿宋_GB2312" w:eastAsia="仿宋_GB2312" w:cs="仿宋_GB2312"/>
                <w:spacing w:val="0"/>
                <w:sz w:val="21"/>
                <w:szCs w:val="21"/>
                <w:lang w:val="en-US" w:eastAsia="zh-CN"/>
              </w:rPr>
              <w:t>资格证明文件附件6-6</w:t>
            </w:r>
            <w:r>
              <w:rPr>
                <w:rFonts w:hint="eastAsia" w:ascii="仿宋_GB2312" w:hAnsi="仿宋_GB2312" w:eastAsia="仿宋_GB2312" w:cs="仿宋_GB2312"/>
                <w:spacing w:val="0"/>
                <w:sz w:val="21"/>
                <w:szCs w:val="21"/>
              </w:rPr>
              <w:t>格式作出相关承诺。</w:t>
            </w:r>
          </w:p>
        </w:tc>
        <w:tc>
          <w:tcPr>
            <w:tcW w:w="1014" w:type="dxa"/>
            <w:vAlign w:val="center"/>
          </w:tcPr>
          <w:p w14:paraId="62C85EE5">
            <w:pPr>
              <w:pStyle w:val="296"/>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_GB2312" w:hAnsi="仿宋_GB2312" w:eastAsia="仿宋_GB2312" w:cs="仿宋_GB2312"/>
                <w:spacing w:val="0"/>
                <w:sz w:val="21"/>
                <w:szCs w:val="21"/>
              </w:rPr>
            </w:pPr>
          </w:p>
        </w:tc>
      </w:tr>
      <w:tr w14:paraId="16B13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555" w:type="dxa"/>
            <w:vAlign w:val="center"/>
          </w:tcPr>
          <w:p w14:paraId="58EFFA0E">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7</w:t>
            </w:r>
          </w:p>
        </w:tc>
        <w:tc>
          <w:tcPr>
            <w:tcW w:w="2490" w:type="dxa"/>
            <w:vAlign w:val="center"/>
          </w:tcPr>
          <w:p w14:paraId="417B69E6">
            <w:pPr>
              <w:pStyle w:val="296"/>
              <w:keepNext w:val="0"/>
              <w:keepLines w:val="0"/>
              <w:pageBreakBefore w:val="0"/>
              <w:widowControl w:val="0"/>
              <w:kinsoku/>
              <w:wordWrap/>
              <w:overflowPunct/>
              <w:topLinePunct w:val="0"/>
              <w:autoSpaceDE/>
              <w:autoSpaceDN/>
              <w:bidi w:val="0"/>
              <w:adjustRightInd/>
              <w:snapToGrid/>
              <w:spacing w:line="240" w:lineRule="auto"/>
              <w:ind w:right="237"/>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信用信息</w:t>
            </w:r>
          </w:p>
        </w:tc>
        <w:tc>
          <w:tcPr>
            <w:tcW w:w="4965" w:type="dxa"/>
            <w:vAlign w:val="top"/>
          </w:tcPr>
          <w:p w14:paraId="6DC7D8FE">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供应商未被列入“信用中国”网站(www.creditchina.gov.cn)“失信被执行人或重大税收违法失信主体”记录名单；</w:t>
            </w:r>
          </w:p>
          <w:p w14:paraId="447C0F62">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不处于中国政府采购网(www.ccgp.gov.cn)“政府采购严重违法失信行为信息记录”中。</w:t>
            </w:r>
          </w:p>
          <w:p w14:paraId="5996C2DE">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（以代理机构于</w:t>
            </w:r>
            <w:r>
              <w:rPr>
                <w:rFonts w:hint="eastAsia" w:ascii="仿宋_GB2312" w:hAnsi="仿宋_GB2312" w:eastAsia="仿宋_GB2312" w:cs="仿宋_GB2312"/>
                <w:spacing w:val="0"/>
                <w:sz w:val="21"/>
                <w:szCs w:val="21"/>
                <w:lang w:val="en-US" w:eastAsia="zh-CN"/>
              </w:rPr>
              <w:t>开启响应文件</w:t>
            </w:r>
            <w:r>
              <w:rPr>
                <w:rFonts w:hint="eastAsia" w:ascii="仿宋_GB2312" w:hAnsi="仿宋_GB2312" w:eastAsia="仿宋_GB2312" w:cs="仿宋_GB2312"/>
                <w:spacing w:val="0"/>
                <w:sz w:val="21"/>
                <w:szCs w:val="21"/>
              </w:rPr>
              <w:t>当天</w:t>
            </w:r>
            <w:r>
              <w:rPr>
                <w:rFonts w:hint="eastAsia" w:ascii="仿宋_GB2312" w:hAnsi="仿宋_GB2312" w:eastAsia="仿宋_GB2312" w:cs="仿宋_GB2312"/>
                <w:spacing w:val="0"/>
                <w:sz w:val="21"/>
                <w:szCs w:val="21"/>
                <w:lang w:val="en-US" w:eastAsia="zh-CN"/>
              </w:rPr>
              <w:t>进行资格审查时</w:t>
            </w:r>
            <w:r>
              <w:rPr>
                <w:rFonts w:hint="eastAsia" w:ascii="仿宋_GB2312" w:hAnsi="仿宋_GB2312" w:eastAsia="仿宋_GB2312" w:cs="仿宋_GB2312"/>
                <w:spacing w:val="0"/>
                <w:sz w:val="21"/>
                <w:szCs w:val="21"/>
              </w:rPr>
              <w:t>在“信用中国”网站（www.creditchina.gov.cn）及中国政府采购网(www.ccgp.gov.cn)查询结果为准）。</w:t>
            </w:r>
          </w:p>
        </w:tc>
        <w:tc>
          <w:tcPr>
            <w:tcW w:w="1014" w:type="dxa"/>
            <w:vAlign w:val="top"/>
          </w:tcPr>
          <w:p w14:paraId="6B61B85D">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p>
        </w:tc>
      </w:tr>
      <w:tr w14:paraId="7945D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0" w:hRule="atLeast"/>
        </w:trPr>
        <w:tc>
          <w:tcPr>
            <w:tcW w:w="555" w:type="dxa"/>
            <w:vAlign w:val="center"/>
          </w:tcPr>
          <w:p w14:paraId="7DA1F3A7">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8</w:t>
            </w:r>
          </w:p>
        </w:tc>
        <w:tc>
          <w:tcPr>
            <w:tcW w:w="2490" w:type="dxa"/>
            <w:vAlign w:val="center"/>
          </w:tcPr>
          <w:p w14:paraId="6587168B">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单位负责人为同一人或者存在直接控股、管理关系的不同供应商，不得参加同一合同项下的政府采购活动</w:t>
            </w:r>
          </w:p>
        </w:tc>
        <w:tc>
          <w:tcPr>
            <w:tcW w:w="4965" w:type="dxa"/>
            <w:vAlign w:val="center"/>
          </w:tcPr>
          <w:p w14:paraId="7D95D0B1">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default"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rPr>
              <w:t>按照</w:t>
            </w:r>
            <w:r>
              <w:rPr>
                <w:rFonts w:hint="eastAsia" w:ascii="仿宋_GB2312" w:hAnsi="仿宋_GB2312" w:eastAsia="仿宋_GB2312" w:cs="仿宋_GB2312"/>
                <w:spacing w:val="0"/>
                <w:sz w:val="21"/>
                <w:szCs w:val="21"/>
                <w:lang w:val="en-US" w:eastAsia="zh-CN"/>
              </w:rPr>
              <w:t>资格证明文件附件6-7</w:t>
            </w:r>
            <w:r>
              <w:rPr>
                <w:rFonts w:hint="eastAsia" w:ascii="仿宋_GB2312" w:hAnsi="仿宋_GB2312" w:eastAsia="仿宋_GB2312" w:cs="仿宋_GB2312"/>
                <w:spacing w:val="0"/>
                <w:sz w:val="21"/>
                <w:szCs w:val="21"/>
              </w:rPr>
              <w:t>格式</w:t>
            </w:r>
            <w:r>
              <w:rPr>
                <w:rFonts w:hint="eastAsia" w:ascii="仿宋_GB2312" w:hAnsi="仿宋_GB2312" w:eastAsia="仿宋_GB2312" w:cs="仿宋_GB2312"/>
                <w:spacing w:val="0"/>
                <w:sz w:val="21"/>
                <w:szCs w:val="21"/>
                <w:lang w:val="en-US" w:eastAsia="zh-CN"/>
              </w:rPr>
              <w:t>做出说明</w:t>
            </w:r>
          </w:p>
        </w:tc>
        <w:tc>
          <w:tcPr>
            <w:tcW w:w="1014" w:type="dxa"/>
            <w:vAlign w:val="center"/>
          </w:tcPr>
          <w:p w14:paraId="2888A581">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p>
        </w:tc>
      </w:tr>
      <w:tr w14:paraId="7DDC8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6" w:hRule="atLeast"/>
        </w:trPr>
        <w:tc>
          <w:tcPr>
            <w:tcW w:w="555" w:type="dxa"/>
            <w:vAlign w:val="center"/>
          </w:tcPr>
          <w:p w14:paraId="381E1886">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9</w:t>
            </w:r>
          </w:p>
        </w:tc>
        <w:tc>
          <w:tcPr>
            <w:tcW w:w="2490" w:type="dxa"/>
            <w:vAlign w:val="center"/>
          </w:tcPr>
          <w:p w14:paraId="51EFFA34">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为本项目提供整体设计、规范编制或者项目管理、监理、检测等服务的供应商，不得再参加该采购项目的其他采购活动</w:t>
            </w:r>
          </w:p>
        </w:tc>
        <w:tc>
          <w:tcPr>
            <w:tcW w:w="4965" w:type="dxa"/>
            <w:vAlign w:val="center"/>
          </w:tcPr>
          <w:p w14:paraId="1AF9F7F5">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default" w:ascii="仿宋_GB2312" w:hAnsi="仿宋_GB2312" w:eastAsia="仿宋_GB2312" w:cs="仿宋_GB2312"/>
                <w:spacing w:val="0"/>
                <w:sz w:val="21"/>
                <w:szCs w:val="21"/>
                <w:lang w:val="en-US"/>
              </w:rPr>
            </w:pPr>
            <w:r>
              <w:rPr>
                <w:rFonts w:hint="eastAsia" w:ascii="仿宋_GB2312" w:hAnsi="仿宋_GB2312" w:eastAsia="仿宋_GB2312" w:cs="仿宋_GB2312"/>
                <w:spacing w:val="0"/>
                <w:sz w:val="21"/>
                <w:szCs w:val="21"/>
              </w:rPr>
              <w:t>按照</w:t>
            </w:r>
            <w:r>
              <w:rPr>
                <w:rFonts w:hint="eastAsia" w:ascii="仿宋_GB2312" w:hAnsi="仿宋_GB2312" w:eastAsia="仿宋_GB2312" w:cs="仿宋_GB2312"/>
                <w:spacing w:val="0"/>
                <w:sz w:val="21"/>
                <w:szCs w:val="21"/>
                <w:lang w:val="en-US" w:eastAsia="zh-CN"/>
              </w:rPr>
              <w:t>资格证明文件附件6-8</w:t>
            </w:r>
            <w:r>
              <w:rPr>
                <w:rFonts w:hint="eastAsia" w:ascii="仿宋_GB2312" w:hAnsi="仿宋_GB2312" w:eastAsia="仿宋_GB2312" w:cs="仿宋_GB2312"/>
                <w:spacing w:val="0"/>
                <w:sz w:val="21"/>
                <w:szCs w:val="21"/>
              </w:rPr>
              <w:t>格式</w:t>
            </w:r>
            <w:r>
              <w:rPr>
                <w:rFonts w:hint="eastAsia" w:ascii="仿宋_GB2312" w:hAnsi="仿宋_GB2312" w:eastAsia="仿宋_GB2312" w:cs="仿宋_GB2312"/>
                <w:spacing w:val="0"/>
                <w:sz w:val="21"/>
                <w:szCs w:val="21"/>
                <w:lang w:val="en-US" w:eastAsia="zh-CN"/>
              </w:rPr>
              <w:t>做出声明。供应商不属于</w:t>
            </w:r>
            <w:r>
              <w:rPr>
                <w:rFonts w:hint="eastAsia" w:ascii="仿宋_GB2312" w:hAnsi="仿宋_GB2312" w:eastAsia="仿宋_GB2312" w:cs="仿宋_GB2312"/>
                <w:sz w:val="21"/>
                <w:szCs w:val="21"/>
                <w:lang w:val="en-US" w:eastAsia="zh-CN"/>
              </w:rPr>
              <w:t>为本项目提供整体设计、规范编制或者项目管理、监理、检测等服务的供应商。</w:t>
            </w:r>
          </w:p>
        </w:tc>
        <w:tc>
          <w:tcPr>
            <w:tcW w:w="1014" w:type="dxa"/>
            <w:vAlign w:val="center"/>
          </w:tcPr>
          <w:p w14:paraId="70E778A6">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p>
        </w:tc>
      </w:tr>
      <w:tr w14:paraId="755C0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555" w:type="dxa"/>
            <w:vAlign w:val="center"/>
          </w:tcPr>
          <w:p w14:paraId="579EE4EC">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10</w:t>
            </w:r>
          </w:p>
        </w:tc>
        <w:tc>
          <w:tcPr>
            <w:tcW w:w="2490" w:type="dxa"/>
            <w:shd w:val="clear" w:color="auto" w:fill="auto"/>
            <w:vAlign w:val="center"/>
          </w:tcPr>
          <w:p w14:paraId="237BE7C9">
            <w:pPr>
              <w:pStyle w:val="296"/>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法定代表人/单位负责人身份证明书、授权委托书</w:t>
            </w:r>
          </w:p>
        </w:tc>
        <w:tc>
          <w:tcPr>
            <w:tcW w:w="4965" w:type="dxa"/>
            <w:shd w:val="clear" w:color="auto" w:fill="auto"/>
            <w:vAlign w:val="center"/>
          </w:tcPr>
          <w:p w14:paraId="696ACB64">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（1）法定代表人或单位负责人参加磋商的，应提供法定代表人或单位负责人身份证明；</w:t>
            </w:r>
          </w:p>
          <w:p w14:paraId="154D3173">
            <w:pPr>
              <w:pStyle w:val="296"/>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pacing w:val="0"/>
                <w:kern w:val="2"/>
                <w:sz w:val="21"/>
                <w:szCs w:val="21"/>
                <w:lang w:val="en-US" w:eastAsia="zh-CN" w:bidi="ar-SA"/>
              </w:rPr>
            </w:pPr>
            <w:r>
              <w:rPr>
                <w:rFonts w:hint="eastAsia" w:ascii="仿宋_GB2312" w:hAnsi="仿宋_GB2312" w:eastAsia="仿宋_GB2312" w:cs="仿宋_GB2312"/>
                <w:spacing w:val="0"/>
                <w:sz w:val="21"/>
                <w:szCs w:val="21"/>
                <w:lang w:val="en-US" w:eastAsia="zh-CN"/>
              </w:rPr>
              <w:t>（2）授权代表参加磋商的，应提供法定代表人或单位负责人身份证明、</w:t>
            </w:r>
            <w:r>
              <w:rPr>
                <w:rFonts w:hint="eastAsia" w:ascii="仿宋_GB2312" w:hAnsi="仿宋_GB2312" w:eastAsia="仿宋_GB2312" w:cs="仿宋_GB2312"/>
                <w:sz w:val="21"/>
                <w:szCs w:val="21"/>
                <w:lang w:val="en-US" w:eastAsia="zh-CN"/>
              </w:rPr>
              <w:t>授权委托书及授权代表在本单位缴纳养老保险证明。</w:t>
            </w:r>
          </w:p>
        </w:tc>
        <w:tc>
          <w:tcPr>
            <w:tcW w:w="1014" w:type="dxa"/>
            <w:vAlign w:val="center"/>
          </w:tcPr>
          <w:p w14:paraId="467D1ED1">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p>
        </w:tc>
      </w:tr>
      <w:tr w14:paraId="0B048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555" w:type="dxa"/>
            <w:vAlign w:val="center"/>
          </w:tcPr>
          <w:p w14:paraId="42674790">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11</w:t>
            </w:r>
          </w:p>
        </w:tc>
        <w:tc>
          <w:tcPr>
            <w:tcW w:w="2490" w:type="dxa"/>
            <w:shd w:val="clear" w:color="auto" w:fill="auto"/>
            <w:vAlign w:val="center"/>
          </w:tcPr>
          <w:p w14:paraId="3970E217">
            <w:pPr>
              <w:pStyle w:val="296"/>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特定资格要求</w:t>
            </w:r>
          </w:p>
        </w:tc>
        <w:tc>
          <w:tcPr>
            <w:tcW w:w="4965" w:type="dxa"/>
            <w:shd w:val="clear" w:color="auto" w:fill="auto"/>
            <w:vAlign w:val="center"/>
          </w:tcPr>
          <w:p w14:paraId="059E64E4">
            <w:pPr>
              <w:pStyle w:val="296"/>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符合采购文件规定的特定资格要求。供应商需提供行政主管部门颁发的城乡规划编制甲级资质证书及拟派项目负责人职称证书复印件并加盖公章。</w:t>
            </w:r>
          </w:p>
        </w:tc>
        <w:tc>
          <w:tcPr>
            <w:tcW w:w="1014" w:type="dxa"/>
            <w:vAlign w:val="center"/>
          </w:tcPr>
          <w:p w14:paraId="05C5E45D">
            <w:pPr>
              <w:pStyle w:val="296"/>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p>
        </w:tc>
      </w:tr>
      <w:tr w14:paraId="05C03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555" w:type="dxa"/>
            <w:vAlign w:val="center"/>
          </w:tcPr>
          <w:p w14:paraId="2536F58D">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12</w:t>
            </w:r>
          </w:p>
        </w:tc>
        <w:tc>
          <w:tcPr>
            <w:tcW w:w="2490" w:type="dxa"/>
            <w:shd w:val="clear" w:color="auto" w:fill="auto"/>
            <w:vAlign w:val="center"/>
          </w:tcPr>
          <w:p w14:paraId="07D84AF3">
            <w:pPr>
              <w:pStyle w:val="296"/>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kern w:val="2"/>
                <w:sz w:val="21"/>
                <w:szCs w:val="21"/>
                <w:highlight w:val="yellow"/>
                <w:lang w:val="en-US" w:eastAsia="zh-CN" w:bidi="ar-SA"/>
              </w:rPr>
            </w:pPr>
            <w:r>
              <w:rPr>
                <w:rFonts w:hint="eastAsia" w:ascii="仿宋_GB2312" w:hAnsi="仿宋_GB2312" w:eastAsia="仿宋_GB2312" w:cs="仿宋_GB2312"/>
                <w:sz w:val="21"/>
                <w:szCs w:val="21"/>
                <w:lang w:val="en-US" w:eastAsia="zh-CN"/>
              </w:rPr>
              <w:t>法律、行政法规规定的其他条件</w:t>
            </w:r>
          </w:p>
        </w:tc>
        <w:tc>
          <w:tcPr>
            <w:tcW w:w="4965" w:type="dxa"/>
            <w:shd w:val="clear" w:color="auto" w:fill="auto"/>
            <w:vAlign w:val="center"/>
          </w:tcPr>
          <w:p w14:paraId="75F56617">
            <w:pPr>
              <w:pStyle w:val="296"/>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pacing w:val="0"/>
                <w:kern w:val="2"/>
                <w:sz w:val="21"/>
                <w:szCs w:val="21"/>
                <w:highlight w:val="yellow"/>
                <w:lang w:val="en-US" w:eastAsia="zh-CN" w:bidi="ar-SA"/>
              </w:rPr>
            </w:pPr>
            <w:r>
              <w:rPr>
                <w:rFonts w:hint="eastAsia" w:ascii="仿宋_GB2312" w:hAnsi="仿宋_GB2312" w:eastAsia="仿宋_GB2312" w:cs="仿宋_GB2312"/>
                <w:sz w:val="21"/>
                <w:szCs w:val="21"/>
                <w:lang w:val="en-US" w:eastAsia="zh-CN"/>
              </w:rPr>
              <w:t>不存在违反法律法规的情况</w:t>
            </w:r>
          </w:p>
        </w:tc>
        <w:tc>
          <w:tcPr>
            <w:tcW w:w="1014" w:type="dxa"/>
            <w:vAlign w:val="center"/>
          </w:tcPr>
          <w:p w14:paraId="14E45373">
            <w:pPr>
              <w:pStyle w:val="296"/>
              <w:keepNext w:val="0"/>
              <w:keepLines w:val="0"/>
              <w:pageBreakBefore w:val="0"/>
              <w:widowControl w:val="0"/>
              <w:kinsoku/>
              <w:wordWrap/>
              <w:overflowPunct/>
              <w:topLinePunct w:val="0"/>
              <w:autoSpaceDE/>
              <w:autoSpaceDN/>
              <w:bidi w:val="0"/>
              <w:adjustRightInd/>
              <w:snapToGrid/>
              <w:spacing w:line="240" w:lineRule="auto"/>
              <w:ind w:left="110" w:leftChars="0" w:right="179" w:rightChars="0" w:firstLine="4" w:firstLineChars="0"/>
              <w:jc w:val="both"/>
              <w:textAlignment w:val="auto"/>
              <w:rPr>
                <w:rFonts w:hint="eastAsia" w:ascii="仿宋_GB2312" w:hAnsi="仿宋_GB2312" w:eastAsia="仿宋_GB2312" w:cs="仿宋_GB2312"/>
                <w:spacing w:val="-1"/>
                <w:sz w:val="21"/>
                <w:szCs w:val="21"/>
              </w:rPr>
            </w:pPr>
          </w:p>
        </w:tc>
      </w:tr>
      <w:tr w14:paraId="6D6BE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3045" w:type="dxa"/>
            <w:gridSpan w:val="2"/>
            <w:vAlign w:val="center"/>
          </w:tcPr>
          <w:p w14:paraId="6872382E">
            <w:pPr>
              <w:pStyle w:val="296"/>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lang w:val="en-US" w:eastAsia="zh-CN"/>
              </w:rPr>
              <w:t>审查结论</w:t>
            </w:r>
          </w:p>
        </w:tc>
        <w:tc>
          <w:tcPr>
            <w:tcW w:w="5979" w:type="dxa"/>
            <w:gridSpan w:val="2"/>
            <w:vAlign w:val="center"/>
          </w:tcPr>
          <w:p w14:paraId="5C8DFE0B">
            <w:pPr>
              <w:pStyle w:val="296"/>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z w:val="21"/>
                <w:szCs w:val="21"/>
                <w:lang w:val="en-US" w:eastAsia="zh-CN"/>
              </w:rPr>
              <w:t>通过/不通过</w:t>
            </w:r>
          </w:p>
        </w:tc>
      </w:tr>
      <w:tr w14:paraId="10024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3045" w:type="dxa"/>
            <w:gridSpan w:val="2"/>
            <w:vAlign w:val="center"/>
          </w:tcPr>
          <w:p w14:paraId="65FD554F">
            <w:pPr>
              <w:pStyle w:val="296"/>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不通过原因说明</w:t>
            </w:r>
          </w:p>
        </w:tc>
        <w:tc>
          <w:tcPr>
            <w:tcW w:w="5979" w:type="dxa"/>
            <w:gridSpan w:val="2"/>
            <w:vAlign w:val="center"/>
          </w:tcPr>
          <w:p w14:paraId="605885B9">
            <w:pPr>
              <w:pStyle w:val="296"/>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pacing w:val="0"/>
                <w:sz w:val="21"/>
                <w:szCs w:val="21"/>
                <w:lang w:val="en-US" w:eastAsia="zh-CN"/>
              </w:rPr>
            </w:pPr>
          </w:p>
        </w:tc>
      </w:tr>
    </w:tbl>
    <w:p w14:paraId="0296B50B">
      <w:pPr>
        <w:bidi w:val="0"/>
        <w:spacing w:line="240" w:lineRule="auto"/>
        <w:rPr>
          <w:rFonts w:hint="eastAsia" w:ascii="Times New Roman" w:hAnsi="Times New Roman" w:eastAsia="仿宋_GB2312" w:cs="Times New Roman"/>
          <w:lang w:val="en-US" w:eastAsia="zh-CN"/>
        </w:rPr>
      </w:pPr>
      <w:r>
        <w:rPr>
          <w:rFonts w:hint="eastAsia" w:eastAsia="仿宋_GB2312" w:cs="Times New Roman"/>
          <w:lang w:val="en-US" w:eastAsia="zh-CN"/>
        </w:rPr>
        <w:t>注</w:t>
      </w:r>
      <w:r>
        <w:rPr>
          <w:rFonts w:hint="eastAsia" w:ascii="Times New Roman" w:hAnsi="Times New Roman" w:eastAsia="仿宋_GB2312" w:cs="Times New Roman"/>
          <w:lang w:val="en-US" w:eastAsia="zh-CN"/>
        </w:rPr>
        <w:t>：</w:t>
      </w:r>
    </w:p>
    <w:p w14:paraId="4A6D7073">
      <w:pPr>
        <w:bidi w:val="0"/>
        <w:spacing w:line="240" w:lineRule="auto"/>
        <w:rPr>
          <w:rFonts w:hint="default" w:ascii="Times New Roman" w:hAnsi="Times New Roman" w:eastAsia="仿宋_GB2312" w:cs="Times New Roman"/>
        </w:rPr>
      </w:pPr>
      <w:r>
        <w:rPr>
          <w:rFonts w:hint="default" w:ascii="Times New Roman" w:hAnsi="Times New Roman" w:eastAsia="仿宋_GB2312" w:cs="Times New Roman"/>
        </w:rPr>
        <w:t>1．采购人或采购代理机构对</w:t>
      </w:r>
      <w:r>
        <w:rPr>
          <w:rFonts w:hint="default" w:ascii="Times New Roman" w:hAnsi="Times New Roman" w:eastAsia="仿宋_GB2312" w:cs="Times New Roman"/>
          <w:lang w:val="en-US" w:eastAsia="zh-CN"/>
        </w:rPr>
        <w:t>供应商</w:t>
      </w:r>
      <w:r>
        <w:rPr>
          <w:rFonts w:hint="eastAsia" w:ascii="Times New Roman" w:hAnsi="Times New Roman" w:eastAsia="仿宋_GB2312" w:cs="Times New Roman"/>
          <w:lang w:val="en-US" w:eastAsia="zh-CN"/>
        </w:rPr>
        <w:t>的响应文件</w:t>
      </w:r>
      <w:r>
        <w:rPr>
          <w:rFonts w:hint="default" w:ascii="Times New Roman" w:hAnsi="Times New Roman" w:eastAsia="仿宋_GB2312" w:cs="Times New Roman"/>
        </w:rPr>
        <w:t>是否满足要求逐条标注评审意见，</w:t>
      </w:r>
      <w:r>
        <w:rPr>
          <w:rFonts w:hint="default" w:ascii="Times New Roman" w:hAnsi="Times New Roman" w:eastAsia="仿宋_GB2312" w:cs="Times New Roman"/>
          <w:lang w:val="en-US" w:eastAsia="zh-CN"/>
        </w:rPr>
        <w:t>符合的</w:t>
      </w:r>
      <w:r>
        <w:rPr>
          <w:rFonts w:hint="default" w:ascii="Times New Roman" w:hAnsi="Times New Roman" w:eastAsia="仿宋_GB2312" w:cs="Times New Roman"/>
        </w:rPr>
        <w:t>标记为“√”，</w:t>
      </w:r>
      <w:r>
        <w:rPr>
          <w:rFonts w:hint="default" w:ascii="Times New Roman" w:hAnsi="Times New Roman" w:eastAsia="仿宋_GB2312" w:cs="Times New Roman"/>
          <w:lang w:val="en-US" w:eastAsia="zh-CN"/>
        </w:rPr>
        <w:t>不符合的</w:t>
      </w:r>
      <w:r>
        <w:rPr>
          <w:rFonts w:hint="default" w:ascii="Times New Roman" w:hAnsi="Times New Roman" w:eastAsia="仿宋_GB2312" w:cs="Times New Roman"/>
        </w:rPr>
        <w:t>标记为“×”；</w:t>
      </w:r>
    </w:p>
    <w:p w14:paraId="3C073173">
      <w:pPr>
        <w:bidi w:val="0"/>
        <w:spacing w:line="240" w:lineRule="auto"/>
        <w:rPr>
          <w:rFonts w:hint="default" w:ascii="Times New Roman" w:hAnsi="Times New Roman" w:eastAsia="仿宋_GB2312" w:cs="Times New Roman"/>
        </w:rPr>
      </w:pPr>
      <w:r>
        <w:rPr>
          <w:rFonts w:hint="default" w:ascii="Times New Roman" w:hAnsi="Times New Roman" w:eastAsia="仿宋_GB2312" w:cs="Times New Roman"/>
        </w:rPr>
        <w:t>2．</w:t>
      </w:r>
      <w:r>
        <w:rPr>
          <w:rFonts w:hint="default" w:ascii="Times New Roman" w:hAnsi="Times New Roman" w:eastAsia="仿宋_GB2312" w:cs="Times New Roman"/>
          <w:lang w:val="en-US" w:eastAsia="zh-CN"/>
        </w:rPr>
        <w:t>审查</w:t>
      </w:r>
      <w:r>
        <w:rPr>
          <w:rFonts w:hint="default" w:ascii="Times New Roman" w:hAnsi="Times New Roman" w:eastAsia="仿宋_GB2312" w:cs="Times New Roman"/>
        </w:rPr>
        <w:t>结论栏统一填写为“通过”或“不通过” ，出现一个“×”为“不通过”</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不进入后续评审</w:t>
      </w:r>
      <w:r>
        <w:rPr>
          <w:rFonts w:hint="default" w:ascii="Times New Roman" w:hAnsi="Times New Roman" w:eastAsia="仿宋_GB2312" w:cs="Times New Roman"/>
        </w:rPr>
        <w:t>；</w:t>
      </w:r>
    </w:p>
    <w:p w14:paraId="1343B46D">
      <w:pPr>
        <w:bidi w:val="0"/>
        <w:spacing w:line="240" w:lineRule="auto"/>
        <w:rPr>
          <w:rFonts w:eastAsia="仿宋_GB2312"/>
          <w:b/>
          <w:szCs w:val="30"/>
        </w:rPr>
      </w:pPr>
      <w:r>
        <w:rPr>
          <w:rFonts w:hint="default" w:ascii="Times New Roman" w:hAnsi="Times New Roman" w:eastAsia="仿宋_GB2312" w:cs="Times New Roman"/>
        </w:rPr>
        <w:t>3．对</w:t>
      </w:r>
      <w:r>
        <w:rPr>
          <w:rFonts w:hint="default" w:ascii="Times New Roman" w:hAnsi="Times New Roman" w:eastAsia="仿宋_GB2312" w:cs="Times New Roman"/>
          <w:lang w:val="en-US" w:eastAsia="zh-CN"/>
        </w:rPr>
        <w:t>审查</w:t>
      </w:r>
      <w:r>
        <w:rPr>
          <w:rFonts w:hint="default" w:ascii="Times New Roman" w:hAnsi="Times New Roman" w:eastAsia="仿宋_GB2312" w:cs="Times New Roman"/>
        </w:rPr>
        <w:t>结论为“不通过”的，要说明原因。</w:t>
      </w:r>
      <w:r>
        <w:rPr>
          <w:rFonts w:hint="default" w:ascii="Times New Roman" w:hAnsi="Times New Roman" w:eastAsia="仿宋_GB2312" w:cs="Times New Roman"/>
          <w:b w:val="0"/>
          <w:bCs/>
          <w:szCs w:val="24"/>
        </w:rPr>
        <w:br w:type="page"/>
      </w:r>
    </w:p>
    <w:p w14:paraId="14C725A4">
      <w:pPr>
        <w:spacing w:line="360" w:lineRule="auto"/>
        <w:jc w:val="center"/>
        <w:rPr>
          <w:rFonts w:eastAsia="仿宋_GB2312"/>
          <w:b/>
          <w:sz w:val="28"/>
          <w:szCs w:val="28"/>
        </w:rPr>
      </w:pPr>
      <w:r>
        <w:rPr>
          <w:rFonts w:eastAsia="仿宋_GB2312"/>
          <w:b/>
          <w:sz w:val="30"/>
          <w:szCs w:val="30"/>
        </w:rPr>
        <w:t>附表二 符合性审查表</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512"/>
        <w:gridCol w:w="5370"/>
        <w:gridCol w:w="1623"/>
      </w:tblGrid>
      <w:tr w14:paraId="2208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42606E7C">
            <w:pPr>
              <w:pStyle w:val="22"/>
              <w:tabs>
                <w:tab w:val="left" w:pos="567"/>
              </w:tabs>
              <w:spacing w:before="0" w:line="240" w:lineRule="auto"/>
              <w:jc w:val="center"/>
              <w:rPr>
                <w:rFonts w:hint="eastAsia" w:ascii="仿宋_GB2312" w:eastAsia="仿宋_GB2312"/>
                <w:b/>
                <w:bCs/>
              </w:rPr>
            </w:pPr>
            <w:r>
              <w:rPr>
                <w:rFonts w:hint="eastAsia" w:ascii="仿宋_GB2312" w:eastAsia="仿宋_GB2312"/>
                <w:b/>
                <w:bCs/>
              </w:rPr>
              <w:t>序号</w:t>
            </w:r>
          </w:p>
        </w:tc>
        <w:tc>
          <w:tcPr>
            <w:tcW w:w="1512" w:type="dxa"/>
            <w:noWrap w:val="0"/>
            <w:vAlign w:val="center"/>
          </w:tcPr>
          <w:p w14:paraId="1309120C">
            <w:pPr>
              <w:pStyle w:val="22"/>
              <w:tabs>
                <w:tab w:val="left" w:pos="567"/>
              </w:tabs>
              <w:spacing w:before="0" w:line="240" w:lineRule="auto"/>
              <w:jc w:val="center"/>
              <w:rPr>
                <w:rFonts w:hint="eastAsia" w:ascii="仿宋_GB2312" w:eastAsia="仿宋_GB2312"/>
                <w:b/>
                <w:bCs/>
                <w:lang w:val="en-US" w:eastAsia="zh-CN"/>
              </w:rPr>
            </w:pPr>
            <w:r>
              <w:rPr>
                <w:rFonts w:hint="eastAsia" w:ascii="仿宋_GB2312" w:eastAsia="仿宋_GB2312"/>
                <w:b/>
                <w:bCs/>
              </w:rPr>
              <w:t>审查</w:t>
            </w:r>
            <w:r>
              <w:rPr>
                <w:rFonts w:hint="eastAsia" w:ascii="仿宋_GB2312" w:eastAsia="仿宋_GB2312"/>
                <w:b/>
                <w:bCs/>
                <w:lang w:val="en-US" w:eastAsia="zh-CN"/>
              </w:rPr>
              <w:t>要素</w:t>
            </w:r>
          </w:p>
        </w:tc>
        <w:tc>
          <w:tcPr>
            <w:tcW w:w="5370" w:type="dxa"/>
            <w:noWrap w:val="0"/>
            <w:vAlign w:val="center"/>
          </w:tcPr>
          <w:p w14:paraId="7D241C3C">
            <w:pPr>
              <w:pStyle w:val="22"/>
              <w:tabs>
                <w:tab w:val="left" w:pos="567"/>
              </w:tabs>
              <w:spacing w:before="0" w:line="240" w:lineRule="auto"/>
              <w:jc w:val="center"/>
              <w:rPr>
                <w:rFonts w:hint="default" w:ascii="仿宋_GB2312" w:eastAsia="仿宋_GB2312"/>
                <w:b/>
                <w:bCs/>
                <w:lang w:val="en-US" w:eastAsia="zh-CN"/>
              </w:rPr>
            </w:pPr>
            <w:r>
              <w:rPr>
                <w:rFonts w:hint="eastAsia" w:ascii="仿宋_GB2312" w:eastAsia="仿宋_GB2312"/>
                <w:b/>
                <w:bCs/>
                <w:lang w:val="en-US" w:eastAsia="zh-CN"/>
              </w:rPr>
              <w:t>审查标准</w:t>
            </w:r>
          </w:p>
        </w:tc>
        <w:tc>
          <w:tcPr>
            <w:tcW w:w="1623" w:type="dxa"/>
            <w:noWrap w:val="0"/>
            <w:vAlign w:val="center"/>
          </w:tcPr>
          <w:p w14:paraId="17D0C5F0">
            <w:pPr>
              <w:pStyle w:val="22"/>
              <w:tabs>
                <w:tab w:val="left" w:pos="567"/>
              </w:tabs>
              <w:spacing w:before="0" w:line="240" w:lineRule="auto"/>
              <w:jc w:val="center"/>
              <w:rPr>
                <w:rFonts w:hint="default" w:ascii="仿宋_GB2312" w:eastAsia="仿宋_GB2312"/>
                <w:b/>
                <w:bCs/>
                <w:lang w:val="en-US" w:eastAsia="zh-CN"/>
              </w:rPr>
            </w:pPr>
            <w:r>
              <w:rPr>
                <w:rFonts w:hint="eastAsia" w:ascii="仿宋_GB2312" w:eastAsia="仿宋_GB2312"/>
                <w:b/>
                <w:bCs/>
                <w:lang w:val="en-US" w:eastAsia="zh-CN"/>
              </w:rPr>
              <w:t>审查结果</w:t>
            </w:r>
          </w:p>
        </w:tc>
      </w:tr>
      <w:tr w14:paraId="3126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238C98EC">
            <w:pPr>
              <w:pStyle w:val="22"/>
              <w:tabs>
                <w:tab w:val="left" w:pos="567"/>
              </w:tabs>
              <w:spacing w:before="0" w:line="240" w:lineRule="auto"/>
              <w:jc w:val="center"/>
              <w:rPr>
                <w:rFonts w:hint="eastAsia" w:ascii="仿宋_GB2312" w:eastAsia="仿宋_GB2312"/>
              </w:rPr>
            </w:pPr>
            <w:r>
              <w:rPr>
                <w:rFonts w:hint="eastAsia" w:ascii="仿宋_GB2312" w:eastAsia="仿宋_GB2312"/>
              </w:rPr>
              <w:t>1</w:t>
            </w:r>
          </w:p>
        </w:tc>
        <w:tc>
          <w:tcPr>
            <w:tcW w:w="1512" w:type="dxa"/>
            <w:noWrap w:val="0"/>
            <w:vAlign w:val="center"/>
          </w:tcPr>
          <w:p w14:paraId="549E96E7">
            <w:pPr>
              <w:pStyle w:val="22"/>
              <w:tabs>
                <w:tab w:val="left" w:pos="567"/>
              </w:tabs>
              <w:spacing w:before="0" w:line="240" w:lineRule="auto"/>
              <w:jc w:val="center"/>
              <w:rPr>
                <w:rFonts w:hint="eastAsia" w:ascii="仿宋_GB2312" w:eastAsia="仿宋_GB2312"/>
              </w:rPr>
            </w:pPr>
            <w:r>
              <w:rPr>
                <w:rFonts w:hint="eastAsia" w:ascii="仿宋_GB2312" w:eastAsia="仿宋_GB2312"/>
                <w:lang w:val="en-US" w:eastAsia="zh-CN"/>
              </w:rPr>
              <w:t>响应文件</w:t>
            </w:r>
            <w:r>
              <w:rPr>
                <w:rFonts w:hint="eastAsia" w:ascii="仿宋_GB2312" w:eastAsia="仿宋_GB2312"/>
              </w:rPr>
              <w:t>签署、盖章</w:t>
            </w:r>
          </w:p>
        </w:tc>
        <w:tc>
          <w:tcPr>
            <w:tcW w:w="5370" w:type="dxa"/>
            <w:noWrap w:val="0"/>
            <w:vAlign w:val="center"/>
          </w:tcPr>
          <w:p w14:paraId="0E46F291">
            <w:pPr>
              <w:pStyle w:val="22"/>
              <w:tabs>
                <w:tab w:val="left" w:pos="567"/>
              </w:tabs>
              <w:spacing w:line="240" w:lineRule="auto"/>
              <w:rPr>
                <w:rFonts w:hint="eastAsia" w:ascii="仿宋_GB2312" w:eastAsia="仿宋_GB2312"/>
              </w:rPr>
            </w:pPr>
            <w:r>
              <w:rPr>
                <w:rFonts w:hint="eastAsia" w:ascii="仿宋_GB2312" w:eastAsia="仿宋_GB2312"/>
                <w:lang w:val="en-US" w:eastAsia="zh-CN"/>
              </w:rPr>
              <w:t>响应</w:t>
            </w:r>
            <w:r>
              <w:rPr>
                <w:rFonts w:hint="eastAsia" w:ascii="仿宋_GB2312" w:eastAsia="仿宋_GB2312"/>
              </w:rPr>
              <w:t>文件按</w:t>
            </w:r>
            <w:r>
              <w:rPr>
                <w:rFonts w:hint="eastAsia" w:ascii="仿宋_GB2312" w:eastAsia="仿宋_GB2312"/>
                <w:lang w:val="en-US" w:eastAsia="zh-CN"/>
              </w:rPr>
              <w:t>采购</w:t>
            </w:r>
            <w:r>
              <w:rPr>
                <w:rFonts w:hint="eastAsia" w:ascii="仿宋_GB2312" w:eastAsia="仿宋_GB2312"/>
              </w:rPr>
              <w:t>文件要求签署、盖章</w:t>
            </w:r>
          </w:p>
        </w:tc>
        <w:tc>
          <w:tcPr>
            <w:tcW w:w="1623" w:type="dxa"/>
            <w:noWrap w:val="0"/>
            <w:vAlign w:val="center"/>
          </w:tcPr>
          <w:p w14:paraId="21944F8A">
            <w:pPr>
              <w:pStyle w:val="22"/>
              <w:tabs>
                <w:tab w:val="left" w:pos="567"/>
              </w:tabs>
              <w:spacing w:line="240" w:lineRule="auto"/>
              <w:rPr>
                <w:rFonts w:hint="eastAsia" w:ascii="仿宋_GB2312" w:eastAsia="仿宋_GB2312"/>
              </w:rPr>
            </w:pPr>
          </w:p>
        </w:tc>
      </w:tr>
      <w:tr w14:paraId="468F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2F9F282E">
            <w:pPr>
              <w:pStyle w:val="22"/>
              <w:tabs>
                <w:tab w:val="left" w:pos="567"/>
              </w:tabs>
              <w:spacing w:before="0" w:line="240" w:lineRule="auto"/>
              <w:jc w:val="center"/>
              <w:rPr>
                <w:rFonts w:hint="eastAsia" w:ascii="仿宋_GB2312" w:hAnsi="宋体" w:eastAsia="仿宋_GB2312"/>
                <w:kern w:val="2"/>
                <w:sz w:val="24"/>
                <w:szCs w:val="24"/>
                <w:lang w:val="en-US" w:eastAsia="zh-CN" w:bidi="ar-SA"/>
              </w:rPr>
            </w:pPr>
            <w:r>
              <w:rPr>
                <w:rFonts w:hint="eastAsia" w:ascii="仿宋_GB2312" w:eastAsia="仿宋_GB2312"/>
              </w:rPr>
              <w:t>2</w:t>
            </w:r>
          </w:p>
        </w:tc>
        <w:tc>
          <w:tcPr>
            <w:tcW w:w="1512" w:type="dxa"/>
            <w:noWrap w:val="0"/>
            <w:vAlign w:val="center"/>
          </w:tcPr>
          <w:p w14:paraId="664246C6">
            <w:pPr>
              <w:pStyle w:val="22"/>
              <w:tabs>
                <w:tab w:val="left" w:pos="567"/>
              </w:tabs>
              <w:spacing w:before="0" w:line="240" w:lineRule="auto"/>
              <w:jc w:val="center"/>
              <w:rPr>
                <w:rFonts w:hint="default" w:ascii="仿宋_GB2312" w:eastAsia="仿宋_GB2312"/>
                <w:lang w:val="en-US" w:eastAsia="zh-CN"/>
              </w:rPr>
            </w:pPr>
            <w:r>
              <w:rPr>
                <w:rFonts w:hint="eastAsia" w:ascii="仿宋_GB2312" w:eastAsia="仿宋_GB2312"/>
                <w:lang w:val="en-US" w:eastAsia="zh-CN"/>
              </w:rPr>
              <w:t>响应文件有效期</w:t>
            </w:r>
          </w:p>
        </w:tc>
        <w:tc>
          <w:tcPr>
            <w:tcW w:w="5370" w:type="dxa"/>
            <w:noWrap w:val="0"/>
            <w:vAlign w:val="center"/>
          </w:tcPr>
          <w:p w14:paraId="476B69D4">
            <w:pPr>
              <w:pStyle w:val="22"/>
              <w:tabs>
                <w:tab w:val="left" w:pos="567"/>
              </w:tabs>
              <w:spacing w:line="240" w:lineRule="auto"/>
              <w:rPr>
                <w:rFonts w:hint="eastAsia" w:ascii="仿宋_GB2312" w:eastAsia="仿宋_GB2312"/>
                <w:lang w:eastAsia="zh-CN"/>
              </w:rPr>
            </w:pPr>
            <w:r>
              <w:rPr>
                <w:rFonts w:hint="eastAsia" w:ascii="仿宋_GB2312" w:eastAsia="仿宋_GB2312"/>
                <w:lang w:val="en-US" w:eastAsia="zh-CN"/>
              </w:rPr>
              <w:t>响应文件有效期</w:t>
            </w:r>
            <w:r>
              <w:rPr>
                <w:rFonts w:hint="eastAsia" w:ascii="仿宋_GB2312" w:eastAsia="仿宋_GB2312"/>
              </w:rPr>
              <w:t>有效期</w:t>
            </w:r>
            <w:r>
              <w:rPr>
                <w:rFonts w:hint="eastAsia" w:ascii="仿宋_GB2312" w:eastAsia="仿宋_GB2312"/>
                <w:lang w:val="en-US" w:eastAsia="zh-CN"/>
              </w:rPr>
              <w:t>满足采购</w:t>
            </w:r>
            <w:r>
              <w:rPr>
                <w:rFonts w:hint="eastAsia" w:ascii="仿宋_GB2312" w:eastAsia="仿宋_GB2312"/>
              </w:rPr>
              <w:t>文件要求</w:t>
            </w:r>
          </w:p>
        </w:tc>
        <w:tc>
          <w:tcPr>
            <w:tcW w:w="1623" w:type="dxa"/>
            <w:noWrap w:val="0"/>
            <w:vAlign w:val="center"/>
          </w:tcPr>
          <w:p w14:paraId="603B84F9">
            <w:pPr>
              <w:pStyle w:val="22"/>
              <w:tabs>
                <w:tab w:val="left" w:pos="567"/>
              </w:tabs>
              <w:spacing w:line="240" w:lineRule="auto"/>
              <w:rPr>
                <w:rFonts w:hint="eastAsia" w:ascii="仿宋_GB2312" w:eastAsia="仿宋_GB2312"/>
              </w:rPr>
            </w:pPr>
          </w:p>
        </w:tc>
      </w:tr>
      <w:tr w14:paraId="0C3B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1BC06C43">
            <w:pPr>
              <w:pStyle w:val="22"/>
              <w:tabs>
                <w:tab w:val="left" w:pos="567"/>
              </w:tabs>
              <w:spacing w:before="0" w:line="240" w:lineRule="auto"/>
              <w:jc w:val="center"/>
              <w:rPr>
                <w:rFonts w:hint="eastAsia" w:ascii="仿宋_GB2312" w:hAnsi="宋体" w:eastAsia="仿宋_GB2312"/>
                <w:kern w:val="2"/>
                <w:sz w:val="24"/>
                <w:szCs w:val="24"/>
                <w:lang w:val="en-US" w:eastAsia="zh-CN" w:bidi="ar-SA"/>
              </w:rPr>
            </w:pPr>
            <w:r>
              <w:rPr>
                <w:rFonts w:hint="eastAsia" w:ascii="仿宋_GB2312" w:eastAsia="仿宋_GB2312"/>
              </w:rPr>
              <w:t>3</w:t>
            </w:r>
          </w:p>
        </w:tc>
        <w:tc>
          <w:tcPr>
            <w:tcW w:w="1512" w:type="dxa"/>
            <w:noWrap w:val="0"/>
            <w:vAlign w:val="center"/>
          </w:tcPr>
          <w:p w14:paraId="730142D2">
            <w:pPr>
              <w:pStyle w:val="22"/>
              <w:tabs>
                <w:tab w:val="left" w:pos="567"/>
              </w:tabs>
              <w:spacing w:before="0" w:line="240" w:lineRule="auto"/>
              <w:jc w:val="center"/>
              <w:rPr>
                <w:rFonts w:hint="eastAsia" w:ascii="仿宋_GB2312" w:eastAsia="仿宋_GB2312"/>
              </w:rPr>
            </w:pPr>
            <w:r>
              <w:rPr>
                <w:rFonts w:hint="eastAsia" w:ascii="仿宋_GB2312" w:eastAsia="仿宋_GB2312"/>
                <w:lang w:val="en-US" w:eastAsia="zh-CN"/>
              </w:rPr>
              <w:t>首次磋商</w:t>
            </w:r>
            <w:r>
              <w:rPr>
                <w:rFonts w:hint="eastAsia" w:ascii="仿宋_GB2312" w:eastAsia="仿宋_GB2312"/>
              </w:rPr>
              <w:t>报价</w:t>
            </w:r>
          </w:p>
        </w:tc>
        <w:tc>
          <w:tcPr>
            <w:tcW w:w="5370" w:type="dxa"/>
            <w:noWrap w:val="0"/>
            <w:vAlign w:val="center"/>
          </w:tcPr>
          <w:p w14:paraId="6E7748E7">
            <w:pPr>
              <w:pStyle w:val="22"/>
              <w:tabs>
                <w:tab w:val="left" w:pos="567"/>
              </w:tabs>
              <w:spacing w:before="0" w:line="240" w:lineRule="auto"/>
              <w:rPr>
                <w:rFonts w:hint="eastAsia" w:ascii="仿宋_GB2312" w:eastAsia="仿宋_GB2312"/>
              </w:rPr>
            </w:pPr>
            <w:r>
              <w:rPr>
                <w:rFonts w:hint="eastAsia" w:ascii="仿宋_GB2312" w:eastAsia="仿宋_GB2312"/>
                <w:lang w:val="en-US" w:eastAsia="zh-CN"/>
              </w:rPr>
              <w:t>供应商首次磋商</w:t>
            </w:r>
            <w:r>
              <w:rPr>
                <w:rFonts w:hint="eastAsia" w:ascii="仿宋_GB2312" w:eastAsia="仿宋_GB2312"/>
              </w:rPr>
              <w:t>报价</w:t>
            </w:r>
            <w:r>
              <w:rPr>
                <w:rFonts w:hint="eastAsia" w:ascii="仿宋_GB2312" w:eastAsia="仿宋_GB2312"/>
                <w:lang w:val="en-US" w:eastAsia="zh-CN"/>
              </w:rPr>
              <w:t>没有</w:t>
            </w:r>
            <w:r>
              <w:rPr>
                <w:rFonts w:hint="eastAsia" w:ascii="仿宋_GB2312" w:eastAsia="仿宋_GB2312"/>
              </w:rPr>
              <w:t>超出采购预算或最高限价</w:t>
            </w:r>
          </w:p>
        </w:tc>
        <w:tc>
          <w:tcPr>
            <w:tcW w:w="1623" w:type="dxa"/>
            <w:noWrap w:val="0"/>
            <w:vAlign w:val="center"/>
          </w:tcPr>
          <w:p w14:paraId="58DEC764">
            <w:pPr>
              <w:pStyle w:val="22"/>
              <w:tabs>
                <w:tab w:val="left" w:pos="567"/>
              </w:tabs>
              <w:spacing w:before="0" w:line="240" w:lineRule="auto"/>
              <w:rPr>
                <w:rFonts w:hint="eastAsia" w:ascii="仿宋_GB2312" w:eastAsia="仿宋_GB2312"/>
              </w:rPr>
            </w:pPr>
          </w:p>
        </w:tc>
      </w:tr>
      <w:tr w14:paraId="5B6F3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70CB76B7">
            <w:pPr>
              <w:pStyle w:val="22"/>
              <w:tabs>
                <w:tab w:val="left" w:pos="567"/>
              </w:tabs>
              <w:spacing w:before="0" w:line="240" w:lineRule="auto"/>
              <w:jc w:val="center"/>
              <w:rPr>
                <w:rFonts w:hint="eastAsia" w:ascii="仿宋_GB2312" w:hAnsi="宋体" w:eastAsia="仿宋_GB2312"/>
                <w:kern w:val="2"/>
                <w:sz w:val="24"/>
                <w:szCs w:val="24"/>
                <w:lang w:val="en-US" w:eastAsia="zh-CN" w:bidi="ar-SA"/>
              </w:rPr>
            </w:pPr>
            <w:r>
              <w:rPr>
                <w:rFonts w:hint="eastAsia" w:ascii="仿宋_GB2312" w:eastAsia="仿宋_GB2312"/>
              </w:rPr>
              <w:t>4</w:t>
            </w:r>
          </w:p>
        </w:tc>
        <w:tc>
          <w:tcPr>
            <w:tcW w:w="1512" w:type="dxa"/>
            <w:noWrap w:val="0"/>
            <w:vAlign w:val="center"/>
          </w:tcPr>
          <w:p w14:paraId="6E53B2C4">
            <w:pPr>
              <w:pStyle w:val="22"/>
              <w:tabs>
                <w:tab w:val="left" w:pos="567"/>
              </w:tabs>
              <w:spacing w:before="0" w:line="240" w:lineRule="auto"/>
              <w:jc w:val="center"/>
              <w:rPr>
                <w:rFonts w:hint="default" w:ascii="仿宋_GB2312" w:eastAsia="仿宋_GB2312"/>
                <w:lang w:val="en-US" w:eastAsia="zh-CN"/>
              </w:rPr>
            </w:pPr>
            <w:r>
              <w:rPr>
                <w:rFonts w:hint="eastAsia" w:ascii="仿宋_GB2312" w:eastAsia="仿宋_GB2312"/>
                <w:lang w:val="en-US" w:eastAsia="zh-CN"/>
              </w:rPr>
              <w:t>预防不正当竞争</w:t>
            </w:r>
          </w:p>
        </w:tc>
        <w:tc>
          <w:tcPr>
            <w:tcW w:w="5370" w:type="dxa"/>
            <w:noWrap w:val="0"/>
            <w:vAlign w:val="center"/>
          </w:tcPr>
          <w:p w14:paraId="29BD4213">
            <w:pPr>
              <w:pStyle w:val="22"/>
              <w:tabs>
                <w:tab w:val="left" w:pos="567"/>
              </w:tabs>
              <w:spacing w:before="0" w:line="240" w:lineRule="auto"/>
              <w:rPr>
                <w:rFonts w:hint="eastAsia" w:ascii="仿宋_GB2312" w:eastAsia="仿宋_GB2312"/>
                <w:lang w:val="en-US" w:eastAsia="zh-CN"/>
              </w:rPr>
            </w:pPr>
            <w:r>
              <w:rPr>
                <w:rFonts w:hint="eastAsia" w:ascii="仿宋_GB2312" w:eastAsia="仿宋_GB2312"/>
                <w:lang w:val="en-US" w:eastAsia="zh-CN"/>
              </w:rPr>
              <w:t>供应商</w:t>
            </w:r>
            <w:r>
              <w:rPr>
                <w:rFonts w:hint="eastAsia" w:ascii="仿宋_GB2312" w:eastAsia="仿宋_GB2312"/>
              </w:rPr>
              <w:t>的报价</w:t>
            </w:r>
            <w:r>
              <w:rPr>
                <w:rFonts w:hint="eastAsia" w:ascii="仿宋_GB2312" w:eastAsia="仿宋_GB2312"/>
                <w:lang w:val="en-US" w:eastAsia="zh-CN"/>
              </w:rPr>
              <w:t>不存在</w:t>
            </w:r>
            <w:r>
              <w:rPr>
                <w:rFonts w:hint="eastAsia" w:ascii="仿宋_GB2312" w:eastAsia="仿宋_GB2312"/>
              </w:rPr>
              <w:t>明显低于其他通过符合性审查投标人的报价，有可能影响产品质量或者不能诚信履约的，且</w:t>
            </w:r>
            <w:r>
              <w:rPr>
                <w:rFonts w:hint="eastAsia" w:ascii="仿宋_GB2312" w:eastAsia="仿宋_GB2312"/>
                <w:lang w:val="en-US" w:eastAsia="zh-CN"/>
              </w:rPr>
              <w:t>供应商</w:t>
            </w:r>
            <w:r>
              <w:rPr>
                <w:rFonts w:hint="eastAsia" w:ascii="仿宋_GB2312" w:eastAsia="仿宋_GB2312"/>
              </w:rPr>
              <w:t>不能证明其报价合理性的</w:t>
            </w:r>
            <w:r>
              <w:rPr>
                <w:rFonts w:hint="eastAsia" w:ascii="仿宋_GB2312" w:eastAsia="仿宋_GB2312"/>
                <w:lang w:val="en-US" w:eastAsia="zh-CN"/>
              </w:rPr>
              <w:t>情况</w:t>
            </w:r>
          </w:p>
        </w:tc>
        <w:tc>
          <w:tcPr>
            <w:tcW w:w="1623" w:type="dxa"/>
            <w:noWrap w:val="0"/>
            <w:vAlign w:val="center"/>
          </w:tcPr>
          <w:p w14:paraId="44C05C4F">
            <w:pPr>
              <w:pStyle w:val="22"/>
              <w:tabs>
                <w:tab w:val="left" w:pos="567"/>
              </w:tabs>
              <w:spacing w:before="0" w:line="240" w:lineRule="auto"/>
              <w:rPr>
                <w:rFonts w:hint="eastAsia" w:ascii="仿宋_GB2312" w:eastAsia="仿宋_GB2312"/>
              </w:rPr>
            </w:pPr>
          </w:p>
        </w:tc>
      </w:tr>
      <w:tr w14:paraId="7EE9A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2516AC34">
            <w:pPr>
              <w:pStyle w:val="22"/>
              <w:tabs>
                <w:tab w:val="left" w:pos="567"/>
              </w:tabs>
              <w:spacing w:before="0" w:line="240" w:lineRule="auto"/>
              <w:jc w:val="center"/>
              <w:rPr>
                <w:rFonts w:hint="eastAsia" w:ascii="仿宋_GB2312" w:hAnsi="宋体" w:eastAsia="仿宋_GB2312"/>
                <w:kern w:val="2"/>
                <w:sz w:val="24"/>
                <w:szCs w:val="24"/>
                <w:lang w:val="en-US" w:eastAsia="zh-CN" w:bidi="ar-SA"/>
              </w:rPr>
            </w:pPr>
            <w:r>
              <w:rPr>
                <w:rFonts w:hint="eastAsia" w:ascii="仿宋_GB2312" w:eastAsia="仿宋_GB2312"/>
              </w:rPr>
              <w:t>5</w:t>
            </w:r>
          </w:p>
        </w:tc>
        <w:tc>
          <w:tcPr>
            <w:tcW w:w="1512" w:type="dxa"/>
            <w:noWrap w:val="0"/>
            <w:vAlign w:val="center"/>
          </w:tcPr>
          <w:p w14:paraId="7B1A08CC">
            <w:pPr>
              <w:pStyle w:val="22"/>
              <w:tabs>
                <w:tab w:val="left" w:pos="567"/>
              </w:tabs>
              <w:spacing w:before="0" w:line="240" w:lineRule="auto"/>
              <w:jc w:val="center"/>
              <w:rPr>
                <w:rFonts w:hint="eastAsia" w:ascii="仿宋_GB2312" w:eastAsia="仿宋_GB2312"/>
              </w:rPr>
            </w:pPr>
            <w:r>
              <w:rPr>
                <w:rFonts w:hint="eastAsia" w:ascii="仿宋_GB2312" w:eastAsia="仿宋_GB2312"/>
                <w:lang w:val="en-US" w:eastAsia="zh-CN"/>
              </w:rPr>
              <w:t>磋商</w:t>
            </w:r>
            <w:r>
              <w:rPr>
                <w:rFonts w:hint="eastAsia" w:ascii="仿宋_GB2312" w:eastAsia="仿宋_GB2312"/>
              </w:rPr>
              <w:t>保证金</w:t>
            </w:r>
          </w:p>
        </w:tc>
        <w:tc>
          <w:tcPr>
            <w:tcW w:w="5370" w:type="dxa"/>
            <w:noWrap w:val="0"/>
            <w:vAlign w:val="center"/>
          </w:tcPr>
          <w:p w14:paraId="52889AA4">
            <w:pPr>
              <w:pStyle w:val="22"/>
              <w:tabs>
                <w:tab w:val="left" w:pos="567"/>
              </w:tabs>
              <w:spacing w:before="0" w:line="240" w:lineRule="auto"/>
              <w:rPr>
                <w:rFonts w:hint="eastAsia" w:ascii="仿宋_GB2312" w:eastAsia="仿宋_GB2312"/>
              </w:rPr>
            </w:pPr>
            <w:r>
              <w:rPr>
                <w:rFonts w:hint="eastAsia" w:ascii="仿宋_GB2312" w:eastAsia="仿宋_GB2312"/>
                <w:lang w:val="en-US" w:eastAsia="zh-CN"/>
              </w:rPr>
              <w:t>磋商</w:t>
            </w:r>
            <w:r>
              <w:rPr>
                <w:rFonts w:hint="eastAsia" w:ascii="仿宋_GB2312" w:eastAsia="仿宋_GB2312"/>
              </w:rPr>
              <w:t>保证金</w:t>
            </w:r>
            <w:r>
              <w:rPr>
                <w:rFonts w:hint="eastAsia" w:ascii="仿宋_GB2312" w:eastAsia="仿宋_GB2312"/>
                <w:lang w:val="en-US" w:eastAsia="zh-CN"/>
              </w:rPr>
              <w:t>已按采购文件规定</w:t>
            </w:r>
            <w:r>
              <w:rPr>
                <w:rFonts w:hint="eastAsia" w:ascii="仿宋_GB2312" w:eastAsia="仿宋_GB2312"/>
              </w:rPr>
              <w:t>提交</w:t>
            </w:r>
            <w:r>
              <w:rPr>
                <w:rFonts w:hint="eastAsia" w:ascii="仿宋_GB2312" w:eastAsia="仿宋_GB2312"/>
                <w:lang w:val="en-US" w:eastAsia="zh-CN"/>
              </w:rPr>
              <w:t>且</w:t>
            </w:r>
            <w:r>
              <w:rPr>
                <w:rFonts w:hint="eastAsia" w:ascii="仿宋_GB2312" w:eastAsia="仿宋_GB2312"/>
              </w:rPr>
              <w:t>金额、形式符合</w:t>
            </w:r>
            <w:r>
              <w:rPr>
                <w:rFonts w:hint="eastAsia" w:ascii="仿宋_GB2312" w:eastAsia="仿宋_GB2312"/>
                <w:lang w:val="en-US" w:eastAsia="zh-CN"/>
              </w:rPr>
              <w:t>采购</w:t>
            </w:r>
            <w:r>
              <w:rPr>
                <w:rFonts w:hint="eastAsia" w:ascii="仿宋_GB2312" w:eastAsia="仿宋_GB2312"/>
              </w:rPr>
              <w:t>文件要求</w:t>
            </w:r>
          </w:p>
        </w:tc>
        <w:tc>
          <w:tcPr>
            <w:tcW w:w="1623" w:type="dxa"/>
            <w:noWrap w:val="0"/>
            <w:vAlign w:val="center"/>
          </w:tcPr>
          <w:p w14:paraId="77C2E4E4">
            <w:pPr>
              <w:pStyle w:val="22"/>
              <w:tabs>
                <w:tab w:val="left" w:pos="567"/>
              </w:tabs>
              <w:spacing w:before="0" w:line="240" w:lineRule="auto"/>
              <w:rPr>
                <w:rFonts w:hint="eastAsia" w:ascii="仿宋_GB2312" w:eastAsia="仿宋_GB2312"/>
              </w:rPr>
            </w:pPr>
          </w:p>
        </w:tc>
      </w:tr>
      <w:tr w14:paraId="1ECF8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74C7D805">
            <w:pPr>
              <w:pStyle w:val="22"/>
              <w:tabs>
                <w:tab w:val="left" w:pos="567"/>
              </w:tabs>
              <w:spacing w:before="0" w:line="240" w:lineRule="auto"/>
              <w:jc w:val="center"/>
              <w:rPr>
                <w:rFonts w:hint="eastAsia" w:ascii="仿宋_GB2312" w:hAnsi="宋体" w:eastAsia="仿宋_GB2312"/>
                <w:kern w:val="2"/>
                <w:sz w:val="24"/>
                <w:szCs w:val="24"/>
                <w:lang w:val="en-US" w:eastAsia="zh-CN" w:bidi="ar-SA"/>
              </w:rPr>
            </w:pPr>
            <w:r>
              <w:rPr>
                <w:rFonts w:hint="eastAsia" w:ascii="仿宋_GB2312" w:eastAsia="仿宋_GB2312"/>
              </w:rPr>
              <w:t>6</w:t>
            </w:r>
          </w:p>
        </w:tc>
        <w:tc>
          <w:tcPr>
            <w:tcW w:w="1512" w:type="dxa"/>
            <w:noWrap w:val="0"/>
            <w:vAlign w:val="center"/>
          </w:tcPr>
          <w:p w14:paraId="344C9B8B">
            <w:pPr>
              <w:pStyle w:val="22"/>
              <w:tabs>
                <w:tab w:val="left" w:pos="567"/>
              </w:tabs>
              <w:spacing w:before="0" w:line="240" w:lineRule="auto"/>
              <w:jc w:val="center"/>
              <w:rPr>
                <w:rFonts w:hint="eastAsia" w:ascii="仿宋_GB2312" w:eastAsia="仿宋_GB2312"/>
              </w:rPr>
            </w:pPr>
            <w:r>
              <w:rPr>
                <w:rFonts w:hint="eastAsia" w:ascii="仿宋_GB2312" w:eastAsia="仿宋_GB2312"/>
                <w:lang w:val="en-US" w:eastAsia="zh-CN"/>
              </w:rPr>
              <w:t>响应</w:t>
            </w:r>
            <w:r>
              <w:rPr>
                <w:rFonts w:hint="eastAsia" w:ascii="仿宋_GB2312" w:eastAsia="仿宋_GB2312"/>
              </w:rPr>
              <w:t>内容</w:t>
            </w:r>
          </w:p>
        </w:tc>
        <w:tc>
          <w:tcPr>
            <w:tcW w:w="5370" w:type="dxa"/>
            <w:noWrap w:val="0"/>
            <w:vAlign w:val="center"/>
          </w:tcPr>
          <w:p w14:paraId="2778E627">
            <w:pPr>
              <w:pStyle w:val="22"/>
              <w:tabs>
                <w:tab w:val="left" w:pos="567"/>
              </w:tabs>
              <w:spacing w:before="0" w:line="240" w:lineRule="auto"/>
              <w:rPr>
                <w:rFonts w:hint="default" w:ascii="仿宋_GB2312" w:eastAsia="仿宋_GB2312"/>
                <w:lang w:val="en-US" w:eastAsia="zh-CN"/>
              </w:rPr>
            </w:pPr>
            <w:r>
              <w:rPr>
                <w:rFonts w:hint="eastAsia" w:ascii="仿宋_GB2312" w:eastAsia="仿宋_GB2312"/>
                <w:lang w:val="en-US" w:eastAsia="zh-CN"/>
              </w:rPr>
              <w:t>响应</w:t>
            </w:r>
            <w:r>
              <w:rPr>
                <w:rFonts w:hint="eastAsia" w:ascii="仿宋_GB2312" w:eastAsia="仿宋_GB2312"/>
              </w:rPr>
              <w:t>内容</w:t>
            </w:r>
            <w:r>
              <w:rPr>
                <w:rFonts w:hint="eastAsia" w:ascii="仿宋_GB2312" w:eastAsia="仿宋_GB2312"/>
                <w:lang w:val="en-US" w:eastAsia="zh-CN"/>
              </w:rPr>
              <w:t>不存在</w:t>
            </w:r>
            <w:r>
              <w:rPr>
                <w:rFonts w:hint="eastAsia" w:ascii="仿宋_GB2312" w:eastAsia="仿宋_GB2312"/>
              </w:rPr>
              <w:t>漏项或数量与要求不符</w:t>
            </w:r>
            <w:r>
              <w:rPr>
                <w:rFonts w:hint="eastAsia" w:ascii="仿宋_GB2312" w:eastAsia="仿宋_GB2312"/>
                <w:lang w:val="en-US" w:eastAsia="zh-CN"/>
              </w:rPr>
              <w:t>合采购文件规定情形</w:t>
            </w:r>
            <w:r>
              <w:rPr>
                <w:rFonts w:hint="eastAsia" w:ascii="仿宋_GB2312" w:hAnsi="宋体" w:eastAsia="仿宋_GB2312" w:cs="Times New Roman"/>
                <w:lang w:val="en-US" w:eastAsia="zh-CN"/>
              </w:rPr>
              <w:t>，不</w:t>
            </w:r>
            <w:r>
              <w:rPr>
                <w:rFonts w:hint="eastAsia" w:ascii="仿宋_GB2312" w:eastAsia="仿宋_GB2312"/>
                <w:lang w:val="en-US" w:eastAsia="zh-CN"/>
              </w:rPr>
              <w:t>存在</w:t>
            </w:r>
            <w:r>
              <w:rPr>
                <w:rFonts w:hint="eastAsia" w:ascii="仿宋_GB2312" w:eastAsia="仿宋_GB2312"/>
              </w:rPr>
              <w:t>采购档次降低或影响采购性能、功能</w:t>
            </w:r>
            <w:r>
              <w:rPr>
                <w:rFonts w:hint="eastAsia" w:ascii="仿宋_GB2312" w:eastAsia="仿宋_GB2312"/>
                <w:lang w:eastAsia="zh-CN"/>
              </w:rPr>
              <w:t>的</w:t>
            </w:r>
            <w:r>
              <w:rPr>
                <w:rFonts w:hint="eastAsia" w:ascii="仿宋_GB2312" w:eastAsia="仿宋_GB2312"/>
                <w:lang w:val="en-US" w:eastAsia="zh-CN"/>
              </w:rPr>
              <w:t>情形</w:t>
            </w:r>
          </w:p>
        </w:tc>
        <w:tc>
          <w:tcPr>
            <w:tcW w:w="1623" w:type="dxa"/>
            <w:noWrap w:val="0"/>
            <w:vAlign w:val="center"/>
          </w:tcPr>
          <w:p w14:paraId="364778DD">
            <w:pPr>
              <w:pStyle w:val="22"/>
              <w:tabs>
                <w:tab w:val="left" w:pos="567"/>
              </w:tabs>
              <w:spacing w:before="0" w:line="240" w:lineRule="auto"/>
              <w:rPr>
                <w:rFonts w:hint="eastAsia" w:ascii="仿宋_GB2312" w:eastAsia="仿宋_GB2312"/>
              </w:rPr>
            </w:pPr>
          </w:p>
        </w:tc>
      </w:tr>
      <w:tr w14:paraId="03329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2DBA312B">
            <w:pPr>
              <w:pStyle w:val="22"/>
              <w:tabs>
                <w:tab w:val="left" w:pos="567"/>
              </w:tabs>
              <w:spacing w:before="0" w:line="240" w:lineRule="auto"/>
              <w:jc w:val="center"/>
              <w:rPr>
                <w:rFonts w:hint="eastAsia" w:ascii="仿宋_GB2312" w:eastAsia="仿宋_GB2312"/>
                <w:lang w:val="en-US" w:eastAsia="zh-CN"/>
              </w:rPr>
            </w:pPr>
            <w:r>
              <w:rPr>
                <w:rFonts w:hint="eastAsia" w:ascii="仿宋_GB2312" w:eastAsia="仿宋_GB2312"/>
                <w:lang w:val="en-US" w:eastAsia="zh-CN"/>
              </w:rPr>
              <w:t>7</w:t>
            </w:r>
          </w:p>
        </w:tc>
        <w:tc>
          <w:tcPr>
            <w:tcW w:w="1512" w:type="dxa"/>
            <w:noWrap w:val="0"/>
            <w:vAlign w:val="center"/>
          </w:tcPr>
          <w:p w14:paraId="7CA404C5">
            <w:pPr>
              <w:pStyle w:val="22"/>
              <w:tabs>
                <w:tab w:val="left" w:pos="567"/>
              </w:tabs>
              <w:spacing w:before="0" w:line="240" w:lineRule="auto"/>
              <w:jc w:val="center"/>
              <w:rPr>
                <w:rFonts w:hint="default" w:ascii="仿宋_GB2312" w:eastAsia="仿宋_GB2312"/>
                <w:lang w:val="en-US" w:eastAsia="zh-CN"/>
              </w:rPr>
            </w:pPr>
            <w:r>
              <w:rPr>
                <w:rFonts w:hint="eastAsia" w:ascii="仿宋_GB2312" w:eastAsia="仿宋_GB2312"/>
                <w:lang w:val="en-US" w:eastAsia="zh-CN"/>
              </w:rPr>
              <w:t>附加条件</w:t>
            </w:r>
          </w:p>
        </w:tc>
        <w:tc>
          <w:tcPr>
            <w:tcW w:w="5370" w:type="dxa"/>
            <w:noWrap w:val="0"/>
            <w:vAlign w:val="center"/>
          </w:tcPr>
          <w:p w14:paraId="20F2E56B">
            <w:pPr>
              <w:pStyle w:val="22"/>
              <w:tabs>
                <w:tab w:val="left" w:pos="567"/>
              </w:tabs>
              <w:spacing w:before="0" w:line="240" w:lineRule="auto"/>
              <w:rPr>
                <w:rFonts w:hint="eastAsia" w:ascii="仿宋_GB2312" w:eastAsia="仿宋_GB2312"/>
                <w:lang w:val="en-US" w:eastAsia="zh-CN"/>
              </w:rPr>
            </w:pPr>
            <w:r>
              <w:rPr>
                <w:rFonts w:hint="eastAsia" w:ascii="仿宋_GB2312" w:eastAsia="仿宋_GB2312"/>
                <w:lang w:val="en-US" w:eastAsia="zh-CN"/>
              </w:rPr>
              <w:t>响应文件不含有采购人不能接受的附加条件。</w:t>
            </w:r>
          </w:p>
        </w:tc>
        <w:tc>
          <w:tcPr>
            <w:tcW w:w="1623" w:type="dxa"/>
            <w:noWrap w:val="0"/>
            <w:vAlign w:val="center"/>
          </w:tcPr>
          <w:p w14:paraId="4C25CA83">
            <w:pPr>
              <w:pStyle w:val="22"/>
              <w:tabs>
                <w:tab w:val="left" w:pos="567"/>
              </w:tabs>
              <w:spacing w:before="0" w:line="240" w:lineRule="auto"/>
              <w:rPr>
                <w:rFonts w:hint="eastAsia" w:ascii="仿宋_GB2312" w:eastAsia="仿宋_GB2312"/>
              </w:rPr>
            </w:pPr>
          </w:p>
        </w:tc>
      </w:tr>
      <w:tr w14:paraId="6E6FC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shd w:val="clear" w:color="auto" w:fill="auto"/>
            <w:noWrap w:val="0"/>
            <w:vAlign w:val="center"/>
          </w:tcPr>
          <w:p w14:paraId="28C7A8C7">
            <w:pPr>
              <w:pStyle w:val="22"/>
              <w:tabs>
                <w:tab w:val="left" w:pos="567"/>
              </w:tabs>
              <w:spacing w:before="0" w:line="240" w:lineRule="auto"/>
              <w:jc w:val="center"/>
              <w:rPr>
                <w:rFonts w:hint="eastAsia" w:ascii="仿宋_GB2312" w:hAnsi="Tahoma" w:eastAsia="仿宋_GB2312" w:cs="Times New Roman"/>
                <w:kern w:val="2"/>
                <w:sz w:val="21"/>
                <w:szCs w:val="24"/>
                <w:lang w:val="en-US" w:eastAsia="zh-CN" w:bidi="ar-SA"/>
              </w:rPr>
            </w:pPr>
            <w:r>
              <w:rPr>
                <w:rFonts w:hint="eastAsia" w:ascii="仿宋_GB2312" w:eastAsia="仿宋_GB2312"/>
                <w:lang w:val="en-US" w:eastAsia="zh-CN"/>
              </w:rPr>
              <w:t>8</w:t>
            </w:r>
          </w:p>
        </w:tc>
        <w:tc>
          <w:tcPr>
            <w:tcW w:w="1512" w:type="dxa"/>
            <w:shd w:val="clear" w:color="auto" w:fill="auto"/>
            <w:noWrap w:val="0"/>
            <w:vAlign w:val="center"/>
          </w:tcPr>
          <w:p w14:paraId="17C86EB8">
            <w:pPr>
              <w:pStyle w:val="22"/>
              <w:tabs>
                <w:tab w:val="left" w:pos="567"/>
              </w:tabs>
              <w:spacing w:before="0" w:line="240" w:lineRule="auto"/>
              <w:jc w:val="center"/>
              <w:rPr>
                <w:rFonts w:hint="eastAsia" w:ascii="仿宋_GB2312" w:hAnsi="Tahoma" w:eastAsia="仿宋_GB2312" w:cs="Times New Roman"/>
                <w:kern w:val="2"/>
                <w:sz w:val="21"/>
                <w:szCs w:val="24"/>
                <w:lang w:val="en-US" w:eastAsia="zh-CN" w:bidi="ar-SA"/>
              </w:rPr>
            </w:pPr>
            <w:r>
              <w:rPr>
                <w:rFonts w:hint="eastAsia" w:ascii="仿宋_GB2312" w:eastAsia="仿宋_GB2312"/>
                <w:lang w:val="en-US" w:eastAsia="zh-CN"/>
              </w:rPr>
              <w:t>公平竞争</w:t>
            </w:r>
          </w:p>
        </w:tc>
        <w:tc>
          <w:tcPr>
            <w:tcW w:w="5370" w:type="dxa"/>
            <w:shd w:val="clear" w:color="auto" w:fill="auto"/>
            <w:noWrap w:val="0"/>
            <w:vAlign w:val="center"/>
          </w:tcPr>
          <w:p w14:paraId="2E384CE8">
            <w:pPr>
              <w:pStyle w:val="22"/>
              <w:tabs>
                <w:tab w:val="left" w:pos="567"/>
              </w:tabs>
              <w:spacing w:before="0" w:line="240" w:lineRule="auto"/>
              <w:rPr>
                <w:rFonts w:hint="eastAsia" w:ascii="仿宋_GB2312" w:eastAsia="仿宋_GB2312"/>
              </w:rPr>
            </w:pPr>
            <w:r>
              <w:rPr>
                <w:rFonts w:hint="eastAsia" w:ascii="仿宋_GB2312" w:eastAsia="仿宋_GB2312"/>
              </w:rPr>
              <w:t>遵循公平竞争的原则，没有弄虚作假、恶意串通或妨碍其他投标人的竞争行为，损害采购人或者其他投标人的合法权益。</w:t>
            </w:r>
          </w:p>
          <w:p w14:paraId="11A38459">
            <w:pPr>
              <w:pStyle w:val="22"/>
              <w:tabs>
                <w:tab w:val="left" w:pos="567"/>
              </w:tabs>
              <w:spacing w:before="0" w:line="240" w:lineRule="auto"/>
              <w:rPr>
                <w:rFonts w:hint="eastAsia" w:ascii="仿宋_GB2312" w:hAnsi="Tahoma" w:eastAsia="仿宋_GB2312" w:cs="Times New Roman"/>
                <w:kern w:val="2"/>
                <w:sz w:val="21"/>
                <w:szCs w:val="24"/>
                <w:lang w:val="en-US" w:eastAsia="zh-CN" w:bidi="ar-SA"/>
              </w:rPr>
            </w:pPr>
            <w:r>
              <w:rPr>
                <w:rFonts w:hint="eastAsia" w:ascii="仿宋_GB2312" w:eastAsia="仿宋_GB2312"/>
                <w:lang w:eastAsia="zh-CN"/>
              </w:rPr>
              <w:t>（</w:t>
            </w:r>
            <w:r>
              <w:rPr>
                <w:rFonts w:hint="eastAsia" w:ascii="仿宋_GB2312" w:eastAsia="仿宋_GB2312"/>
              </w:rPr>
              <w:t>弄虚作假、串通投标的情形见附注</w:t>
            </w:r>
            <w:r>
              <w:rPr>
                <w:rFonts w:hint="eastAsia" w:ascii="仿宋_GB2312" w:eastAsia="仿宋_GB2312"/>
                <w:lang w:eastAsia="zh-CN"/>
              </w:rPr>
              <w:t>）</w:t>
            </w:r>
          </w:p>
        </w:tc>
        <w:tc>
          <w:tcPr>
            <w:tcW w:w="1623" w:type="dxa"/>
            <w:noWrap w:val="0"/>
            <w:vAlign w:val="center"/>
          </w:tcPr>
          <w:p w14:paraId="27E1FC29">
            <w:pPr>
              <w:pStyle w:val="22"/>
              <w:tabs>
                <w:tab w:val="left" w:pos="567"/>
              </w:tabs>
              <w:spacing w:before="0" w:line="240" w:lineRule="auto"/>
              <w:rPr>
                <w:rFonts w:hint="eastAsia" w:ascii="仿宋_GB2312" w:eastAsia="仿宋_GB2312"/>
              </w:rPr>
            </w:pPr>
          </w:p>
        </w:tc>
      </w:tr>
      <w:tr w14:paraId="7450D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7A36A070">
            <w:pPr>
              <w:pStyle w:val="22"/>
              <w:tabs>
                <w:tab w:val="left" w:pos="567"/>
              </w:tabs>
              <w:spacing w:before="0" w:line="240" w:lineRule="auto"/>
              <w:jc w:val="center"/>
              <w:rPr>
                <w:rFonts w:hint="eastAsia" w:ascii="仿宋_GB2312" w:eastAsia="仿宋_GB2312"/>
                <w:lang w:val="en-US" w:eastAsia="zh-CN"/>
              </w:rPr>
            </w:pPr>
            <w:r>
              <w:rPr>
                <w:rFonts w:hint="eastAsia" w:ascii="仿宋_GB2312" w:eastAsia="仿宋_GB2312"/>
                <w:lang w:val="en-US" w:eastAsia="zh-CN"/>
              </w:rPr>
              <w:t>9</w:t>
            </w:r>
          </w:p>
        </w:tc>
        <w:tc>
          <w:tcPr>
            <w:tcW w:w="1512" w:type="dxa"/>
            <w:noWrap w:val="0"/>
            <w:vAlign w:val="center"/>
          </w:tcPr>
          <w:p w14:paraId="6C901E8B">
            <w:pPr>
              <w:pStyle w:val="22"/>
              <w:tabs>
                <w:tab w:val="left" w:pos="567"/>
              </w:tabs>
              <w:spacing w:before="0" w:line="240" w:lineRule="auto"/>
              <w:jc w:val="center"/>
              <w:rPr>
                <w:rFonts w:hint="eastAsia" w:ascii="仿宋_GB2312" w:eastAsia="仿宋_GB2312"/>
              </w:rPr>
            </w:pPr>
            <w:r>
              <w:rPr>
                <w:rFonts w:hint="eastAsia" w:ascii="仿宋_GB2312" w:eastAsia="仿宋_GB2312"/>
              </w:rPr>
              <w:t>其它</w:t>
            </w:r>
          </w:p>
        </w:tc>
        <w:tc>
          <w:tcPr>
            <w:tcW w:w="5370" w:type="dxa"/>
            <w:noWrap w:val="0"/>
            <w:vAlign w:val="center"/>
          </w:tcPr>
          <w:p w14:paraId="70A796EE">
            <w:pPr>
              <w:pStyle w:val="22"/>
              <w:tabs>
                <w:tab w:val="left" w:pos="567"/>
              </w:tabs>
              <w:spacing w:before="0" w:line="240" w:lineRule="auto"/>
              <w:rPr>
                <w:rFonts w:hint="default" w:ascii="仿宋_GB2312" w:eastAsia="仿宋_GB2312"/>
                <w:lang w:val="en-US" w:eastAsia="zh-CN"/>
              </w:rPr>
            </w:pPr>
            <w:r>
              <w:rPr>
                <w:rFonts w:hint="eastAsia" w:ascii="仿宋_GB2312" w:eastAsia="仿宋_GB2312"/>
                <w:lang w:val="en-US" w:eastAsia="zh-CN"/>
              </w:rPr>
              <w:t>不</w:t>
            </w:r>
            <w:r>
              <w:rPr>
                <w:rFonts w:hint="eastAsia" w:ascii="仿宋_GB2312" w:eastAsia="仿宋_GB2312"/>
              </w:rPr>
              <w:t>存在其它不符合法律法规或</w:t>
            </w:r>
            <w:r>
              <w:rPr>
                <w:rFonts w:hint="eastAsia" w:ascii="仿宋_GB2312" w:eastAsia="仿宋_GB2312"/>
                <w:lang w:val="en-US" w:eastAsia="zh-CN"/>
              </w:rPr>
              <w:t>采购</w:t>
            </w:r>
            <w:r>
              <w:rPr>
                <w:rFonts w:hint="eastAsia" w:ascii="仿宋_GB2312" w:eastAsia="仿宋_GB2312"/>
              </w:rPr>
              <w:t>文件规定的</w:t>
            </w:r>
            <w:r>
              <w:rPr>
                <w:rFonts w:hint="eastAsia" w:ascii="仿宋_GB2312" w:eastAsia="仿宋_GB2312"/>
                <w:lang w:val="en-US" w:eastAsia="zh-CN"/>
              </w:rPr>
              <w:t>响应</w:t>
            </w:r>
            <w:r>
              <w:rPr>
                <w:rFonts w:hint="eastAsia" w:ascii="仿宋_GB2312" w:eastAsia="仿宋_GB2312"/>
              </w:rPr>
              <w:t>无效条款</w:t>
            </w:r>
            <w:r>
              <w:rPr>
                <w:rFonts w:hint="eastAsia" w:ascii="仿宋_GB2312" w:eastAsia="仿宋_GB2312"/>
                <w:lang w:eastAsia="zh-CN"/>
              </w:rPr>
              <w:t>的</w:t>
            </w:r>
            <w:r>
              <w:rPr>
                <w:rFonts w:hint="eastAsia" w:ascii="仿宋_GB2312" w:eastAsia="仿宋_GB2312"/>
                <w:lang w:val="en-US" w:eastAsia="zh-CN"/>
              </w:rPr>
              <w:t>情形</w:t>
            </w:r>
          </w:p>
        </w:tc>
        <w:tc>
          <w:tcPr>
            <w:tcW w:w="1623" w:type="dxa"/>
            <w:noWrap w:val="0"/>
            <w:vAlign w:val="center"/>
          </w:tcPr>
          <w:p w14:paraId="654A0125">
            <w:pPr>
              <w:pStyle w:val="22"/>
              <w:tabs>
                <w:tab w:val="left" w:pos="567"/>
              </w:tabs>
              <w:spacing w:before="0" w:line="240" w:lineRule="auto"/>
              <w:rPr>
                <w:rFonts w:hint="eastAsia" w:ascii="仿宋_GB2312" w:eastAsia="仿宋_GB2312"/>
              </w:rPr>
            </w:pPr>
          </w:p>
        </w:tc>
      </w:tr>
      <w:tr w14:paraId="3A4D2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2" w:type="dxa"/>
            <w:gridSpan w:val="2"/>
            <w:noWrap w:val="0"/>
            <w:vAlign w:val="center"/>
          </w:tcPr>
          <w:p w14:paraId="2C207618">
            <w:pPr>
              <w:pStyle w:val="22"/>
              <w:tabs>
                <w:tab w:val="left" w:pos="567"/>
              </w:tabs>
              <w:spacing w:before="0" w:line="240" w:lineRule="auto"/>
              <w:jc w:val="center"/>
              <w:rPr>
                <w:rFonts w:hint="default" w:ascii="仿宋_GB2312" w:eastAsia="仿宋_GB2312"/>
                <w:lang w:val="en-US" w:eastAsia="zh-CN"/>
              </w:rPr>
            </w:pPr>
            <w:r>
              <w:rPr>
                <w:rFonts w:hint="eastAsia" w:ascii="仿宋_GB2312" w:eastAsia="仿宋_GB2312"/>
                <w:b/>
                <w:bCs/>
                <w:lang w:val="en-US" w:eastAsia="zh-CN"/>
              </w:rPr>
              <w:t>审查结论</w:t>
            </w:r>
          </w:p>
        </w:tc>
        <w:tc>
          <w:tcPr>
            <w:tcW w:w="6993" w:type="dxa"/>
            <w:gridSpan w:val="2"/>
            <w:noWrap w:val="0"/>
            <w:vAlign w:val="center"/>
          </w:tcPr>
          <w:p w14:paraId="7B82A2CF">
            <w:pPr>
              <w:pStyle w:val="22"/>
              <w:tabs>
                <w:tab w:val="left" w:pos="567"/>
              </w:tabs>
              <w:spacing w:before="0" w:line="240" w:lineRule="auto"/>
              <w:rPr>
                <w:rFonts w:hint="eastAsia" w:ascii="仿宋_GB2312" w:eastAsia="仿宋_GB2312"/>
              </w:rPr>
            </w:pPr>
            <w:r>
              <w:rPr>
                <w:rFonts w:hint="eastAsia" w:ascii="仿宋_GB2312" w:eastAsia="仿宋_GB2312"/>
                <w:lang w:val="en-US" w:eastAsia="zh-CN"/>
              </w:rPr>
              <w:t>通过/不通过</w:t>
            </w:r>
          </w:p>
        </w:tc>
      </w:tr>
      <w:tr w14:paraId="3395E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2" w:type="dxa"/>
            <w:gridSpan w:val="2"/>
            <w:noWrap w:val="0"/>
            <w:vAlign w:val="center"/>
          </w:tcPr>
          <w:p w14:paraId="7E699D91">
            <w:pPr>
              <w:pStyle w:val="22"/>
              <w:tabs>
                <w:tab w:val="left" w:pos="567"/>
              </w:tabs>
              <w:spacing w:before="0" w:line="240" w:lineRule="auto"/>
              <w:jc w:val="center"/>
              <w:rPr>
                <w:rFonts w:hint="eastAsia" w:ascii="仿宋_GB2312" w:eastAsia="仿宋_GB2312"/>
              </w:rPr>
            </w:pPr>
            <w:r>
              <w:rPr>
                <w:rFonts w:hint="eastAsia" w:ascii="仿宋_GB2312" w:hAnsi="仿宋_GB2312" w:eastAsia="仿宋_GB2312" w:cs="仿宋_GB2312"/>
                <w:sz w:val="24"/>
                <w:szCs w:val="24"/>
                <w:lang w:val="en-US" w:eastAsia="zh-CN"/>
              </w:rPr>
              <w:t>不通过原因说明</w:t>
            </w:r>
          </w:p>
        </w:tc>
        <w:tc>
          <w:tcPr>
            <w:tcW w:w="6993" w:type="dxa"/>
            <w:gridSpan w:val="2"/>
            <w:noWrap w:val="0"/>
            <w:vAlign w:val="center"/>
          </w:tcPr>
          <w:p w14:paraId="3EEA0EBE">
            <w:pPr>
              <w:pStyle w:val="22"/>
              <w:tabs>
                <w:tab w:val="left" w:pos="567"/>
              </w:tabs>
              <w:spacing w:before="0" w:line="240" w:lineRule="auto"/>
              <w:rPr>
                <w:rFonts w:hint="eastAsia" w:ascii="仿宋_GB2312" w:eastAsia="仿宋_GB2312"/>
              </w:rPr>
            </w:pPr>
          </w:p>
        </w:tc>
      </w:tr>
    </w:tbl>
    <w:p w14:paraId="0B45C50B">
      <w:pPr>
        <w:tabs>
          <w:tab w:val="left" w:pos="1260"/>
          <w:tab w:val="left" w:pos="1620"/>
        </w:tabs>
        <w:adjustRightInd w:val="0"/>
        <w:spacing w:line="360" w:lineRule="auto"/>
        <w:jc w:val="left"/>
        <w:textAlignment w:val="baseline"/>
        <w:rPr>
          <w:rFonts w:eastAsia="仿宋_GB2312"/>
          <w:bCs/>
          <w:szCs w:val="21"/>
        </w:rPr>
      </w:pPr>
    </w:p>
    <w:p w14:paraId="73B65BFE">
      <w:pPr>
        <w:pStyle w:val="22"/>
        <w:tabs>
          <w:tab w:val="left" w:pos="567"/>
        </w:tabs>
        <w:bidi w:val="0"/>
        <w:rPr>
          <w:rFonts w:eastAsia="仿宋_GB2312"/>
          <w:bCs/>
          <w:szCs w:val="21"/>
        </w:rPr>
      </w:pPr>
      <w:r>
        <w:rPr>
          <w:rFonts w:eastAsia="仿宋_GB2312"/>
          <w:bCs/>
          <w:szCs w:val="21"/>
        </w:rPr>
        <w:t>注：</w:t>
      </w:r>
    </w:p>
    <w:p w14:paraId="75D923C5">
      <w:pPr>
        <w:pStyle w:val="22"/>
        <w:tabs>
          <w:tab w:val="left" w:pos="567"/>
        </w:tabs>
        <w:bidi w:val="0"/>
        <w:rPr>
          <w:rFonts w:eastAsia="仿宋_GB2312"/>
          <w:bCs/>
          <w:szCs w:val="21"/>
        </w:rPr>
      </w:pPr>
      <w:r>
        <w:rPr>
          <w:rFonts w:eastAsia="仿宋_GB2312"/>
          <w:bCs/>
          <w:szCs w:val="21"/>
        </w:rPr>
        <w:t>1、</w:t>
      </w:r>
      <w:r>
        <w:rPr>
          <w:rFonts w:hint="default" w:ascii="Times New Roman" w:hAnsi="Times New Roman" w:eastAsia="仿宋_GB2312" w:cs="Times New Roman"/>
        </w:rPr>
        <w:t>对投标</w:t>
      </w:r>
      <w:r>
        <w:rPr>
          <w:rFonts w:hint="eastAsia" w:ascii="Times New Roman" w:hAnsi="Times New Roman" w:eastAsia="仿宋_GB2312" w:cs="Times New Roman"/>
          <w:lang w:val="en-US" w:eastAsia="zh-CN"/>
        </w:rPr>
        <w:t>文件</w:t>
      </w:r>
      <w:r>
        <w:rPr>
          <w:rFonts w:hint="default" w:ascii="Times New Roman" w:hAnsi="Times New Roman" w:eastAsia="仿宋_GB2312" w:cs="Times New Roman"/>
        </w:rPr>
        <w:t>是否满足要求逐条标注</w:t>
      </w:r>
      <w:r>
        <w:rPr>
          <w:rFonts w:hint="eastAsia" w:ascii="Times New Roman" w:hAnsi="Times New Roman" w:eastAsia="仿宋_GB2312" w:cs="Times New Roman"/>
          <w:lang w:val="en-US" w:eastAsia="zh-CN"/>
        </w:rPr>
        <w:t>审查</w:t>
      </w:r>
      <w:r>
        <w:rPr>
          <w:rFonts w:hint="default" w:ascii="Times New Roman" w:hAnsi="Times New Roman" w:eastAsia="仿宋_GB2312" w:cs="Times New Roman"/>
        </w:rPr>
        <w:t>意见，</w:t>
      </w:r>
      <w:r>
        <w:rPr>
          <w:rFonts w:hint="default" w:ascii="Times New Roman" w:hAnsi="Times New Roman" w:eastAsia="仿宋_GB2312" w:cs="Times New Roman"/>
          <w:lang w:val="en-US" w:eastAsia="zh-CN"/>
        </w:rPr>
        <w:t>符合的</w:t>
      </w:r>
      <w:r>
        <w:rPr>
          <w:rFonts w:hint="default" w:ascii="Times New Roman" w:hAnsi="Times New Roman" w:eastAsia="仿宋_GB2312" w:cs="Times New Roman"/>
        </w:rPr>
        <w:t>标记为“√”，</w:t>
      </w:r>
      <w:r>
        <w:rPr>
          <w:rFonts w:hint="default" w:ascii="Times New Roman" w:hAnsi="Times New Roman" w:eastAsia="仿宋_GB2312" w:cs="Times New Roman"/>
          <w:lang w:val="en-US" w:eastAsia="zh-CN"/>
        </w:rPr>
        <w:t>不符合的</w:t>
      </w:r>
      <w:r>
        <w:rPr>
          <w:rFonts w:hint="default" w:ascii="Times New Roman" w:hAnsi="Times New Roman" w:eastAsia="仿宋_GB2312" w:cs="Times New Roman"/>
        </w:rPr>
        <w:t>标记为“×”；</w:t>
      </w:r>
      <w:r>
        <w:rPr>
          <w:rFonts w:hint="default" w:ascii="Times New Roman" w:hAnsi="Times New Roman" w:eastAsia="仿宋_GB2312" w:cs="Times New Roman"/>
          <w:lang w:val="en-US" w:eastAsia="zh-CN"/>
        </w:rPr>
        <w:t>审查</w:t>
      </w:r>
      <w:r>
        <w:rPr>
          <w:rFonts w:hint="default" w:ascii="Times New Roman" w:hAnsi="Times New Roman" w:eastAsia="仿宋_GB2312" w:cs="Times New Roman"/>
        </w:rPr>
        <w:t>结论栏统一填写为“通过”或“不通过” ，出现一个“×”为“不通过”</w:t>
      </w:r>
      <w:r>
        <w:rPr>
          <w:rFonts w:hint="default" w:ascii="Times New Roman" w:hAnsi="Times New Roman" w:eastAsia="仿宋_GB2312" w:cs="Times New Roman"/>
          <w:lang w:eastAsia="zh-CN"/>
        </w:rPr>
        <w:t>，不进入后续评审</w:t>
      </w:r>
      <w:r>
        <w:rPr>
          <w:rFonts w:hint="default" w:ascii="Times New Roman" w:hAnsi="Times New Roman" w:eastAsia="仿宋_GB2312" w:cs="Times New Roman"/>
        </w:rPr>
        <w:t>；对</w:t>
      </w:r>
      <w:r>
        <w:rPr>
          <w:rFonts w:hint="default" w:ascii="Times New Roman" w:hAnsi="Times New Roman" w:eastAsia="仿宋_GB2312" w:cs="Times New Roman"/>
          <w:lang w:val="en-US" w:eastAsia="zh-CN"/>
        </w:rPr>
        <w:t>审查</w:t>
      </w:r>
      <w:r>
        <w:rPr>
          <w:rFonts w:hint="default" w:ascii="Times New Roman" w:hAnsi="Times New Roman" w:eastAsia="仿宋_GB2312" w:cs="Times New Roman"/>
        </w:rPr>
        <w:t>结论为“不通过”的，要说明原因。</w:t>
      </w:r>
    </w:p>
    <w:p w14:paraId="45E9B968">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2、有下列情形之一的，视为供应商相互串通：</w:t>
      </w:r>
    </w:p>
    <w:p w14:paraId="09556EBE">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（1）不同供应商的响应文件由同一单位或者个人编制；</w:t>
      </w:r>
    </w:p>
    <w:p w14:paraId="42F8961F">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（2）不同供应商委托同一单位或者个人办理参与磋商事宜；</w:t>
      </w:r>
    </w:p>
    <w:p w14:paraId="6697B4D1">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（3）不同供应商的响应文件载明的项目管理成员或者联系人员为同一人；</w:t>
      </w:r>
    </w:p>
    <w:p w14:paraId="595F2526">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（4）不同供应商的响应文件异常一致或者报价呈规律性差异；</w:t>
      </w:r>
    </w:p>
    <w:p w14:paraId="6835D317">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（5）不同供应商的响应文件相互混装；</w:t>
      </w:r>
    </w:p>
    <w:p w14:paraId="7743FA4C">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（6）不同供应商的磋商保证金从同一单位或者个人的账户转出。</w:t>
      </w:r>
    </w:p>
    <w:p w14:paraId="288EFFDF">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3、有下列情形之一的，属于提供虚假材料谋取成交的行为：</w:t>
      </w:r>
    </w:p>
    <w:p w14:paraId="28AB89E0">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（1）使用伪造、变造的许可证件；</w:t>
      </w:r>
    </w:p>
    <w:p w14:paraId="13CBB45C">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（2）提供虚假的财务状况或者业绩；</w:t>
      </w:r>
    </w:p>
    <w:p w14:paraId="06D0D4AA">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（3）提供虚假的项目负责人或者主要技术人员简历、劳动关系证明；</w:t>
      </w:r>
    </w:p>
    <w:p w14:paraId="330A7619">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（4）提供虚假的信用状况；</w:t>
      </w:r>
    </w:p>
    <w:p w14:paraId="00149161">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（5）其他弄虚作假的行为。</w:t>
      </w:r>
    </w:p>
    <w:p w14:paraId="270BBCF9">
      <w:pPr>
        <w:tabs>
          <w:tab w:val="left" w:pos="1260"/>
          <w:tab w:val="left" w:pos="1620"/>
        </w:tabs>
        <w:adjustRightInd w:val="0"/>
        <w:spacing w:line="360" w:lineRule="auto"/>
        <w:jc w:val="left"/>
        <w:textAlignment w:val="baseline"/>
        <w:rPr>
          <w:rFonts w:eastAsia="仿宋_GB2312"/>
          <w:bCs/>
          <w:szCs w:val="21"/>
        </w:rPr>
      </w:pPr>
      <w:r>
        <w:rPr>
          <w:rFonts w:hint="eastAsia" w:eastAsia="仿宋_GB2312"/>
          <w:bCs/>
          <w:szCs w:val="21"/>
          <w:lang w:val="en-US" w:eastAsia="zh-CN"/>
        </w:rPr>
        <w:t>4、</w:t>
      </w:r>
      <w:r>
        <w:rPr>
          <w:rFonts w:hint="eastAsia" w:eastAsia="仿宋_GB2312"/>
          <w:bCs/>
          <w:szCs w:val="21"/>
        </w:rPr>
        <w:t>如</w:t>
      </w:r>
      <w:r>
        <w:rPr>
          <w:rFonts w:hint="eastAsia" w:eastAsia="仿宋_GB2312"/>
          <w:bCs/>
          <w:szCs w:val="21"/>
          <w:lang w:val="en-US" w:eastAsia="zh-CN"/>
        </w:rPr>
        <w:t>供应商</w:t>
      </w:r>
      <w:r>
        <w:rPr>
          <w:rFonts w:hint="eastAsia" w:eastAsia="仿宋_GB2312"/>
          <w:bCs/>
          <w:szCs w:val="21"/>
        </w:rPr>
        <w:t>为提供服务所伴随的货物为政府强制采购的产品，</w:t>
      </w:r>
      <w:r>
        <w:rPr>
          <w:rFonts w:hint="eastAsia" w:eastAsia="仿宋_GB2312"/>
          <w:bCs/>
          <w:szCs w:val="21"/>
          <w:lang w:val="en-US" w:eastAsia="zh-CN"/>
        </w:rPr>
        <w:t>供应商</w:t>
      </w:r>
      <w:r>
        <w:rPr>
          <w:rFonts w:hint="eastAsia" w:eastAsia="仿宋_GB2312"/>
          <w:bCs/>
          <w:szCs w:val="21"/>
        </w:rPr>
        <w:t>所投产品应属于品目清单的强制采购部分。</w:t>
      </w:r>
      <w:r>
        <w:rPr>
          <w:rFonts w:hint="eastAsia" w:eastAsia="仿宋_GB2312"/>
          <w:bCs/>
          <w:szCs w:val="21"/>
          <w:lang w:val="en-US" w:eastAsia="zh-CN"/>
        </w:rPr>
        <w:t>供应商</w:t>
      </w:r>
      <w:r>
        <w:rPr>
          <w:rFonts w:hint="eastAsia" w:eastAsia="仿宋_GB2312"/>
          <w:bCs/>
          <w:szCs w:val="21"/>
        </w:rPr>
        <w:t>应提供有效期内的认证证书或相关证明，否则其</w:t>
      </w:r>
      <w:r>
        <w:rPr>
          <w:rFonts w:hint="eastAsia" w:eastAsia="仿宋_GB2312"/>
          <w:bCs/>
          <w:szCs w:val="21"/>
          <w:lang w:val="en-US" w:eastAsia="zh-CN"/>
        </w:rPr>
        <w:t>响应文件</w:t>
      </w:r>
      <w:r>
        <w:rPr>
          <w:rFonts w:hint="eastAsia" w:eastAsia="仿宋_GB2312"/>
          <w:bCs/>
          <w:szCs w:val="21"/>
        </w:rPr>
        <w:t>将被认定为无效。</w:t>
      </w:r>
    </w:p>
    <w:p w14:paraId="6440867F">
      <w:pPr>
        <w:tabs>
          <w:tab w:val="left" w:pos="1260"/>
          <w:tab w:val="left" w:pos="1620"/>
        </w:tabs>
        <w:adjustRightInd w:val="0"/>
        <w:spacing w:line="360" w:lineRule="auto"/>
        <w:jc w:val="left"/>
        <w:textAlignment w:val="baseline"/>
        <w:rPr>
          <w:rFonts w:eastAsia="仿宋_GB2312"/>
          <w:b/>
          <w:szCs w:val="21"/>
        </w:rPr>
      </w:pPr>
      <w:r>
        <w:rPr>
          <w:rFonts w:hint="eastAsia" w:eastAsia="仿宋_GB2312"/>
          <w:bCs/>
          <w:szCs w:val="21"/>
          <w:lang w:val="en-US" w:eastAsia="zh-CN"/>
        </w:rPr>
        <w:t>5、</w:t>
      </w:r>
      <w:r>
        <w:rPr>
          <w:rFonts w:hint="eastAsia" w:eastAsia="仿宋_GB2312"/>
          <w:bCs/>
          <w:szCs w:val="21"/>
        </w:rPr>
        <w:t>如</w:t>
      </w:r>
      <w:r>
        <w:rPr>
          <w:rFonts w:hint="eastAsia" w:eastAsia="仿宋_GB2312"/>
          <w:bCs/>
          <w:szCs w:val="21"/>
          <w:lang w:val="en-US" w:eastAsia="zh-CN"/>
        </w:rPr>
        <w:t>供应商</w:t>
      </w:r>
      <w:r>
        <w:rPr>
          <w:rFonts w:hint="eastAsia" w:eastAsia="仿宋_GB2312"/>
          <w:bCs/>
          <w:szCs w:val="21"/>
        </w:rPr>
        <w:t>为提供服务所伴随的货物属于网络关键设备和网络安全专用产品的，</w:t>
      </w:r>
      <w:r>
        <w:rPr>
          <w:rFonts w:hint="eastAsia" w:eastAsia="仿宋_GB2312"/>
          <w:bCs/>
          <w:szCs w:val="21"/>
          <w:lang w:val="en-US" w:eastAsia="zh-CN"/>
        </w:rPr>
        <w:t>供应商</w:t>
      </w:r>
      <w:r>
        <w:rPr>
          <w:rFonts w:hint="eastAsia" w:eastAsia="仿宋_GB2312"/>
          <w:bCs/>
          <w:szCs w:val="21"/>
        </w:rPr>
        <w:t>所投产品应为经具备资格的机构安全认证合格或者安全检测符合要求的产品。</w:t>
      </w:r>
      <w:r>
        <w:rPr>
          <w:rFonts w:hint="eastAsia" w:eastAsia="仿宋_GB2312"/>
          <w:bCs/>
          <w:szCs w:val="21"/>
          <w:lang w:val="en-US" w:eastAsia="zh-CN"/>
        </w:rPr>
        <w:t>供应商</w:t>
      </w:r>
      <w:r>
        <w:rPr>
          <w:rFonts w:hint="eastAsia" w:eastAsia="仿宋_GB2312"/>
          <w:bCs/>
          <w:szCs w:val="21"/>
        </w:rPr>
        <w:t>应提供相关证明，否则其</w:t>
      </w:r>
      <w:r>
        <w:rPr>
          <w:rFonts w:hint="eastAsia" w:eastAsia="仿宋_GB2312"/>
          <w:bCs/>
          <w:szCs w:val="21"/>
          <w:lang w:val="en-US" w:eastAsia="zh-CN"/>
        </w:rPr>
        <w:t>响应文件</w:t>
      </w:r>
      <w:r>
        <w:rPr>
          <w:rFonts w:hint="eastAsia" w:eastAsia="仿宋_GB2312"/>
          <w:bCs/>
          <w:szCs w:val="21"/>
        </w:rPr>
        <w:t>将被认定为无效。</w:t>
      </w:r>
    </w:p>
    <w:p w14:paraId="5ABBC8BF">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br w:type="page"/>
      </w:r>
    </w:p>
    <w:p w14:paraId="46FC7EAB">
      <w:pPr>
        <w:jc w:val="center"/>
        <w:rPr>
          <w:rFonts w:hint="eastAsia" w:eastAsia="仿宋_GB2312"/>
          <w:b/>
          <w:sz w:val="30"/>
          <w:szCs w:val="30"/>
          <w:lang w:eastAsia="zh-CN"/>
        </w:rPr>
      </w:pPr>
      <w:bookmarkStart w:id="405" w:name="_Toc414446034"/>
      <w:bookmarkStart w:id="406" w:name="_Toc410631198"/>
      <w:bookmarkStart w:id="407" w:name="_Toc7005048"/>
      <w:r>
        <w:rPr>
          <w:rFonts w:eastAsia="仿宋_GB2312"/>
          <w:b/>
          <w:sz w:val="30"/>
          <w:szCs w:val="30"/>
        </w:rPr>
        <w:t>附表三 评审</w:t>
      </w:r>
      <w:bookmarkEnd w:id="405"/>
      <w:bookmarkEnd w:id="406"/>
      <w:bookmarkEnd w:id="407"/>
      <w:r>
        <w:rPr>
          <w:rFonts w:hint="eastAsia" w:eastAsia="仿宋_GB2312"/>
          <w:b/>
          <w:sz w:val="30"/>
          <w:szCs w:val="30"/>
          <w:lang w:val="en-US" w:eastAsia="zh-CN"/>
        </w:rPr>
        <w:t>标准</w:t>
      </w:r>
    </w:p>
    <w:tbl>
      <w:tblPr>
        <w:tblStyle w:val="50"/>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550"/>
        <w:gridCol w:w="983"/>
        <w:gridCol w:w="5874"/>
      </w:tblGrid>
      <w:tr w14:paraId="25846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43" w:type="dxa"/>
            <w:gridSpan w:val="2"/>
            <w:tcBorders>
              <w:top w:val="single" w:color="auto" w:sz="4" w:space="0"/>
              <w:left w:val="single" w:color="auto" w:sz="4" w:space="0"/>
              <w:bottom w:val="single" w:color="auto" w:sz="4" w:space="0"/>
              <w:right w:val="single" w:color="auto" w:sz="4" w:space="0"/>
            </w:tcBorders>
            <w:noWrap w:val="0"/>
            <w:vAlign w:val="center"/>
          </w:tcPr>
          <w:p w14:paraId="19593F1A">
            <w:pPr>
              <w:adjustRightInd w:val="0"/>
              <w:snapToGrid w:val="0"/>
              <w:spacing w:line="240" w:lineRule="auto"/>
              <w:jc w:val="center"/>
              <w:rPr>
                <w:rFonts w:hint="eastAsia" w:ascii="黑体" w:hAnsi="黑体" w:eastAsia="黑体" w:cs="黑体"/>
                <w:sz w:val="24"/>
              </w:rPr>
            </w:pPr>
            <w:r>
              <w:rPr>
                <w:rFonts w:hint="eastAsia" w:ascii="黑体" w:hAnsi="黑体" w:eastAsia="黑体" w:cs="黑体"/>
                <w:sz w:val="24"/>
              </w:rPr>
              <w:t>评标要素</w:t>
            </w:r>
          </w:p>
        </w:tc>
        <w:tc>
          <w:tcPr>
            <w:tcW w:w="983" w:type="dxa"/>
            <w:tcBorders>
              <w:top w:val="single" w:color="auto" w:sz="4" w:space="0"/>
              <w:left w:val="single" w:color="auto" w:sz="4" w:space="0"/>
              <w:right w:val="single" w:color="auto" w:sz="4" w:space="0"/>
            </w:tcBorders>
            <w:noWrap w:val="0"/>
            <w:vAlign w:val="center"/>
          </w:tcPr>
          <w:p w14:paraId="5C836B00">
            <w:pPr>
              <w:adjustRightInd w:val="0"/>
              <w:snapToGrid w:val="0"/>
              <w:spacing w:line="240" w:lineRule="auto"/>
              <w:jc w:val="center"/>
              <w:rPr>
                <w:rFonts w:hint="eastAsia" w:ascii="黑体" w:hAnsi="黑体" w:eastAsia="黑体" w:cs="黑体"/>
                <w:sz w:val="24"/>
                <w:lang w:eastAsia="zh-CN"/>
              </w:rPr>
            </w:pPr>
            <w:r>
              <w:rPr>
                <w:rFonts w:hint="eastAsia" w:ascii="黑体" w:hAnsi="黑体" w:eastAsia="黑体" w:cs="黑体"/>
                <w:sz w:val="24"/>
                <w:lang w:val="en-US" w:eastAsia="zh-CN"/>
              </w:rPr>
              <w:t>分值</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177EEA33">
            <w:pPr>
              <w:adjustRightInd w:val="0"/>
              <w:snapToGrid w:val="0"/>
              <w:spacing w:line="240" w:lineRule="auto"/>
              <w:jc w:val="center"/>
              <w:rPr>
                <w:rFonts w:hint="eastAsia" w:ascii="黑体" w:hAnsi="黑体" w:eastAsia="黑体" w:cs="黑体"/>
                <w:sz w:val="24"/>
              </w:rPr>
            </w:pPr>
            <w:r>
              <w:rPr>
                <w:rFonts w:hint="eastAsia" w:ascii="黑体" w:hAnsi="黑体" w:eastAsia="黑体" w:cs="黑体"/>
                <w:sz w:val="24"/>
              </w:rPr>
              <w:t>评标标准</w:t>
            </w:r>
          </w:p>
        </w:tc>
      </w:tr>
      <w:tr w14:paraId="15F29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43" w:type="dxa"/>
            <w:gridSpan w:val="2"/>
            <w:tcBorders>
              <w:top w:val="single" w:color="auto" w:sz="4" w:space="0"/>
              <w:left w:val="single" w:color="auto" w:sz="4" w:space="0"/>
              <w:bottom w:val="single" w:color="auto" w:sz="4" w:space="0"/>
              <w:right w:val="single" w:color="auto" w:sz="4" w:space="0"/>
            </w:tcBorders>
            <w:noWrap w:val="0"/>
            <w:vAlign w:val="center"/>
          </w:tcPr>
          <w:p w14:paraId="4967FB42">
            <w:pPr>
              <w:adjustRightInd w:val="0"/>
              <w:snapToGrid w:val="0"/>
              <w:spacing w:line="240" w:lineRule="auto"/>
              <w:jc w:val="center"/>
              <w:rPr>
                <w:rFonts w:eastAsia="仿宋_GB2312"/>
                <w:sz w:val="24"/>
              </w:rPr>
            </w:pPr>
            <w:r>
              <w:rPr>
                <w:rFonts w:eastAsia="仿宋_GB2312"/>
                <w:sz w:val="24"/>
              </w:rPr>
              <w:t>价格</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57704AE6">
            <w:pPr>
              <w:adjustRightInd w:val="0"/>
              <w:snapToGrid w:val="0"/>
              <w:spacing w:line="240" w:lineRule="auto"/>
              <w:jc w:val="center"/>
              <w:rPr>
                <w:rFonts w:hint="default" w:eastAsia="仿宋_GB2312"/>
                <w:sz w:val="24"/>
                <w:lang w:val="en-US" w:eastAsia="zh-CN"/>
              </w:rPr>
            </w:pPr>
            <w:r>
              <w:rPr>
                <w:rFonts w:hint="eastAsia" w:eastAsia="仿宋_GB2312"/>
                <w:sz w:val="24"/>
                <w:lang w:val="en-US" w:eastAsia="zh-CN"/>
              </w:rPr>
              <w:t>10</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5FC7AEEB">
            <w:pPr>
              <w:adjustRightInd w:val="0"/>
              <w:snapToGrid w:val="0"/>
              <w:spacing w:line="240" w:lineRule="auto"/>
              <w:jc w:val="left"/>
              <w:rPr>
                <w:rFonts w:hint="default" w:eastAsia="仿宋_GB2312"/>
                <w:sz w:val="24"/>
                <w:lang w:val="en-US" w:eastAsia="zh-CN"/>
              </w:rPr>
            </w:pPr>
            <w:r>
              <w:rPr>
                <w:rFonts w:eastAsia="仿宋_GB2312"/>
                <w:sz w:val="24"/>
              </w:rPr>
              <w:t>满足</w:t>
            </w:r>
            <w:r>
              <w:rPr>
                <w:rFonts w:hint="eastAsia" w:eastAsia="仿宋_GB2312"/>
                <w:sz w:val="24"/>
                <w:lang w:val="en-US" w:eastAsia="zh-CN"/>
              </w:rPr>
              <w:t>采购</w:t>
            </w:r>
            <w:r>
              <w:rPr>
                <w:rFonts w:eastAsia="仿宋_GB2312"/>
                <w:sz w:val="24"/>
              </w:rPr>
              <w:t>文件要求</w:t>
            </w:r>
            <w:r>
              <w:rPr>
                <w:rFonts w:hint="eastAsia" w:eastAsia="仿宋_GB2312"/>
                <w:sz w:val="24"/>
                <w:lang w:val="en-US" w:eastAsia="zh-CN"/>
              </w:rPr>
              <w:t>且</w:t>
            </w:r>
            <w:r>
              <w:rPr>
                <w:rFonts w:hint="eastAsia" w:eastAsia="仿宋_GB2312"/>
                <w:sz w:val="24"/>
              </w:rPr>
              <w:t>有效响应文件的</w:t>
            </w:r>
            <w:r>
              <w:rPr>
                <w:rFonts w:hint="eastAsia" w:eastAsia="仿宋_GB2312"/>
                <w:sz w:val="24"/>
                <w:lang w:val="en-US" w:eastAsia="zh-CN"/>
              </w:rPr>
              <w:t>最后</w:t>
            </w:r>
            <w:r>
              <w:rPr>
                <w:rFonts w:hint="eastAsia" w:eastAsia="仿宋_GB2312"/>
                <w:sz w:val="24"/>
              </w:rPr>
              <w:t>报价并按本章2.3.3（1）和（2）进行调整的最低报价为评审基准价</w:t>
            </w:r>
            <w:r>
              <w:rPr>
                <w:rFonts w:eastAsia="仿宋_GB2312"/>
                <w:sz w:val="24"/>
              </w:rPr>
              <w:t>，其价格分为满分。其他</w:t>
            </w:r>
            <w:r>
              <w:rPr>
                <w:rFonts w:hint="eastAsia" w:eastAsia="仿宋_GB2312"/>
                <w:sz w:val="24"/>
                <w:lang w:val="en-US" w:eastAsia="zh-CN"/>
              </w:rPr>
              <w:t>供应商</w:t>
            </w:r>
            <w:r>
              <w:rPr>
                <w:rFonts w:eastAsia="仿宋_GB2312"/>
                <w:sz w:val="24"/>
              </w:rPr>
              <w:t>的价格分统一按照下列公式计算：投标报价得分=（评标基准价/</w:t>
            </w:r>
            <w:r>
              <w:rPr>
                <w:rFonts w:hint="eastAsia" w:eastAsia="仿宋_GB2312"/>
                <w:sz w:val="24"/>
                <w:lang w:val="en-US" w:eastAsia="zh-CN"/>
              </w:rPr>
              <w:t>最后</w:t>
            </w:r>
            <w:r>
              <w:rPr>
                <w:rFonts w:eastAsia="仿宋_GB2312"/>
                <w:sz w:val="24"/>
              </w:rPr>
              <w:t>报价）×</w:t>
            </w:r>
            <w:r>
              <w:rPr>
                <w:rFonts w:hint="eastAsia" w:eastAsia="仿宋_GB2312"/>
                <w:sz w:val="24"/>
                <w:lang w:val="en-US" w:eastAsia="zh-CN"/>
              </w:rPr>
              <w:t>10</w:t>
            </w:r>
          </w:p>
          <w:p w14:paraId="680A2D21">
            <w:pPr>
              <w:adjustRightInd w:val="0"/>
              <w:snapToGrid w:val="0"/>
              <w:spacing w:line="240" w:lineRule="auto"/>
              <w:jc w:val="left"/>
              <w:rPr>
                <w:rFonts w:eastAsia="仿宋_GB2312"/>
                <w:sz w:val="24"/>
                <w:u w:val="single"/>
              </w:rPr>
            </w:pPr>
            <w:r>
              <w:rPr>
                <w:rFonts w:eastAsia="仿宋_GB2312"/>
                <w:sz w:val="24"/>
                <w:highlight w:val="none"/>
              </w:rPr>
              <w:t>（小微企业、监狱企业或残疾人福利性单位</w:t>
            </w:r>
            <w:r>
              <w:rPr>
                <w:rFonts w:hint="eastAsia" w:eastAsia="仿宋_GB2312"/>
                <w:sz w:val="24"/>
                <w:highlight w:val="none"/>
                <w:lang w:val="en-US" w:eastAsia="zh-CN"/>
              </w:rPr>
              <w:t>用投标报价</w:t>
            </w:r>
            <w:r>
              <w:rPr>
                <w:rFonts w:eastAsia="仿宋_GB2312"/>
                <w:sz w:val="24"/>
                <w:highlight w:val="none"/>
              </w:rPr>
              <w:t>扣除</w:t>
            </w:r>
            <w:r>
              <w:rPr>
                <w:rFonts w:hint="eastAsia" w:eastAsia="仿宋_GB2312"/>
                <w:sz w:val="24"/>
                <w:highlight w:val="none"/>
                <w:lang w:val="en-US" w:eastAsia="zh-CN"/>
              </w:rPr>
              <w:t>后</w:t>
            </w:r>
            <w:r>
              <w:rPr>
                <w:rFonts w:hint="eastAsia" w:eastAsia="仿宋_GB2312"/>
                <w:sz w:val="24"/>
                <w:highlight w:val="none"/>
                <w:lang w:eastAsia="zh-CN"/>
              </w:rPr>
              <w:t>的</w:t>
            </w:r>
            <w:r>
              <w:rPr>
                <w:rFonts w:hint="eastAsia" w:eastAsia="仿宋_GB2312"/>
                <w:sz w:val="24"/>
                <w:highlight w:val="none"/>
                <w:lang w:val="en-US" w:eastAsia="zh-CN"/>
              </w:rPr>
              <w:t>价格参加评审。</w:t>
            </w:r>
            <w:r>
              <w:rPr>
                <w:rFonts w:eastAsia="仿宋_GB2312"/>
                <w:sz w:val="24"/>
                <w:highlight w:val="none"/>
              </w:rPr>
              <w:t>）</w:t>
            </w:r>
          </w:p>
        </w:tc>
      </w:tr>
      <w:tr w14:paraId="74A1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vMerge w:val="restart"/>
            <w:tcBorders>
              <w:left w:val="single" w:color="auto" w:sz="4" w:space="0"/>
              <w:right w:val="single" w:color="auto" w:sz="4" w:space="0"/>
            </w:tcBorders>
            <w:noWrap w:val="0"/>
            <w:vAlign w:val="center"/>
          </w:tcPr>
          <w:p w14:paraId="43CD1881">
            <w:pPr>
              <w:adjustRightInd w:val="0"/>
              <w:snapToGrid w:val="0"/>
              <w:spacing w:line="240" w:lineRule="auto"/>
              <w:jc w:val="center"/>
              <w:rPr>
                <w:rFonts w:hint="eastAsia" w:eastAsia="仿宋_GB2312"/>
                <w:sz w:val="24"/>
                <w:lang w:val="en-US" w:eastAsia="zh-CN"/>
              </w:rPr>
            </w:pPr>
            <w:r>
              <w:rPr>
                <w:rFonts w:hint="eastAsia" w:eastAsia="仿宋_GB2312"/>
                <w:sz w:val="24"/>
                <w:lang w:val="en-US" w:eastAsia="zh-CN"/>
              </w:rPr>
              <w:t>技术评审</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31FDFA5E">
            <w:pPr>
              <w:adjustRightInd w:val="0"/>
              <w:snapToGrid w:val="0"/>
              <w:spacing w:line="240" w:lineRule="auto"/>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项目团队</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40BFFCF8">
            <w:pPr>
              <w:adjustRightInd w:val="0"/>
              <w:snapToGrid w:val="0"/>
              <w:spacing w:line="240" w:lineRule="auto"/>
              <w:jc w:val="center"/>
              <w:rPr>
                <w:rFonts w:hint="default" w:eastAsia="仿宋_GB2312"/>
                <w:sz w:val="24"/>
                <w:lang w:val="en-US" w:eastAsia="zh-CN"/>
              </w:rPr>
            </w:pPr>
            <w:r>
              <w:rPr>
                <w:rFonts w:hint="eastAsia" w:eastAsia="仿宋_GB2312"/>
                <w:sz w:val="24"/>
                <w:lang w:val="en-US" w:eastAsia="zh-CN"/>
              </w:rPr>
              <w:t>10</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0E7D03D1">
            <w:pPr>
              <w:numPr>
                <w:ilvl w:val="0"/>
                <w:numId w:val="0"/>
              </w:numPr>
              <w:adjustRightInd w:val="0"/>
              <w:snapToGrid w:val="0"/>
              <w:spacing w:line="240" w:lineRule="auto"/>
              <w:jc w:val="left"/>
              <w:rPr>
                <w:rFonts w:hint="default" w:eastAsia="仿宋_GB2312"/>
                <w:sz w:val="24"/>
                <w:lang w:val="en-US" w:eastAsia="zh-CN"/>
              </w:rPr>
            </w:pPr>
            <w:r>
              <w:rPr>
                <w:rFonts w:hint="default" w:eastAsia="仿宋_GB2312"/>
                <w:sz w:val="24"/>
                <w:lang w:val="en-US" w:eastAsia="zh-CN"/>
              </w:rPr>
              <w:t>拟派本项目技术团队成员中（不含项目负责人)具有城乡规划类相关专业高级或以上职称的，每提供一个得</w:t>
            </w:r>
            <w:r>
              <w:rPr>
                <w:rFonts w:hint="eastAsia" w:eastAsia="仿宋_GB2312"/>
                <w:sz w:val="24"/>
                <w:lang w:val="en-US" w:eastAsia="zh-CN"/>
              </w:rPr>
              <w:t>2</w:t>
            </w:r>
            <w:r>
              <w:rPr>
                <w:rFonts w:hint="default" w:eastAsia="仿宋_GB2312"/>
                <w:sz w:val="24"/>
                <w:lang w:val="en-US" w:eastAsia="zh-CN"/>
              </w:rPr>
              <w:t>分，共</w:t>
            </w:r>
            <w:r>
              <w:rPr>
                <w:rFonts w:hint="eastAsia" w:eastAsia="仿宋_GB2312"/>
                <w:sz w:val="24"/>
                <w:lang w:val="en-US" w:eastAsia="zh-CN"/>
              </w:rPr>
              <w:t>4</w:t>
            </w:r>
            <w:r>
              <w:rPr>
                <w:rFonts w:hint="default" w:eastAsia="仿宋_GB2312"/>
                <w:sz w:val="24"/>
                <w:lang w:val="en-US" w:eastAsia="zh-CN"/>
              </w:rPr>
              <w:t>分；具有城乡规划类相关专业中级职称的，每提供一个得</w:t>
            </w:r>
            <w:r>
              <w:rPr>
                <w:rFonts w:hint="eastAsia" w:eastAsia="仿宋_GB2312"/>
                <w:sz w:val="24"/>
                <w:lang w:val="en-US" w:eastAsia="zh-CN"/>
              </w:rPr>
              <w:t>1.5</w:t>
            </w:r>
            <w:r>
              <w:rPr>
                <w:rFonts w:hint="default" w:eastAsia="仿宋_GB2312"/>
                <w:sz w:val="24"/>
                <w:lang w:val="en-US" w:eastAsia="zh-CN"/>
              </w:rPr>
              <w:t>分，共</w:t>
            </w:r>
            <w:r>
              <w:rPr>
                <w:rFonts w:hint="eastAsia" w:eastAsia="仿宋_GB2312"/>
                <w:sz w:val="24"/>
                <w:lang w:val="en-US" w:eastAsia="zh-CN"/>
              </w:rPr>
              <w:t>6</w:t>
            </w:r>
            <w:r>
              <w:rPr>
                <w:rFonts w:hint="default" w:eastAsia="仿宋_GB2312"/>
                <w:sz w:val="24"/>
                <w:lang w:val="en-US" w:eastAsia="zh-CN"/>
              </w:rPr>
              <w:t>分。</w:t>
            </w:r>
          </w:p>
          <w:p w14:paraId="717A2192">
            <w:pPr>
              <w:numPr>
                <w:ilvl w:val="0"/>
                <w:numId w:val="0"/>
              </w:numPr>
              <w:adjustRightInd w:val="0"/>
              <w:snapToGrid w:val="0"/>
              <w:spacing w:line="240" w:lineRule="auto"/>
              <w:jc w:val="left"/>
              <w:rPr>
                <w:rFonts w:hint="default" w:eastAsia="仿宋_GB2312"/>
                <w:sz w:val="24"/>
                <w:lang w:val="en-US" w:eastAsia="zh-CN"/>
              </w:rPr>
            </w:pPr>
            <w:r>
              <w:rPr>
                <w:rFonts w:hint="default" w:eastAsia="仿宋_GB2312"/>
                <w:sz w:val="24"/>
                <w:lang w:val="en-US" w:eastAsia="zh-CN"/>
              </w:rPr>
              <w:t>注：供应商未提供或提供无效相关内容不得分。</w:t>
            </w:r>
          </w:p>
        </w:tc>
      </w:tr>
      <w:tr w14:paraId="1F713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vMerge w:val="continue"/>
            <w:tcBorders>
              <w:left w:val="single" w:color="auto" w:sz="4" w:space="0"/>
              <w:right w:val="single" w:color="auto" w:sz="4" w:space="0"/>
            </w:tcBorders>
            <w:noWrap w:val="0"/>
            <w:vAlign w:val="center"/>
          </w:tcPr>
          <w:p w14:paraId="51599D6C">
            <w:pPr>
              <w:adjustRightInd w:val="0"/>
              <w:snapToGrid w:val="0"/>
              <w:spacing w:line="240" w:lineRule="auto"/>
              <w:jc w:val="center"/>
              <w:rPr>
                <w:rFonts w:eastAsia="仿宋_GB2312"/>
                <w:sz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08EFBE5E">
            <w:pPr>
              <w:adjustRightInd w:val="0"/>
              <w:snapToGrid w:val="0"/>
              <w:spacing w:line="240" w:lineRule="auto"/>
              <w:jc w:val="center"/>
              <w:rPr>
                <w:rFonts w:hint="eastAsia" w:ascii="Times New Roman" w:hAnsi="Times New Roman" w:eastAsia="仿宋_GB2312" w:cs="Times New Roman"/>
                <w:sz w:val="24"/>
                <w:lang w:val="zh-CN"/>
              </w:rPr>
            </w:pPr>
            <w:r>
              <w:rPr>
                <w:rFonts w:hint="eastAsia" w:ascii="Times New Roman" w:hAnsi="Times New Roman" w:eastAsia="仿宋_GB2312" w:cs="Times New Roman"/>
                <w:sz w:val="24"/>
                <w:lang w:val="en-US" w:eastAsia="zh-CN"/>
              </w:rPr>
              <w:t>服务</w:t>
            </w:r>
            <w:r>
              <w:rPr>
                <w:rFonts w:hint="eastAsia" w:ascii="Times New Roman" w:hAnsi="Times New Roman" w:eastAsia="仿宋_GB2312" w:cs="Times New Roman"/>
                <w:sz w:val="24"/>
                <w:lang w:val="zh-CN"/>
              </w:rPr>
              <w:t>方案</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66C6EF62">
            <w:pPr>
              <w:adjustRightInd w:val="0"/>
              <w:snapToGrid w:val="0"/>
              <w:spacing w:line="240" w:lineRule="auto"/>
              <w:jc w:val="center"/>
              <w:rPr>
                <w:rFonts w:hint="default" w:eastAsia="仿宋_GB2312"/>
                <w:sz w:val="24"/>
                <w:lang w:val="en-US"/>
              </w:rPr>
            </w:pPr>
            <w:r>
              <w:rPr>
                <w:rFonts w:hint="eastAsia" w:eastAsia="仿宋_GB2312"/>
                <w:sz w:val="24"/>
                <w:lang w:val="en-US" w:eastAsia="zh-CN"/>
              </w:rPr>
              <w:t>20</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1761209D">
            <w:pPr>
              <w:adjustRightInd w:val="0"/>
              <w:snapToGrid w:val="0"/>
              <w:spacing w:line="240" w:lineRule="auto"/>
              <w:jc w:val="left"/>
              <w:rPr>
                <w:rFonts w:hint="eastAsia" w:eastAsia="仿宋_GB2312"/>
                <w:sz w:val="24"/>
                <w:lang w:val="zh-CN"/>
              </w:rPr>
            </w:pPr>
            <w:r>
              <w:rPr>
                <w:rFonts w:hint="eastAsia" w:eastAsia="仿宋_GB2312"/>
                <w:sz w:val="24"/>
                <w:lang w:val="zh-CN"/>
              </w:rPr>
              <w:t>方案内容需包含①项目背景；②现状分析；③相关政策、标准及规范；④项目目标分析。</w:t>
            </w:r>
          </w:p>
          <w:p w14:paraId="33D823BC">
            <w:pPr>
              <w:adjustRightInd w:val="0"/>
              <w:snapToGrid w:val="0"/>
              <w:spacing w:line="240" w:lineRule="auto"/>
              <w:jc w:val="left"/>
              <w:rPr>
                <w:rFonts w:eastAsia="仿宋_GB2312"/>
                <w:sz w:val="24"/>
                <w:lang w:val="zh-CN"/>
              </w:rPr>
            </w:pPr>
            <w:r>
              <w:rPr>
                <w:rFonts w:hint="eastAsia" w:eastAsia="仿宋_GB2312"/>
                <w:sz w:val="24"/>
                <w:lang w:val="zh-CN"/>
              </w:rPr>
              <w:t>评审标准：以上每项内容综合描述详细合理，每一项得</w:t>
            </w:r>
            <w:r>
              <w:rPr>
                <w:rFonts w:hint="eastAsia" w:eastAsia="仿宋_GB2312"/>
                <w:sz w:val="24"/>
                <w:lang w:val="en-US" w:eastAsia="zh-CN"/>
              </w:rPr>
              <w:t>5</w:t>
            </w:r>
            <w:r>
              <w:rPr>
                <w:rFonts w:hint="eastAsia" w:eastAsia="仿宋_GB2312"/>
                <w:sz w:val="24"/>
                <w:lang w:val="zh-CN"/>
              </w:rPr>
              <w:t>分，满分为</w:t>
            </w:r>
            <w:r>
              <w:rPr>
                <w:rFonts w:hint="eastAsia" w:eastAsia="仿宋_GB2312"/>
                <w:sz w:val="24"/>
                <w:lang w:val="en-US" w:eastAsia="zh-CN"/>
              </w:rPr>
              <w:t>20</w:t>
            </w:r>
            <w:r>
              <w:rPr>
                <w:rFonts w:hint="eastAsia" w:eastAsia="仿宋_GB2312"/>
                <w:sz w:val="24"/>
                <w:lang w:val="zh-CN"/>
              </w:rPr>
              <w:t>分。方案内容每缺少一项扣</w:t>
            </w:r>
            <w:r>
              <w:rPr>
                <w:rFonts w:hint="eastAsia" w:eastAsia="仿宋_GB2312"/>
                <w:sz w:val="24"/>
                <w:lang w:val="en-US" w:eastAsia="zh-CN"/>
              </w:rPr>
              <w:t>5分，</w:t>
            </w:r>
            <w:r>
              <w:rPr>
                <w:rFonts w:hint="eastAsia" w:eastAsia="仿宋_GB2312"/>
                <w:sz w:val="24"/>
                <w:lang w:val="zh-CN"/>
              </w:rPr>
              <w:t>存在缺陷一项扣</w:t>
            </w:r>
            <w:r>
              <w:rPr>
                <w:rFonts w:hint="eastAsia" w:eastAsia="仿宋_GB2312"/>
                <w:sz w:val="24"/>
                <w:lang w:val="en-US" w:eastAsia="zh-CN"/>
              </w:rPr>
              <w:t>2.5</w:t>
            </w:r>
            <w:r>
              <w:rPr>
                <w:rFonts w:hint="eastAsia" w:eastAsia="仿宋_GB2312"/>
                <w:sz w:val="24"/>
                <w:lang w:val="zh-CN"/>
              </w:rPr>
              <w:t>分，扣完为止。（评审内容中的缺陷是指:内容不完整或缺少关键点、内容描述过于简单、条理不清晰、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6D270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vMerge w:val="continue"/>
            <w:tcBorders>
              <w:left w:val="single" w:color="auto" w:sz="4" w:space="0"/>
              <w:right w:val="single" w:color="auto" w:sz="4" w:space="0"/>
            </w:tcBorders>
            <w:noWrap w:val="0"/>
            <w:vAlign w:val="center"/>
          </w:tcPr>
          <w:p w14:paraId="71E8033D">
            <w:pPr>
              <w:adjustRightInd w:val="0"/>
              <w:snapToGrid w:val="0"/>
              <w:spacing w:line="240" w:lineRule="auto"/>
              <w:jc w:val="center"/>
              <w:rPr>
                <w:rFonts w:eastAsia="仿宋_GB2312"/>
                <w:sz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274DF46B">
            <w:pPr>
              <w:adjustRightInd w:val="0"/>
              <w:snapToGrid w:val="0"/>
              <w:spacing w:line="240" w:lineRule="auto"/>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zh-CN"/>
              </w:rPr>
              <w:t>重点与难点分析</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37ED4782">
            <w:pPr>
              <w:adjustRightInd w:val="0"/>
              <w:snapToGrid w:val="0"/>
              <w:spacing w:line="240" w:lineRule="auto"/>
              <w:jc w:val="center"/>
              <w:rPr>
                <w:rFonts w:hint="default" w:eastAsia="仿宋_GB2312"/>
                <w:sz w:val="24"/>
                <w:lang w:val="en-US" w:eastAsia="zh-CN"/>
              </w:rPr>
            </w:pPr>
            <w:r>
              <w:rPr>
                <w:rFonts w:hint="eastAsia" w:eastAsia="仿宋_GB2312"/>
                <w:sz w:val="24"/>
                <w:lang w:val="en-US" w:eastAsia="zh-CN"/>
              </w:rPr>
              <w:t>6</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13A921A2">
            <w:pPr>
              <w:adjustRightInd w:val="0"/>
              <w:snapToGrid w:val="0"/>
              <w:spacing w:line="240" w:lineRule="auto"/>
              <w:jc w:val="left"/>
              <w:rPr>
                <w:rFonts w:hint="eastAsia" w:eastAsia="仿宋_GB2312"/>
                <w:sz w:val="24"/>
                <w:lang w:val="zh-CN"/>
              </w:rPr>
            </w:pPr>
            <w:r>
              <w:rPr>
                <w:rFonts w:hint="eastAsia" w:eastAsia="仿宋_GB2312"/>
                <w:sz w:val="24"/>
                <w:lang w:val="zh-CN"/>
              </w:rPr>
              <w:t>针对本项目编制内容提出的难点、重点进行分析并提出解决措施。内容包括①重点和难点内容分析②切实可行的解决措施。</w:t>
            </w:r>
          </w:p>
          <w:p w14:paraId="47B7DB79">
            <w:pPr>
              <w:adjustRightInd w:val="0"/>
              <w:snapToGrid w:val="0"/>
              <w:spacing w:line="240" w:lineRule="auto"/>
              <w:jc w:val="left"/>
              <w:rPr>
                <w:rFonts w:hint="eastAsia" w:eastAsia="仿宋_GB2312"/>
                <w:sz w:val="24"/>
                <w:lang w:val="zh-CN"/>
              </w:rPr>
            </w:pPr>
            <w:r>
              <w:rPr>
                <w:rFonts w:hint="eastAsia" w:eastAsia="仿宋_GB2312"/>
                <w:sz w:val="24"/>
                <w:lang w:val="zh-CN"/>
              </w:rPr>
              <w:t>评审标准：上述每项内容描述详细可行得</w:t>
            </w:r>
            <w:r>
              <w:rPr>
                <w:rFonts w:hint="eastAsia" w:eastAsia="仿宋_GB2312"/>
                <w:sz w:val="24"/>
                <w:lang w:val="en-US" w:eastAsia="zh-CN"/>
              </w:rPr>
              <w:t>3</w:t>
            </w:r>
            <w:r>
              <w:rPr>
                <w:rFonts w:hint="eastAsia" w:eastAsia="仿宋_GB2312"/>
                <w:sz w:val="24"/>
                <w:lang w:val="zh-CN"/>
              </w:rPr>
              <w:t>分，满分为</w:t>
            </w:r>
            <w:r>
              <w:rPr>
                <w:rFonts w:hint="eastAsia" w:eastAsia="仿宋_GB2312"/>
                <w:sz w:val="24"/>
                <w:lang w:val="en-US" w:eastAsia="zh-CN"/>
              </w:rPr>
              <w:t>6</w:t>
            </w:r>
            <w:r>
              <w:rPr>
                <w:rFonts w:hint="eastAsia" w:eastAsia="仿宋_GB2312"/>
                <w:sz w:val="24"/>
                <w:lang w:val="zh-CN"/>
              </w:rPr>
              <w:t>分。方案内容每缺少一项扣</w:t>
            </w:r>
            <w:r>
              <w:rPr>
                <w:rFonts w:hint="eastAsia" w:eastAsia="仿宋_GB2312"/>
                <w:sz w:val="24"/>
                <w:lang w:val="en-US" w:eastAsia="zh-CN"/>
              </w:rPr>
              <w:t>3分，</w:t>
            </w:r>
            <w:r>
              <w:rPr>
                <w:rFonts w:hint="eastAsia" w:eastAsia="仿宋_GB2312"/>
                <w:sz w:val="24"/>
                <w:lang w:val="zh-CN"/>
              </w:rPr>
              <w:t>存在缺陷一项扣</w:t>
            </w:r>
            <w:r>
              <w:rPr>
                <w:rFonts w:hint="eastAsia" w:eastAsia="仿宋_GB2312"/>
                <w:sz w:val="24"/>
                <w:lang w:val="en-US" w:eastAsia="zh-CN"/>
              </w:rPr>
              <w:t>1.5</w:t>
            </w:r>
            <w:r>
              <w:rPr>
                <w:rFonts w:hint="eastAsia" w:eastAsia="仿宋_GB2312"/>
                <w:sz w:val="24"/>
                <w:lang w:val="zh-CN"/>
              </w:rPr>
              <w:t>分，扣完为止。（评审内容中的缺陷是指：内容不完整或缺少关键点、内容描述过于简单、条理不清晰、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36FA1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vMerge w:val="continue"/>
            <w:tcBorders>
              <w:left w:val="single" w:color="auto" w:sz="4" w:space="0"/>
              <w:right w:val="single" w:color="auto" w:sz="4" w:space="0"/>
            </w:tcBorders>
            <w:noWrap w:val="0"/>
            <w:vAlign w:val="center"/>
          </w:tcPr>
          <w:p w14:paraId="120DEF04">
            <w:pPr>
              <w:adjustRightInd w:val="0"/>
              <w:snapToGrid w:val="0"/>
              <w:spacing w:line="240" w:lineRule="auto"/>
              <w:jc w:val="center"/>
              <w:rPr>
                <w:rFonts w:eastAsia="仿宋_GB2312"/>
                <w:sz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09CE4796">
            <w:pPr>
              <w:adjustRightInd w:val="0"/>
              <w:snapToGrid w:val="0"/>
              <w:spacing w:line="240" w:lineRule="auto"/>
              <w:jc w:val="center"/>
              <w:rPr>
                <w:rFonts w:hint="eastAsia" w:ascii="Times New Roman" w:hAnsi="Times New Roman" w:eastAsia="仿宋_GB2312" w:cs="Times New Roman"/>
                <w:sz w:val="24"/>
                <w:lang w:val="zh-CN"/>
              </w:rPr>
            </w:pPr>
            <w:r>
              <w:rPr>
                <w:rFonts w:hint="eastAsia" w:ascii="Times New Roman" w:hAnsi="Times New Roman" w:eastAsia="仿宋_GB2312" w:cs="Times New Roman"/>
                <w:sz w:val="24"/>
                <w:lang w:val="zh-CN"/>
              </w:rPr>
              <w:t>进度计划</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4B31864D">
            <w:pPr>
              <w:adjustRightInd w:val="0"/>
              <w:snapToGrid w:val="0"/>
              <w:spacing w:line="240" w:lineRule="auto"/>
              <w:jc w:val="center"/>
              <w:rPr>
                <w:rFonts w:hint="default" w:eastAsia="仿宋_GB2312"/>
                <w:sz w:val="24"/>
                <w:lang w:val="en-US"/>
              </w:rPr>
            </w:pPr>
            <w:r>
              <w:rPr>
                <w:rFonts w:hint="eastAsia" w:eastAsia="仿宋_GB2312"/>
                <w:sz w:val="24"/>
                <w:lang w:val="en-US" w:eastAsia="zh-CN"/>
              </w:rPr>
              <w:t>9</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796F0FD3">
            <w:pPr>
              <w:adjustRightInd w:val="0"/>
              <w:snapToGrid w:val="0"/>
              <w:spacing w:line="240" w:lineRule="auto"/>
              <w:jc w:val="left"/>
              <w:rPr>
                <w:rFonts w:hint="eastAsia" w:eastAsia="仿宋_GB2312"/>
                <w:sz w:val="24"/>
                <w:lang w:val="zh-CN"/>
              </w:rPr>
            </w:pPr>
            <w:r>
              <w:rPr>
                <w:rFonts w:hint="eastAsia" w:eastAsia="仿宋_GB2312"/>
                <w:sz w:val="24"/>
                <w:lang w:val="zh-CN"/>
              </w:rPr>
              <w:t>项目实施进度计划</w:t>
            </w:r>
            <w:r>
              <w:rPr>
                <w:rFonts w:hint="eastAsia" w:eastAsia="仿宋_GB2312"/>
                <w:sz w:val="24"/>
                <w:lang w:val="en-US" w:eastAsia="zh-CN"/>
              </w:rPr>
              <w:t>。</w:t>
            </w:r>
            <w:r>
              <w:rPr>
                <w:rFonts w:hint="eastAsia" w:eastAsia="仿宋_GB2312"/>
                <w:sz w:val="24"/>
                <w:lang w:val="zh-CN"/>
              </w:rPr>
              <w:t>内容包括①实施进度方案；②进度保障措施；③工作阶段任务划分。</w:t>
            </w:r>
          </w:p>
          <w:p w14:paraId="1ACB2085">
            <w:pPr>
              <w:adjustRightInd w:val="0"/>
              <w:snapToGrid w:val="0"/>
              <w:spacing w:line="240" w:lineRule="auto"/>
              <w:jc w:val="left"/>
              <w:rPr>
                <w:rFonts w:eastAsia="仿宋_GB2312"/>
                <w:sz w:val="24"/>
                <w:lang w:val="zh-CN"/>
              </w:rPr>
            </w:pPr>
            <w:r>
              <w:rPr>
                <w:rFonts w:hint="eastAsia" w:eastAsia="仿宋_GB2312"/>
                <w:sz w:val="24"/>
                <w:lang w:val="zh-CN"/>
              </w:rPr>
              <w:t>评审标准：上述每项内容描述详细可行得3分，满分为9分。方案内容每缺少一项扣3分，存在缺陷一项扣</w:t>
            </w:r>
            <w:r>
              <w:rPr>
                <w:rFonts w:hint="eastAsia" w:eastAsia="仿宋_GB2312"/>
                <w:sz w:val="24"/>
                <w:lang w:val="en-US" w:eastAsia="zh-CN"/>
              </w:rPr>
              <w:t>1.5</w:t>
            </w:r>
            <w:r>
              <w:rPr>
                <w:rFonts w:hint="eastAsia" w:eastAsia="仿宋_GB2312"/>
                <w:sz w:val="24"/>
                <w:lang w:val="zh-CN"/>
              </w:rPr>
              <w:t>分，扣完为止。（评审内容中的缺陷是指：内容不完整或缺少关键点、内容描述过于简单、条理不清晰、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4B64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vMerge w:val="continue"/>
            <w:tcBorders>
              <w:left w:val="single" w:color="auto" w:sz="4" w:space="0"/>
              <w:right w:val="single" w:color="auto" w:sz="4" w:space="0"/>
            </w:tcBorders>
            <w:noWrap w:val="0"/>
            <w:vAlign w:val="center"/>
          </w:tcPr>
          <w:p w14:paraId="32A24E8E">
            <w:pPr>
              <w:adjustRightInd w:val="0"/>
              <w:snapToGrid w:val="0"/>
              <w:spacing w:line="240" w:lineRule="auto"/>
              <w:jc w:val="center"/>
              <w:rPr>
                <w:rFonts w:eastAsia="仿宋_GB2312"/>
                <w:sz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4657E52C">
            <w:pPr>
              <w:adjustRightInd w:val="0"/>
              <w:snapToGrid w:val="0"/>
              <w:spacing w:line="240" w:lineRule="auto"/>
              <w:jc w:val="center"/>
              <w:rPr>
                <w:rFonts w:hint="eastAsia" w:ascii="Times New Roman" w:hAnsi="Times New Roman" w:eastAsia="仿宋_GB2312" w:cs="Times New Roman"/>
                <w:sz w:val="24"/>
                <w:lang w:val="zh-CN" w:eastAsia="zh-CN"/>
              </w:rPr>
            </w:pPr>
            <w:r>
              <w:rPr>
                <w:rFonts w:hint="eastAsia" w:ascii="Times New Roman" w:hAnsi="Times New Roman" w:eastAsia="仿宋_GB2312" w:cs="Times New Roman"/>
                <w:sz w:val="24"/>
                <w:lang w:val="zh-CN" w:eastAsia="zh-CN"/>
              </w:rPr>
              <w:t>质量</w:t>
            </w:r>
            <w:r>
              <w:rPr>
                <w:rFonts w:hint="eastAsia" w:ascii="Times New Roman" w:hAnsi="Times New Roman" w:eastAsia="仿宋_GB2312" w:cs="Times New Roman"/>
                <w:sz w:val="24"/>
                <w:lang w:val="zh-CN"/>
              </w:rPr>
              <w:t>保障</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79EAC92D">
            <w:pPr>
              <w:adjustRightInd w:val="0"/>
              <w:snapToGrid w:val="0"/>
              <w:spacing w:line="240" w:lineRule="auto"/>
              <w:jc w:val="center"/>
              <w:rPr>
                <w:rFonts w:eastAsia="仿宋_GB2312"/>
                <w:sz w:val="24"/>
              </w:rPr>
            </w:pPr>
            <w:r>
              <w:rPr>
                <w:rFonts w:hint="eastAsia" w:eastAsia="仿宋_GB2312"/>
                <w:sz w:val="24"/>
                <w:lang w:val="en-US" w:eastAsia="zh-CN"/>
              </w:rPr>
              <w:t>9</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51E92A30">
            <w:pPr>
              <w:adjustRightInd w:val="0"/>
              <w:snapToGrid w:val="0"/>
              <w:spacing w:line="240" w:lineRule="auto"/>
              <w:jc w:val="left"/>
              <w:rPr>
                <w:rFonts w:hint="eastAsia" w:ascii="Times New Roman" w:hAnsi="Times New Roman" w:eastAsia="仿宋_GB2312" w:cs="Times New Roman"/>
                <w:sz w:val="24"/>
                <w:lang w:val="zh-CN"/>
              </w:rPr>
            </w:pPr>
            <w:r>
              <w:rPr>
                <w:rFonts w:hint="eastAsia" w:ascii="Times New Roman" w:hAnsi="Times New Roman" w:eastAsia="仿宋_GB2312" w:cs="Times New Roman"/>
                <w:sz w:val="24"/>
                <w:lang w:val="zh-CN"/>
              </w:rPr>
              <w:t>针对本项目的质量保障措施。方案内容包含①质量保障措施；②过程控制；③成果保障措施。</w:t>
            </w:r>
          </w:p>
          <w:p w14:paraId="5BA573B6">
            <w:pPr>
              <w:adjustRightInd w:val="0"/>
              <w:snapToGrid w:val="0"/>
              <w:spacing w:line="240" w:lineRule="auto"/>
              <w:jc w:val="left"/>
              <w:rPr>
                <w:rFonts w:hint="eastAsia" w:ascii="Times New Roman" w:hAnsi="Times New Roman" w:eastAsia="仿宋_GB2312" w:cs="Times New Roman"/>
                <w:sz w:val="24"/>
                <w:lang w:val="zh-CN"/>
              </w:rPr>
            </w:pPr>
            <w:r>
              <w:rPr>
                <w:rFonts w:hint="eastAsia" w:ascii="Times New Roman" w:hAnsi="Times New Roman" w:eastAsia="仿宋_GB2312" w:cs="Times New Roman"/>
                <w:sz w:val="24"/>
                <w:lang w:val="zh-CN"/>
              </w:rPr>
              <w:t>评审标准：上述每项内容描述详细可行得3分，满分为</w:t>
            </w:r>
            <w:r>
              <w:rPr>
                <w:rFonts w:hint="eastAsia" w:ascii="Times New Roman" w:hAnsi="Times New Roman" w:eastAsia="仿宋_GB2312" w:cs="Times New Roman"/>
                <w:sz w:val="24"/>
                <w:lang w:val="en-US" w:eastAsia="zh-CN"/>
              </w:rPr>
              <w:t>9</w:t>
            </w:r>
            <w:r>
              <w:rPr>
                <w:rFonts w:hint="eastAsia" w:ascii="Times New Roman" w:hAnsi="Times New Roman" w:eastAsia="仿宋_GB2312" w:cs="Times New Roman"/>
                <w:sz w:val="24"/>
                <w:lang w:val="zh-CN"/>
              </w:rPr>
              <w:t>分。方案内容每缺少一项扣3分，存在缺陷一项扣</w:t>
            </w:r>
            <w:r>
              <w:rPr>
                <w:rFonts w:hint="eastAsia" w:eastAsia="仿宋_GB2312" w:cs="Times New Roman"/>
                <w:sz w:val="24"/>
                <w:lang w:val="en-US" w:eastAsia="zh-CN"/>
              </w:rPr>
              <w:t>1.5</w:t>
            </w:r>
            <w:r>
              <w:rPr>
                <w:rFonts w:hint="eastAsia" w:ascii="Times New Roman" w:hAnsi="Times New Roman" w:eastAsia="仿宋_GB2312" w:cs="Times New Roman"/>
                <w:sz w:val="24"/>
                <w:lang w:val="zh-CN"/>
              </w:rPr>
              <w:t>分，扣完为止。（评审内容中的缺陷是指：内容不完整或缺少关键点、内容描述过于简单、条理不清晰、非专门针对本项目或不适用本项目特性、套用其他项目内容；人员配备明显无法满足项目需求、对同一问题前后表述矛盾；存在逻辑漏洞、科学原理或常识错误；不利于本项目目标的实现、现有技术条件下不可能出现的情形等任意一种情形）</w:t>
            </w:r>
          </w:p>
        </w:tc>
      </w:tr>
      <w:tr w14:paraId="754D1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vMerge w:val="continue"/>
            <w:tcBorders>
              <w:left w:val="single" w:color="auto" w:sz="4" w:space="0"/>
              <w:right w:val="single" w:color="auto" w:sz="4" w:space="0"/>
            </w:tcBorders>
            <w:noWrap w:val="0"/>
            <w:vAlign w:val="center"/>
          </w:tcPr>
          <w:p w14:paraId="63433F59">
            <w:pPr>
              <w:adjustRightInd w:val="0"/>
              <w:snapToGrid w:val="0"/>
              <w:spacing w:line="240" w:lineRule="auto"/>
              <w:jc w:val="center"/>
              <w:rPr>
                <w:rFonts w:eastAsia="仿宋_GB2312"/>
                <w:sz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2DA4712A">
            <w:pPr>
              <w:adjustRightInd w:val="0"/>
              <w:snapToGrid w:val="0"/>
              <w:spacing w:line="240" w:lineRule="auto"/>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成果</w:t>
            </w:r>
            <w:r>
              <w:rPr>
                <w:rFonts w:hint="eastAsia" w:ascii="Times New Roman" w:hAnsi="Times New Roman" w:eastAsia="仿宋_GB2312" w:cs="Times New Roman"/>
                <w:sz w:val="24"/>
                <w:lang w:val="en-US" w:eastAsia="zh-CN"/>
              </w:rPr>
              <w:t>控制</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1D2586D1">
            <w:pPr>
              <w:adjustRightInd w:val="0"/>
              <w:snapToGrid w:val="0"/>
              <w:spacing w:line="240" w:lineRule="auto"/>
              <w:jc w:val="center"/>
              <w:rPr>
                <w:rFonts w:hint="default" w:eastAsia="仿宋_GB2312"/>
                <w:sz w:val="24"/>
                <w:lang w:val="en-US" w:eastAsia="zh-CN"/>
              </w:rPr>
            </w:pPr>
            <w:r>
              <w:rPr>
                <w:rFonts w:hint="eastAsia" w:eastAsia="仿宋_GB2312"/>
                <w:sz w:val="24"/>
                <w:lang w:val="en-US" w:eastAsia="zh-CN"/>
              </w:rPr>
              <w:t>9</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55F5494D">
            <w:pPr>
              <w:adjustRightInd w:val="0"/>
              <w:snapToGrid w:val="0"/>
              <w:spacing w:line="240" w:lineRule="auto"/>
              <w:jc w:val="left"/>
              <w:rPr>
                <w:rFonts w:hint="eastAsia" w:ascii="Times New Roman" w:hAnsi="Times New Roman" w:eastAsia="仿宋_GB2312" w:cs="Times New Roman"/>
                <w:sz w:val="24"/>
                <w:lang w:val="zh-CN"/>
              </w:rPr>
            </w:pPr>
            <w:r>
              <w:rPr>
                <w:rFonts w:hint="eastAsia" w:ascii="Times New Roman" w:hAnsi="Times New Roman" w:eastAsia="仿宋_GB2312" w:cs="Times New Roman"/>
                <w:sz w:val="24"/>
                <w:lang w:val="zh-CN"/>
              </w:rPr>
              <w:t>针对本项目的成果控制措施。方案内容包含①提交内容；②成果规范性；③成果评审。</w:t>
            </w:r>
          </w:p>
          <w:p w14:paraId="6DFD0EBC">
            <w:pPr>
              <w:adjustRightInd w:val="0"/>
              <w:snapToGrid w:val="0"/>
              <w:spacing w:line="240" w:lineRule="auto"/>
              <w:jc w:val="left"/>
              <w:rPr>
                <w:rFonts w:hint="eastAsia" w:ascii="Times New Roman" w:hAnsi="Times New Roman" w:eastAsia="仿宋_GB2312" w:cs="Times New Roman"/>
                <w:sz w:val="24"/>
                <w:lang w:val="zh-CN"/>
              </w:rPr>
            </w:pPr>
            <w:r>
              <w:rPr>
                <w:rFonts w:hint="eastAsia" w:ascii="Times New Roman" w:hAnsi="Times New Roman" w:eastAsia="仿宋_GB2312" w:cs="Times New Roman"/>
                <w:sz w:val="24"/>
                <w:lang w:val="zh-CN"/>
              </w:rPr>
              <w:t>评审标准：上述每项内容描述详细可行得3分，满分为9分。方案内容每缺少一项扣3分，存在缺陷一项扣</w:t>
            </w:r>
            <w:r>
              <w:rPr>
                <w:rFonts w:hint="eastAsia" w:eastAsia="仿宋_GB2312" w:cs="Times New Roman"/>
                <w:sz w:val="24"/>
                <w:lang w:val="en-US" w:eastAsia="zh-CN"/>
              </w:rPr>
              <w:t>1.5</w:t>
            </w:r>
            <w:r>
              <w:rPr>
                <w:rFonts w:hint="eastAsia" w:ascii="Times New Roman" w:hAnsi="Times New Roman" w:eastAsia="仿宋_GB2312" w:cs="Times New Roman"/>
                <w:sz w:val="24"/>
                <w:lang w:val="zh-CN"/>
              </w:rPr>
              <w:t>分，扣完为止。（评审内容中的缺陷是指：内容不完整或缺少关键点、内容描述过于简单、条理不清晰、非专门针对本项目或不适用本项目特性、套用其他项目内容；人员配备明显无法满足项目需求、对同一问题前后表述矛盾；存在逻辑漏洞、科学原理或常识错误；不利于本项目目标的实现、现有技术条件下不可能出现的情形等任意一种情形）</w:t>
            </w:r>
          </w:p>
        </w:tc>
      </w:tr>
      <w:tr w14:paraId="4A4D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vMerge w:val="continue"/>
            <w:tcBorders>
              <w:left w:val="single" w:color="auto" w:sz="4" w:space="0"/>
              <w:right w:val="single" w:color="auto" w:sz="4" w:space="0"/>
            </w:tcBorders>
            <w:noWrap w:val="0"/>
            <w:vAlign w:val="center"/>
          </w:tcPr>
          <w:p w14:paraId="59EAD8C3">
            <w:pPr>
              <w:adjustRightInd w:val="0"/>
              <w:snapToGrid w:val="0"/>
              <w:spacing w:line="240" w:lineRule="auto"/>
              <w:jc w:val="center"/>
              <w:rPr>
                <w:rFonts w:eastAsia="仿宋_GB2312"/>
                <w:sz w:val="24"/>
              </w:rPr>
            </w:pPr>
          </w:p>
        </w:tc>
        <w:tc>
          <w:tcPr>
            <w:tcW w:w="15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B23B7C">
            <w:pPr>
              <w:adjustRightInd w:val="0"/>
              <w:snapToGrid w:val="0"/>
              <w:spacing w:line="240" w:lineRule="auto"/>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项目</w:t>
            </w:r>
            <w:r>
              <w:rPr>
                <w:rFonts w:hint="default" w:ascii="Times New Roman" w:hAnsi="Times New Roman" w:eastAsia="仿宋_GB2312" w:cs="Times New Roman"/>
                <w:sz w:val="24"/>
                <w:lang w:val="en-US" w:eastAsia="zh-CN"/>
              </w:rPr>
              <w:t>管理制度</w:t>
            </w:r>
          </w:p>
        </w:tc>
        <w:tc>
          <w:tcPr>
            <w:tcW w:w="9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36DE6B">
            <w:pPr>
              <w:adjustRightInd w:val="0"/>
              <w:snapToGrid w:val="0"/>
              <w:spacing w:line="240" w:lineRule="auto"/>
              <w:jc w:val="center"/>
              <w:rPr>
                <w:rFonts w:hint="default" w:ascii="Times New Roman" w:hAnsi="Times New Roman" w:eastAsia="仿宋_GB2312" w:cs="Times New Roman"/>
                <w:i w:val="0"/>
                <w:iCs w:val="0"/>
                <w:sz w:val="24"/>
                <w:lang w:val="en-US" w:eastAsia="zh-CN"/>
              </w:rPr>
            </w:pPr>
            <w:r>
              <w:rPr>
                <w:rFonts w:hint="eastAsia" w:ascii="Times New Roman" w:hAnsi="Times New Roman" w:eastAsia="仿宋_GB2312" w:cs="Times New Roman"/>
                <w:i w:val="0"/>
                <w:iCs w:val="0"/>
                <w:sz w:val="24"/>
                <w:lang w:val="en-US" w:eastAsia="zh-CN"/>
              </w:rPr>
              <w:t>9</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56192336">
            <w:pPr>
              <w:adjustRightInd w:val="0"/>
              <w:snapToGrid w:val="0"/>
              <w:spacing w:line="240" w:lineRule="auto"/>
              <w:jc w:val="left"/>
              <w:rPr>
                <w:rFonts w:hint="default" w:ascii="Times New Roman" w:hAnsi="Times New Roman" w:eastAsia="仿宋_GB2312" w:cs="Times New Roman"/>
                <w:i w:val="0"/>
                <w:iCs w:val="0"/>
                <w:sz w:val="24"/>
                <w:lang w:val="en-US" w:eastAsia="zh-CN"/>
              </w:rPr>
            </w:pPr>
            <w:r>
              <w:rPr>
                <w:rFonts w:hint="default" w:ascii="Times New Roman" w:hAnsi="Times New Roman" w:eastAsia="仿宋_GB2312" w:cs="Times New Roman"/>
                <w:i w:val="0"/>
                <w:iCs w:val="0"/>
                <w:sz w:val="24"/>
                <w:lang w:val="en-US" w:eastAsia="zh-CN"/>
              </w:rPr>
              <w:t>管理制度内容包括①业务质量控制制度；②信息反馈渠道及风险控制制度；③保密承诺。</w:t>
            </w:r>
          </w:p>
          <w:p w14:paraId="71A3AA5B">
            <w:pPr>
              <w:adjustRightInd w:val="0"/>
              <w:snapToGrid w:val="0"/>
              <w:spacing w:line="240" w:lineRule="auto"/>
              <w:jc w:val="left"/>
              <w:rPr>
                <w:rFonts w:hint="eastAsia" w:ascii="Times New Roman" w:hAnsi="Times New Roman" w:eastAsia="仿宋_GB2312" w:cs="Times New Roman"/>
                <w:i w:val="0"/>
                <w:iCs w:val="0"/>
                <w:sz w:val="24"/>
                <w:lang w:val="zh-CN" w:eastAsia="zh-CN"/>
              </w:rPr>
            </w:pPr>
            <w:r>
              <w:rPr>
                <w:rFonts w:hint="eastAsia" w:ascii="Times New Roman" w:hAnsi="Times New Roman" w:eastAsia="仿宋_GB2312" w:cs="Times New Roman"/>
                <w:sz w:val="24"/>
                <w:lang w:val="zh-CN"/>
              </w:rPr>
              <w:t>评审标准：上述每项内容描述详细可行得3分，满分为9分。方案内容每缺少一项扣3分，存在缺陷一项扣</w:t>
            </w:r>
            <w:r>
              <w:rPr>
                <w:rFonts w:hint="eastAsia" w:eastAsia="仿宋_GB2312" w:cs="Times New Roman"/>
                <w:sz w:val="24"/>
                <w:lang w:val="en-US" w:eastAsia="zh-CN"/>
              </w:rPr>
              <w:t>1.5</w:t>
            </w:r>
            <w:r>
              <w:rPr>
                <w:rFonts w:hint="eastAsia" w:ascii="Times New Roman" w:hAnsi="Times New Roman" w:eastAsia="仿宋_GB2312" w:cs="Times New Roman"/>
                <w:sz w:val="24"/>
                <w:lang w:val="zh-CN"/>
              </w:rPr>
              <w:t>分，扣完为止。（评审内容中的缺陷是指：内容不完整或缺少关键点、内容描述过于简单、条理不清晰、非专门针对本项目或不适用本项目特性、套用其他项目内容；人员配备明显无法满足项目需求、对同一问题前后表述矛盾；存在逻辑漏洞、科学原理或常识错误；不利于本项目目标的实现、现有技术条件下不可能出现的情形等任意一种情形）</w:t>
            </w:r>
          </w:p>
        </w:tc>
      </w:tr>
      <w:tr w14:paraId="5C26B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vMerge w:val="continue"/>
            <w:tcBorders>
              <w:left w:val="single" w:color="auto" w:sz="4" w:space="0"/>
              <w:right w:val="single" w:color="auto" w:sz="4" w:space="0"/>
            </w:tcBorders>
            <w:noWrap w:val="0"/>
            <w:vAlign w:val="center"/>
          </w:tcPr>
          <w:p w14:paraId="78372F15">
            <w:pPr>
              <w:adjustRightInd w:val="0"/>
              <w:snapToGrid w:val="0"/>
              <w:spacing w:line="240" w:lineRule="auto"/>
              <w:jc w:val="center"/>
              <w:rPr>
                <w:rFonts w:eastAsia="仿宋_GB2312"/>
                <w:sz w:val="24"/>
              </w:rPr>
            </w:pPr>
          </w:p>
        </w:tc>
        <w:tc>
          <w:tcPr>
            <w:tcW w:w="15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06A92C">
            <w:pPr>
              <w:adjustRightInd w:val="0"/>
              <w:snapToGrid w:val="0"/>
              <w:spacing w:line="240" w:lineRule="auto"/>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项目管理机构</w:t>
            </w:r>
          </w:p>
        </w:tc>
        <w:tc>
          <w:tcPr>
            <w:tcW w:w="9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D43BC1">
            <w:pPr>
              <w:adjustRightInd w:val="0"/>
              <w:snapToGrid w:val="0"/>
              <w:spacing w:line="240" w:lineRule="auto"/>
              <w:jc w:val="center"/>
              <w:rPr>
                <w:rFonts w:hint="default" w:ascii="Times New Roman" w:hAnsi="Times New Roman" w:eastAsia="仿宋_GB2312" w:cs="Times New Roman"/>
                <w:i w:val="0"/>
                <w:iCs w:val="0"/>
                <w:sz w:val="24"/>
                <w:lang w:val="en-US" w:eastAsia="zh-CN"/>
              </w:rPr>
            </w:pPr>
            <w:r>
              <w:rPr>
                <w:rFonts w:hint="eastAsia" w:ascii="Times New Roman" w:hAnsi="Times New Roman" w:eastAsia="仿宋_GB2312" w:cs="Times New Roman"/>
                <w:i w:val="0"/>
                <w:iCs w:val="0"/>
                <w:sz w:val="24"/>
                <w:lang w:val="en-US" w:eastAsia="zh-CN"/>
              </w:rPr>
              <w:t>6</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36EB5C1C">
            <w:pPr>
              <w:adjustRightInd w:val="0"/>
              <w:snapToGrid w:val="0"/>
              <w:spacing w:line="240" w:lineRule="auto"/>
              <w:jc w:val="left"/>
              <w:rPr>
                <w:rFonts w:hint="default" w:ascii="Times New Roman" w:hAnsi="Times New Roman" w:eastAsia="仿宋_GB2312" w:cs="Times New Roman"/>
                <w:i w:val="0"/>
                <w:iCs w:val="0"/>
                <w:sz w:val="24"/>
                <w:lang w:val="en-US" w:eastAsia="zh-CN"/>
              </w:rPr>
            </w:pPr>
            <w:r>
              <w:rPr>
                <w:rFonts w:hint="eastAsia" w:ascii="Times New Roman" w:hAnsi="Times New Roman" w:eastAsia="仿宋_GB2312" w:cs="Times New Roman"/>
                <w:i w:val="0"/>
                <w:iCs w:val="0"/>
                <w:sz w:val="24"/>
                <w:lang w:val="en-US" w:eastAsia="zh-CN"/>
              </w:rPr>
              <w:t>项目管理机构</w:t>
            </w:r>
            <w:r>
              <w:rPr>
                <w:rFonts w:hint="default" w:ascii="Times New Roman" w:hAnsi="Times New Roman" w:eastAsia="仿宋_GB2312" w:cs="Times New Roman"/>
                <w:i w:val="0"/>
                <w:iCs w:val="0"/>
                <w:sz w:val="24"/>
                <w:lang w:val="en-US" w:eastAsia="zh-CN"/>
              </w:rPr>
              <w:t>内容包括①</w:t>
            </w:r>
            <w:r>
              <w:rPr>
                <w:rFonts w:hint="eastAsia" w:ascii="Times New Roman" w:hAnsi="Times New Roman" w:eastAsia="仿宋_GB2312" w:cs="Times New Roman"/>
                <w:i w:val="0"/>
                <w:iCs w:val="0"/>
                <w:sz w:val="24"/>
                <w:lang w:val="en-US" w:eastAsia="zh-CN"/>
              </w:rPr>
              <w:t>管理</w:t>
            </w:r>
            <w:r>
              <w:rPr>
                <w:rFonts w:hint="default" w:ascii="Times New Roman" w:hAnsi="Times New Roman" w:eastAsia="仿宋_GB2312" w:cs="Times New Roman"/>
                <w:i w:val="0"/>
                <w:iCs w:val="0"/>
                <w:sz w:val="24"/>
                <w:lang w:val="en-US" w:eastAsia="zh-CN"/>
              </w:rPr>
              <w:t>机构设置方案②职能分工及职责划分方案。</w:t>
            </w:r>
          </w:p>
          <w:p w14:paraId="426503FB">
            <w:pPr>
              <w:adjustRightInd w:val="0"/>
              <w:snapToGrid w:val="0"/>
              <w:spacing w:line="240" w:lineRule="auto"/>
              <w:jc w:val="left"/>
              <w:rPr>
                <w:rFonts w:hint="eastAsia" w:ascii="Times New Roman" w:hAnsi="Times New Roman" w:eastAsia="仿宋_GB2312" w:cs="Times New Roman"/>
                <w:sz w:val="24"/>
                <w:lang w:val="zh-CN"/>
              </w:rPr>
            </w:pPr>
            <w:r>
              <w:rPr>
                <w:rFonts w:hint="eastAsia" w:ascii="Times New Roman" w:hAnsi="Times New Roman" w:eastAsia="仿宋_GB2312" w:cs="Times New Roman"/>
                <w:sz w:val="24"/>
                <w:lang w:val="zh-CN"/>
              </w:rPr>
              <w:t>评审标准：上述每项内容描述详细可行得3分，满分为</w:t>
            </w:r>
            <w:r>
              <w:rPr>
                <w:rFonts w:hint="eastAsia" w:ascii="Times New Roman" w:hAnsi="Times New Roman" w:eastAsia="仿宋_GB2312" w:cs="Times New Roman"/>
                <w:sz w:val="24"/>
                <w:lang w:val="en-US" w:eastAsia="zh-CN"/>
              </w:rPr>
              <w:t>6</w:t>
            </w:r>
            <w:r>
              <w:rPr>
                <w:rFonts w:hint="eastAsia" w:ascii="Times New Roman" w:hAnsi="Times New Roman" w:eastAsia="仿宋_GB2312" w:cs="Times New Roman"/>
                <w:sz w:val="24"/>
                <w:lang w:val="zh-CN"/>
              </w:rPr>
              <w:t>分。方案内容每缺少一项扣3分，存在缺陷一项扣</w:t>
            </w:r>
            <w:r>
              <w:rPr>
                <w:rFonts w:hint="eastAsia" w:eastAsia="仿宋_GB2312" w:cs="Times New Roman"/>
                <w:sz w:val="24"/>
                <w:lang w:val="en-US" w:eastAsia="zh-CN"/>
              </w:rPr>
              <w:t>1.5</w:t>
            </w:r>
            <w:r>
              <w:rPr>
                <w:rFonts w:hint="eastAsia" w:ascii="Times New Roman" w:hAnsi="Times New Roman" w:eastAsia="仿宋_GB2312" w:cs="Times New Roman"/>
                <w:sz w:val="24"/>
                <w:lang w:val="zh-CN"/>
              </w:rPr>
              <w:t>分，扣完为止。（评审内容中的缺陷是指：内容不完整或缺少关键点、内容描述过于简单、条理不清晰、非专门针对本项目或不适用本项目特性、套用其他项目内容；人员配备明显无法满足项目需求、对同一问题前后表述矛盾；存在逻辑漏洞、科学原理或常识错误；不利于本项目目标的实现、现有技术条件下不可能出现的情形等任意一种情形）</w:t>
            </w:r>
          </w:p>
        </w:tc>
      </w:tr>
      <w:tr w14:paraId="0A42D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vMerge w:val="continue"/>
            <w:tcBorders>
              <w:left w:val="single" w:color="auto" w:sz="4" w:space="0"/>
              <w:bottom w:val="single" w:color="auto" w:sz="4" w:space="0"/>
              <w:right w:val="single" w:color="auto" w:sz="4" w:space="0"/>
            </w:tcBorders>
            <w:noWrap w:val="0"/>
            <w:vAlign w:val="center"/>
          </w:tcPr>
          <w:p w14:paraId="157A8707">
            <w:pPr>
              <w:adjustRightInd w:val="0"/>
              <w:snapToGrid w:val="0"/>
              <w:spacing w:line="240" w:lineRule="auto"/>
              <w:jc w:val="center"/>
              <w:rPr>
                <w:rFonts w:hint="eastAsia" w:eastAsia="仿宋_GB2312"/>
                <w:sz w:val="24"/>
                <w:lang w:val="en-US" w:eastAsia="zh-CN"/>
              </w:rPr>
            </w:pPr>
          </w:p>
        </w:tc>
        <w:tc>
          <w:tcPr>
            <w:tcW w:w="15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0098EF">
            <w:pPr>
              <w:adjustRightInd w:val="0"/>
              <w:snapToGrid w:val="0"/>
              <w:spacing w:line="240" w:lineRule="auto"/>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合理化建议</w:t>
            </w:r>
          </w:p>
        </w:tc>
        <w:tc>
          <w:tcPr>
            <w:tcW w:w="9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1BCE3A">
            <w:pPr>
              <w:adjustRightInd w:val="0"/>
              <w:snapToGrid w:val="0"/>
              <w:spacing w:line="240" w:lineRule="auto"/>
              <w:jc w:val="center"/>
              <w:rPr>
                <w:rFonts w:hint="default" w:ascii="Times New Roman" w:hAnsi="Times New Roman" w:eastAsia="仿宋_GB2312" w:cs="Times New Roman"/>
                <w:i w:val="0"/>
                <w:iCs w:val="0"/>
                <w:sz w:val="24"/>
                <w:lang w:val="en-US" w:eastAsia="zh-CN"/>
              </w:rPr>
            </w:pPr>
            <w:r>
              <w:rPr>
                <w:rFonts w:hint="eastAsia" w:ascii="Times New Roman" w:hAnsi="Times New Roman" w:eastAsia="仿宋_GB2312" w:cs="Times New Roman"/>
                <w:i w:val="0"/>
                <w:iCs w:val="0"/>
                <w:sz w:val="24"/>
                <w:lang w:val="en-US" w:eastAsia="zh-CN"/>
              </w:rPr>
              <w:t>2</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3C130374">
            <w:pPr>
              <w:adjustRightInd w:val="0"/>
              <w:snapToGrid w:val="0"/>
              <w:spacing w:line="240" w:lineRule="auto"/>
              <w:jc w:val="left"/>
              <w:rPr>
                <w:rFonts w:hint="eastAsia" w:ascii="Times New Roman" w:hAnsi="Times New Roman" w:eastAsia="仿宋_GB2312" w:cs="Times New Roman"/>
                <w:sz w:val="24"/>
                <w:lang w:val="zh-CN"/>
              </w:rPr>
            </w:pPr>
            <w:r>
              <w:rPr>
                <w:rFonts w:hint="eastAsia" w:ascii="Times New Roman" w:hAnsi="Times New Roman" w:eastAsia="仿宋_GB2312" w:cs="Times New Roman"/>
                <w:sz w:val="24"/>
                <w:lang w:val="zh-CN"/>
              </w:rPr>
              <w:t>评审标准：合理化建议合理可行、对项目实施具有较强的指导作用的得</w:t>
            </w:r>
            <w:r>
              <w:rPr>
                <w:rFonts w:hint="eastAsia" w:ascii="Times New Roman" w:hAnsi="Times New Roman" w:eastAsia="仿宋_GB2312" w:cs="Times New Roman"/>
                <w:sz w:val="24"/>
                <w:lang w:val="en-US" w:eastAsia="zh-CN"/>
              </w:rPr>
              <w:t>2</w:t>
            </w:r>
            <w:r>
              <w:rPr>
                <w:rFonts w:hint="eastAsia" w:ascii="Times New Roman" w:hAnsi="Times New Roman" w:eastAsia="仿宋_GB2312" w:cs="Times New Roman"/>
                <w:sz w:val="24"/>
                <w:lang w:val="zh-CN"/>
              </w:rPr>
              <w:t>分；存在缺陷扣</w:t>
            </w:r>
            <w:r>
              <w:rPr>
                <w:rFonts w:hint="eastAsia" w:eastAsia="仿宋_GB2312" w:cs="Times New Roman"/>
                <w:sz w:val="24"/>
                <w:lang w:val="en-US" w:eastAsia="zh-CN"/>
              </w:rPr>
              <w:t>1</w:t>
            </w:r>
            <w:r>
              <w:rPr>
                <w:rFonts w:hint="eastAsia" w:ascii="Times New Roman" w:hAnsi="Times New Roman" w:eastAsia="仿宋_GB2312" w:cs="Times New Roman"/>
                <w:sz w:val="24"/>
                <w:lang w:val="zh-CN"/>
              </w:rPr>
              <w:t>分，扣完为止，不提供不得分。（评审内容中的缺陷是指：内容描述过于简单、条理不清晰；存在逻辑漏洞、科学原理或常识错误；不利于本项目目标的实现、现有技术条件下不可能出现的情形等任意一种情形）</w:t>
            </w:r>
          </w:p>
        </w:tc>
      </w:tr>
      <w:tr w14:paraId="0405C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tcBorders>
              <w:top w:val="single" w:color="auto" w:sz="4" w:space="0"/>
              <w:left w:val="single" w:color="auto" w:sz="4" w:space="0"/>
              <w:right w:val="single" w:color="auto" w:sz="4" w:space="0"/>
            </w:tcBorders>
            <w:noWrap w:val="0"/>
            <w:vAlign w:val="center"/>
          </w:tcPr>
          <w:p w14:paraId="1A604F28">
            <w:pPr>
              <w:adjustRightInd w:val="0"/>
              <w:snapToGrid w:val="0"/>
              <w:spacing w:line="240" w:lineRule="auto"/>
              <w:jc w:val="center"/>
              <w:rPr>
                <w:rFonts w:hint="eastAsia" w:eastAsia="仿宋_GB2312"/>
                <w:sz w:val="24"/>
                <w:lang w:val="en-US" w:eastAsia="zh-CN"/>
              </w:rPr>
            </w:pPr>
            <w:r>
              <w:rPr>
                <w:rFonts w:eastAsia="仿宋_GB2312"/>
                <w:sz w:val="24"/>
              </w:rPr>
              <w:t>商务</w:t>
            </w:r>
            <w:r>
              <w:rPr>
                <w:rFonts w:hint="eastAsia" w:eastAsia="仿宋_GB2312"/>
                <w:sz w:val="24"/>
                <w:lang w:val="en-US" w:eastAsia="zh-CN"/>
              </w:rPr>
              <w:t>评审</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61E68E56">
            <w:pPr>
              <w:adjustRightInd w:val="0"/>
              <w:snapToGrid w:val="0"/>
              <w:spacing w:line="240" w:lineRule="auto"/>
              <w:jc w:val="center"/>
              <w:rPr>
                <w:rFonts w:hint="eastAsia" w:ascii="Times New Roman" w:hAnsi="Times New Roman" w:eastAsia="仿宋_GB2312" w:cs="Times New Roman"/>
                <w:sz w:val="24"/>
                <w:lang w:val="zh-CN" w:eastAsia="zh-CN"/>
              </w:rPr>
            </w:pPr>
            <w:r>
              <w:rPr>
                <w:rFonts w:hint="eastAsia" w:ascii="Times New Roman" w:hAnsi="Times New Roman" w:eastAsia="仿宋_GB2312" w:cs="Times New Roman"/>
                <w:sz w:val="24"/>
                <w:lang w:val="zh-CN" w:eastAsia="zh-CN"/>
              </w:rPr>
              <w:t>类似项目业绩</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441C877C">
            <w:pPr>
              <w:adjustRightInd w:val="0"/>
              <w:snapToGrid w:val="0"/>
              <w:spacing w:line="240" w:lineRule="auto"/>
              <w:jc w:val="center"/>
              <w:rPr>
                <w:rFonts w:hint="default" w:eastAsia="仿宋_GB2312"/>
                <w:sz w:val="24"/>
                <w:lang w:val="en-US"/>
              </w:rPr>
            </w:pPr>
            <w:r>
              <w:rPr>
                <w:rFonts w:hint="eastAsia" w:eastAsia="仿宋_GB2312"/>
                <w:sz w:val="24"/>
                <w:lang w:val="en-US" w:eastAsia="zh-CN"/>
              </w:rPr>
              <w:t>10</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63232013">
            <w:pPr>
              <w:adjustRightInd w:val="0"/>
              <w:snapToGrid w:val="0"/>
              <w:spacing w:line="240" w:lineRule="auto"/>
              <w:jc w:val="left"/>
              <w:rPr>
                <w:rFonts w:eastAsia="仿宋_GB2312"/>
                <w:sz w:val="24"/>
                <w:lang w:val="zh-CN"/>
              </w:rPr>
            </w:pPr>
            <w:r>
              <w:rPr>
                <w:rFonts w:hint="eastAsia" w:eastAsia="仿宋_GB2312"/>
                <w:sz w:val="24"/>
                <w:lang w:val="zh-CN"/>
              </w:rPr>
              <w:t>供应商2022年</w:t>
            </w:r>
            <w:r>
              <w:rPr>
                <w:rFonts w:hint="eastAsia" w:eastAsia="仿宋_GB2312"/>
                <w:sz w:val="24"/>
                <w:lang w:val="en-US" w:eastAsia="zh-CN"/>
              </w:rPr>
              <w:t>6</w:t>
            </w:r>
            <w:r>
              <w:rPr>
                <w:rFonts w:hint="eastAsia" w:eastAsia="仿宋_GB2312"/>
                <w:sz w:val="24"/>
                <w:lang w:val="zh-CN"/>
              </w:rPr>
              <w:t>月至今具有类似规划编制服务项目业绩，每提供1个计2分，满分</w:t>
            </w:r>
            <w:r>
              <w:rPr>
                <w:rFonts w:hint="eastAsia" w:eastAsia="仿宋_GB2312"/>
                <w:sz w:val="24"/>
                <w:lang w:val="en-US" w:eastAsia="zh-CN"/>
              </w:rPr>
              <w:t>10</w:t>
            </w:r>
            <w:r>
              <w:rPr>
                <w:rFonts w:hint="eastAsia" w:eastAsia="仿宋_GB2312"/>
                <w:sz w:val="24"/>
                <w:lang w:val="zh-CN"/>
              </w:rPr>
              <w:t>分。评审标准：以合同签订时间为准，提供合同复印件加盖公章</w:t>
            </w:r>
          </w:p>
        </w:tc>
      </w:tr>
      <w:tr w14:paraId="5D97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26" w:type="dxa"/>
            <w:gridSpan w:val="3"/>
            <w:tcBorders>
              <w:top w:val="single" w:color="auto" w:sz="4" w:space="0"/>
              <w:left w:val="single" w:color="auto" w:sz="4" w:space="0"/>
              <w:bottom w:val="single" w:color="auto" w:sz="4" w:space="0"/>
              <w:right w:val="single" w:color="auto" w:sz="4" w:space="0"/>
            </w:tcBorders>
            <w:noWrap w:val="0"/>
            <w:vAlign w:val="center"/>
          </w:tcPr>
          <w:p w14:paraId="22A6CF94">
            <w:pPr>
              <w:adjustRightInd w:val="0"/>
              <w:snapToGrid w:val="0"/>
              <w:spacing w:line="240" w:lineRule="auto"/>
              <w:jc w:val="center"/>
              <w:rPr>
                <w:rFonts w:eastAsia="仿宋_GB2312"/>
                <w:sz w:val="24"/>
              </w:rPr>
            </w:pPr>
            <w:r>
              <w:rPr>
                <w:rFonts w:hint="eastAsia" w:eastAsia="仿宋_GB2312"/>
                <w:sz w:val="24"/>
                <w:lang w:val="en-US" w:eastAsia="zh-CN"/>
              </w:rPr>
              <w:t>满</w:t>
            </w:r>
            <w:r>
              <w:rPr>
                <w:rFonts w:eastAsia="仿宋_GB2312"/>
                <w:sz w:val="24"/>
              </w:rPr>
              <w:t>分</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4CB976A2">
            <w:pPr>
              <w:adjustRightInd w:val="0"/>
              <w:snapToGrid w:val="0"/>
              <w:spacing w:line="240" w:lineRule="auto"/>
              <w:jc w:val="center"/>
              <w:rPr>
                <w:rFonts w:eastAsia="仿宋_GB2312"/>
                <w:sz w:val="24"/>
                <w:lang w:val="zh-CN"/>
              </w:rPr>
            </w:pPr>
            <w:r>
              <w:rPr>
                <w:rFonts w:eastAsia="仿宋_GB2312"/>
                <w:sz w:val="24"/>
                <w:lang w:val="zh-CN"/>
              </w:rPr>
              <w:t>100分</w:t>
            </w:r>
          </w:p>
        </w:tc>
      </w:tr>
    </w:tbl>
    <w:p w14:paraId="4E23641E">
      <w:pPr>
        <w:jc w:val="both"/>
        <w:rPr>
          <w:rFonts w:eastAsia="仿宋_GB2312"/>
          <w:b/>
          <w:kern w:val="0"/>
          <w:sz w:val="30"/>
          <w:szCs w:val="30"/>
        </w:rPr>
      </w:pPr>
      <w:r>
        <w:rPr>
          <w:rFonts w:eastAsia="仿宋_GB2312"/>
          <w:szCs w:val="21"/>
        </w:rPr>
        <w:br w:type="page"/>
      </w:r>
    </w:p>
    <w:p w14:paraId="62EDC052">
      <w:pPr>
        <w:pStyle w:val="46"/>
        <w:spacing w:line="360" w:lineRule="auto"/>
        <w:rPr>
          <w:rStyle w:val="203"/>
          <w:rFonts w:ascii="Times New Roman" w:hAnsi="Times New Roman" w:eastAsia="宋体"/>
          <w:sz w:val="36"/>
          <w:szCs w:val="36"/>
        </w:rPr>
      </w:pPr>
      <w:bookmarkStart w:id="408" w:name="_Toc68590979"/>
      <w:r>
        <w:rPr>
          <w:rStyle w:val="203"/>
          <w:rFonts w:ascii="Times New Roman" w:hAnsi="Times New Roman" w:eastAsia="宋体"/>
          <w:sz w:val="36"/>
          <w:szCs w:val="36"/>
        </w:rPr>
        <w:t xml:space="preserve">第四章  </w:t>
      </w:r>
      <w:bookmarkEnd w:id="19"/>
      <w:bookmarkEnd w:id="390"/>
      <w:bookmarkEnd w:id="391"/>
      <w:bookmarkEnd w:id="408"/>
      <w:bookmarkStart w:id="409" w:name="_Toc53722865"/>
      <w:bookmarkStart w:id="410" w:name="_Toc496324623"/>
      <w:bookmarkStart w:id="411" w:name="_Toc249525250"/>
      <w:bookmarkStart w:id="412" w:name="_Toc256342152"/>
      <w:bookmarkStart w:id="413" w:name="_Toc249515482"/>
      <w:bookmarkStart w:id="414" w:name="_Toc500747106"/>
      <w:bookmarkStart w:id="415" w:name="_Toc499711928"/>
      <w:bookmarkStart w:id="416" w:name="_Toc499711087"/>
      <w:bookmarkStart w:id="417" w:name="_Toc28450"/>
      <w:bookmarkStart w:id="418" w:name="_Toc70687202"/>
      <w:bookmarkStart w:id="419" w:name="_Toc177189245"/>
      <w:bookmarkStart w:id="420" w:name="_Toc232395222"/>
      <w:bookmarkStart w:id="421" w:name="_Toc230013638"/>
      <w:bookmarkStart w:id="422" w:name="_Toc176882552"/>
      <w:bookmarkStart w:id="423" w:name="_Toc230583552"/>
      <w:bookmarkStart w:id="424" w:name="_Toc230099803"/>
      <w:bookmarkStart w:id="425" w:name="_Toc184043058"/>
      <w:bookmarkStart w:id="426" w:name="_Toc177817344"/>
      <w:bookmarkStart w:id="427" w:name="_Toc415499897"/>
      <w:bookmarkStart w:id="428" w:name="_Toc500747233"/>
      <w:bookmarkStart w:id="429" w:name="_Toc503063458"/>
      <w:bookmarkStart w:id="430" w:name="_Toc249515369"/>
      <w:bookmarkStart w:id="431" w:name="_Toc177995483"/>
      <w:bookmarkStart w:id="432" w:name="_Toc492955459"/>
      <w:bookmarkStart w:id="433" w:name="_Toc500747010"/>
      <w:bookmarkStart w:id="434" w:name="_Toc232176282"/>
      <w:r>
        <w:rPr>
          <w:rStyle w:val="203"/>
          <w:rFonts w:ascii="Times New Roman" w:hAnsi="Times New Roman" w:eastAsia="宋体"/>
          <w:sz w:val="36"/>
          <w:szCs w:val="36"/>
        </w:rPr>
        <w:t>拟签订的合同文本</w:t>
      </w:r>
    </w:p>
    <w:p w14:paraId="03351983">
      <w:pPr>
        <w:adjustRightInd w:val="0"/>
        <w:snapToGrid w:val="0"/>
        <w:spacing w:line="360" w:lineRule="auto"/>
        <w:ind w:firstLine="480" w:firstLineChars="200"/>
        <w:rPr>
          <w:rFonts w:eastAsia="仿宋_GB2312"/>
          <w:sz w:val="24"/>
        </w:rPr>
      </w:pPr>
    </w:p>
    <w:p w14:paraId="61231B65">
      <w:pPr>
        <w:tabs>
          <w:tab w:val="left" w:pos="735"/>
        </w:tabs>
        <w:autoSpaceDE w:val="0"/>
        <w:autoSpaceDN w:val="0"/>
        <w:adjustRightInd w:val="0"/>
        <w:snapToGrid w:val="0"/>
        <w:spacing w:before="240" w:beforeLines="100" w:line="360" w:lineRule="auto"/>
        <w:rPr>
          <w:rFonts w:eastAsia="仿宋_GB2312"/>
          <w:b/>
          <w:bCs/>
          <w:sz w:val="24"/>
          <w:lang w:val="zh-CN"/>
        </w:rPr>
      </w:pPr>
      <w:r>
        <w:rPr>
          <w:rFonts w:eastAsia="仿宋_GB2312"/>
          <w:b/>
          <w:bCs/>
          <w:sz w:val="24"/>
          <w:lang w:val="zh-CN"/>
        </w:rPr>
        <w:t>甲方：</w:t>
      </w:r>
      <w:r>
        <w:rPr>
          <w:rFonts w:eastAsia="仿宋_GB2312"/>
          <w:bCs/>
          <w:sz w:val="24"/>
          <w:lang w:val="zh-CN"/>
        </w:rPr>
        <w:t xml:space="preserve">（前款所称采购人）     </w:t>
      </w:r>
      <w:r>
        <w:rPr>
          <w:rFonts w:hint="eastAsia" w:eastAsia="仿宋_GB2312"/>
          <w:bCs/>
          <w:sz w:val="24"/>
        </w:rPr>
        <w:t xml:space="preserve">    </w:t>
      </w:r>
      <w:r>
        <w:rPr>
          <w:rFonts w:eastAsia="仿宋_GB2312"/>
          <w:bCs/>
          <w:sz w:val="24"/>
          <w:lang w:val="zh-CN"/>
        </w:rPr>
        <w:t>住所：</w:t>
      </w:r>
    </w:p>
    <w:p w14:paraId="40288F24">
      <w:pPr>
        <w:tabs>
          <w:tab w:val="left" w:pos="735"/>
        </w:tabs>
        <w:autoSpaceDE w:val="0"/>
        <w:autoSpaceDN w:val="0"/>
        <w:adjustRightInd w:val="0"/>
        <w:snapToGrid w:val="0"/>
        <w:spacing w:line="360" w:lineRule="auto"/>
        <w:rPr>
          <w:rFonts w:eastAsia="仿宋_GB2312"/>
          <w:bCs/>
          <w:sz w:val="24"/>
          <w:lang w:val="zh-CN"/>
        </w:rPr>
      </w:pPr>
      <w:r>
        <w:rPr>
          <w:rFonts w:eastAsia="仿宋_GB2312"/>
          <w:b/>
          <w:bCs/>
          <w:sz w:val="24"/>
          <w:lang w:val="zh-CN"/>
        </w:rPr>
        <w:t>乙方：</w:t>
      </w:r>
      <w:r>
        <w:rPr>
          <w:rFonts w:eastAsia="仿宋_GB2312"/>
          <w:bCs/>
          <w:sz w:val="24"/>
          <w:lang w:val="zh-CN"/>
        </w:rPr>
        <w:t>（前款所称</w:t>
      </w:r>
      <w:r>
        <w:rPr>
          <w:rFonts w:hint="eastAsia" w:eastAsia="仿宋_GB2312"/>
          <w:bCs/>
          <w:sz w:val="24"/>
        </w:rPr>
        <w:t>成交供应商</w:t>
      </w:r>
      <w:r>
        <w:rPr>
          <w:rFonts w:eastAsia="仿宋_GB2312"/>
          <w:bCs/>
          <w:sz w:val="24"/>
          <w:lang w:val="zh-CN"/>
        </w:rPr>
        <w:t>）     住所：</w:t>
      </w:r>
    </w:p>
    <w:p w14:paraId="7DE79B24">
      <w:pPr>
        <w:adjustRightInd w:val="0"/>
        <w:snapToGrid w:val="0"/>
        <w:spacing w:line="360" w:lineRule="auto"/>
        <w:ind w:firstLine="480" w:firstLineChars="200"/>
        <w:rPr>
          <w:rFonts w:eastAsia="仿宋_GB2312"/>
          <w:sz w:val="24"/>
        </w:rPr>
      </w:pPr>
      <w:bookmarkStart w:id="435" w:name="_Toc19515384"/>
      <w:r>
        <w:rPr>
          <w:rFonts w:eastAsia="仿宋_GB2312"/>
          <w:sz w:val="24"/>
        </w:rPr>
        <w:t>一、合同内容（标的、数量、质量等）</w:t>
      </w:r>
      <w:bookmarkEnd w:id="435"/>
      <w:r>
        <w:rPr>
          <w:rFonts w:hint="eastAsia" w:eastAsia="仿宋_GB2312"/>
          <w:sz w:val="24"/>
        </w:rPr>
        <w:t>：</w:t>
      </w:r>
    </w:p>
    <w:p w14:paraId="6DDEA65E">
      <w:pPr>
        <w:adjustRightInd w:val="0"/>
        <w:snapToGrid w:val="0"/>
        <w:spacing w:line="360" w:lineRule="auto"/>
        <w:ind w:firstLine="480" w:firstLineChars="200"/>
        <w:rPr>
          <w:rFonts w:eastAsia="仿宋_GB2312"/>
          <w:sz w:val="24"/>
        </w:rPr>
      </w:pPr>
      <w:bookmarkStart w:id="436" w:name="_Toc19515385"/>
      <w:r>
        <w:rPr>
          <w:rFonts w:eastAsia="仿宋_GB2312"/>
          <w:sz w:val="24"/>
        </w:rPr>
        <w:t>二、合同价款</w:t>
      </w:r>
      <w:bookmarkEnd w:id="436"/>
    </w:p>
    <w:p w14:paraId="08420BE9">
      <w:pPr>
        <w:adjustRightInd w:val="0"/>
        <w:snapToGrid w:val="0"/>
        <w:spacing w:line="360" w:lineRule="auto"/>
        <w:ind w:firstLine="480" w:firstLineChars="200"/>
        <w:rPr>
          <w:rFonts w:eastAsia="仿宋_GB2312"/>
          <w:sz w:val="24"/>
        </w:rPr>
      </w:pPr>
      <w:r>
        <w:rPr>
          <w:rFonts w:eastAsia="仿宋_GB2312"/>
          <w:sz w:val="24"/>
        </w:rPr>
        <w:t>1、合同总价：</w:t>
      </w:r>
    </w:p>
    <w:p w14:paraId="18035254">
      <w:pPr>
        <w:adjustRightInd w:val="0"/>
        <w:snapToGrid w:val="0"/>
        <w:spacing w:line="360" w:lineRule="auto"/>
        <w:ind w:firstLine="480" w:firstLineChars="200"/>
        <w:rPr>
          <w:rFonts w:eastAsia="仿宋_GB2312"/>
          <w:sz w:val="24"/>
        </w:rPr>
      </w:pPr>
      <w:r>
        <w:rPr>
          <w:rFonts w:eastAsia="仿宋_GB2312"/>
          <w:sz w:val="24"/>
        </w:rPr>
        <w:t>2、合同总价包括：</w:t>
      </w:r>
    </w:p>
    <w:p w14:paraId="2403CD6A">
      <w:pPr>
        <w:adjustRightInd w:val="0"/>
        <w:snapToGrid w:val="0"/>
        <w:spacing w:line="360" w:lineRule="auto"/>
        <w:ind w:firstLine="480" w:firstLineChars="200"/>
        <w:rPr>
          <w:rFonts w:eastAsia="仿宋_GB2312"/>
          <w:sz w:val="24"/>
        </w:rPr>
      </w:pPr>
      <w:r>
        <w:rPr>
          <w:rFonts w:eastAsia="仿宋_GB2312"/>
          <w:sz w:val="24"/>
        </w:rPr>
        <w:t>3、合同为固定总价合同，不受市场价变化的影响。</w:t>
      </w:r>
    </w:p>
    <w:p w14:paraId="46136888">
      <w:pPr>
        <w:adjustRightInd w:val="0"/>
        <w:snapToGrid w:val="0"/>
        <w:spacing w:line="360" w:lineRule="auto"/>
        <w:ind w:firstLine="480" w:firstLineChars="200"/>
        <w:rPr>
          <w:rFonts w:eastAsia="仿宋_GB2312"/>
          <w:sz w:val="24"/>
        </w:rPr>
      </w:pPr>
      <w:bookmarkStart w:id="437" w:name="_Toc19515386"/>
      <w:r>
        <w:rPr>
          <w:rFonts w:eastAsia="仿宋_GB2312"/>
          <w:sz w:val="24"/>
        </w:rPr>
        <w:t>三、合同结算</w:t>
      </w:r>
      <w:bookmarkEnd w:id="437"/>
    </w:p>
    <w:p w14:paraId="163FF7B7">
      <w:pPr>
        <w:adjustRightInd w:val="0"/>
        <w:snapToGrid w:val="0"/>
        <w:spacing w:line="360" w:lineRule="auto"/>
        <w:ind w:firstLine="480" w:firstLineChars="200"/>
        <w:rPr>
          <w:rFonts w:hint="eastAsia" w:eastAsia="仿宋_GB2312"/>
          <w:sz w:val="24"/>
          <w:highlight w:val="none"/>
          <w:lang w:eastAsia="zh-CN"/>
        </w:rPr>
      </w:pPr>
      <w:bookmarkStart w:id="438" w:name="_Toc19515387"/>
      <w:r>
        <w:rPr>
          <w:rFonts w:eastAsia="仿宋_GB2312"/>
          <w:sz w:val="24"/>
          <w:highlight w:val="none"/>
        </w:rPr>
        <w:t>1、付款比例：</w:t>
      </w:r>
      <w:r>
        <w:rPr>
          <w:rFonts w:hint="eastAsia" w:eastAsia="仿宋_GB2312"/>
          <w:sz w:val="24"/>
          <w:highlight w:val="none"/>
          <w:lang w:val="en-US" w:eastAsia="zh-CN"/>
        </w:rPr>
        <w:t>规划编制提交初稿后，支付至合同总价款的50%，成果发布后，支付剩余50%合同价款。</w:t>
      </w:r>
    </w:p>
    <w:p w14:paraId="436DED08">
      <w:pPr>
        <w:adjustRightInd w:val="0"/>
        <w:snapToGrid w:val="0"/>
        <w:spacing w:line="360" w:lineRule="auto"/>
        <w:ind w:firstLine="480" w:firstLineChars="200"/>
        <w:rPr>
          <w:rFonts w:eastAsia="仿宋_GB2312"/>
          <w:sz w:val="24"/>
          <w:highlight w:val="none"/>
        </w:rPr>
      </w:pPr>
      <w:r>
        <w:rPr>
          <w:rFonts w:eastAsia="仿宋_GB2312"/>
          <w:sz w:val="24"/>
          <w:highlight w:val="none"/>
        </w:rPr>
        <w:t>2、结算方式：银行转账。</w:t>
      </w:r>
      <w:r>
        <w:rPr>
          <w:rFonts w:hint="eastAsia" w:eastAsia="仿宋_GB2312"/>
          <w:sz w:val="24"/>
          <w:highlight w:val="none"/>
          <w:lang w:eastAsia="zh-CN"/>
        </w:rPr>
        <w:t>（</w:t>
      </w:r>
      <w:r>
        <w:rPr>
          <w:rFonts w:hint="eastAsia" w:eastAsia="仿宋_GB2312"/>
          <w:sz w:val="24"/>
          <w:highlight w:val="none"/>
        </w:rPr>
        <w:t>对于满足合同约定支付条件的，对于满足合同约定支付条件的，采购人原则上应当自收到发票后10个工作日内将资金支付到合同约定的供应商账户）</w:t>
      </w:r>
    </w:p>
    <w:p w14:paraId="1B95AFA3">
      <w:pPr>
        <w:adjustRightInd w:val="0"/>
        <w:snapToGrid w:val="0"/>
        <w:spacing w:line="360" w:lineRule="auto"/>
        <w:ind w:firstLine="480" w:firstLineChars="200"/>
        <w:rPr>
          <w:rFonts w:eastAsia="仿宋_GB2312"/>
          <w:sz w:val="24"/>
          <w:highlight w:val="none"/>
        </w:rPr>
      </w:pPr>
      <w:r>
        <w:rPr>
          <w:rFonts w:eastAsia="仿宋_GB2312"/>
          <w:sz w:val="24"/>
          <w:highlight w:val="none"/>
        </w:rPr>
        <w:t>3、结算单位：由</w:t>
      </w:r>
      <w:r>
        <w:rPr>
          <w:rFonts w:eastAsia="仿宋_GB2312"/>
          <w:sz w:val="24"/>
          <w:highlight w:val="none"/>
          <w:u w:val="single"/>
        </w:rPr>
        <w:t xml:space="preserve"> </w:t>
      </w:r>
      <w:r>
        <w:rPr>
          <w:rFonts w:hint="eastAsia" w:eastAsia="仿宋_GB2312"/>
          <w:sz w:val="24"/>
          <w:highlight w:val="none"/>
          <w:u w:val="single"/>
          <w:lang w:eastAsia="zh-CN"/>
        </w:rPr>
        <w:t>采购人</w:t>
      </w:r>
      <w:r>
        <w:rPr>
          <w:rFonts w:eastAsia="仿宋_GB2312"/>
          <w:sz w:val="24"/>
          <w:highlight w:val="none"/>
          <w:u w:val="single"/>
        </w:rPr>
        <w:t xml:space="preserve"> </w:t>
      </w:r>
      <w:r>
        <w:rPr>
          <w:rFonts w:eastAsia="仿宋_GB2312"/>
          <w:sz w:val="24"/>
          <w:highlight w:val="none"/>
        </w:rPr>
        <w:t>负责结算，乙方开具合同总价数的全额发票交采购人。</w:t>
      </w:r>
    </w:p>
    <w:p w14:paraId="65207BE7">
      <w:pPr>
        <w:adjustRightInd w:val="0"/>
        <w:snapToGrid w:val="0"/>
        <w:spacing w:line="360" w:lineRule="auto"/>
        <w:ind w:firstLine="480" w:firstLineChars="200"/>
        <w:rPr>
          <w:rFonts w:eastAsia="仿宋_GB2312"/>
          <w:sz w:val="24"/>
        </w:rPr>
      </w:pPr>
      <w:r>
        <w:rPr>
          <w:rFonts w:eastAsia="仿宋_GB2312"/>
          <w:sz w:val="24"/>
        </w:rPr>
        <w:t>四、履行期限、地点及方式</w:t>
      </w:r>
      <w:bookmarkEnd w:id="438"/>
      <w:r>
        <w:rPr>
          <w:rFonts w:hint="eastAsia" w:eastAsia="仿宋_GB2312"/>
          <w:sz w:val="24"/>
        </w:rPr>
        <w:t>：</w:t>
      </w:r>
    </w:p>
    <w:p w14:paraId="6DB18095">
      <w:pPr>
        <w:adjustRightInd w:val="0"/>
        <w:snapToGrid w:val="0"/>
        <w:spacing w:line="360" w:lineRule="auto"/>
        <w:ind w:firstLine="480" w:firstLineChars="200"/>
        <w:rPr>
          <w:rFonts w:eastAsia="仿宋_GB2312"/>
          <w:sz w:val="24"/>
        </w:rPr>
      </w:pPr>
      <w:r>
        <w:rPr>
          <w:rFonts w:eastAsia="仿宋_GB2312"/>
          <w:sz w:val="24"/>
        </w:rPr>
        <w:t>1、履行期限：</w:t>
      </w:r>
      <w:r>
        <w:rPr>
          <w:rFonts w:hint="eastAsia" w:eastAsia="仿宋_GB2312"/>
          <w:sz w:val="24"/>
        </w:rPr>
        <w:t>自签订合同之日起</w:t>
      </w:r>
      <w:r>
        <w:rPr>
          <w:rFonts w:hint="eastAsia" w:eastAsia="仿宋_GB2312"/>
          <w:sz w:val="24"/>
          <w:lang w:val="en-US" w:eastAsia="zh-CN"/>
        </w:rPr>
        <w:t>180</w:t>
      </w:r>
      <w:r>
        <w:rPr>
          <w:rFonts w:hint="eastAsia" w:eastAsia="仿宋_GB2312"/>
          <w:sz w:val="24"/>
        </w:rPr>
        <w:t>日历天</w:t>
      </w:r>
    </w:p>
    <w:p w14:paraId="43B61808">
      <w:pPr>
        <w:adjustRightInd w:val="0"/>
        <w:snapToGrid w:val="0"/>
        <w:spacing w:line="360" w:lineRule="auto"/>
        <w:ind w:firstLine="480" w:firstLineChars="200"/>
        <w:rPr>
          <w:rFonts w:hint="eastAsia" w:eastAsia="仿宋_GB2312"/>
          <w:sz w:val="24"/>
          <w:lang w:eastAsia="zh-CN"/>
        </w:rPr>
      </w:pPr>
      <w:r>
        <w:rPr>
          <w:rFonts w:eastAsia="仿宋_GB2312"/>
          <w:sz w:val="24"/>
        </w:rPr>
        <w:t>2、地点：</w:t>
      </w:r>
    </w:p>
    <w:p w14:paraId="71D7FFFD">
      <w:pPr>
        <w:adjustRightInd w:val="0"/>
        <w:snapToGrid w:val="0"/>
        <w:spacing w:line="360" w:lineRule="auto"/>
        <w:ind w:firstLine="480" w:firstLineChars="200"/>
        <w:rPr>
          <w:rFonts w:eastAsia="仿宋_GB2312"/>
          <w:sz w:val="24"/>
        </w:rPr>
      </w:pPr>
      <w:r>
        <w:rPr>
          <w:rFonts w:eastAsia="仿宋_GB2312"/>
          <w:sz w:val="24"/>
        </w:rPr>
        <w:t>3、方式：</w:t>
      </w:r>
    </w:p>
    <w:p w14:paraId="7E070BB6">
      <w:pPr>
        <w:adjustRightInd w:val="0"/>
        <w:snapToGrid w:val="0"/>
        <w:spacing w:line="360" w:lineRule="auto"/>
        <w:ind w:firstLine="480" w:firstLineChars="200"/>
        <w:rPr>
          <w:rFonts w:eastAsia="仿宋_GB2312"/>
          <w:sz w:val="24"/>
        </w:rPr>
      </w:pPr>
      <w:bookmarkStart w:id="439" w:name="_Toc19515390"/>
      <w:r>
        <w:rPr>
          <w:rFonts w:eastAsia="仿宋_GB2312"/>
          <w:sz w:val="24"/>
        </w:rPr>
        <w:t>五、技术服务</w:t>
      </w:r>
      <w:bookmarkEnd w:id="439"/>
    </w:p>
    <w:p w14:paraId="4B113AFD">
      <w:pPr>
        <w:adjustRightInd w:val="0"/>
        <w:snapToGrid w:val="0"/>
        <w:spacing w:line="360" w:lineRule="auto"/>
        <w:ind w:firstLine="480" w:firstLineChars="200"/>
        <w:rPr>
          <w:rFonts w:eastAsia="仿宋_GB2312"/>
          <w:sz w:val="24"/>
        </w:rPr>
      </w:pPr>
      <w:r>
        <w:rPr>
          <w:rFonts w:eastAsia="仿宋_GB2312"/>
          <w:sz w:val="24"/>
        </w:rPr>
        <w:t>1、对技术服务的要求：</w:t>
      </w:r>
    </w:p>
    <w:p w14:paraId="087FEA26">
      <w:pPr>
        <w:adjustRightInd w:val="0"/>
        <w:snapToGrid w:val="0"/>
        <w:spacing w:line="360" w:lineRule="auto"/>
        <w:ind w:firstLine="480" w:firstLineChars="200"/>
        <w:rPr>
          <w:rFonts w:eastAsia="仿宋_GB2312"/>
          <w:sz w:val="24"/>
        </w:rPr>
      </w:pPr>
      <w:r>
        <w:rPr>
          <w:rFonts w:eastAsia="仿宋_GB2312"/>
          <w:sz w:val="24"/>
        </w:rPr>
        <w:t>2、技术资料：</w:t>
      </w:r>
    </w:p>
    <w:p w14:paraId="2D927535">
      <w:pPr>
        <w:adjustRightInd w:val="0"/>
        <w:snapToGrid w:val="0"/>
        <w:spacing w:line="360" w:lineRule="auto"/>
        <w:ind w:firstLine="480" w:firstLineChars="200"/>
        <w:rPr>
          <w:rFonts w:eastAsia="仿宋_GB2312"/>
          <w:sz w:val="24"/>
        </w:rPr>
      </w:pPr>
      <w:r>
        <w:rPr>
          <w:rFonts w:eastAsia="仿宋_GB2312"/>
          <w:sz w:val="24"/>
        </w:rPr>
        <w:t>3、技术培训：</w:t>
      </w:r>
    </w:p>
    <w:p w14:paraId="40DAF1E6">
      <w:pPr>
        <w:adjustRightInd w:val="0"/>
        <w:snapToGrid w:val="0"/>
        <w:spacing w:line="360" w:lineRule="auto"/>
        <w:ind w:firstLine="480" w:firstLineChars="200"/>
        <w:rPr>
          <w:rFonts w:eastAsia="仿宋_GB2312"/>
          <w:sz w:val="24"/>
        </w:rPr>
      </w:pPr>
      <w:r>
        <w:rPr>
          <w:rFonts w:eastAsia="仿宋_GB2312"/>
          <w:sz w:val="24"/>
        </w:rPr>
        <w:t>3-1、培训内容：</w:t>
      </w:r>
    </w:p>
    <w:p w14:paraId="59C9ABCC">
      <w:pPr>
        <w:adjustRightInd w:val="0"/>
        <w:snapToGrid w:val="0"/>
        <w:spacing w:line="360" w:lineRule="auto"/>
        <w:ind w:firstLine="480" w:firstLineChars="200"/>
        <w:rPr>
          <w:rFonts w:eastAsia="仿宋_GB2312"/>
          <w:sz w:val="24"/>
        </w:rPr>
      </w:pPr>
      <w:r>
        <w:rPr>
          <w:rFonts w:eastAsia="仿宋_GB2312"/>
          <w:sz w:val="24"/>
        </w:rPr>
        <w:t>3-2、培训地点：</w:t>
      </w:r>
    </w:p>
    <w:p w14:paraId="257B7F29">
      <w:pPr>
        <w:adjustRightInd w:val="0"/>
        <w:snapToGrid w:val="0"/>
        <w:spacing w:line="360" w:lineRule="auto"/>
        <w:ind w:firstLine="480" w:firstLineChars="200"/>
        <w:rPr>
          <w:rFonts w:eastAsia="仿宋_GB2312"/>
          <w:sz w:val="24"/>
        </w:rPr>
      </w:pPr>
      <w:r>
        <w:rPr>
          <w:rFonts w:eastAsia="仿宋_GB2312"/>
          <w:sz w:val="24"/>
        </w:rPr>
        <w:t>3-3、培训时间：</w:t>
      </w:r>
    </w:p>
    <w:p w14:paraId="436771A2">
      <w:pPr>
        <w:adjustRightInd w:val="0"/>
        <w:snapToGrid w:val="0"/>
        <w:spacing w:line="360" w:lineRule="auto"/>
        <w:ind w:firstLine="480" w:firstLineChars="200"/>
        <w:rPr>
          <w:rFonts w:eastAsia="仿宋_GB2312"/>
          <w:sz w:val="24"/>
        </w:rPr>
      </w:pPr>
      <w:r>
        <w:rPr>
          <w:rFonts w:eastAsia="仿宋_GB2312"/>
          <w:sz w:val="24"/>
        </w:rPr>
        <w:t>3-4、培训人数：</w:t>
      </w:r>
    </w:p>
    <w:p w14:paraId="7E1F6E07">
      <w:pPr>
        <w:adjustRightInd w:val="0"/>
        <w:snapToGrid w:val="0"/>
        <w:spacing w:line="360" w:lineRule="auto"/>
        <w:ind w:firstLine="480" w:firstLineChars="200"/>
        <w:rPr>
          <w:rFonts w:eastAsia="仿宋_GB2312"/>
          <w:sz w:val="24"/>
        </w:rPr>
      </w:pPr>
      <w:r>
        <w:rPr>
          <w:rFonts w:eastAsia="仿宋_GB2312"/>
          <w:sz w:val="24"/>
        </w:rPr>
        <w:t>3-5、培训费用：受训人员的食宿费、资料费、培训场地费、耗材（包括水电费等）费等已包含在合同总价中，甲方不再另行支付。</w:t>
      </w:r>
    </w:p>
    <w:p w14:paraId="0FEBF5CD">
      <w:pPr>
        <w:adjustRightInd w:val="0"/>
        <w:snapToGrid w:val="0"/>
        <w:spacing w:line="360" w:lineRule="auto"/>
        <w:ind w:firstLine="480" w:firstLineChars="200"/>
        <w:rPr>
          <w:rFonts w:eastAsia="仿宋_GB2312"/>
          <w:sz w:val="24"/>
        </w:rPr>
      </w:pPr>
      <w:r>
        <w:rPr>
          <w:rFonts w:eastAsia="仿宋_GB2312"/>
          <w:sz w:val="24"/>
        </w:rPr>
        <w:t>4、售后服务</w:t>
      </w:r>
    </w:p>
    <w:p w14:paraId="3CD4BD39">
      <w:pPr>
        <w:adjustRightInd w:val="0"/>
        <w:snapToGrid w:val="0"/>
        <w:spacing w:line="360" w:lineRule="auto"/>
        <w:ind w:firstLine="480" w:firstLineChars="200"/>
        <w:rPr>
          <w:rFonts w:eastAsia="仿宋_GB2312"/>
          <w:sz w:val="24"/>
        </w:rPr>
      </w:pPr>
      <w:r>
        <w:rPr>
          <w:rFonts w:eastAsia="仿宋_GB2312"/>
          <w:sz w:val="24"/>
        </w:rPr>
        <w:t>4-1、乙方在接到甲方电话通知后在</w:t>
      </w:r>
      <w:r>
        <w:rPr>
          <w:rFonts w:eastAsia="仿宋_GB2312"/>
          <w:sz w:val="24"/>
          <w:u w:val="single"/>
        </w:rPr>
        <w:t xml:space="preserve">   </w:t>
      </w:r>
      <w:r>
        <w:rPr>
          <w:rFonts w:eastAsia="仿宋_GB2312"/>
          <w:sz w:val="24"/>
        </w:rPr>
        <w:t>小时内派出合格的服务人员到达现场进行服务，承担相应费用。</w:t>
      </w:r>
    </w:p>
    <w:p w14:paraId="1216D511">
      <w:pPr>
        <w:adjustRightInd w:val="0"/>
        <w:snapToGrid w:val="0"/>
        <w:spacing w:line="360" w:lineRule="auto"/>
        <w:ind w:firstLine="480" w:firstLineChars="200"/>
        <w:rPr>
          <w:rFonts w:eastAsia="仿宋_GB2312"/>
          <w:sz w:val="24"/>
        </w:rPr>
      </w:pPr>
      <w:r>
        <w:rPr>
          <w:rFonts w:eastAsia="仿宋_GB2312"/>
          <w:sz w:val="24"/>
        </w:rPr>
        <w:t>4-2、如果乙方在收到通知后两天内没有弥补缺陷，甲方可采取必要的补救措施，但其风险和费用将由乙方承担，甲方根据合同规定对乙方行使的其它权力不受影响。</w:t>
      </w:r>
    </w:p>
    <w:p w14:paraId="34AF67CB">
      <w:pPr>
        <w:adjustRightInd w:val="0"/>
        <w:snapToGrid w:val="0"/>
        <w:spacing w:line="360" w:lineRule="auto"/>
        <w:ind w:firstLine="480" w:firstLineChars="200"/>
        <w:rPr>
          <w:rFonts w:eastAsia="仿宋_GB2312"/>
          <w:sz w:val="24"/>
        </w:rPr>
      </w:pPr>
      <w:bookmarkStart w:id="440" w:name="_Toc19515391"/>
      <w:r>
        <w:rPr>
          <w:rFonts w:eastAsia="仿宋_GB2312"/>
          <w:sz w:val="24"/>
        </w:rPr>
        <w:t>六、验收</w:t>
      </w:r>
      <w:bookmarkEnd w:id="440"/>
    </w:p>
    <w:p w14:paraId="1E5D9B2E">
      <w:pPr>
        <w:adjustRightInd w:val="0"/>
        <w:snapToGrid w:val="0"/>
        <w:spacing w:line="360" w:lineRule="auto"/>
        <w:ind w:firstLine="480" w:firstLineChars="200"/>
        <w:rPr>
          <w:rFonts w:eastAsia="仿宋_GB2312"/>
          <w:sz w:val="24"/>
        </w:rPr>
      </w:pPr>
      <w:r>
        <w:rPr>
          <w:rFonts w:eastAsia="仿宋_GB2312"/>
          <w:sz w:val="24"/>
        </w:rPr>
        <w:t>1、验收：乙方完成服务内容后，向甲方提出验收申请，甲方接到乙方验收申请后组织验收（必要时可聘请相应专家或委托相应部门验收），验收合格后，出具使用验收合格证明。</w:t>
      </w:r>
    </w:p>
    <w:p w14:paraId="3B781885">
      <w:pPr>
        <w:adjustRightInd w:val="0"/>
        <w:snapToGrid w:val="0"/>
        <w:spacing w:line="360" w:lineRule="auto"/>
        <w:ind w:firstLine="480" w:firstLineChars="200"/>
        <w:rPr>
          <w:rFonts w:eastAsia="仿宋_GB2312"/>
          <w:sz w:val="24"/>
        </w:rPr>
      </w:pPr>
      <w:r>
        <w:rPr>
          <w:rFonts w:hint="eastAsia" w:eastAsia="仿宋_GB2312"/>
          <w:sz w:val="24"/>
        </w:rPr>
        <w:t>2</w:t>
      </w:r>
      <w:r>
        <w:rPr>
          <w:rFonts w:eastAsia="仿宋_GB2312"/>
          <w:sz w:val="24"/>
        </w:rPr>
        <w:t>、最终验收：最终验收结果作为付款依据，乙方填写验收单，并向甲方提交实施过程中的所有资料，以便甲方日后管理和维护。</w:t>
      </w:r>
    </w:p>
    <w:p w14:paraId="2FB8CC85">
      <w:pPr>
        <w:adjustRightInd w:val="0"/>
        <w:snapToGrid w:val="0"/>
        <w:spacing w:line="360" w:lineRule="auto"/>
        <w:ind w:firstLine="480" w:firstLineChars="200"/>
        <w:rPr>
          <w:rFonts w:eastAsia="仿宋_GB2312"/>
          <w:sz w:val="24"/>
        </w:rPr>
      </w:pPr>
      <w:r>
        <w:rPr>
          <w:rFonts w:hint="eastAsia" w:eastAsia="仿宋_GB2312"/>
          <w:sz w:val="24"/>
        </w:rPr>
        <w:t>3</w:t>
      </w:r>
      <w:r>
        <w:rPr>
          <w:rFonts w:eastAsia="仿宋_GB2312"/>
          <w:sz w:val="24"/>
        </w:rPr>
        <w:t>、质保期满后：由乙方出具质保期运行质量报告，若存在质量问题，应按相应规定协商处理。</w:t>
      </w:r>
    </w:p>
    <w:p w14:paraId="2D36B33E">
      <w:pPr>
        <w:adjustRightInd w:val="0"/>
        <w:snapToGrid w:val="0"/>
        <w:spacing w:line="360" w:lineRule="auto"/>
        <w:ind w:firstLine="480" w:firstLineChars="200"/>
        <w:rPr>
          <w:rFonts w:eastAsia="仿宋_GB2312"/>
          <w:sz w:val="24"/>
        </w:rPr>
      </w:pPr>
      <w:r>
        <w:rPr>
          <w:rFonts w:hint="eastAsia" w:eastAsia="仿宋_GB2312"/>
          <w:sz w:val="24"/>
        </w:rPr>
        <w:t>4</w:t>
      </w:r>
      <w:r>
        <w:rPr>
          <w:rFonts w:eastAsia="仿宋_GB2312"/>
          <w:sz w:val="24"/>
        </w:rPr>
        <w:t>、验收依据：</w:t>
      </w:r>
    </w:p>
    <w:p w14:paraId="3879541C">
      <w:pPr>
        <w:adjustRightInd w:val="0"/>
        <w:snapToGrid w:val="0"/>
        <w:spacing w:line="360" w:lineRule="auto"/>
        <w:ind w:firstLine="480" w:firstLineChars="200"/>
        <w:rPr>
          <w:rFonts w:eastAsia="仿宋_GB2312"/>
          <w:sz w:val="24"/>
        </w:rPr>
      </w:pPr>
      <w:r>
        <w:rPr>
          <w:rFonts w:hint="eastAsia" w:eastAsia="仿宋_GB2312"/>
          <w:sz w:val="24"/>
        </w:rPr>
        <w:t>4</w:t>
      </w:r>
      <w:r>
        <w:rPr>
          <w:rFonts w:eastAsia="仿宋_GB2312"/>
          <w:sz w:val="24"/>
        </w:rPr>
        <w:t>-1、合同文本、合同附件、</w:t>
      </w:r>
      <w:r>
        <w:rPr>
          <w:rFonts w:hint="eastAsia" w:eastAsia="仿宋_GB2312"/>
          <w:sz w:val="24"/>
        </w:rPr>
        <w:t>竞争性磋商文件</w:t>
      </w:r>
      <w:r>
        <w:rPr>
          <w:rFonts w:eastAsia="仿宋_GB2312"/>
          <w:sz w:val="24"/>
        </w:rPr>
        <w:t>、</w:t>
      </w:r>
      <w:r>
        <w:rPr>
          <w:rFonts w:hint="eastAsia" w:eastAsia="仿宋_GB2312"/>
          <w:sz w:val="24"/>
        </w:rPr>
        <w:t>成交供应商的响应文件</w:t>
      </w:r>
      <w:r>
        <w:rPr>
          <w:rFonts w:eastAsia="仿宋_GB2312"/>
          <w:sz w:val="24"/>
        </w:rPr>
        <w:t>。</w:t>
      </w:r>
    </w:p>
    <w:p w14:paraId="2F7A041C">
      <w:pPr>
        <w:adjustRightInd w:val="0"/>
        <w:snapToGrid w:val="0"/>
        <w:spacing w:line="360" w:lineRule="auto"/>
        <w:ind w:firstLine="480" w:firstLineChars="200"/>
        <w:rPr>
          <w:rFonts w:eastAsia="仿宋_GB2312"/>
          <w:sz w:val="24"/>
        </w:rPr>
      </w:pPr>
      <w:r>
        <w:rPr>
          <w:rFonts w:hint="eastAsia" w:eastAsia="仿宋_GB2312"/>
          <w:sz w:val="24"/>
        </w:rPr>
        <w:t>4</w:t>
      </w:r>
      <w:r>
        <w:rPr>
          <w:rFonts w:eastAsia="仿宋_GB2312"/>
          <w:sz w:val="24"/>
        </w:rPr>
        <w:t>-2、国内相应的标准、规范。</w:t>
      </w:r>
    </w:p>
    <w:p w14:paraId="74D98AF0">
      <w:pPr>
        <w:adjustRightInd w:val="0"/>
        <w:snapToGrid w:val="0"/>
        <w:spacing w:line="360" w:lineRule="auto"/>
        <w:ind w:firstLine="480" w:firstLineChars="200"/>
        <w:rPr>
          <w:rFonts w:hint="eastAsia" w:eastAsia="仿宋_GB2312"/>
          <w:sz w:val="24"/>
          <w:highlight w:val="none"/>
          <w:lang w:val="en-US" w:eastAsia="zh-CN"/>
        </w:rPr>
      </w:pPr>
      <w:bookmarkStart w:id="441" w:name="_Toc19515392"/>
      <w:r>
        <w:rPr>
          <w:rFonts w:hint="eastAsia" w:eastAsia="仿宋_GB2312"/>
          <w:sz w:val="24"/>
          <w:highlight w:val="none"/>
          <w:lang w:val="en-US" w:eastAsia="zh-CN"/>
        </w:rPr>
        <w:t>七、履约保证金</w:t>
      </w:r>
    </w:p>
    <w:p w14:paraId="659F3E46">
      <w:pPr>
        <w:adjustRightInd w:val="0"/>
        <w:snapToGrid w:val="0"/>
        <w:spacing w:line="360" w:lineRule="auto"/>
        <w:ind w:firstLine="480" w:firstLineChars="200"/>
        <w:rPr>
          <w:rFonts w:hint="default" w:eastAsia="仿宋_GB2312"/>
          <w:sz w:val="24"/>
          <w:highlight w:val="none"/>
          <w:lang w:val="en-US" w:eastAsia="zh-CN"/>
        </w:rPr>
      </w:pPr>
      <w:r>
        <w:rPr>
          <w:rFonts w:hint="eastAsia" w:eastAsia="仿宋_GB2312"/>
          <w:sz w:val="24"/>
          <w:highlight w:val="none"/>
          <w:lang w:val="en-US" w:eastAsia="zh-CN"/>
        </w:rPr>
        <w:t>无</w:t>
      </w:r>
    </w:p>
    <w:p w14:paraId="5E12B156">
      <w:pPr>
        <w:adjustRightInd w:val="0"/>
        <w:snapToGrid w:val="0"/>
        <w:spacing w:line="360" w:lineRule="auto"/>
        <w:ind w:firstLine="480" w:firstLineChars="200"/>
        <w:rPr>
          <w:rFonts w:eastAsia="仿宋_GB2312"/>
          <w:sz w:val="24"/>
        </w:rPr>
      </w:pPr>
      <w:r>
        <w:rPr>
          <w:rFonts w:hint="eastAsia" w:eastAsia="仿宋_GB2312"/>
          <w:sz w:val="24"/>
          <w:lang w:val="en-US" w:eastAsia="zh-CN"/>
        </w:rPr>
        <w:t>八</w:t>
      </w:r>
      <w:r>
        <w:rPr>
          <w:rFonts w:eastAsia="仿宋_GB2312"/>
          <w:sz w:val="24"/>
        </w:rPr>
        <w:t>、违约责任</w:t>
      </w:r>
      <w:bookmarkEnd w:id="441"/>
    </w:p>
    <w:p w14:paraId="11BC7B7D">
      <w:pPr>
        <w:adjustRightInd w:val="0"/>
        <w:snapToGrid w:val="0"/>
        <w:spacing w:line="360" w:lineRule="auto"/>
        <w:ind w:firstLine="480" w:firstLineChars="200"/>
        <w:rPr>
          <w:rFonts w:eastAsia="仿宋_GB2312"/>
          <w:sz w:val="24"/>
        </w:rPr>
      </w:pPr>
      <w:r>
        <w:rPr>
          <w:rFonts w:eastAsia="仿宋_GB2312"/>
          <w:sz w:val="24"/>
        </w:rPr>
        <w:t>1、按《中华人民共和国民法典》中的相关条款执行。</w:t>
      </w:r>
    </w:p>
    <w:p w14:paraId="66A6823E">
      <w:pPr>
        <w:adjustRightInd w:val="0"/>
        <w:snapToGrid w:val="0"/>
        <w:spacing w:line="360" w:lineRule="auto"/>
        <w:ind w:firstLine="480" w:firstLineChars="200"/>
        <w:rPr>
          <w:rFonts w:eastAsia="仿宋_GB2312"/>
          <w:sz w:val="24"/>
        </w:rPr>
      </w:pPr>
      <w:r>
        <w:rPr>
          <w:rFonts w:eastAsia="仿宋_GB2312"/>
          <w:sz w:val="24"/>
        </w:rPr>
        <w:t>2、乙方履约延误</w:t>
      </w:r>
    </w:p>
    <w:p w14:paraId="25E625A5">
      <w:pPr>
        <w:adjustRightInd w:val="0"/>
        <w:snapToGrid w:val="0"/>
        <w:spacing w:line="360" w:lineRule="auto"/>
        <w:ind w:firstLine="480" w:firstLineChars="200"/>
        <w:rPr>
          <w:rFonts w:eastAsia="仿宋_GB2312"/>
          <w:sz w:val="24"/>
        </w:rPr>
      </w:pPr>
      <w:r>
        <w:rPr>
          <w:rFonts w:eastAsia="仿宋_GB2312"/>
          <w:sz w:val="24"/>
        </w:rPr>
        <w:t>2-1、如乙方事先未征得甲方同意并得到甲方的谅解而单方面延迟执行合同，将按违约终止合同。</w:t>
      </w:r>
    </w:p>
    <w:p w14:paraId="7E838F05">
      <w:pPr>
        <w:adjustRightInd w:val="0"/>
        <w:snapToGrid w:val="0"/>
        <w:spacing w:line="360" w:lineRule="auto"/>
        <w:ind w:firstLine="480" w:firstLineChars="200"/>
        <w:rPr>
          <w:rFonts w:eastAsia="仿宋_GB2312"/>
          <w:sz w:val="24"/>
        </w:rPr>
      </w:pPr>
      <w:r>
        <w:rPr>
          <w:rFonts w:eastAsia="仿宋_GB2312"/>
          <w:sz w:val="24"/>
        </w:rPr>
        <w:t>2-2、在履行合同过程中，如果乙方遇到可能妨碍按时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合同金额的百分之零点五（0.5%）计收，直至提供服务为止。误期赔偿费的最高限额为合同价格的百分之五（5%）。一旦达到误期赔偿费的最高限额，甲方可终止合同。</w:t>
      </w:r>
    </w:p>
    <w:p w14:paraId="55760558">
      <w:pPr>
        <w:adjustRightInd w:val="0"/>
        <w:snapToGrid w:val="0"/>
        <w:spacing w:line="360" w:lineRule="auto"/>
        <w:ind w:firstLine="480" w:firstLineChars="200"/>
        <w:rPr>
          <w:rFonts w:eastAsia="仿宋_GB2312"/>
          <w:sz w:val="24"/>
        </w:rPr>
      </w:pPr>
      <w:r>
        <w:rPr>
          <w:rFonts w:eastAsia="仿宋_GB2312"/>
          <w:sz w:val="24"/>
        </w:rPr>
        <w:t>3、违约终止合同：未按合同要求提供服务或不能满足技术要求，甲方会同监督机构有权终止合同，对乙方违约行为进行追究，同时按政府采购法的有关规定进行相应的处罚。</w:t>
      </w:r>
    </w:p>
    <w:p w14:paraId="71E046EB">
      <w:pPr>
        <w:adjustRightInd w:val="0"/>
        <w:snapToGrid w:val="0"/>
        <w:spacing w:line="360" w:lineRule="auto"/>
        <w:ind w:firstLine="480" w:firstLineChars="200"/>
        <w:rPr>
          <w:rFonts w:eastAsia="仿宋_GB2312"/>
          <w:sz w:val="24"/>
        </w:rPr>
      </w:pPr>
      <w:bookmarkStart w:id="442" w:name="_Toc19515393"/>
      <w:r>
        <w:rPr>
          <w:rFonts w:hint="eastAsia" w:eastAsia="仿宋_GB2312"/>
          <w:sz w:val="24"/>
          <w:lang w:val="en-US" w:eastAsia="zh-CN"/>
        </w:rPr>
        <w:t>九</w:t>
      </w:r>
      <w:r>
        <w:rPr>
          <w:rFonts w:eastAsia="仿宋_GB2312"/>
          <w:sz w:val="24"/>
        </w:rPr>
        <w:t>、合同组成</w:t>
      </w:r>
      <w:bookmarkEnd w:id="442"/>
    </w:p>
    <w:p w14:paraId="00CB52BC">
      <w:pPr>
        <w:adjustRightInd w:val="0"/>
        <w:snapToGrid w:val="0"/>
        <w:spacing w:line="360" w:lineRule="auto"/>
        <w:ind w:firstLine="480" w:firstLineChars="200"/>
        <w:rPr>
          <w:rFonts w:eastAsia="仿宋_GB2312"/>
          <w:sz w:val="24"/>
        </w:rPr>
      </w:pPr>
      <w:r>
        <w:rPr>
          <w:rFonts w:eastAsia="仿宋_GB2312"/>
          <w:sz w:val="24"/>
        </w:rPr>
        <w:t>1、</w:t>
      </w:r>
      <w:r>
        <w:rPr>
          <w:rFonts w:hint="eastAsia" w:eastAsia="仿宋_GB2312"/>
          <w:sz w:val="24"/>
        </w:rPr>
        <w:t>成交</w:t>
      </w:r>
      <w:r>
        <w:rPr>
          <w:rFonts w:eastAsia="仿宋_GB2312"/>
          <w:sz w:val="24"/>
        </w:rPr>
        <w:t>通知书</w:t>
      </w:r>
    </w:p>
    <w:p w14:paraId="1E50F0E6">
      <w:pPr>
        <w:adjustRightInd w:val="0"/>
        <w:snapToGrid w:val="0"/>
        <w:spacing w:line="360" w:lineRule="auto"/>
        <w:ind w:firstLine="480" w:firstLineChars="200"/>
        <w:rPr>
          <w:rFonts w:eastAsia="仿宋_GB2312"/>
          <w:sz w:val="24"/>
        </w:rPr>
      </w:pPr>
      <w:r>
        <w:rPr>
          <w:rFonts w:eastAsia="仿宋_GB2312"/>
          <w:sz w:val="24"/>
        </w:rPr>
        <w:t>2、合同文件</w:t>
      </w:r>
    </w:p>
    <w:p w14:paraId="0E7C0734">
      <w:pPr>
        <w:adjustRightInd w:val="0"/>
        <w:snapToGrid w:val="0"/>
        <w:spacing w:line="360" w:lineRule="auto"/>
        <w:ind w:firstLine="480" w:firstLineChars="200"/>
        <w:rPr>
          <w:rFonts w:eastAsia="仿宋_GB2312"/>
          <w:sz w:val="24"/>
        </w:rPr>
      </w:pPr>
      <w:r>
        <w:rPr>
          <w:rFonts w:eastAsia="仿宋_GB2312"/>
          <w:sz w:val="24"/>
        </w:rPr>
        <w:t>3、国家相关规范及标准</w:t>
      </w:r>
    </w:p>
    <w:p w14:paraId="51D68C9B">
      <w:pPr>
        <w:adjustRightInd w:val="0"/>
        <w:snapToGrid w:val="0"/>
        <w:spacing w:line="360" w:lineRule="auto"/>
        <w:ind w:firstLine="480" w:firstLineChars="200"/>
        <w:rPr>
          <w:rFonts w:eastAsia="仿宋_GB2312"/>
          <w:sz w:val="24"/>
        </w:rPr>
      </w:pPr>
      <w:r>
        <w:rPr>
          <w:rFonts w:eastAsia="仿宋_GB2312"/>
          <w:sz w:val="24"/>
        </w:rPr>
        <w:t>4、</w:t>
      </w:r>
      <w:r>
        <w:rPr>
          <w:rFonts w:hint="eastAsia" w:eastAsia="仿宋_GB2312"/>
          <w:sz w:val="24"/>
        </w:rPr>
        <w:t>竞争性磋商文件</w:t>
      </w:r>
    </w:p>
    <w:p w14:paraId="50653C3D">
      <w:pPr>
        <w:adjustRightInd w:val="0"/>
        <w:snapToGrid w:val="0"/>
        <w:spacing w:line="360" w:lineRule="auto"/>
        <w:ind w:firstLine="480" w:firstLineChars="200"/>
        <w:rPr>
          <w:rFonts w:eastAsia="仿宋_GB2312"/>
          <w:sz w:val="24"/>
        </w:rPr>
      </w:pPr>
      <w:r>
        <w:rPr>
          <w:rFonts w:eastAsia="仿宋_GB2312"/>
          <w:sz w:val="24"/>
        </w:rPr>
        <w:t>5、</w:t>
      </w:r>
      <w:r>
        <w:rPr>
          <w:rFonts w:hint="eastAsia" w:eastAsia="仿宋_GB2312"/>
          <w:sz w:val="24"/>
        </w:rPr>
        <w:t>成交供应商的响应</w:t>
      </w:r>
      <w:r>
        <w:rPr>
          <w:rFonts w:eastAsia="仿宋_GB2312"/>
          <w:sz w:val="24"/>
        </w:rPr>
        <w:t>文件</w:t>
      </w:r>
    </w:p>
    <w:p w14:paraId="4EACB9C8">
      <w:pPr>
        <w:adjustRightInd w:val="0"/>
        <w:snapToGrid w:val="0"/>
        <w:spacing w:line="360" w:lineRule="auto"/>
        <w:ind w:firstLine="480" w:firstLineChars="200"/>
        <w:rPr>
          <w:rFonts w:eastAsia="仿宋_GB2312"/>
          <w:sz w:val="24"/>
        </w:rPr>
      </w:pPr>
      <w:bookmarkStart w:id="443" w:name="_Toc19515394"/>
      <w:r>
        <w:rPr>
          <w:rFonts w:hint="eastAsia" w:eastAsia="仿宋_GB2312"/>
          <w:sz w:val="24"/>
          <w:lang w:val="en-US" w:eastAsia="zh-CN"/>
        </w:rPr>
        <w:t>十</w:t>
      </w:r>
      <w:r>
        <w:rPr>
          <w:rFonts w:eastAsia="仿宋_GB2312"/>
          <w:sz w:val="24"/>
        </w:rPr>
        <w:t>、解决争议的方法</w:t>
      </w:r>
      <w:bookmarkEnd w:id="443"/>
    </w:p>
    <w:p w14:paraId="42EDCB22">
      <w:pPr>
        <w:widowControl/>
        <w:autoSpaceDE w:val="0"/>
        <w:autoSpaceDN w:val="0"/>
        <w:snapToGrid w:val="0"/>
        <w:spacing w:line="360" w:lineRule="auto"/>
        <w:ind w:right="-110" w:firstLine="480" w:firstLineChars="200"/>
        <w:textAlignment w:val="bottom"/>
        <w:rPr>
          <w:rFonts w:eastAsia="仿宋_GB2312"/>
          <w:kern w:val="0"/>
          <w:sz w:val="24"/>
        </w:rPr>
      </w:pPr>
      <w:r>
        <w:rPr>
          <w:rFonts w:eastAsia="仿宋_GB2312"/>
          <w:kern w:val="0"/>
          <w:sz w:val="24"/>
        </w:rPr>
        <w:t>凡因本合同引起的或与本合同有关的争议，双方应友好协商解决。协商不成时，双方均同意采用以下第（  ）种争议解决方式：</w:t>
      </w:r>
    </w:p>
    <w:p w14:paraId="2055FB0B">
      <w:pPr>
        <w:widowControl/>
        <w:autoSpaceDE w:val="0"/>
        <w:autoSpaceDN w:val="0"/>
        <w:snapToGrid w:val="0"/>
        <w:spacing w:line="360" w:lineRule="auto"/>
        <w:ind w:right="-110" w:firstLine="480" w:firstLineChars="200"/>
        <w:textAlignment w:val="bottom"/>
        <w:rPr>
          <w:rFonts w:eastAsia="仿宋_GB2312"/>
          <w:kern w:val="0"/>
          <w:sz w:val="24"/>
        </w:rPr>
      </w:pPr>
      <w:r>
        <w:rPr>
          <w:rFonts w:hint="eastAsia" w:eastAsia="仿宋_GB2312"/>
          <w:kern w:val="0"/>
          <w:sz w:val="24"/>
        </w:rPr>
        <w:t>1</w:t>
      </w:r>
      <w:r>
        <w:rPr>
          <w:rFonts w:eastAsia="仿宋_GB2312"/>
          <w:kern w:val="0"/>
          <w:sz w:val="24"/>
        </w:rPr>
        <w:t>、甲、乙双方均同意向（甲方所在地人民法院）提起诉讼。</w:t>
      </w:r>
    </w:p>
    <w:p w14:paraId="67FB9DA6">
      <w:pPr>
        <w:widowControl/>
        <w:autoSpaceDE w:val="0"/>
        <w:autoSpaceDN w:val="0"/>
        <w:snapToGrid w:val="0"/>
        <w:spacing w:line="360" w:lineRule="auto"/>
        <w:ind w:right="-110" w:firstLine="480" w:firstLineChars="200"/>
        <w:textAlignment w:val="bottom"/>
        <w:rPr>
          <w:rFonts w:eastAsia="仿宋_GB2312"/>
          <w:kern w:val="0"/>
          <w:sz w:val="24"/>
        </w:rPr>
      </w:pPr>
      <w:r>
        <w:rPr>
          <w:rFonts w:hint="eastAsia" w:eastAsia="仿宋_GB2312"/>
          <w:kern w:val="0"/>
          <w:sz w:val="24"/>
        </w:rPr>
        <w:t>2</w:t>
      </w:r>
      <w:r>
        <w:rPr>
          <w:rFonts w:eastAsia="仿宋_GB2312"/>
          <w:kern w:val="0"/>
          <w:sz w:val="24"/>
        </w:rPr>
        <w:t>、甲、乙双方均同意向（</w:t>
      </w:r>
      <w:r>
        <w:fldChar w:fldCharType="begin"/>
      </w:r>
      <w:r>
        <w:instrText xml:space="preserve"> HYPERLINK "http://www.baidu.com/s?wd=%E4%BB%B2%E8%A3%81%E5%A7%94%E5%91%98%E4%BC%9A&amp;tn=SE_PcZhidaonwhc_ngpagmjz&amp;rsv_dl=gh_pc_zhidao" \t "_blank" </w:instrText>
      </w:r>
      <w:r>
        <w:fldChar w:fldCharType="separate"/>
      </w:r>
      <w:r>
        <w:rPr>
          <w:rFonts w:eastAsia="仿宋_GB2312"/>
          <w:kern w:val="0"/>
          <w:sz w:val="24"/>
        </w:rPr>
        <w:t>仲裁委员会</w:t>
      </w:r>
      <w:r>
        <w:rPr>
          <w:rFonts w:eastAsia="仿宋_GB2312"/>
          <w:kern w:val="0"/>
          <w:sz w:val="24"/>
        </w:rPr>
        <w:fldChar w:fldCharType="end"/>
      </w:r>
      <w:r>
        <w:rPr>
          <w:rFonts w:eastAsia="仿宋_GB2312"/>
          <w:kern w:val="0"/>
          <w:sz w:val="24"/>
        </w:rPr>
        <w:t>）提起仲裁。</w:t>
      </w:r>
    </w:p>
    <w:p w14:paraId="1915D96A">
      <w:pPr>
        <w:adjustRightInd w:val="0"/>
        <w:snapToGrid w:val="0"/>
        <w:spacing w:line="360" w:lineRule="auto"/>
        <w:ind w:firstLine="480" w:firstLineChars="200"/>
        <w:rPr>
          <w:rFonts w:eastAsia="仿宋_GB2312"/>
          <w:sz w:val="24"/>
        </w:rPr>
      </w:pPr>
      <w:bookmarkStart w:id="444" w:name="_Toc19515395"/>
      <w:r>
        <w:rPr>
          <w:rFonts w:eastAsia="仿宋_GB2312"/>
          <w:sz w:val="24"/>
        </w:rPr>
        <w:t>十</w:t>
      </w:r>
      <w:r>
        <w:rPr>
          <w:rFonts w:hint="eastAsia" w:eastAsia="仿宋_GB2312"/>
          <w:sz w:val="24"/>
          <w:lang w:val="en-US" w:eastAsia="zh-CN"/>
        </w:rPr>
        <w:t>一</w:t>
      </w:r>
      <w:r>
        <w:rPr>
          <w:rFonts w:eastAsia="仿宋_GB2312"/>
          <w:sz w:val="24"/>
        </w:rPr>
        <w:t>、合同生效及其它</w:t>
      </w:r>
      <w:bookmarkEnd w:id="444"/>
    </w:p>
    <w:p w14:paraId="21137DD3">
      <w:pPr>
        <w:widowControl/>
        <w:autoSpaceDE w:val="0"/>
        <w:autoSpaceDN w:val="0"/>
        <w:snapToGrid w:val="0"/>
        <w:spacing w:line="360" w:lineRule="auto"/>
        <w:ind w:right="-110" w:firstLine="480" w:firstLineChars="200"/>
        <w:textAlignment w:val="bottom"/>
        <w:rPr>
          <w:rFonts w:eastAsia="仿宋_GB2312"/>
          <w:kern w:val="0"/>
          <w:sz w:val="24"/>
        </w:rPr>
      </w:pPr>
      <w:r>
        <w:rPr>
          <w:rFonts w:eastAsia="仿宋_GB2312"/>
          <w:kern w:val="0"/>
          <w:sz w:val="24"/>
        </w:rPr>
        <w:t>1、合同未尽事宜、由甲、乙双方协商，作为合同补充，与原合同具有同等法律效力。</w:t>
      </w:r>
    </w:p>
    <w:p w14:paraId="140103BF">
      <w:pPr>
        <w:widowControl/>
        <w:tabs>
          <w:tab w:val="left" w:pos="8391"/>
        </w:tabs>
        <w:autoSpaceDE w:val="0"/>
        <w:autoSpaceDN w:val="0"/>
        <w:snapToGrid w:val="0"/>
        <w:spacing w:line="360" w:lineRule="auto"/>
        <w:ind w:right="-69" w:firstLine="480" w:firstLineChars="200"/>
        <w:textAlignment w:val="bottom"/>
        <w:rPr>
          <w:rFonts w:eastAsia="仿宋_GB2312"/>
          <w:kern w:val="0"/>
          <w:sz w:val="24"/>
        </w:rPr>
      </w:pPr>
      <w:r>
        <w:rPr>
          <w:rFonts w:eastAsia="仿宋_GB2312"/>
          <w:kern w:val="0"/>
          <w:sz w:val="24"/>
        </w:rPr>
        <w:t>2、 本合同正本一式</w:t>
      </w:r>
      <w:r>
        <w:rPr>
          <w:rFonts w:eastAsia="仿宋_GB2312"/>
          <w:kern w:val="0"/>
          <w:sz w:val="24"/>
          <w:u w:val="single"/>
        </w:rPr>
        <w:t xml:space="preserve">  </w:t>
      </w:r>
      <w:r>
        <w:rPr>
          <w:rFonts w:eastAsia="仿宋_GB2312"/>
          <w:kern w:val="0"/>
          <w:sz w:val="24"/>
        </w:rPr>
        <w:t>份，甲方、乙方双方分别执</w:t>
      </w:r>
      <w:r>
        <w:rPr>
          <w:rFonts w:eastAsia="仿宋_GB2312"/>
          <w:kern w:val="0"/>
          <w:sz w:val="24"/>
          <w:u w:val="single"/>
        </w:rPr>
        <w:t xml:space="preserve">  </w:t>
      </w:r>
      <w:r>
        <w:rPr>
          <w:rFonts w:eastAsia="仿宋_GB2312"/>
          <w:kern w:val="0"/>
          <w:sz w:val="24"/>
        </w:rPr>
        <w:t>份，</w:t>
      </w:r>
      <w:r>
        <w:rPr>
          <w:rFonts w:eastAsia="仿宋_GB2312"/>
          <w:kern w:val="0"/>
          <w:sz w:val="24"/>
          <w:u w:val="single"/>
        </w:rPr>
        <w:t xml:space="preserve">       </w:t>
      </w:r>
      <w:r>
        <w:rPr>
          <w:rFonts w:eastAsia="仿宋_GB2312"/>
          <w:kern w:val="0"/>
          <w:sz w:val="24"/>
        </w:rPr>
        <w:t>备案</w:t>
      </w:r>
      <w:r>
        <w:rPr>
          <w:rFonts w:eastAsia="仿宋_GB2312"/>
          <w:kern w:val="0"/>
          <w:sz w:val="24"/>
          <w:u w:val="single"/>
        </w:rPr>
        <w:t xml:space="preserve">  </w:t>
      </w:r>
      <w:r>
        <w:rPr>
          <w:rFonts w:eastAsia="仿宋_GB2312"/>
          <w:kern w:val="0"/>
          <w:sz w:val="24"/>
        </w:rPr>
        <w:t>份。</w:t>
      </w:r>
    </w:p>
    <w:p w14:paraId="3A474B26">
      <w:pPr>
        <w:widowControl/>
        <w:tabs>
          <w:tab w:val="left" w:pos="8391"/>
        </w:tabs>
        <w:autoSpaceDE w:val="0"/>
        <w:autoSpaceDN w:val="0"/>
        <w:snapToGrid w:val="0"/>
        <w:spacing w:line="360" w:lineRule="auto"/>
        <w:ind w:right="-69" w:firstLine="480" w:firstLineChars="200"/>
        <w:textAlignment w:val="bottom"/>
        <w:rPr>
          <w:rFonts w:eastAsia="仿宋_GB2312"/>
          <w:kern w:val="0"/>
          <w:sz w:val="24"/>
        </w:rPr>
      </w:pPr>
      <w:r>
        <w:rPr>
          <w:rFonts w:eastAsia="仿宋_GB2312"/>
          <w:kern w:val="0"/>
          <w:sz w:val="24"/>
        </w:rPr>
        <w:t>3、合同经甲乙双方盖章、签字后生效，合同签订地点为</w:t>
      </w:r>
      <w:r>
        <w:rPr>
          <w:rFonts w:eastAsia="仿宋_GB2312"/>
          <w:kern w:val="0"/>
          <w:sz w:val="24"/>
          <w:u w:val="single"/>
        </w:rPr>
        <w:t xml:space="preserve">   </w:t>
      </w:r>
      <w:r>
        <w:rPr>
          <w:rFonts w:eastAsia="仿宋_GB2312"/>
          <w:kern w:val="0"/>
          <w:sz w:val="24"/>
        </w:rPr>
        <w:t>。</w:t>
      </w:r>
    </w:p>
    <w:p w14:paraId="2842D0E1">
      <w:pPr>
        <w:widowControl/>
        <w:tabs>
          <w:tab w:val="left" w:pos="8391"/>
        </w:tabs>
        <w:autoSpaceDE w:val="0"/>
        <w:autoSpaceDN w:val="0"/>
        <w:snapToGrid w:val="0"/>
        <w:spacing w:line="360" w:lineRule="auto"/>
        <w:ind w:right="-69" w:firstLine="480" w:firstLineChars="200"/>
        <w:textAlignment w:val="bottom"/>
        <w:rPr>
          <w:rFonts w:eastAsia="仿宋_GB2312"/>
          <w:kern w:val="0"/>
          <w:sz w:val="24"/>
        </w:rPr>
      </w:pPr>
      <w:r>
        <w:rPr>
          <w:rFonts w:eastAsia="仿宋_GB2312"/>
          <w:kern w:val="0"/>
          <w:sz w:val="24"/>
        </w:rPr>
        <w:t>4、生效时间：</w:t>
      </w:r>
      <w:r>
        <w:rPr>
          <w:rFonts w:eastAsia="仿宋_GB2312"/>
          <w:kern w:val="0"/>
          <w:sz w:val="24"/>
          <w:u w:val="single"/>
        </w:rPr>
        <w:t xml:space="preserve">   </w:t>
      </w:r>
      <w:r>
        <w:rPr>
          <w:rFonts w:eastAsia="仿宋_GB2312"/>
          <w:kern w:val="0"/>
          <w:sz w:val="24"/>
        </w:rPr>
        <w:t>年</w:t>
      </w:r>
      <w:r>
        <w:rPr>
          <w:rFonts w:eastAsia="仿宋_GB2312"/>
          <w:kern w:val="0"/>
          <w:sz w:val="24"/>
          <w:u w:val="single"/>
        </w:rPr>
        <w:t xml:space="preserve">  </w:t>
      </w:r>
      <w:r>
        <w:rPr>
          <w:rFonts w:eastAsia="仿宋_GB2312"/>
          <w:kern w:val="0"/>
          <w:sz w:val="24"/>
        </w:rPr>
        <w:t>月</w:t>
      </w:r>
      <w:r>
        <w:rPr>
          <w:rFonts w:eastAsia="仿宋_GB2312"/>
          <w:kern w:val="0"/>
          <w:sz w:val="24"/>
          <w:u w:val="single"/>
        </w:rPr>
        <w:t xml:space="preserve">  </w:t>
      </w:r>
      <w:r>
        <w:rPr>
          <w:rFonts w:eastAsia="仿宋_GB2312"/>
          <w:kern w:val="0"/>
          <w:sz w:val="24"/>
        </w:rPr>
        <w:t>日</w:t>
      </w:r>
    </w:p>
    <w:p w14:paraId="3C7E2661">
      <w:pPr>
        <w:widowControl/>
        <w:tabs>
          <w:tab w:val="left" w:pos="8391"/>
        </w:tabs>
        <w:autoSpaceDE w:val="0"/>
        <w:autoSpaceDN w:val="0"/>
        <w:snapToGrid w:val="0"/>
        <w:spacing w:line="360" w:lineRule="auto"/>
        <w:ind w:right="-69" w:firstLine="840" w:firstLineChars="350"/>
        <w:textAlignment w:val="bottom"/>
        <w:rPr>
          <w:rFonts w:eastAsia="仿宋_GB2312"/>
          <w:kern w:val="0"/>
          <w:sz w:val="24"/>
        </w:rPr>
      </w:pPr>
    </w:p>
    <w:tbl>
      <w:tblPr>
        <w:tblStyle w:val="50"/>
        <w:tblW w:w="0" w:type="auto"/>
        <w:jc w:val="center"/>
        <w:tblLayout w:type="fixed"/>
        <w:tblCellMar>
          <w:top w:w="0" w:type="dxa"/>
          <w:left w:w="108" w:type="dxa"/>
          <w:bottom w:w="0" w:type="dxa"/>
          <w:right w:w="108" w:type="dxa"/>
        </w:tblCellMar>
      </w:tblPr>
      <w:tblGrid>
        <w:gridCol w:w="4643"/>
        <w:gridCol w:w="4643"/>
      </w:tblGrid>
      <w:tr w14:paraId="1EF38289">
        <w:tblPrEx>
          <w:tblCellMar>
            <w:top w:w="0" w:type="dxa"/>
            <w:left w:w="108" w:type="dxa"/>
            <w:bottom w:w="0" w:type="dxa"/>
            <w:right w:w="108" w:type="dxa"/>
          </w:tblCellMar>
        </w:tblPrEx>
        <w:trPr>
          <w:jc w:val="center"/>
        </w:trPr>
        <w:tc>
          <w:tcPr>
            <w:tcW w:w="4643" w:type="dxa"/>
          </w:tcPr>
          <w:p w14:paraId="0C74DF2D">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甲方名称</w:t>
            </w:r>
            <w:r>
              <w:rPr>
                <w:rFonts w:eastAsia="仿宋_GB2312"/>
                <w:spacing w:val="-20"/>
                <w:kern w:val="0"/>
                <w:sz w:val="24"/>
              </w:rPr>
              <w:t>（盖章）</w:t>
            </w:r>
            <w:r>
              <w:rPr>
                <w:rFonts w:hint="eastAsia" w:eastAsia="仿宋_GB2312"/>
                <w:kern w:val="0"/>
                <w:sz w:val="24"/>
              </w:rPr>
              <w:t>：</w:t>
            </w:r>
          </w:p>
          <w:p w14:paraId="5B3C08E9">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地址：</w:t>
            </w:r>
          </w:p>
          <w:p w14:paraId="6812F0AF">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代表人（签字）：</w:t>
            </w:r>
          </w:p>
          <w:p w14:paraId="728BAE3C">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电话：</w:t>
            </w:r>
          </w:p>
          <w:p w14:paraId="258FFC7A">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开户银行：</w:t>
            </w:r>
          </w:p>
          <w:p w14:paraId="12F0CC65">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账号：</w:t>
            </w:r>
          </w:p>
        </w:tc>
        <w:tc>
          <w:tcPr>
            <w:tcW w:w="4643" w:type="dxa"/>
          </w:tcPr>
          <w:p w14:paraId="41F49BE6">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乙方名称</w:t>
            </w:r>
            <w:r>
              <w:rPr>
                <w:rFonts w:eastAsia="仿宋_GB2312"/>
                <w:spacing w:val="-20"/>
                <w:kern w:val="0"/>
                <w:sz w:val="24"/>
              </w:rPr>
              <w:t>（盖章）</w:t>
            </w:r>
            <w:r>
              <w:rPr>
                <w:rFonts w:hint="eastAsia" w:eastAsia="仿宋_GB2312"/>
                <w:kern w:val="0"/>
                <w:sz w:val="24"/>
              </w:rPr>
              <w:t>：</w:t>
            </w:r>
          </w:p>
          <w:p w14:paraId="707F1215">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地址：</w:t>
            </w:r>
          </w:p>
          <w:p w14:paraId="208370B8">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代表人（签字）：</w:t>
            </w:r>
          </w:p>
          <w:p w14:paraId="5AD587CC">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电话：</w:t>
            </w:r>
          </w:p>
          <w:p w14:paraId="3A21E4CE">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开户银行：</w:t>
            </w:r>
          </w:p>
          <w:p w14:paraId="0268D99E">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账号：</w:t>
            </w:r>
          </w:p>
        </w:tc>
      </w:tr>
    </w:tbl>
    <w:p w14:paraId="17ECC6BD">
      <w:pPr>
        <w:autoSpaceDE w:val="0"/>
        <w:autoSpaceDN w:val="0"/>
        <w:adjustRightInd w:val="0"/>
        <w:spacing w:line="360" w:lineRule="auto"/>
        <w:jc w:val="left"/>
        <w:rPr>
          <w:rFonts w:ascii="仿宋_GB2312" w:hAnsi="仿宋_GB2312" w:eastAsia="仿宋_GB2312" w:cs="仿宋_GB2312"/>
          <w:b/>
          <w:bCs/>
          <w:sz w:val="32"/>
          <w:szCs w:val="32"/>
        </w:rPr>
      </w:pPr>
    </w:p>
    <w:p w14:paraId="49E0B668">
      <w:pPr>
        <w:autoSpaceDE w:val="0"/>
        <w:autoSpaceDN w:val="0"/>
        <w:adjustRightInd w:val="0"/>
        <w:jc w:val="left"/>
        <w:rPr>
          <w:rFonts w:ascii="仿宋_GB2312" w:hAnsi="仿宋_GB2312" w:eastAsia="仿宋_GB2312" w:cs="仿宋_GB2312"/>
          <w:b/>
          <w:bCs/>
          <w:sz w:val="32"/>
          <w:szCs w:val="32"/>
        </w:rPr>
      </w:pPr>
    </w:p>
    <w:p w14:paraId="6DF22D7A">
      <w:pPr>
        <w:pStyle w:val="22"/>
        <w:rPr>
          <w:rFonts w:ascii="Times New Roman" w:hAnsi="Times New Roman" w:eastAsia="仿宋_GB2312"/>
        </w:rPr>
      </w:pPr>
    </w:p>
    <w:p w14:paraId="79F7A16D">
      <w:pPr>
        <w:rPr>
          <w:rFonts w:eastAsia="仿宋_GB2312"/>
          <w:sz w:val="24"/>
        </w:rPr>
      </w:pPr>
      <w:r>
        <w:rPr>
          <w:rFonts w:eastAsia="仿宋_GB2312"/>
          <w:sz w:val="24"/>
        </w:rPr>
        <w:br w:type="page"/>
      </w:r>
    </w:p>
    <w:p w14:paraId="65C82BFE">
      <w:pPr>
        <w:spacing w:line="360" w:lineRule="auto"/>
        <w:ind w:firstLine="480" w:firstLineChars="200"/>
        <w:rPr>
          <w:rFonts w:eastAsia="仿宋_GB2312"/>
          <w:sz w:val="24"/>
        </w:rPr>
      </w:pPr>
      <w:r>
        <w:rPr>
          <w:rFonts w:eastAsia="仿宋_GB2312"/>
          <w:sz w:val="24"/>
        </w:rPr>
        <w:t>合同附件1：</w:t>
      </w:r>
    </w:p>
    <w:tbl>
      <w:tblPr>
        <w:tblStyle w:val="50"/>
        <w:tblW w:w="5000" w:type="pct"/>
        <w:tblInd w:w="0" w:type="dxa"/>
        <w:tblLayout w:type="autofit"/>
        <w:tblCellMar>
          <w:top w:w="0" w:type="dxa"/>
          <w:left w:w="108" w:type="dxa"/>
          <w:bottom w:w="0" w:type="dxa"/>
          <w:right w:w="108" w:type="dxa"/>
        </w:tblCellMar>
      </w:tblPr>
      <w:tblGrid>
        <w:gridCol w:w="1712"/>
        <w:gridCol w:w="2505"/>
        <w:gridCol w:w="2751"/>
        <w:gridCol w:w="2318"/>
      </w:tblGrid>
      <w:tr w14:paraId="1D258D2F">
        <w:tblPrEx>
          <w:tblCellMar>
            <w:top w:w="0" w:type="dxa"/>
            <w:left w:w="108" w:type="dxa"/>
            <w:bottom w:w="0" w:type="dxa"/>
            <w:right w:w="108" w:type="dxa"/>
          </w:tblCellMar>
        </w:tblPrEx>
        <w:trPr>
          <w:trHeight w:val="900" w:hRule="atLeast"/>
        </w:trPr>
        <w:tc>
          <w:tcPr>
            <w:tcW w:w="5000" w:type="pct"/>
            <w:gridSpan w:val="4"/>
            <w:tcBorders>
              <w:top w:val="nil"/>
              <w:left w:val="nil"/>
              <w:bottom w:val="nil"/>
              <w:right w:val="nil"/>
            </w:tcBorders>
            <w:noWrap/>
            <w:vAlign w:val="center"/>
          </w:tcPr>
          <w:p w14:paraId="04D7B5FE">
            <w:pPr>
              <w:widowControl/>
              <w:jc w:val="center"/>
              <w:rPr>
                <w:rFonts w:eastAsia="仿宋_GB2312"/>
                <w:b/>
                <w:bCs/>
                <w:kern w:val="0"/>
                <w:sz w:val="32"/>
                <w:szCs w:val="32"/>
              </w:rPr>
            </w:pPr>
            <w:r>
              <w:rPr>
                <w:rFonts w:eastAsia="仿宋_GB2312"/>
                <w:b/>
                <w:bCs/>
                <w:kern w:val="0"/>
                <w:sz w:val="32"/>
                <w:szCs w:val="32"/>
              </w:rPr>
              <w:t>政府采购项目货物（服务）验收入库报告单</w:t>
            </w:r>
          </w:p>
        </w:tc>
      </w:tr>
      <w:tr w14:paraId="343DA312">
        <w:tblPrEx>
          <w:tblCellMar>
            <w:top w:w="0" w:type="dxa"/>
            <w:left w:w="108" w:type="dxa"/>
            <w:bottom w:w="0" w:type="dxa"/>
            <w:right w:w="108" w:type="dxa"/>
          </w:tblCellMar>
        </w:tblPrEx>
        <w:trPr>
          <w:trHeight w:val="540" w:hRule="atLeast"/>
        </w:trPr>
        <w:tc>
          <w:tcPr>
            <w:tcW w:w="922" w:type="pct"/>
            <w:tcBorders>
              <w:top w:val="single" w:color="auto" w:sz="8" w:space="0"/>
              <w:left w:val="single" w:color="auto" w:sz="8" w:space="0"/>
              <w:bottom w:val="single" w:color="auto" w:sz="4" w:space="0"/>
              <w:right w:val="single" w:color="auto" w:sz="4" w:space="0"/>
            </w:tcBorders>
            <w:noWrap/>
            <w:vAlign w:val="center"/>
          </w:tcPr>
          <w:p w14:paraId="41B8A3F5">
            <w:pPr>
              <w:widowControl/>
              <w:jc w:val="center"/>
              <w:rPr>
                <w:rFonts w:eastAsia="仿宋_GB2312"/>
                <w:b/>
                <w:bCs/>
                <w:kern w:val="0"/>
                <w:sz w:val="24"/>
              </w:rPr>
            </w:pPr>
            <w:r>
              <w:rPr>
                <w:rFonts w:eastAsia="仿宋_GB2312"/>
                <w:b/>
                <w:bCs/>
                <w:kern w:val="0"/>
                <w:sz w:val="24"/>
              </w:rPr>
              <w:t>采购单位</w:t>
            </w:r>
          </w:p>
        </w:tc>
        <w:tc>
          <w:tcPr>
            <w:tcW w:w="4078" w:type="pct"/>
            <w:gridSpan w:val="3"/>
            <w:tcBorders>
              <w:top w:val="single" w:color="auto" w:sz="8" w:space="0"/>
              <w:left w:val="nil"/>
              <w:bottom w:val="single" w:color="auto" w:sz="4" w:space="0"/>
              <w:right w:val="single" w:color="000000" w:sz="8" w:space="0"/>
            </w:tcBorders>
            <w:noWrap/>
            <w:vAlign w:val="center"/>
          </w:tcPr>
          <w:p w14:paraId="4A8CC47A">
            <w:pPr>
              <w:widowControl/>
              <w:jc w:val="center"/>
              <w:rPr>
                <w:rFonts w:eastAsia="仿宋_GB2312"/>
                <w:kern w:val="0"/>
                <w:sz w:val="24"/>
              </w:rPr>
            </w:pPr>
            <w:r>
              <w:rPr>
                <w:rFonts w:eastAsia="仿宋_GB2312"/>
                <w:kern w:val="0"/>
                <w:sz w:val="24"/>
              </w:rPr>
              <w:t>　</w:t>
            </w:r>
          </w:p>
        </w:tc>
      </w:tr>
      <w:tr w14:paraId="2A8696B4">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14:paraId="1044B50D">
            <w:pPr>
              <w:widowControl/>
              <w:jc w:val="center"/>
              <w:rPr>
                <w:rFonts w:eastAsia="仿宋_GB2312"/>
                <w:b/>
                <w:bCs/>
                <w:kern w:val="0"/>
                <w:sz w:val="24"/>
              </w:rPr>
            </w:pPr>
            <w:r>
              <w:rPr>
                <w:rFonts w:eastAsia="仿宋_GB2312"/>
                <w:b/>
                <w:bCs/>
                <w:kern w:val="0"/>
                <w:sz w:val="24"/>
              </w:rPr>
              <w:t>采购项目</w:t>
            </w:r>
          </w:p>
        </w:tc>
        <w:tc>
          <w:tcPr>
            <w:tcW w:w="4078" w:type="pct"/>
            <w:gridSpan w:val="3"/>
            <w:tcBorders>
              <w:top w:val="single" w:color="auto" w:sz="4" w:space="0"/>
              <w:left w:val="nil"/>
              <w:bottom w:val="single" w:color="auto" w:sz="4" w:space="0"/>
              <w:right w:val="single" w:color="000000" w:sz="8" w:space="0"/>
            </w:tcBorders>
            <w:noWrap/>
            <w:vAlign w:val="center"/>
          </w:tcPr>
          <w:p w14:paraId="237349C7">
            <w:pPr>
              <w:widowControl/>
              <w:jc w:val="center"/>
              <w:rPr>
                <w:rFonts w:eastAsia="仿宋_GB2312"/>
                <w:kern w:val="0"/>
                <w:sz w:val="24"/>
              </w:rPr>
            </w:pPr>
            <w:r>
              <w:rPr>
                <w:rFonts w:eastAsia="仿宋_GB2312"/>
                <w:kern w:val="0"/>
                <w:sz w:val="24"/>
              </w:rPr>
              <w:t>　</w:t>
            </w:r>
          </w:p>
        </w:tc>
      </w:tr>
      <w:tr w14:paraId="070014EF">
        <w:tblPrEx>
          <w:tblCellMar>
            <w:top w:w="0" w:type="dxa"/>
            <w:left w:w="108" w:type="dxa"/>
            <w:bottom w:w="0" w:type="dxa"/>
            <w:right w:w="108" w:type="dxa"/>
          </w:tblCellMar>
        </w:tblPrEx>
        <w:trPr>
          <w:trHeight w:val="540" w:hRule="atLeast"/>
        </w:trPr>
        <w:tc>
          <w:tcPr>
            <w:tcW w:w="922" w:type="pct"/>
            <w:vMerge w:val="restart"/>
            <w:tcBorders>
              <w:top w:val="nil"/>
              <w:left w:val="single" w:color="auto" w:sz="8" w:space="0"/>
              <w:bottom w:val="single" w:color="auto" w:sz="4" w:space="0"/>
              <w:right w:val="single" w:color="auto" w:sz="4" w:space="0"/>
            </w:tcBorders>
            <w:noWrap/>
            <w:vAlign w:val="center"/>
          </w:tcPr>
          <w:p w14:paraId="4F059BBF">
            <w:pPr>
              <w:widowControl/>
              <w:jc w:val="center"/>
              <w:rPr>
                <w:rFonts w:eastAsia="仿宋_GB2312"/>
                <w:b/>
                <w:bCs/>
                <w:kern w:val="0"/>
                <w:sz w:val="24"/>
              </w:rPr>
            </w:pPr>
            <w:r>
              <w:rPr>
                <w:rFonts w:eastAsia="仿宋_GB2312"/>
                <w:b/>
                <w:bCs/>
                <w:kern w:val="0"/>
                <w:sz w:val="24"/>
              </w:rPr>
              <w:t>项目编号</w:t>
            </w:r>
          </w:p>
        </w:tc>
        <w:tc>
          <w:tcPr>
            <w:tcW w:w="1349" w:type="pct"/>
            <w:vMerge w:val="restart"/>
            <w:tcBorders>
              <w:top w:val="nil"/>
              <w:left w:val="single" w:color="auto" w:sz="4" w:space="0"/>
              <w:bottom w:val="single" w:color="auto" w:sz="4" w:space="0"/>
              <w:right w:val="single" w:color="auto" w:sz="4" w:space="0"/>
            </w:tcBorders>
            <w:noWrap/>
            <w:vAlign w:val="center"/>
          </w:tcPr>
          <w:p w14:paraId="3D28F372">
            <w:pPr>
              <w:widowControl/>
              <w:jc w:val="center"/>
              <w:rPr>
                <w:rFonts w:eastAsia="仿宋_GB2312"/>
                <w:kern w:val="0"/>
                <w:sz w:val="24"/>
              </w:rPr>
            </w:pPr>
            <w:r>
              <w:rPr>
                <w:rFonts w:eastAsia="仿宋_GB2312"/>
                <w:kern w:val="0"/>
                <w:sz w:val="24"/>
              </w:rPr>
              <w:t>　</w:t>
            </w:r>
          </w:p>
        </w:tc>
        <w:tc>
          <w:tcPr>
            <w:tcW w:w="1481" w:type="pct"/>
            <w:tcBorders>
              <w:top w:val="nil"/>
              <w:left w:val="nil"/>
              <w:bottom w:val="single" w:color="auto" w:sz="4" w:space="0"/>
              <w:right w:val="single" w:color="auto" w:sz="4" w:space="0"/>
            </w:tcBorders>
            <w:noWrap/>
            <w:vAlign w:val="center"/>
          </w:tcPr>
          <w:p w14:paraId="7288CE96">
            <w:pPr>
              <w:widowControl/>
              <w:jc w:val="center"/>
              <w:rPr>
                <w:rFonts w:eastAsia="仿宋_GB2312"/>
                <w:b/>
                <w:bCs/>
                <w:kern w:val="0"/>
                <w:sz w:val="24"/>
              </w:rPr>
            </w:pPr>
            <w:r>
              <w:rPr>
                <w:rFonts w:eastAsia="仿宋_GB2312"/>
                <w:b/>
                <w:bCs/>
                <w:kern w:val="0"/>
                <w:sz w:val="24"/>
              </w:rPr>
              <w:t>合同金额</w:t>
            </w:r>
          </w:p>
        </w:tc>
        <w:tc>
          <w:tcPr>
            <w:tcW w:w="1248" w:type="pct"/>
            <w:tcBorders>
              <w:top w:val="nil"/>
              <w:left w:val="nil"/>
              <w:bottom w:val="single" w:color="auto" w:sz="4" w:space="0"/>
              <w:right w:val="single" w:color="auto" w:sz="8" w:space="0"/>
            </w:tcBorders>
            <w:noWrap/>
            <w:vAlign w:val="center"/>
          </w:tcPr>
          <w:p w14:paraId="6699C3B5">
            <w:pPr>
              <w:widowControl/>
              <w:jc w:val="left"/>
              <w:rPr>
                <w:rFonts w:eastAsia="仿宋_GB2312"/>
                <w:b/>
                <w:bCs/>
                <w:kern w:val="0"/>
                <w:sz w:val="24"/>
              </w:rPr>
            </w:pPr>
            <w:r>
              <w:rPr>
                <w:rFonts w:eastAsia="仿宋_GB2312"/>
                <w:b/>
                <w:bCs/>
                <w:kern w:val="0"/>
                <w:sz w:val="24"/>
              </w:rPr>
              <w:t>¥</w:t>
            </w:r>
            <w:r>
              <w:rPr>
                <w:rFonts w:hint="eastAsia" w:eastAsia="仿宋_GB2312"/>
                <w:b/>
                <w:bCs/>
                <w:kern w:val="0"/>
                <w:sz w:val="24"/>
              </w:rPr>
              <w:t>：</w:t>
            </w:r>
          </w:p>
        </w:tc>
      </w:tr>
      <w:tr w14:paraId="7421967F">
        <w:tblPrEx>
          <w:tblCellMar>
            <w:top w:w="0" w:type="dxa"/>
            <w:left w:w="108" w:type="dxa"/>
            <w:bottom w:w="0" w:type="dxa"/>
            <w:right w:w="108" w:type="dxa"/>
          </w:tblCellMar>
        </w:tblPrEx>
        <w:trPr>
          <w:trHeight w:val="540" w:hRule="atLeast"/>
        </w:trPr>
        <w:tc>
          <w:tcPr>
            <w:tcW w:w="922" w:type="pct"/>
            <w:vMerge w:val="continue"/>
            <w:tcBorders>
              <w:top w:val="nil"/>
              <w:left w:val="single" w:color="auto" w:sz="8" w:space="0"/>
              <w:bottom w:val="single" w:color="auto" w:sz="4" w:space="0"/>
              <w:right w:val="single" w:color="auto" w:sz="4" w:space="0"/>
            </w:tcBorders>
            <w:vAlign w:val="center"/>
          </w:tcPr>
          <w:p w14:paraId="1B4D2697">
            <w:pPr>
              <w:widowControl/>
              <w:jc w:val="left"/>
              <w:rPr>
                <w:rFonts w:eastAsia="仿宋_GB2312"/>
                <w:b/>
                <w:bCs/>
                <w:kern w:val="0"/>
                <w:sz w:val="24"/>
              </w:rPr>
            </w:pPr>
          </w:p>
        </w:tc>
        <w:tc>
          <w:tcPr>
            <w:tcW w:w="1349" w:type="pct"/>
            <w:vMerge w:val="continue"/>
            <w:tcBorders>
              <w:top w:val="nil"/>
              <w:left w:val="single" w:color="auto" w:sz="4" w:space="0"/>
              <w:bottom w:val="single" w:color="auto" w:sz="4" w:space="0"/>
              <w:right w:val="single" w:color="auto" w:sz="4" w:space="0"/>
            </w:tcBorders>
            <w:vAlign w:val="center"/>
          </w:tcPr>
          <w:p w14:paraId="7AD4BAAC">
            <w:pPr>
              <w:widowControl/>
              <w:jc w:val="left"/>
              <w:rPr>
                <w:rFonts w:eastAsia="仿宋_GB2312"/>
                <w:kern w:val="0"/>
                <w:sz w:val="24"/>
              </w:rPr>
            </w:pPr>
          </w:p>
        </w:tc>
        <w:tc>
          <w:tcPr>
            <w:tcW w:w="1481" w:type="pct"/>
            <w:tcBorders>
              <w:top w:val="nil"/>
              <w:left w:val="nil"/>
              <w:bottom w:val="single" w:color="auto" w:sz="4" w:space="0"/>
              <w:right w:val="single" w:color="auto" w:sz="4" w:space="0"/>
            </w:tcBorders>
            <w:noWrap/>
            <w:vAlign w:val="center"/>
          </w:tcPr>
          <w:p w14:paraId="5B5A815D">
            <w:pPr>
              <w:widowControl/>
              <w:jc w:val="center"/>
              <w:rPr>
                <w:rFonts w:eastAsia="仿宋_GB2312"/>
                <w:b/>
                <w:bCs/>
                <w:kern w:val="0"/>
                <w:sz w:val="24"/>
              </w:rPr>
            </w:pPr>
            <w:r>
              <w:rPr>
                <w:rFonts w:eastAsia="仿宋_GB2312"/>
                <w:b/>
                <w:bCs/>
                <w:kern w:val="0"/>
                <w:sz w:val="24"/>
              </w:rPr>
              <w:t>验收时间/地点</w:t>
            </w:r>
          </w:p>
        </w:tc>
        <w:tc>
          <w:tcPr>
            <w:tcW w:w="1248" w:type="pct"/>
            <w:tcBorders>
              <w:top w:val="nil"/>
              <w:left w:val="nil"/>
              <w:bottom w:val="single" w:color="auto" w:sz="4" w:space="0"/>
              <w:right w:val="single" w:color="auto" w:sz="8" w:space="0"/>
            </w:tcBorders>
            <w:noWrap/>
            <w:vAlign w:val="center"/>
          </w:tcPr>
          <w:p w14:paraId="5899B7C0">
            <w:pPr>
              <w:widowControl/>
              <w:jc w:val="center"/>
              <w:rPr>
                <w:rFonts w:eastAsia="仿宋_GB2312"/>
                <w:kern w:val="0"/>
                <w:sz w:val="24"/>
              </w:rPr>
            </w:pPr>
            <w:r>
              <w:rPr>
                <w:rFonts w:eastAsia="仿宋_GB2312"/>
                <w:kern w:val="0"/>
                <w:sz w:val="24"/>
              </w:rPr>
              <w:t>　</w:t>
            </w:r>
          </w:p>
        </w:tc>
      </w:tr>
      <w:tr w14:paraId="058FA96D">
        <w:tblPrEx>
          <w:tblCellMar>
            <w:top w:w="0" w:type="dxa"/>
            <w:left w:w="108" w:type="dxa"/>
            <w:bottom w:w="0" w:type="dxa"/>
            <w:right w:w="108" w:type="dxa"/>
          </w:tblCellMar>
        </w:tblPrEx>
        <w:trPr>
          <w:trHeight w:val="471" w:hRule="atLeast"/>
        </w:trPr>
        <w:tc>
          <w:tcPr>
            <w:tcW w:w="922" w:type="pct"/>
            <w:tcBorders>
              <w:top w:val="nil"/>
              <w:left w:val="single" w:color="auto" w:sz="8" w:space="0"/>
              <w:bottom w:val="single" w:color="auto" w:sz="4" w:space="0"/>
              <w:right w:val="single" w:color="auto" w:sz="4" w:space="0"/>
            </w:tcBorders>
            <w:noWrap/>
            <w:vAlign w:val="center"/>
          </w:tcPr>
          <w:p w14:paraId="49E216BD">
            <w:pPr>
              <w:widowControl/>
              <w:jc w:val="center"/>
              <w:rPr>
                <w:rFonts w:eastAsia="仿宋_GB2312"/>
                <w:b/>
                <w:bCs/>
                <w:kern w:val="0"/>
                <w:sz w:val="24"/>
              </w:rPr>
            </w:pPr>
            <w:r>
              <w:rPr>
                <w:rFonts w:eastAsia="仿宋_GB2312"/>
                <w:b/>
                <w:bCs/>
                <w:kern w:val="0"/>
                <w:sz w:val="24"/>
              </w:rPr>
              <w:t>供货单位</w:t>
            </w:r>
          </w:p>
        </w:tc>
        <w:tc>
          <w:tcPr>
            <w:tcW w:w="4078" w:type="pct"/>
            <w:gridSpan w:val="3"/>
            <w:tcBorders>
              <w:top w:val="single" w:color="auto" w:sz="4" w:space="0"/>
              <w:left w:val="nil"/>
              <w:bottom w:val="single" w:color="auto" w:sz="4" w:space="0"/>
              <w:right w:val="single" w:color="000000" w:sz="8" w:space="0"/>
            </w:tcBorders>
            <w:noWrap/>
            <w:vAlign w:val="center"/>
          </w:tcPr>
          <w:p w14:paraId="7D10C649">
            <w:pPr>
              <w:widowControl/>
              <w:jc w:val="center"/>
              <w:rPr>
                <w:rFonts w:eastAsia="仿宋_GB2312"/>
                <w:kern w:val="0"/>
                <w:sz w:val="24"/>
              </w:rPr>
            </w:pPr>
            <w:r>
              <w:rPr>
                <w:rFonts w:eastAsia="仿宋_GB2312"/>
                <w:kern w:val="0"/>
                <w:sz w:val="24"/>
              </w:rPr>
              <w:t>　</w:t>
            </w:r>
          </w:p>
        </w:tc>
      </w:tr>
      <w:tr w14:paraId="19758C63">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14:paraId="76A9C7A9">
            <w:pPr>
              <w:widowControl/>
              <w:jc w:val="center"/>
              <w:rPr>
                <w:rFonts w:eastAsia="仿宋_GB2312"/>
                <w:b/>
                <w:bCs/>
                <w:kern w:val="0"/>
                <w:sz w:val="24"/>
              </w:rPr>
            </w:pPr>
            <w:r>
              <w:rPr>
                <w:rFonts w:eastAsia="仿宋_GB2312"/>
                <w:b/>
                <w:bCs/>
                <w:kern w:val="0"/>
                <w:sz w:val="24"/>
              </w:rPr>
              <w:t>开户行</w:t>
            </w:r>
          </w:p>
        </w:tc>
        <w:tc>
          <w:tcPr>
            <w:tcW w:w="1349" w:type="pct"/>
            <w:tcBorders>
              <w:top w:val="nil"/>
              <w:left w:val="nil"/>
              <w:bottom w:val="single" w:color="auto" w:sz="4" w:space="0"/>
              <w:right w:val="single" w:color="auto" w:sz="4" w:space="0"/>
            </w:tcBorders>
            <w:noWrap/>
            <w:vAlign w:val="center"/>
          </w:tcPr>
          <w:p w14:paraId="071D8DB5">
            <w:pPr>
              <w:widowControl/>
              <w:jc w:val="center"/>
              <w:rPr>
                <w:rFonts w:eastAsia="仿宋_GB2312"/>
                <w:kern w:val="0"/>
                <w:sz w:val="24"/>
              </w:rPr>
            </w:pPr>
            <w:r>
              <w:rPr>
                <w:rFonts w:eastAsia="仿宋_GB2312"/>
                <w:kern w:val="0"/>
                <w:sz w:val="24"/>
              </w:rPr>
              <w:t>　</w:t>
            </w:r>
          </w:p>
        </w:tc>
        <w:tc>
          <w:tcPr>
            <w:tcW w:w="1481" w:type="pct"/>
            <w:tcBorders>
              <w:top w:val="nil"/>
              <w:left w:val="nil"/>
              <w:bottom w:val="single" w:color="auto" w:sz="4" w:space="0"/>
              <w:right w:val="single" w:color="auto" w:sz="4" w:space="0"/>
            </w:tcBorders>
            <w:noWrap/>
            <w:vAlign w:val="center"/>
          </w:tcPr>
          <w:p w14:paraId="3F6801EF">
            <w:pPr>
              <w:widowControl/>
              <w:jc w:val="center"/>
              <w:rPr>
                <w:rFonts w:eastAsia="仿宋_GB2312"/>
                <w:b/>
                <w:bCs/>
                <w:kern w:val="0"/>
                <w:sz w:val="24"/>
              </w:rPr>
            </w:pPr>
            <w:r>
              <w:rPr>
                <w:rFonts w:eastAsia="仿宋_GB2312"/>
                <w:b/>
                <w:bCs/>
                <w:kern w:val="0"/>
                <w:sz w:val="24"/>
              </w:rPr>
              <w:t>账号</w:t>
            </w:r>
          </w:p>
        </w:tc>
        <w:tc>
          <w:tcPr>
            <w:tcW w:w="1248" w:type="pct"/>
            <w:tcBorders>
              <w:top w:val="nil"/>
              <w:left w:val="nil"/>
              <w:bottom w:val="single" w:color="auto" w:sz="4" w:space="0"/>
              <w:right w:val="single" w:color="auto" w:sz="8" w:space="0"/>
            </w:tcBorders>
            <w:noWrap/>
            <w:vAlign w:val="center"/>
          </w:tcPr>
          <w:p w14:paraId="263435BB">
            <w:pPr>
              <w:widowControl/>
              <w:jc w:val="center"/>
              <w:rPr>
                <w:rFonts w:eastAsia="仿宋_GB2312"/>
                <w:kern w:val="0"/>
                <w:sz w:val="24"/>
              </w:rPr>
            </w:pPr>
            <w:r>
              <w:rPr>
                <w:rFonts w:eastAsia="仿宋_GB2312"/>
                <w:kern w:val="0"/>
                <w:sz w:val="24"/>
              </w:rPr>
              <w:t>　</w:t>
            </w:r>
          </w:p>
        </w:tc>
      </w:tr>
      <w:tr w14:paraId="190B9C7A">
        <w:tblPrEx>
          <w:tblCellMar>
            <w:top w:w="0" w:type="dxa"/>
            <w:left w:w="108" w:type="dxa"/>
            <w:bottom w:w="0" w:type="dxa"/>
            <w:right w:w="108" w:type="dxa"/>
          </w:tblCellMar>
        </w:tblPrEx>
        <w:trPr>
          <w:trHeight w:val="540" w:hRule="atLeast"/>
        </w:trPr>
        <w:tc>
          <w:tcPr>
            <w:tcW w:w="922" w:type="pct"/>
            <w:tcBorders>
              <w:top w:val="nil"/>
              <w:left w:val="single" w:color="auto" w:sz="8" w:space="0"/>
              <w:bottom w:val="nil"/>
              <w:right w:val="single" w:color="auto" w:sz="4" w:space="0"/>
            </w:tcBorders>
            <w:noWrap/>
            <w:vAlign w:val="center"/>
          </w:tcPr>
          <w:p w14:paraId="3DEA6356">
            <w:pPr>
              <w:widowControl/>
              <w:jc w:val="center"/>
              <w:rPr>
                <w:rFonts w:eastAsia="仿宋_GB2312"/>
                <w:b/>
                <w:bCs/>
                <w:kern w:val="0"/>
                <w:sz w:val="24"/>
              </w:rPr>
            </w:pPr>
            <w:r>
              <w:rPr>
                <w:rFonts w:eastAsia="仿宋_GB2312"/>
                <w:b/>
                <w:bCs/>
                <w:kern w:val="0"/>
                <w:sz w:val="24"/>
              </w:rPr>
              <w:t>联系人</w:t>
            </w:r>
          </w:p>
        </w:tc>
        <w:tc>
          <w:tcPr>
            <w:tcW w:w="1349" w:type="pct"/>
            <w:tcBorders>
              <w:top w:val="nil"/>
              <w:left w:val="nil"/>
              <w:bottom w:val="nil"/>
              <w:right w:val="single" w:color="auto" w:sz="4" w:space="0"/>
            </w:tcBorders>
            <w:noWrap/>
            <w:vAlign w:val="center"/>
          </w:tcPr>
          <w:p w14:paraId="2C37BF45">
            <w:pPr>
              <w:widowControl/>
              <w:jc w:val="center"/>
              <w:rPr>
                <w:rFonts w:eastAsia="仿宋_GB2312"/>
                <w:kern w:val="0"/>
                <w:sz w:val="24"/>
              </w:rPr>
            </w:pPr>
            <w:r>
              <w:rPr>
                <w:rFonts w:eastAsia="仿宋_GB2312"/>
                <w:kern w:val="0"/>
                <w:sz w:val="24"/>
              </w:rPr>
              <w:t>　</w:t>
            </w:r>
          </w:p>
        </w:tc>
        <w:tc>
          <w:tcPr>
            <w:tcW w:w="1481" w:type="pct"/>
            <w:tcBorders>
              <w:top w:val="nil"/>
              <w:left w:val="nil"/>
              <w:bottom w:val="nil"/>
              <w:right w:val="single" w:color="auto" w:sz="4" w:space="0"/>
            </w:tcBorders>
            <w:noWrap/>
            <w:vAlign w:val="center"/>
          </w:tcPr>
          <w:p w14:paraId="0C4BEB7D">
            <w:pPr>
              <w:widowControl/>
              <w:jc w:val="center"/>
              <w:rPr>
                <w:rFonts w:eastAsia="仿宋_GB2312"/>
                <w:b/>
                <w:bCs/>
                <w:kern w:val="0"/>
                <w:sz w:val="24"/>
              </w:rPr>
            </w:pPr>
            <w:r>
              <w:rPr>
                <w:rFonts w:eastAsia="仿宋_GB2312"/>
                <w:b/>
                <w:bCs/>
                <w:kern w:val="0"/>
                <w:sz w:val="24"/>
              </w:rPr>
              <w:t>电话</w:t>
            </w:r>
          </w:p>
        </w:tc>
        <w:tc>
          <w:tcPr>
            <w:tcW w:w="1248" w:type="pct"/>
            <w:tcBorders>
              <w:top w:val="nil"/>
              <w:left w:val="nil"/>
              <w:bottom w:val="nil"/>
              <w:right w:val="single" w:color="auto" w:sz="8" w:space="0"/>
            </w:tcBorders>
            <w:noWrap/>
            <w:vAlign w:val="center"/>
          </w:tcPr>
          <w:p w14:paraId="10B56ED4">
            <w:pPr>
              <w:widowControl/>
              <w:jc w:val="center"/>
              <w:rPr>
                <w:rFonts w:eastAsia="仿宋_GB2312"/>
                <w:kern w:val="0"/>
                <w:sz w:val="24"/>
              </w:rPr>
            </w:pPr>
            <w:r>
              <w:rPr>
                <w:rFonts w:eastAsia="仿宋_GB2312"/>
                <w:kern w:val="0"/>
                <w:sz w:val="24"/>
              </w:rPr>
              <w:t>　</w:t>
            </w:r>
          </w:p>
        </w:tc>
      </w:tr>
      <w:tr w14:paraId="7C0C27DA">
        <w:tblPrEx>
          <w:tblCellMar>
            <w:top w:w="0" w:type="dxa"/>
            <w:left w:w="108" w:type="dxa"/>
            <w:bottom w:w="0" w:type="dxa"/>
            <w:right w:w="108" w:type="dxa"/>
          </w:tblCellMar>
        </w:tblPrEx>
        <w:trPr>
          <w:trHeight w:val="880" w:hRule="atLeast"/>
        </w:trPr>
        <w:tc>
          <w:tcPr>
            <w:tcW w:w="2271" w:type="pct"/>
            <w:gridSpan w:val="2"/>
            <w:tcBorders>
              <w:top w:val="single" w:color="auto" w:sz="4" w:space="0"/>
              <w:left w:val="single" w:color="auto" w:sz="8" w:space="0"/>
              <w:bottom w:val="nil"/>
              <w:right w:val="nil"/>
            </w:tcBorders>
          </w:tcPr>
          <w:p w14:paraId="08249641">
            <w:pPr>
              <w:widowControl/>
              <w:jc w:val="left"/>
              <w:rPr>
                <w:rFonts w:eastAsia="仿宋_GB2312"/>
                <w:b/>
                <w:bCs/>
                <w:kern w:val="0"/>
                <w:sz w:val="24"/>
              </w:rPr>
            </w:pPr>
            <w:r>
              <w:rPr>
                <w:rFonts w:eastAsia="仿宋_GB2312"/>
                <w:b/>
                <w:bCs/>
                <w:kern w:val="0"/>
                <w:sz w:val="24"/>
              </w:rPr>
              <w:t xml:space="preserve">  供货单位：（盖章）</w:t>
            </w:r>
          </w:p>
        </w:tc>
        <w:tc>
          <w:tcPr>
            <w:tcW w:w="2729" w:type="pct"/>
            <w:gridSpan w:val="2"/>
            <w:tcBorders>
              <w:top w:val="single" w:color="auto" w:sz="4" w:space="0"/>
              <w:left w:val="single" w:color="auto" w:sz="4" w:space="0"/>
              <w:bottom w:val="nil"/>
              <w:right w:val="single" w:color="000000" w:sz="8" w:space="0"/>
            </w:tcBorders>
          </w:tcPr>
          <w:p w14:paraId="606C764D">
            <w:pPr>
              <w:widowControl/>
              <w:jc w:val="left"/>
              <w:rPr>
                <w:rFonts w:eastAsia="仿宋_GB2312"/>
                <w:b/>
                <w:bCs/>
                <w:kern w:val="0"/>
                <w:sz w:val="24"/>
              </w:rPr>
            </w:pPr>
            <w:r>
              <w:rPr>
                <w:rFonts w:eastAsia="仿宋_GB2312"/>
                <w:b/>
                <w:bCs/>
                <w:kern w:val="0"/>
                <w:sz w:val="24"/>
              </w:rPr>
              <w:t xml:space="preserve">   使用单位验收意见：（盖章）</w:t>
            </w:r>
          </w:p>
          <w:p w14:paraId="4E6F2F9A">
            <w:pPr>
              <w:rPr>
                <w:rFonts w:eastAsia="仿宋_GB2312"/>
                <w:sz w:val="24"/>
              </w:rPr>
            </w:pPr>
          </w:p>
        </w:tc>
      </w:tr>
      <w:tr w14:paraId="7F5CEEE6">
        <w:tblPrEx>
          <w:tblCellMar>
            <w:top w:w="0" w:type="dxa"/>
            <w:left w:w="108" w:type="dxa"/>
            <w:bottom w:w="0" w:type="dxa"/>
            <w:right w:w="108" w:type="dxa"/>
          </w:tblCellMar>
        </w:tblPrEx>
        <w:trPr>
          <w:trHeight w:val="480" w:hRule="atLeast"/>
        </w:trPr>
        <w:tc>
          <w:tcPr>
            <w:tcW w:w="922" w:type="pct"/>
            <w:tcBorders>
              <w:top w:val="nil"/>
              <w:left w:val="single" w:color="auto" w:sz="8" w:space="0"/>
              <w:bottom w:val="nil"/>
              <w:right w:val="nil"/>
            </w:tcBorders>
            <w:noWrap/>
            <w:vAlign w:val="center"/>
          </w:tcPr>
          <w:p w14:paraId="1F828F9F">
            <w:pPr>
              <w:widowControl/>
              <w:jc w:val="center"/>
              <w:rPr>
                <w:rFonts w:eastAsia="仿宋_GB2312"/>
                <w:b/>
                <w:bCs/>
                <w:kern w:val="0"/>
                <w:sz w:val="24"/>
              </w:rPr>
            </w:pPr>
            <w:r>
              <w:rPr>
                <w:rFonts w:eastAsia="仿宋_GB2312"/>
                <w:b/>
                <w:bCs/>
                <w:kern w:val="0"/>
                <w:sz w:val="24"/>
              </w:rPr>
              <w:t xml:space="preserve"> 签字：</w:t>
            </w:r>
          </w:p>
        </w:tc>
        <w:tc>
          <w:tcPr>
            <w:tcW w:w="1349" w:type="pct"/>
            <w:tcBorders>
              <w:top w:val="nil"/>
              <w:left w:val="nil"/>
              <w:bottom w:val="nil"/>
              <w:right w:val="nil"/>
            </w:tcBorders>
            <w:noWrap/>
            <w:vAlign w:val="center"/>
          </w:tcPr>
          <w:p w14:paraId="0033A6A3">
            <w:pPr>
              <w:widowControl/>
              <w:jc w:val="center"/>
              <w:rPr>
                <w:rFonts w:eastAsia="仿宋_GB2312"/>
                <w:b/>
                <w:bCs/>
                <w:kern w:val="0"/>
                <w:sz w:val="24"/>
              </w:rPr>
            </w:pPr>
          </w:p>
        </w:tc>
        <w:tc>
          <w:tcPr>
            <w:tcW w:w="1481" w:type="pct"/>
            <w:tcBorders>
              <w:top w:val="nil"/>
              <w:left w:val="single" w:color="auto" w:sz="4" w:space="0"/>
              <w:bottom w:val="nil"/>
              <w:right w:val="nil"/>
            </w:tcBorders>
            <w:noWrap/>
            <w:vAlign w:val="center"/>
          </w:tcPr>
          <w:p w14:paraId="49980698">
            <w:pPr>
              <w:widowControl/>
              <w:jc w:val="center"/>
              <w:rPr>
                <w:rFonts w:eastAsia="仿宋_GB2312"/>
                <w:b/>
                <w:bCs/>
                <w:kern w:val="0"/>
                <w:sz w:val="24"/>
              </w:rPr>
            </w:pPr>
            <w:r>
              <w:rPr>
                <w:rFonts w:eastAsia="仿宋_GB2312"/>
                <w:b/>
                <w:bCs/>
                <w:kern w:val="0"/>
                <w:sz w:val="24"/>
              </w:rPr>
              <w:t>签字：</w:t>
            </w:r>
          </w:p>
        </w:tc>
        <w:tc>
          <w:tcPr>
            <w:tcW w:w="1248" w:type="pct"/>
            <w:tcBorders>
              <w:top w:val="nil"/>
              <w:left w:val="nil"/>
              <w:bottom w:val="nil"/>
              <w:right w:val="single" w:color="auto" w:sz="8" w:space="0"/>
            </w:tcBorders>
          </w:tcPr>
          <w:p w14:paraId="61C55154">
            <w:pPr>
              <w:widowControl/>
              <w:jc w:val="left"/>
              <w:rPr>
                <w:rFonts w:eastAsia="仿宋_GB2312"/>
                <w:b/>
                <w:bCs/>
                <w:kern w:val="0"/>
                <w:sz w:val="24"/>
              </w:rPr>
            </w:pPr>
            <w:r>
              <w:rPr>
                <w:rFonts w:eastAsia="仿宋_GB2312"/>
                <w:b/>
                <w:bCs/>
                <w:kern w:val="0"/>
                <w:sz w:val="24"/>
              </w:rPr>
              <w:t>　</w:t>
            </w:r>
          </w:p>
        </w:tc>
      </w:tr>
      <w:tr w14:paraId="6EBB51BE">
        <w:tblPrEx>
          <w:tblCellMar>
            <w:top w:w="0" w:type="dxa"/>
            <w:left w:w="108" w:type="dxa"/>
            <w:bottom w:w="0" w:type="dxa"/>
            <w:right w:w="108" w:type="dxa"/>
          </w:tblCellMar>
        </w:tblPrEx>
        <w:trPr>
          <w:trHeight w:val="78" w:hRule="atLeast"/>
        </w:trPr>
        <w:tc>
          <w:tcPr>
            <w:tcW w:w="922" w:type="pct"/>
            <w:tcBorders>
              <w:top w:val="nil"/>
              <w:left w:val="single" w:color="auto" w:sz="8" w:space="0"/>
              <w:bottom w:val="single" w:color="auto" w:sz="4" w:space="0"/>
              <w:right w:val="nil"/>
            </w:tcBorders>
            <w:noWrap/>
            <w:vAlign w:val="center"/>
          </w:tcPr>
          <w:p w14:paraId="74ED5BE6">
            <w:pPr>
              <w:widowControl/>
              <w:jc w:val="left"/>
              <w:rPr>
                <w:rFonts w:eastAsia="仿宋_GB2312"/>
                <w:kern w:val="0"/>
                <w:sz w:val="22"/>
                <w:szCs w:val="22"/>
              </w:rPr>
            </w:pPr>
            <w:r>
              <w:rPr>
                <w:rFonts w:eastAsia="仿宋_GB2312"/>
                <w:kern w:val="0"/>
                <w:sz w:val="22"/>
                <w:szCs w:val="22"/>
              </w:rPr>
              <w:t>　</w:t>
            </w:r>
          </w:p>
        </w:tc>
        <w:tc>
          <w:tcPr>
            <w:tcW w:w="1349" w:type="pct"/>
            <w:tcBorders>
              <w:top w:val="nil"/>
              <w:left w:val="nil"/>
              <w:bottom w:val="single" w:color="auto" w:sz="4" w:space="0"/>
              <w:right w:val="nil"/>
            </w:tcBorders>
            <w:vAlign w:val="bottom"/>
          </w:tcPr>
          <w:p w14:paraId="2D48620F">
            <w:pPr>
              <w:widowControl/>
              <w:jc w:val="right"/>
              <w:rPr>
                <w:rFonts w:eastAsia="仿宋_GB2312"/>
                <w:kern w:val="0"/>
                <w:sz w:val="22"/>
                <w:szCs w:val="22"/>
              </w:rPr>
            </w:pPr>
            <w:r>
              <w:rPr>
                <w:rFonts w:eastAsia="仿宋_GB2312"/>
                <w:kern w:val="0"/>
                <w:sz w:val="22"/>
                <w:szCs w:val="22"/>
              </w:rPr>
              <w:t>年     月   日</w:t>
            </w:r>
          </w:p>
        </w:tc>
        <w:tc>
          <w:tcPr>
            <w:tcW w:w="1481" w:type="pct"/>
            <w:tcBorders>
              <w:top w:val="nil"/>
              <w:left w:val="single" w:color="auto" w:sz="4" w:space="0"/>
              <w:bottom w:val="single" w:color="auto" w:sz="4" w:space="0"/>
              <w:right w:val="nil"/>
            </w:tcBorders>
            <w:noWrap/>
            <w:vAlign w:val="center"/>
          </w:tcPr>
          <w:p w14:paraId="27A1FEEC">
            <w:pPr>
              <w:widowControl/>
              <w:jc w:val="left"/>
              <w:rPr>
                <w:rFonts w:eastAsia="仿宋_GB2312"/>
                <w:kern w:val="0"/>
                <w:sz w:val="22"/>
                <w:szCs w:val="22"/>
              </w:rPr>
            </w:pPr>
            <w:r>
              <w:rPr>
                <w:rFonts w:eastAsia="仿宋_GB2312"/>
                <w:kern w:val="0"/>
                <w:sz w:val="22"/>
                <w:szCs w:val="22"/>
              </w:rPr>
              <w:t>　</w:t>
            </w:r>
          </w:p>
        </w:tc>
        <w:tc>
          <w:tcPr>
            <w:tcW w:w="1248" w:type="pct"/>
            <w:tcBorders>
              <w:top w:val="nil"/>
              <w:left w:val="nil"/>
              <w:bottom w:val="single" w:color="auto" w:sz="4" w:space="0"/>
              <w:right w:val="single" w:color="auto" w:sz="8" w:space="0"/>
            </w:tcBorders>
            <w:vAlign w:val="bottom"/>
          </w:tcPr>
          <w:p w14:paraId="05FF2313">
            <w:pPr>
              <w:widowControl/>
              <w:jc w:val="right"/>
              <w:rPr>
                <w:rFonts w:eastAsia="仿宋_GB2312"/>
                <w:kern w:val="0"/>
                <w:sz w:val="22"/>
                <w:szCs w:val="22"/>
              </w:rPr>
            </w:pPr>
            <w:r>
              <w:rPr>
                <w:rFonts w:eastAsia="仿宋_GB2312"/>
                <w:kern w:val="0"/>
                <w:sz w:val="22"/>
                <w:szCs w:val="22"/>
              </w:rPr>
              <w:t>年   月   日</w:t>
            </w:r>
          </w:p>
        </w:tc>
      </w:tr>
      <w:tr w14:paraId="32621B09">
        <w:tblPrEx>
          <w:tblCellMar>
            <w:top w:w="0" w:type="dxa"/>
            <w:left w:w="108" w:type="dxa"/>
            <w:bottom w:w="0" w:type="dxa"/>
            <w:right w:w="108" w:type="dxa"/>
          </w:tblCellMar>
        </w:tblPrEx>
        <w:trPr>
          <w:trHeight w:val="603" w:hRule="atLeast"/>
        </w:trPr>
        <w:tc>
          <w:tcPr>
            <w:tcW w:w="5000" w:type="pct"/>
            <w:gridSpan w:val="4"/>
            <w:tcBorders>
              <w:top w:val="single" w:color="auto" w:sz="4" w:space="0"/>
              <w:left w:val="single" w:color="auto" w:sz="8" w:space="0"/>
              <w:bottom w:val="single" w:color="auto" w:sz="4" w:space="0"/>
              <w:right w:val="single" w:color="000000" w:sz="8" w:space="0"/>
            </w:tcBorders>
            <w:noWrap/>
            <w:vAlign w:val="center"/>
          </w:tcPr>
          <w:p w14:paraId="4BB9FA6F">
            <w:pPr>
              <w:widowControl/>
              <w:jc w:val="center"/>
              <w:rPr>
                <w:rFonts w:eastAsia="仿宋_GB2312"/>
                <w:b/>
                <w:bCs/>
                <w:kern w:val="0"/>
                <w:sz w:val="22"/>
                <w:szCs w:val="22"/>
              </w:rPr>
            </w:pPr>
            <w:r>
              <w:rPr>
                <w:rFonts w:eastAsia="仿宋_GB2312"/>
                <w:b/>
                <w:bCs/>
                <w:kern w:val="0"/>
                <w:sz w:val="22"/>
                <w:szCs w:val="22"/>
              </w:rPr>
              <w:t>采购内容</w:t>
            </w:r>
          </w:p>
        </w:tc>
      </w:tr>
      <w:tr w14:paraId="24D60A68">
        <w:tblPrEx>
          <w:tblCellMar>
            <w:top w:w="0" w:type="dxa"/>
            <w:left w:w="108" w:type="dxa"/>
            <w:bottom w:w="0" w:type="dxa"/>
            <w:right w:w="108" w:type="dxa"/>
          </w:tblCellMar>
        </w:tblPrEx>
        <w:trPr>
          <w:trHeight w:val="1975" w:hRule="atLeast"/>
        </w:trPr>
        <w:tc>
          <w:tcPr>
            <w:tcW w:w="5000" w:type="pct"/>
            <w:gridSpan w:val="4"/>
            <w:tcBorders>
              <w:top w:val="single" w:color="auto" w:sz="4" w:space="0"/>
              <w:left w:val="single" w:color="auto" w:sz="8" w:space="0"/>
              <w:bottom w:val="single" w:color="auto" w:sz="8" w:space="0"/>
              <w:right w:val="single" w:color="000000" w:sz="8" w:space="0"/>
            </w:tcBorders>
          </w:tcPr>
          <w:p w14:paraId="34812514">
            <w:pPr>
              <w:widowControl/>
              <w:jc w:val="center"/>
              <w:rPr>
                <w:rFonts w:eastAsia="仿宋_GB2312"/>
                <w:b/>
                <w:bCs/>
                <w:kern w:val="0"/>
                <w:sz w:val="28"/>
                <w:szCs w:val="28"/>
              </w:rPr>
            </w:pPr>
            <w:r>
              <w:rPr>
                <w:rFonts w:eastAsia="仿宋_GB2312"/>
                <w:b/>
                <w:bCs/>
                <w:kern w:val="0"/>
                <w:sz w:val="28"/>
                <w:szCs w:val="28"/>
              </w:rPr>
              <w:t>采购内容请列明品目、规格、型号、数量、单价、总价</w:t>
            </w:r>
          </w:p>
        </w:tc>
      </w:tr>
    </w:tbl>
    <w:p w14:paraId="6951191A">
      <w:pPr>
        <w:pStyle w:val="22"/>
        <w:rPr>
          <w:rFonts w:ascii="Times New Roman" w:hAnsi="Times New Roman" w:eastAsia="仿宋_GB2312"/>
        </w:rPr>
      </w:pPr>
      <w:r>
        <w:rPr>
          <w:rFonts w:ascii="Times New Roman" w:hAnsi="Times New Roman" w:eastAsia="仿宋_GB2312"/>
          <w:sz w:val="24"/>
        </w:rPr>
        <w:br w:type="page"/>
      </w:r>
    </w:p>
    <w:p w14:paraId="0FE9FB0B">
      <w:pPr>
        <w:pStyle w:val="46"/>
        <w:spacing w:line="360" w:lineRule="auto"/>
        <w:rPr>
          <w:rStyle w:val="203"/>
          <w:rFonts w:ascii="Times New Roman" w:hAnsi="Times New Roman" w:eastAsia="宋体"/>
          <w:sz w:val="36"/>
          <w:szCs w:val="36"/>
        </w:rPr>
      </w:pPr>
      <w:bookmarkStart w:id="445" w:name="_Toc58504448"/>
      <w:bookmarkStart w:id="446" w:name="_Toc68590980"/>
      <w:r>
        <w:rPr>
          <w:rStyle w:val="203"/>
          <w:rFonts w:ascii="Times New Roman" w:hAnsi="Times New Roman" w:eastAsia="宋体"/>
          <w:sz w:val="36"/>
          <w:szCs w:val="36"/>
        </w:rPr>
        <w:t>第五章  采购内容及要求</w:t>
      </w:r>
      <w:bookmarkEnd w:id="445"/>
      <w:bookmarkEnd w:id="446"/>
    </w:p>
    <w:p w14:paraId="633E7795">
      <w:pPr>
        <w:keepNext w:val="0"/>
        <w:keepLines w:val="0"/>
        <w:pageBreakBefore w:val="0"/>
        <w:widowControl w:val="0"/>
        <w:tabs>
          <w:tab w:val="left" w:pos="588"/>
        </w:tabs>
        <w:kinsoku/>
        <w:wordWrap/>
        <w:overflowPunct/>
        <w:topLinePunct w:val="0"/>
        <w:autoSpaceDE/>
        <w:autoSpaceDN/>
        <w:bidi w:val="0"/>
        <w:adjustRightInd/>
        <w:snapToGrid/>
        <w:spacing w:line="360" w:lineRule="auto"/>
        <w:ind w:firstLine="480" w:firstLineChars="200"/>
        <w:textAlignment w:val="auto"/>
        <w:rPr>
          <w:rFonts w:hint="eastAsia" w:eastAsia="仿宋_GB2312"/>
          <w:sz w:val="24"/>
          <w:highlight w:val="none"/>
        </w:rPr>
      </w:pPr>
      <w:r>
        <w:rPr>
          <w:rFonts w:hint="eastAsia" w:eastAsia="仿宋_GB2312"/>
          <w:sz w:val="24"/>
          <w:highlight w:val="none"/>
        </w:rPr>
        <w:t>一、项目背景</w:t>
      </w:r>
    </w:p>
    <w:p w14:paraId="3EFE725F">
      <w:pPr>
        <w:keepNext w:val="0"/>
        <w:keepLines w:val="0"/>
        <w:pageBreakBefore w:val="0"/>
        <w:widowControl w:val="0"/>
        <w:tabs>
          <w:tab w:val="left" w:pos="588"/>
        </w:tabs>
        <w:kinsoku/>
        <w:wordWrap/>
        <w:overflowPunct/>
        <w:topLinePunct w:val="0"/>
        <w:autoSpaceDE/>
        <w:autoSpaceDN/>
        <w:bidi w:val="0"/>
        <w:adjustRightInd/>
        <w:snapToGrid/>
        <w:spacing w:line="360" w:lineRule="auto"/>
        <w:ind w:firstLine="480" w:firstLineChars="200"/>
        <w:textAlignment w:val="auto"/>
        <w:rPr>
          <w:rFonts w:hint="eastAsia" w:eastAsia="仿宋_GB2312"/>
          <w:sz w:val="24"/>
          <w:highlight w:val="none"/>
        </w:rPr>
      </w:pPr>
      <w:r>
        <w:rPr>
          <w:rFonts w:hint="eastAsia" w:eastAsia="仿宋_GB2312"/>
          <w:sz w:val="24"/>
          <w:highlight w:val="none"/>
        </w:rPr>
        <w:t>“十四五”期间，宝鸡市住建领域事业发展成效显著。“十五五”时期（2026—2030年）是基本实现社会主义现代化承上启下、加快转入高质量发展轨道的关键期。建筑领域作为国民经济和社会发展的作用不断增强，为促进经济增长、缓解社会就业压力、推进新型城镇化建设、保障和改善人民生活、决胜全面建成小康社会作出了重要贡献。</w:t>
      </w:r>
    </w:p>
    <w:p w14:paraId="01646A21">
      <w:pPr>
        <w:keepNext w:val="0"/>
        <w:keepLines w:val="0"/>
        <w:pageBreakBefore w:val="0"/>
        <w:widowControl w:val="0"/>
        <w:tabs>
          <w:tab w:val="left" w:pos="588"/>
        </w:tabs>
        <w:kinsoku/>
        <w:wordWrap/>
        <w:overflowPunct/>
        <w:topLinePunct w:val="0"/>
        <w:autoSpaceDE/>
        <w:autoSpaceDN/>
        <w:bidi w:val="0"/>
        <w:adjustRightInd/>
        <w:snapToGrid/>
        <w:spacing w:line="360" w:lineRule="auto"/>
        <w:ind w:firstLine="480" w:firstLineChars="200"/>
        <w:textAlignment w:val="auto"/>
        <w:rPr>
          <w:rFonts w:hint="eastAsia" w:eastAsia="仿宋_GB2312"/>
          <w:sz w:val="24"/>
          <w:highlight w:val="none"/>
        </w:rPr>
      </w:pPr>
      <w:r>
        <w:rPr>
          <w:rFonts w:hint="eastAsia" w:eastAsia="仿宋_GB2312"/>
          <w:sz w:val="24"/>
          <w:highlight w:val="none"/>
        </w:rPr>
        <w:t>二、总体要求</w:t>
      </w:r>
    </w:p>
    <w:p w14:paraId="3AFC5A0A">
      <w:pPr>
        <w:keepNext w:val="0"/>
        <w:keepLines w:val="0"/>
        <w:pageBreakBefore w:val="0"/>
        <w:widowControl w:val="0"/>
        <w:tabs>
          <w:tab w:val="left" w:pos="588"/>
        </w:tabs>
        <w:kinsoku/>
        <w:wordWrap/>
        <w:overflowPunct/>
        <w:topLinePunct w:val="0"/>
        <w:autoSpaceDE/>
        <w:autoSpaceDN/>
        <w:bidi w:val="0"/>
        <w:adjustRightInd/>
        <w:snapToGrid/>
        <w:spacing w:line="360" w:lineRule="auto"/>
        <w:ind w:firstLine="480" w:firstLineChars="200"/>
        <w:textAlignment w:val="auto"/>
        <w:rPr>
          <w:rFonts w:hint="eastAsia" w:eastAsia="仿宋_GB2312"/>
          <w:sz w:val="24"/>
          <w:highlight w:val="none"/>
        </w:rPr>
      </w:pPr>
      <w:r>
        <w:rPr>
          <w:rFonts w:hint="eastAsia" w:eastAsia="仿宋_GB2312"/>
          <w:sz w:val="24"/>
          <w:highlight w:val="none"/>
        </w:rPr>
        <w:t>以新时代中国特色社会主义思想为指导，深入贯彻党的二十大和二十届历次全会精神，立足新发展阶段，完整、准确、全面贯彻新发展理念，构建新发展格局，坚持稳中求进工作总基调，以推动住建领域高质量发展为主题，以深化供给侧结构性改革为主线，以推动智能建造与新型建筑工业化协同发展为动力，加快建筑业转型升级，实现绿色低碳发展，切实提高发展质量和效益，不断满足人民群众对美好生活的需要，为开启全面建设社会主义现代化国家新征程奠定坚实基础。</w:t>
      </w:r>
    </w:p>
    <w:p w14:paraId="3B290435">
      <w:pPr>
        <w:keepNext w:val="0"/>
        <w:keepLines w:val="0"/>
        <w:pageBreakBefore w:val="0"/>
        <w:widowControl w:val="0"/>
        <w:tabs>
          <w:tab w:val="left" w:pos="588"/>
        </w:tabs>
        <w:kinsoku/>
        <w:wordWrap/>
        <w:overflowPunct/>
        <w:topLinePunct w:val="0"/>
        <w:autoSpaceDE/>
        <w:autoSpaceDN/>
        <w:bidi w:val="0"/>
        <w:adjustRightInd/>
        <w:snapToGrid/>
        <w:spacing w:line="360" w:lineRule="auto"/>
        <w:ind w:firstLine="480" w:firstLineChars="200"/>
        <w:textAlignment w:val="auto"/>
        <w:rPr>
          <w:rFonts w:hint="eastAsia" w:eastAsia="仿宋_GB2312"/>
          <w:sz w:val="24"/>
          <w:highlight w:val="none"/>
        </w:rPr>
      </w:pPr>
      <w:r>
        <w:rPr>
          <w:rFonts w:hint="eastAsia" w:eastAsia="仿宋_GB2312"/>
          <w:sz w:val="24"/>
          <w:highlight w:val="none"/>
        </w:rPr>
        <w:t>三、服务内容</w:t>
      </w:r>
    </w:p>
    <w:p w14:paraId="30B3630E">
      <w:pPr>
        <w:keepNext w:val="0"/>
        <w:keepLines w:val="0"/>
        <w:pageBreakBefore w:val="0"/>
        <w:widowControl w:val="0"/>
        <w:tabs>
          <w:tab w:val="left" w:pos="588"/>
        </w:tabs>
        <w:kinsoku/>
        <w:wordWrap/>
        <w:overflowPunct/>
        <w:topLinePunct w:val="0"/>
        <w:autoSpaceDE/>
        <w:autoSpaceDN/>
        <w:bidi w:val="0"/>
        <w:adjustRightInd/>
        <w:snapToGrid/>
        <w:spacing w:line="360" w:lineRule="auto"/>
        <w:ind w:firstLine="480" w:firstLineChars="200"/>
        <w:textAlignment w:val="auto"/>
        <w:rPr>
          <w:rFonts w:hint="eastAsia" w:eastAsia="仿宋_GB2312"/>
          <w:sz w:val="24"/>
          <w:highlight w:val="none"/>
        </w:rPr>
      </w:pPr>
      <w:r>
        <w:rPr>
          <w:rFonts w:hint="eastAsia" w:eastAsia="仿宋_GB2312"/>
          <w:sz w:val="24"/>
          <w:highlight w:val="none"/>
        </w:rPr>
        <w:t>1、总结与评估</w:t>
      </w:r>
    </w:p>
    <w:p w14:paraId="5EA3FBA4">
      <w:pPr>
        <w:keepNext w:val="0"/>
        <w:keepLines w:val="0"/>
        <w:pageBreakBefore w:val="0"/>
        <w:widowControl w:val="0"/>
        <w:tabs>
          <w:tab w:val="left" w:pos="588"/>
        </w:tabs>
        <w:kinsoku/>
        <w:wordWrap/>
        <w:overflowPunct/>
        <w:topLinePunct w:val="0"/>
        <w:autoSpaceDE/>
        <w:autoSpaceDN/>
        <w:bidi w:val="0"/>
        <w:adjustRightInd/>
        <w:snapToGrid/>
        <w:spacing w:line="360" w:lineRule="auto"/>
        <w:ind w:firstLine="480" w:firstLineChars="200"/>
        <w:textAlignment w:val="auto"/>
        <w:rPr>
          <w:rFonts w:hint="eastAsia" w:eastAsia="仿宋_GB2312"/>
          <w:sz w:val="24"/>
          <w:highlight w:val="none"/>
        </w:rPr>
      </w:pPr>
      <w:r>
        <w:rPr>
          <w:rFonts w:hint="eastAsia" w:eastAsia="仿宋_GB2312"/>
          <w:sz w:val="24"/>
          <w:highlight w:val="none"/>
        </w:rPr>
        <w:t>全面梳理 “十四五” 期间住建领域在住房保障、基础设施、城乡融合等方面的发展成就，包括保障性住房建设套数、城市道路里程增长、县域城镇化率提升等具体指标完成情况。深入分析现存问题，包括住房供需区域不平衡、基础设施老化维护不足、城乡公共服务差距等薄弱环节，为规划编制找准方向。此外，回顾 “十四五” 城市更新工作，总结老旧小区改造、历史街区修缮等成果与不足，为“十五五” 城市更新规划提供经验参考。</w:t>
      </w:r>
    </w:p>
    <w:p w14:paraId="4E673D10">
      <w:pPr>
        <w:keepNext w:val="0"/>
        <w:keepLines w:val="0"/>
        <w:pageBreakBefore w:val="0"/>
        <w:widowControl w:val="0"/>
        <w:tabs>
          <w:tab w:val="left" w:pos="588"/>
        </w:tabs>
        <w:kinsoku/>
        <w:wordWrap/>
        <w:overflowPunct/>
        <w:topLinePunct w:val="0"/>
        <w:autoSpaceDE/>
        <w:autoSpaceDN/>
        <w:bidi w:val="0"/>
        <w:adjustRightInd/>
        <w:snapToGrid/>
        <w:spacing w:line="360" w:lineRule="auto"/>
        <w:ind w:firstLine="480" w:firstLineChars="200"/>
        <w:textAlignment w:val="auto"/>
        <w:rPr>
          <w:rFonts w:hint="eastAsia" w:eastAsia="仿宋_GB2312"/>
          <w:sz w:val="24"/>
          <w:highlight w:val="none"/>
        </w:rPr>
      </w:pPr>
      <w:r>
        <w:rPr>
          <w:rFonts w:hint="eastAsia" w:eastAsia="仿宋_GB2312"/>
          <w:sz w:val="24"/>
          <w:highlight w:val="none"/>
        </w:rPr>
        <w:t>2、明确目标体系</w:t>
      </w:r>
    </w:p>
    <w:p w14:paraId="39FCD77E">
      <w:pPr>
        <w:keepNext w:val="0"/>
        <w:keepLines w:val="0"/>
        <w:pageBreakBefore w:val="0"/>
        <w:widowControl w:val="0"/>
        <w:tabs>
          <w:tab w:val="left" w:pos="588"/>
        </w:tabs>
        <w:kinsoku/>
        <w:wordWrap/>
        <w:overflowPunct/>
        <w:topLinePunct w:val="0"/>
        <w:autoSpaceDE/>
        <w:autoSpaceDN/>
        <w:bidi w:val="0"/>
        <w:adjustRightInd/>
        <w:snapToGrid/>
        <w:spacing w:line="360" w:lineRule="auto"/>
        <w:ind w:firstLine="480" w:firstLineChars="200"/>
        <w:textAlignment w:val="auto"/>
        <w:rPr>
          <w:rFonts w:hint="eastAsia" w:eastAsia="仿宋_GB2312"/>
          <w:sz w:val="24"/>
          <w:highlight w:val="none"/>
        </w:rPr>
      </w:pPr>
      <w:r>
        <w:rPr>
          <w:rFonts w:hint="eastAsia" w:eastAsia="仿宋_GB2312"/>
          <w:sz w:val="24"/>
          <w:highlight w:val="none"/>
        </w:rPr>
        <w:t>贯彻落实国家、省市新型城镇化政策精神，结合宝鸡城市定位，确立总体目标，包括提升城市品质、增强综合承载能力、推进城乡一体化发展。进一步确定细分领域目标，包括城镇住房发展方面，确定保障性住房新增数量、住房租赁市场规模；城市基础设施建设方面，规划道路桥梁新建改造里程、管网更新覆盖范围等。同时，结合紧密衔接宝鸡市十五五国民经济发展规划以及宝鸡市国土空间规划，展望2030年远景目标，如建成现代化新型城市、实现城乡深度融合。特别在城市更新领域，设定老旧小区改造、特色历史文化街区、城市功能片区更新等目标，全面提升城市风貌与功能。​</w:t>
      </w:r>
    </w:p>
    <w:p w14:paraId="52B19D3E">
      <w:pPr>
        <w:keepNext w:val="0"/>
        <w:keepLines w:val="0"/>
        <w:pageBreakBefore w:val="0"/>
        <w:widowControl w:val="0"/>
        <w:tabs>
          <w:tab w:val="left" w:pos="588"/>
        </w:tabs>
        <w:kinsoku/>
        <w:wordWrap/>
        <w:overflowPunct/>
        <w:topLinePunct w:val="0"/>
        <w:autoSpaceDE/>
        <w:autoSpaceDN/>
        <w:bidi w:val="0"/>
        <w:adjustRightInd/>
        <w:snapToGrid/>
        <w:spacing w:line="360" w:lineRule="auto"/>
        <w:ind w:firstLine="480" w:firstLineChars="200"/>
        <w:textAlignment w:val="auto"/>
        <w:rPr>
          <w:rFonts w:hint="eastAsia" w:eastAsia="仿宋_GB2312"/>
          <w:sz w:val="24"/>
          <w:highlight w:val="none"/>
        </w:rPr>
      </w:pPr>
      <w:r>
        <w:rPr>
          <w:rFonts w:hint="eastAsia" w:eastAsia="仿宋_GB2312"/>
          <w:sz w:val="24"/>
          <w:highlight w:val="none"/>
        </w:rPr>
        <w:t>3、规划核心任务​</w:t>
      </w:r>
    </w:p>
    <w:p w14:paraId="323161A4">
      <w:pPr>
        <w:keepNext w:val="0"/>
        <w:keepLines w:val="0"/>
        <w:pageBreakBefore w:val="0"/>
        <w:widowControl w:val="0"/>
        <w:tabs>
          <w:tab w:val="left" w:pos="588"/>
        </w:tabs>
        <w:kinsoku/>
        <w:wordWrap/>
        <w:overflowPunct/>
        <w:topLinePunct w:val="0"/>
        <w:autoSpaceDE/>
        <w:autoSpaceDN/>
        <w:bidi w:val="0"/>
        <w:adjustRightInd/>
        <w:snapToGrid/>
        <w:spacing w:line="360" w:lineRule="auto"/>
        <w:ind w:firstLine="480" w:firstLineChars="200"/>
        <w:textAlignment w:val="auto"/>
        <w:rPr>
          <w:rFonts w:hint="eastAsia" w:eastAsia="仿宋_GB2312"/>
          <w:sz w:val="24"/>
          <w:highlight w:val="none"/>
        </w:rPr>
      </w:pPr>
      <w:r>
        <w:rPr>
          <w:rFonts w:hint="eastAsia" w:eastAsia="仿宋_GB2312"/>
          <w:sz w:val="24"/>
          <w:highlight w:val="none"/>
        </w:rPr>
        <w:t>（1）城镇住房发展规划：完善租购并举制度，制定加大保障性住房供给，优化商品房市场布局，加强市场监管等政策。同时，探索城市更新中住房资源的盘活与再利用，将闲置住房转化为保障性租赁住房。​</w:t>
      </w:r>
    </w:p>
    <w:p w14:paraId="0B394C14">
      <w:pPr>
        <w:keepNext w:val="0"/>
        <w:keepLines w:val="0"/>
        <w:pageBreakBefore w:val="0"/>
        <w:widowControl w:val="0"/>
        <w:tabs>
          <w:tab w:val="left" w:pos="588"/>
        </w:tabs>
        <w:kinsoku/>
        <w:wordWrap/>
        <w:overflowPunct/>
        <w:topLinePunct w:val="0"/>
        <w:autoSpaceDE/>
        <w:autoSpaceDN/>
        <w:bidi w:val="0"/>
        <w:adjustRightInd/>
        <w:snapToGrid/>
        <w:spacing w:line="360" w:lineRule="auto"/>
        <w:ind w:firstLine="480" w:firstLineChars="200"/>
        <w:textAlignment w:val="auto"/>
        <w:rPr>
          <w:rFonts w:hint="eastAsia" w:eastAsia="仿宋_GB2312"/>
          <w:sz w:val="24"/>
          <w:highlight w:val="none"/>
        </w:rPr>
      </w:pPr>
      <w:r>
        <w:rPr>
          <w:rFonts w:hint="eastAsia" w:eastAsia="仿宋_GB2312"/>
          <w:sz w:val="24"/>
          <w:highlight w:val="none"/>
        </w:rPr>
        <w:t>（2）城市基础设施建设规划：进一步明确推进道路、桥梁、水电燃气等设施新建与升级，实施城市快速路、老旧管网改造等重点项目。结合城市更新，对老旧城区基础设施进行系统性升级，提升居民生活便利性。​</w:t>
      </w:r>
    </w:p>
    <w:p w14:paraId="508C8DBB">
      <w:pPr>
        <w:keepNext w:val="0"/>
        <w:keepLines w:val="0"/>
        <w:pageBreakBefore w:val="0"/>
        <w:widowControl w:val="0"/>
        <w:tabs>
          <w:tab w:val="left" w:pos="588"/>
        </w:tabs>
        <w:kinsoku/>
        <w:wordWrap/>
        <w:overflowPunct/>
        <w:topLinePunct w:val="0"/>
        <w:autoSpaceDE/>
        <w:autoSpaceDN/>
        <w:bidi w:val="0"/>
        <w:adjustRightInd/>
        <w:snapToGrid/>
        <w:spacing w:line="360" w:lineRule="auto"/>
        <w:ind w:firstLine="480" w:firstLineChars="200"/>
        <w:textAlignment w:val="auto"/>
        <w:rPr>
          <w:rFonts w:hint="eastAsia" w:eastAsia="仿宋_GB2312"/>
          <w:sz w:val="24"/>
          <w:highlight w:val="none"/>
        </w:rPr>
      </w:pPr>
      <w:r>
        <w:rPr>
          <w:rFonts w:hint="eastAsia" w:eastAsia="仿宋_GB2312"/>
          <w:sz w:val="24"/>
          <w:highlight w:val="none"/>
        </w:rPr>
        <w:t>（3）安全发展规划：强化建筑施工、房屋、燃气等领域安全管理，开展安全标准化示范和隐患治理项目。​</w:t>
      </w:r>
    </w:p>
    <w:p w14:paraId="4299B0E1">
      <w:pPr>
        <w:keepNext w:val="0"/>
        <w:keepLines w:val="0"/>
        <w:pageBreakBefore w:val="0"/>
        <w:widowControl w:val="0"/>
        <w:tabs>
          <w:tab w:val="left" w:pos="588"/>
        </w:tabs>
        <w:kinsoku/>
        <w:wordWrap/>
        <w:overflowPunct/>
        <w:topLinePunct w:val="0"/>
        <w:autoSpaceDE/>
        <w:autoSpaceDN/>
        <w:bidi w:val="0"/>
        <w:adjustRightInd/>
        <w:snapToGrid/>
        <w:spacing w:line="360" w:lineRule="auto"/>
        <w:ind w:firstLine="480" w:firstLineChars="200"/>
        <w:textAlignment w:val="auto"/>
        <w:rPr>
          <w:rFonts w:hint="eastAsia" w:eastAsia="仿宋_GB2312"/>
          <w:sz w:val="24"/>
          <w:highlight w:val="none"/>
        </w:rPr>
      </w:pPr>
      <w:r>
        <w:rPr>
          <w:rFonts w:hint="eastAsia" w:eastAsia="仿宋_GB2312"/>
          <w:sz w:val="24"/>
          <w:highlight w:val="none"/>
        </w:rPr>
        <w:t>（4）城乡融合与县域建设规划：推动城乡设施联通、服务均等，加强县城和重点镇建设，实施城乡道路连接、公共服务提升工程。将城市更新理念延伸至县域，推进县城老旧街区改造和特色小镇建设。​</w:t>
      </w:r>
    </w:p>
    <w:p w14:paraId="3F285D07">
      <w:pPr>
        <w:keepNext w:val="0"/>
        <w:keepLines w:val="0"/>
        <w:pageBreakBefore w:val="0"/>
        <w:widowControl w:val="0"/>
        <w:tabs>
          <w:tab w:val="left" w:pos="588"/>
        </w:tabs>
        <w:kinsoku/>
        <w:wordWrap/>
        <w:overflowPunct/>
        <w:topLinePunct w:val="0"/>
        <w:autoSpaceDE/>
        <w:autoSpaceDN/>
        <w:bidi w:val="0"/>
        <w:adjustRightInd/>
        <w:snapToGrid/>
        <w:spacing w:line="360" w:lineRule="auto"/>
        <w:ind w:firstLine="480" w:firstLineChars="200"/>
        <w:textAlignment w:val="auto"/>
        <w:rPr>
          <w:rFonts w:hint="eastAsia" w:eastAsia="仿宋_GB2312"/>
          <w:sz w:val="24"/>
          <w:highlight w:val="none"/>
        </w:rPr>
      </w:pPr>
      <w:r>
        <w:rPr>
          <w:rFonts w:hint="eastAsia" w:eastAsia="仿宋_GB2312"/>
          <w:sz w:val="24"/>
          <w:highlight w:val="none"/>
        </w:rPr>
        <w:t>（5）建筑业发展规划：推动建筑业转型升级，培育龙头企业，发展智能建造和装配式建筑，建设产业园区。鼓励在城市建设项目中应用新型建筑技术与材料，提高建设效率与质量。​</w:t>
      </w:r>
    </w:p>
    <w:p w14:paraId="14820321">
      <w:pPr>
        <w:keepNext w:val="0"/>
        <w:keepLines w:val="0"/>
        <w:pageBreakBefore w:val="0"/>
        <w:widowControl w:val="0"/>
        <w:tabs>
          <w:tab w:val="left" w:pos="588"/>
        </w:tabs>
        <w:kinsoku/>
        <w:wordWrap/>
        <w:overflowPunct/>
        <w:topLinePunct w:val="0"/>
        <w:autoSpaceDE/>
        <w:autoSpaceDN/>
        <w:bidi w:val="0"/>
        <w:adjustRightInd/>
        <w:snapToGrid/>
        <w:spacing w:line="360" w:lineRule="auto"/>
        <w:ind w:firstLine="480" w:firstLineChars="200"/>
        <w:textAlignment w:val="auto"/>
        <w:rPr>
          <w:rFonts w:hint="eastAsia" w:eastAsia="仿宋_GB2312"/>
          <w:sz w:val="24"/>
          <w:highlight w:val="none"/>
        </w:rPr>
      </w:pPr>
      <w:r>
        <w:rPr>
          <w:rFonts w:hint="eastAsia" w:eastAsia="仿宋_GB2312"/>
          <w:sz w:val="24"/>
          <w:highlight w:val="none"/>
        </w:rPr>
        <w:t>（6）建筑节能与绿色建筑发展规划：提高建筑节能标准，推广绿色技术和材料，打造绿色建筑示范项目。在城市建设中，对既有建筑进行节能改造，提升建筑绿色化水平。​</w:t>
      </w:r>
    </w:p>
    <w:p w14:paraId="5E01A416">
      <w:pPr>
        <w:keepNext w:val="0"/>
        <w:keepLines w:val="0"/>
        <w:pageBreakBefore w:val="0"/>
        <w:widowControl w:val="0"/>
        <w:tabs>
          <w:tab w:val="left" w:pos="588"/>
        </w:tabs>
        <w:kinsoku/>
        <w:wordWrap/>
        <w:overflowPunct/>
        <w:topLinePunct w:val="0"/>
        <w:autoSpaceDE/>
        <w:autoSpaceDN/>
        <w:bidi w:val="0"/>
        <w:adjustRightInd/>
        <w:snapToGrid/>
        <w:spacing w:line="360" w:lineRule="auto"/>
        <w:ind w:firstLine="480" w:firstLineChars="200"/>
        <w:textAlignment w:val="auto"/>
        <w:rPr>
          <w:rFonts w:hint="eastAsia" w:eastAsia="仿宋_GB2312"/>
          <w:sz w:val="24"/>
          <w:highlight w:val="none"/>
        </w:rPr>
      </w:pPr>
      <w:r>
        <w:rPr>
          <w:rFonts w:hint="eastAsia" w:eastAsia="仿宋_GB2312"/>
          <w:sz w:val="24"/>
          <w:highlight w:val="none"/>
        </w:rPr>
        <w:t>（7）信息化发展规划：构建智慧住建平台，实现项目全流程数字化管理，提升行业信息化水平。​</w:t>
      </w:r>
    </w:p>
    <w:p w14:paraId="161C16D4">
      <w:pPr>
        <w:keepNext w:val="0"/>
        <w:keepLines w:val="0"/>
        <w:pageBreakBefore w:val="0"/>
        <w:widowControl w:val="0"/>
        <w:tabs>
          <w:tab w:val="left" w:pos="588"/>
        </w:tabs>
        <w:kinsoku/>
        <w:wordWrap/>
        <w:overflowPunct/>
        <w:topLinePunct w:val="0"/>
        <w:autoSpaceDE/>
        <w:autoSpaceDN/>
        <w:bidi w:val="0"/>
        <w:adjustRightInd/>
        <w:snapToGrid/>
        <w:spacing w:line="360" w:lineRule="auto"/>
        <w:ind w:firstLine="480" w:firstLineChars="200"/>
        <w:textAlignment w:val="auto"/>
        <w:rPr>
          <w:rFonts w:hint="eastAsia" w:eastAsia="仿宋_GB2312"/>
          <w:sz w:val="24"/>
          <w:highlight w:val="none"/>
        </w:rPr>
      </w:pPr>
      <w:r>
        <w:rPr>
          <w:rFonts w:hint="eastAsia" w:eastAsia="仿宋_GB2312"/>
          <w:sz w:val="24"/>
          <w:highlight w:val="none"/>
        </w:rPr>
        <w:t>（8）城市更新规划：推进以城市体检为基础、以片区更新为抓手的可持续模式。聚焦老旧小区改造、完整社区建设、地下管网更新、历史文化街区保护等关键领域，完成2000年底前建成的老旧小区改造任务，完善“城市更新规划-片区策划-项目方案”全链条体系，推动城市功能优化与品质提升。​</w:t>
      </w:r>
    </w:p>
    <w:p w14:paraId="64A41034">
      <w:pPr>
        <w:keepNext w:val="0"/>
        <w:keepLines w:val="0"/>
        <w:pageBreakBefore w:val="0"/>
        <w:widowControl w:val="0"/>
        <w:tabs>
          <w:tab w:val="left" w:pos="588"/>
        </w:tabs>
        <w:kinsoku/>
        <w:wordWrap/>
        <w:overflowPunct/>
        <w:topLinePunct w:val="0"/>
        <w:autoSpaceDE/>
        <w:autoSpaceDN/>
        <w:bidi w:val="0"/>
        <w:adjustRightInd/>
        <w:snapToGrid/>
        <w:spacing w:line="360" w:lineRule="auto"/>
        <w:ind w:firstLine="480" w:firstLineChars="200"/>
        <w:textAlignment w:val="auto"/>
        <w:rPr>
          <w:rFonts w:hint="eastAsia" w:eastAsia="仿宋_GB2312"/>
          <w:sz w:val="24"/>
          <w:highlight w:val="none"/>
        </w:rPr>
      </w:pPr>
      <w:r>
        <w:rPr>
          <w:rFonts w:hint="eastAsia" w:eastAsia="仿宋_GB2312"/>
          <w:sz w:val="24"/>
          <w:highlight w:val="none"/>
        </w:rPr>
        <w:t>4、制定重大项目计划</w:t>
      </w:r>
    </w:p>
    <w:p w14:paraId="5804B870">
      <w:pPr>
        <w:keepNext w:val="0"/>
        <w:keepLines w:val="0"/>
        <w:pageBreakBefore w:val="0"/>
        <w:widowControl w:val="0"/>
        <w:tabs>
          <w:tab w:val="left" w:pos="588"/>
        </w:tabs>
        <w:kinsoku/>
        <w:wordWrap/>
        <w:overflowPunct/>
        <w:topLinePunct w:val="0"/>
        <w:autoSpaceDE/>
        <w:autoSpaceDN/>
        <w:bidi w:val="0"/>
        <w:adjustRightInd/>
        <w:snapToGrid/>
        <w:spacing w:line="360" w:lineRule="auto"/>
        <w:ind w:firstLine="480" w:firstLineChars="200"/>
        <w:textAlignment w:val="auto"/>
        <w:rPr>
          <w:rFonts w:hint="eastAsia" w:eastAsia="仿宋_GB2312"/>
          <w:sz w:val="24"/>
          <w:highlight w:val="none"/>
        </w:rPr>
      </w:pPr>
      <w:r>
        <w:rPr>
          <w:rFonts w:hint="eastAsia" w:eastAsia="仿宋_GB2312"/>
          <w:sz w:val="24"/>
          <w:highlight w:val="none"/>
        </w:rPr>
        <w:t>针对各领域核心任务，编制重大项目计划表，明确每个项目的建设内容、建设地点、投资规模、建设周期等关键信息，确保规划可落地实施。​</w:t>
      </w:r>
    </w:p>
    <w:p w14:paraId="435000C2">
      <w:pPr>
        <w:keepNext w:val="0"/>
        <w:keepLines w:val="0"/>
        <w:pageBreakBefore w:val="0"/>
        <w:widowControl w:val="0"/>
        <w:tabs>
          <w:tab w:val="left" w:pos="588"/>
        </w:tabs>
        <w:kinsoku/>
        <w:wordWrap/>
        <w:overflowPunct/>
        <w:topLinePunct w:val="0"/>
        <w:autoSpaceDE/>
        <w:autoSpaceDN/>
        <w:bidi w:val="0"/>
        <w:adjustRightInd/>
        <w:snapToGrid/>
        <w:spacing w:line="360" w:lineRule="auto"/>
        <w:ind w:firstLine="480" w:firstLineChars="200"/>
        <w:textAlignment w:val="auto"/>
        <w:rPr>
          <w:rFonts w:hint="eastAsia" w:eastAsia="仿宋_GB2312"/>
          <w:sz w:val="24"/>
          <w:highlight w:val="none"/>
        </w:rPr>
      </w:pPr>
      <w:r>
        <w:rPr>
          <w:rFonts w:hint="eastAsia" w:eastAsia="仿宋_GB2312"/>
          <w:sz w:val="24"/>
          <w:highlight w:val="none"/>
        </w:rPr>
        <w:t>5、强化保障措施</w:t>
      </w:r>
    </w:p>
    <w:p w14:paraId="12A976E7">
      <w:pPr>
        <w:keepNext w:val="0"/>
        <w:keepLines w:val="0"/>
        <w:pageBreakBefore w:val="0"/>
        <w:widowControl w:val="0"/>
        <w:tabs>
          <w:tab w:val="left" w:pos="588"/>
        </w:tabs>
        <w:kinsoku/>
        <w:wordWrap/>
        <w:overflowPunct/>
        <w:topLinePunct w:val="0"/>
        <w:autoSpaceDE/>
        <w:autoSpaceDN/>
        <w:bidi w:val="0"/>
        <w:adjustRightInd/>
        <w:snapToGrid/>
        <w:spacing w:line="360" w:lineRule="auto"/>
        <w:ind w:firstLine="480" w:firstLineChars="200"/>
        <w:textAlignment w:val="auto"/>
        <w:rPr>
          <w:rFonts w:hint="eastAsia" w:eastAsia="仿宋_GB2312"/>
          <w:sz w:val="24"/>
          <w:highlight w:val="none"/>
        </w:rPr>
      </w:pPr>
      <w:r>
        <w:rPr>
          <w:rFonts w:hint="eastAsia" w:eastAsia="仿宋_GB2312"/>
          <w:sz w:val="24"/>
          <w:highlight w:val="none"/>
        </w:rPr>
        <w:t>制定成立规划实施领导小组，明确部门职责，建立协同推进机制等政策保障措施；提出多渠道筹措资金，争取上级支持、吸引社会资本等资金保障措施；建立动态监测和考核评估机制等机制保障措施，以保障规划顺利推进。</w:t>
      </w:r>
    </w:p>
    <w:p w14:paraId="3088F053">
      <w:pPr>
        <w:keepNext w:val="0"/>
        <w:keepLines w:val="0"/>
        <w:pageBreakBefore w:val="0"/>
        <w:widowControl w:val="0"/>
        <w:tabs>
          <w:tab w:val="left" w:pos="588"/>
        </w:tabs>
        <w:kinsoku/>
        <w:wordWrap/>
        <w:overflowPunct/>
        <w:topLinePunct w:val="0"/>
        <w:autoSpaceDE/>
        <w:autoSpaceDN/>
        <w:bidi w:val="0"/>
        <w:adjustRightInd/>
        <w:snapToGrid/>
        <w:spacing w:line="360" w:lineRule="auto"/>
        <w:ind w:firstLine="480" w:firstLineChars="200"/>
        <w:textAlignment w:val="auto"/>
        <w:rPr>
          <w:rFonts w:hint="eastAsia" w:eastAsia="仿宋_GB2312"/>
          <w:sz w:val="24"/>
          <w:highlight w:val="none"/>
        </w:rPr>
      </w:pPr>
      <w:r>
        <w:rPr>
          <w:rFonts w:hint="eastAsia" w:eastAsia="仿宋_GB2312"/>
          <w:sz w:val="24"/>
          <w:highlight w:val="none"/>
        </w:rPr>
        <w:t>四、商务要求</w:t>
      </w:r>
    </w:p>
    <w:p w14:paraId="556BA759">
      <w:pPr>
        <w:keepNext w:val="0"/>
        <w:keepLines w:val="0"/>
        <w:pageBreakBefore w:val="0"/>
        <w:widowControl w:val="0"/>
        <w:tabs>
          <w:tab w:val="left" w:pos="588"/>
        </w:tabs>
        <w:kinsoku/>
        <w:wordWrap/>
        <w:overflowPunct/>
        <w:topLinePunct w:val="0"/>
        <w:autoSpaceDE/>
        <w:autoSpaceDN/>
        <w:bidi w:val="0"/>
        <w:adjustRightInd/>
        <w:snapToGrid/>
        <w:spacing w:line="360" w:lineRule="auto"/>
        <w:ind w:firstLine="480" w:firstLineChars="200"/>
        <w:textAlignment w:val="auto"/>
        <w:rPr>
          <w:rFonts w:hint="eastAsia" w:eastAsia="仿宋_GB2312"/>
          <w:sz w:val="24"/>
          <w:highlight w:val="none"/>
        </w:rPr>
      </w:pPr>
      <w:r>
        <w:rPr>
          <w:rFonts w:hint="eastAsia" w:eastAsia="仿宋_GB2312"/>
          <w:sz w:val="24"/>
          <w:highlight w:val="none"/>
        </w:rPr>
        <w:t>1、服务期限</w:t>
      </w:r>
    </w:p>
    <w:p w14:paraId="65BD290D">
      <w:pPr>
        <w:keepNext w:val="0"/>
        <w:keepLines w:val="0"/>
        <w:pageBreakBefore w:val="0"/>
        <w:widowControl w:val="0"/>
        <w:tabs>
          <w:tab w:val="left" w:pos="588"/>
        </w:tabs>
        <w:kinsoku/>
        <w:wordWrap/>
        <w:overflowPunct/>
        <w:topLinePunct w:val="0"/>
        <w:autoSpaceDE/>
        <w:autoSpaceDN/>
        <w:bidi w:val="0"/>
        <w:adjustRightInd/>
        <w:snapToGrid/>
        <w:spacing w:line="360" w:lineRule="auto"/>
        <w:ind w:firstLine="480" w:firstLineChars="200"/>
        <w:textAlignment w:val="auto"/>
        <w:rPr>
          <w:rFonts w:hint="eastAsia" w:eastAsia="仿宋_GB2312"/>
          <w:sz w:val="24"/>
          <w:highlight w:val="none"/>
        </w:rPr>
      </w:pPr>
      <w:r>
        <w:rPr>
          <w:rFonts w:hint="eastAsia" w:eastAsia="仿宋_GB2312"/>
          <w:sz w:val="24"/>
          <w:highlight w:val="none"/>
        </w:rPr>
        <w:t>自签订合同之日起</w:t>
      </w:r>
      <w:r>
        <w:rPr>
          <w:rFonts w:hint="eastAsia" w:eastAsia="仿宋_GB2312"/>
          <w:sz w:val="24"/>
          <w:highlight w:val="none"/>
          <w:lang w:val="en-US" w:eastAsia="zh-CN"/>
        </w:rPr>
        <w:t>180天内</w:t>
      </w:r>
      <w:r>
        <w:rPr>
          <w:rFonts w:hint="eastAsia" w:eastAsia="仿宋_GB2312"/>
          <w:sz w:val="24"/>
          <w:highlight w:val="none"/>
        </w:rPr>
        <w:t>完成。</w:t>
      </w:r>
    </w:p>
    <w:p w14:paraId="4C94A86E">
      <w:pPr>
        <w:keepNext w:val="0"/>
        <w:keepLines w:val="0"/>
        <w:pageBreakBefore w:val="0"/>
        <w:widowControl w:val="0"/>
        <w:tabs>
          <w:tab w:val="left" w:pos="588"/>
        </w:tabs>
        <w:kinsoku/>
        <w:wordWrap/>
        <w:overflowPunct/>
        <w:topLinePunct w:val="0"/>
        <w:autoSpaceDE/>
        <w:autoSpaceDN/>
        <w:bidi w:val="0"/>
        <w:adjustRightInd/>
        <w:snapToGrid/>
        <w:spacing w:line="360" w:lineRule="auto"/>
        <w:ind w:firstLine="480" w:firstLineChars="200"/>
        <w:textAlignment w:val="auto"/>
        <w:rPr>
          <w:rFonts w:hint="eastAsia" w:eastAsia="仿宋_GB2312"/>
          <w:sz w:val="24"/>
          <w:highlight w:val="none"/>
        </w:rPr>
      </w:pPr>
      <w:r>
        <w:rPr>
          <w:rFonts w:hint="eastAsia" w:eastAsia="仿宋_GB2312"/>
          <w:sz w:val="24"/>
          <w:highlight w:val="none"/>
        </w:rPr>
        <w:t>2、款项结算</w:t>
      </w:r>
    </w:p>
    <w:p w14:paraId="0983F4B5">
      <w:pPr>
        <w:keepNext w:val="0"/>
        <w:keepLines w:val="0"/>
        <w:pageBreakBefore w:val="0"/>
        <w:widowControl w:val="0"/>
        <w:tabs>
          <w:tab w:val="left" w:pos="588"/>
        </w:tabs>
        <w:kinsoku/>
        <w:wordWrap/>
        <w:overflowPunct/>
        <w:topLinePunct w:val="0"/>
        <w:autoSpaceDE/>
        <w:autoSpaceDN/>
        <w:bidi w:val="0"/>
        <w:adjustRightInd/>
        <w:snapToGrid/>
        <w:spacing w:line="360" w:lineRule="auto"/>
        <w:ind w:firstLine="480" w:firstLineChars="200"/>
        <w:textAlignment w:val="auto"/>
        <w:rPr>
          <w:rFonts w:eastAsia="仿宋_GB2312"/>
          <w:sz w:val="24"/>
          <w:highlight w:val="none"/>
        </w:rPr>
      </w:pPr>
      <w:r>
        <w:rPr>
          <w:rFonts w:hint="eastAsia" w:eastAsia="仿宋_GB2312"/>
          <w:sz w:val="24"/>
          <w:highlight w:val="none"/>
        </w:rPr>
        <w:t>按照提交初稿付50%，成果发布后付50%。</w:t>
      </w:r>
    </w:p>
    <w:p w14:paraId="6087FD2F">
      <w:pPr>
        <w:rPr>
          <w:rFonts w:eastAsia="仿宋_GB2312"/>
          <w:bCs/>
        </w:rPr>
      </w:pPr>
      <w:r>
        <w:rPr>
          <w:rFonts w:eastAsia="仿宋_GB2312"/>
          <w:bCs/>
        </w:rPr>
        <w:br w:type="page"/>
      </w:r>
    </w:p>
    <w:p w14:paraId="46650748">
      <w:pPr>
        <w:pStyle w:val="46"/>
        <w:spacing w:line="360" w:lineRule="auto"/>
        <w:rPr>
          <w:rFonts w:ascii="Times New Roman" w:hAnsi="Times New Roman" w:eastAsiaTheme="minorEastAsia"/>
        </w:rPr>
      </w:pPr>
      <w:bookmarkStart w:id="447" w:name="_Toc389620241"/>
      <w:bookmarkStart w:id="448" w:name="_Toc31008"/>
      <w:bookmarkStart w:id="449" w:name="_Toc385992401"/>
      <w:bookmarkStart w:id="450" w:name="_Toc58504449"/>
      <w:bookmarkStart w:id="451" w:name="_Toc415499899"/>
      <w:bookmarkStart w:id="452" w:name="_Toc68590981"/>
      <w:r>
        <w:rPr>
          <w:rStyle w:val="203"/>
          <w:rFonts w:ascii="Times New Roman" w:hAnsi="Times New Roman" w:eastAsia="宋体"/>
          <w:sz w:val="36"/>
          <w:szCs w:val="36"/>
        </w:rPr>
        <w:t>第六章  磋商响应文件格式</w:t>
      </w:r>
      <w:bookmarkEnd w:id="447"/>
      <w:bookmarkEnd w:id="448"/>
      <w:bookmarkEnd w:id="449"/>
      <w:bookmarkEnd w:id="450"/>
      <w:bookmarkEnd w:id="451"/>
      <w:bookmarkEnd w:id="452"/>
      <w:r>
        <w:rPr>
          <w:rFonts w:ascii="Times New Roman" w:hAnsi="Times New Roman" w:eastAsiaTheme="minorEastAsia"/>
        </w:rPr>
        <w:br w:type="page"/>
      </w:r>
      <w:r>
        <w:rPr>
          <w:rFonts w:ascii="Times New Roman" w:hAnsi="Times New Roman" w:eastAsiaTheme="minorEastAsia"/>
        </w:rPr>
        <w:t xml:space="preserve">                                 </w:t>
      </w:r>
    </w:p>
    <w:p w14:paraId="49DC3404">
      <w:pPr>
        <w:pStyle w:val="159"/>
        <w:ind w:firstLine="6586" w:firstLineChars="2050"/>
        <w:rPr>
          <w:rFonts w:ascii="Times New Roman"/>
          <w:bCs/>
          <w:lang w:val="zh-CN"/>
        </w:rPr>
      </w:pPr>
    </w:p>
    <w:p w14:paraId="57D028E3">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政府采购项目</w:t>
      </w:r>
    </w:p>
    <w:p w14:paraId="3B7A59F6">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采购项目编号：</w:t>
      </w:r>
      <w:r>
        <w:rPr>
          <w:rFonts w:hint="eastAsia" w:eastAsia="仿宋_GB2312"/>
          <w:b/>
          <w:bCs/>
          <w:sz w:val="32"/>
          <w:szCs w:val="32"/>
          <w:lang w:val="zh-CN"/>
        </w:rPr>
        <w:t>SCZC2025-CS-1514/001</w:t>
      </w:r>
    </w:p>
    <w:p w14:paraId="2939A7A5">
      <w:pPr>
        <w:tabs>
          <w:tab w:val="left" w:pos="5670"/>
        </w:tabs>
        <w:autoSpaceDE w:val="0"/>
        <w:autoSpaceDN w:val="0"/>
        <w:adjustRightInd w:val="0"/>
        <w:snapToGrid w:val="0"/>
        <w:spacing w:line="360" w:lineRule="auto"/>
        <w:jc w:val="center"/>
        <w:rPr>
          <w:rFonts w:eastAsia="仿宋_GB2312"/>
          <w:sz w:val="19"/>
          <w:szCs w:val="19"/>
        </w:rPr>
      </w:pPr>
    </w:p>
    <w:p w14:paraId="2BACD9A5">
      <w:pPr>
        <w:tabs>
          <w:tab w:val="left" w:pos="5670"/>
        </w:tabs>
        <w:autoSpaceDE w:val="0"/>
        <w:autoSpaceDN w:val="0"/>
        <w:adjustRightInd w:val="0"/>
        <w:snapToGrid w:val="0"/>
        <w:spacing w:line="360" w:lineRule="auto"/>
        <w:jc w:val="center"/>
        <w:rPr>
          <w:rFonts w:eastAsia="仿宋_GB2312"/>
          <w:sz w:val="19"/>
          <w:szCs w:val="19"/>
        </w:rPr>
      </w:pPr>
    </w:p>
    <w:p w14:paraId="77E77C7C">
      <w:pPr>
        <w:tabs>
          <w:tab w:val="left" w:pos="5670"/>
        </w:tabs>
        <w:autoSpaceDE w:val="0"/>
        <w:autoSpaceDN w:val="0"/>
        <w:adjustRightInd w:val="0"/>
        <w:snapToGrid w:val="0"/>
        <w:spacing w:line="360" w:lineRule="auto"/>
        <w:jc w:val="center"/>
        <w:rPr>
          <w:rFonts w:eastAsia="仿宋_GB2312"/>
          <w:sz w:val="19"/>
          <w:szCs w:val="19"/>
        </w:rPr>
      </w:pPr>
    </w:p>
    <w:p w14:paraId="613EC66A">
      <w:pPr>
        <w:autoSpaceDE w:val="0"/>
        <w:autoSpaceDN w:val="0"/>
        <w:adjustRightInd w:val="0"/>
        <w:snapToGrid w:val="0"/>
        <w:spacing w:line="360" w:lineRule="auto"/>
        <w:jc w:val="center"/>
        <w:rPr>
          <w:rFonts w:eastAsia="仿宋_GB2312"/>
          <w:b/>
          <w:bCs/>
          <w:sz w:val="44"/>
          <w:szCs w:val="44"/>
        </w:rPr>
      </w:pPr>
      <w:r>
        <w:rPr>
          <w:rFonts w:hint="eastAsia" w:eastAsia="仿宋_GB2312"/>
          <w:b/>
          <w:bCs/>
          <w:sz w:val="44"/>
          <w:szCs w:val="44"/>
        </w:rPr>
        <w:t>宝鸡市“十五五”住房和城乡建设事业发展规划</w:t>
      </w:r>
      <w:r>
        <w:rPr>
          <w:rFonts w:hint="eastAsia" w:eastAsia="仿宋_GB2312"/>
          <w:b/>
          <w:bCs/>
          <w:sz w:val="44"/>
          <w:szCs w:val="44"/>
          <w:lang w:eastAsia="zh-CN"/>
        </w:rPr>
        <w:t>采购</w:t>
      </w:r>
      <w:r>
        <w:rPr>
          <w:rFonts w:eastAsia="仿宋_GB2312"/>
          <w:b/>
          <w:bCs/>
          <w:sz w:val="44"/>
          <w:szCs w:val="44"/>
        </w:rPr>
        <w:t>项目</w:t>
      </w:r>
    </w:p>
    <w:p w14:paraId="674F876C">
      <w:pPr>
        <w:tabs>
          <w:tab w:val="left" w:pos="5670"/>
        </w:tabs>
        <w:autoSpaceDE w:val="0"/>
        <w:autoSpaceDN w:val="0"/>
        <w:adjustRightInd w:val="0"/>
        <w:snapToGrid w:val="0"/>
        <w:spacing w:line="360" w:lineRule="auto"/>
        <w:jc w:val="center"/>
        <w:rPr>
          <w:rFonts w:eastAsia="仿宋_GB2312"/>
          <w:b/>
          <w:bCs/>
          <w:sz w:val="36"/>
          <w:szCs w:val="36"/>
          <w:lang w:val="zh-CN"/>
        </w:rPr>
      </w:pPr>
    </w:p>
    <w:p w14:paraId="2AFAC2A7">
      <w:pPr>
        <w:tabs>
          <w:tab w:val="left" w:pos="5670"/>
        </w:tabs>
        <w:autoSpaceDE w:val="0"/>
        <w:autoSpaceDN w:val="0"/>
        <w:adjustRightInd w:val="0"/>
        <w:snapToGrid w:val="0"/>
        <w:spacing w:line="360" w:lineRule="auto"/>
        <w:jc w:val="center"/>
        <w:rPr>
          <w:rFonts w:eastAsia="仿宋_GB2312"/>
          <w:b/>
          <w:bCs/>
          <w:sz w:val="52"/>
          <w:szCs w:val="52"/>
          <w:lang w:val="zh-CN"/>
        </w:rPr>
      </w:pPr>
      <w:r>
        <w:rPr>
          <w:rFonts w:eastAsia="仿宋_GB2312"/>
          <w:b/>
          <w:bCs/>
          <w:sz w:val="52"/>
          <w:szCs w:val="52"/>
          <w:lang w:val="zh-CN"/>
        </w:rPr>
        <w:t>磋商响应文件</w:t>
      </w:r>
    </w:p>
    <w:p w14:paraId="265965FE">
      <w:pPr>
        <w:pStyle w:val="195"/>
        <w:ind w:left="0" w:leftChars="0" w:firstLine="0" w:firstLineChars="0"/>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（资格证明文件）</w:t>
      </w:r>
    </w:p>
    <w:p w14:paraId="0EBD2723"/>
    <w:p w14:paraId="61220D21">
      <w:pPr>
        <w:pStyle w:val="22"/>
        <w:rPr>
          <w:rFonts w:ascii="Times New Roman" w:hAnsi="Times New Roman"/>
        </w:rPr>
      </w:pPr>
    </w:p>
    <w:p w14:paraId="19747D94">
      <w:pPr>
        <w:pStyle w:val="22"/>
        <w:rPr>
          <w:rFonts w:ascii="Times New Roman" w:hAnsi="Times New Roman"/>
        </w:rPr>
      </w:pPr>
    </w:p>
    <w:p w14:paraId="5B7D199C">
      <w:pPr>
        <w:pStyle w:val="22"/>
        <w:rPr>
          <w:rFonts w:ascii="Times New Roman" w:hAnsi="Times New Roman"/>
        </w:rPr>
      </w:pPr>
    </w:p>
    <w:p w14:paraId="0DE1FAA9">
      <w:pPr>
        <w:autoSpaceDE w:val="0"/>
        <w:autoSpaceDN w:val="0"/>
        <w:adjustRightInd w:val="0"/>
        <w:snapToGrid w:val="0"/>
        <w:spacing w:line="360" w:lineRule="auto"/>
        <w:rPr>
          <w:rFonts w:eastAsia="仿宋_GB2312"/>
          <w:b/>
          <w:bCs/>
          <w:sz w:val="32"/>
          <w:szCs w:val="32"/>
          <w:lang w:val="zh-CN"/>
        </w:rPr>
      </w:pPr>
    </w:p>
    <w:p w14:paraId="20F80D34">
      <w:pPr>
        <w:autoSpaceDE w:val="0"/>
        <w:autoSpaceDN w:val="0"/>
        <w:adjustRightInd w:val="0"/>
        <w:snapToGrid w:val="0"/>
        <w:spacing w:line="360" w:lineRule="auto"/>
        <w:rPr>
          <w:rFonts w:eastAsia="仿宋_GB2312"/>
          <w:b/>
          <w:bCs/>
          <w:sz w:val="32"/>
          <w:szCs w:val="32"/>
          <w:lang w:val="zh-CN"/>
        </w:rPr>
      </w:pPr>
    </w:p>
    <w:p w14:paraId="4F10D3AA">
      <w:pPr>
        <w:autoSpaceDE w:val="0"/>
        <w:autoSpaceDN w:val="0"/>
        <w:adjustRightInd w:val="0"/>
        <w:snapToGrid w:val="0"/>
        <w:spacing w:line="360" w:lineRule="auto"/>
        <w:rPr>
          <w:rFonts w:eastAsia="仿宋_GB2312"/>
          <w:sz w:val="30"/>
          <w:szCs w:val="30"/>
        </w:rPr>
      </w:pPr>
    </w:p>
    <w:p w14:paraId="674D7103">
      <w:pPr>
        <w:autoSpaceDE w:val="0"/>
        <w:autoSpaceDN w:val="0"/>
        <w:adjustRightInd w:val="0"/>
        <w:snapToGrid w:val="0"/>
        <w:spacing w:line="360" w:lineRule="auto"/>
        <w:rPr>
          <w:rFonts w:eastAsia="仿宋_GB2312"/>
          <w:b/>
          <w:bCs/>
          <w:sz w:val="32"/>
          <w:szCs w:val="32"/>
          <w:u w:val="single"/>
        </w:rPr>
      </w:pPr>
      <w:r>
        <w:rPr>
          <w:rFonts w:eastAsia="仿宋_GB2312"/>
          <w:sz w:val="30"/>
          <w:szCs w:val="30"/>
        </w:rPr>
        <w:t xml:space="preserve">      </w:t>
      </w:r>
      <w:r>
        <w:rPr>
          <w:rFonts w:eastAsia="仿宋_GB2312"/>
          <w:b/>
          <w:bCs/>
          <w:sz w:val="32"/>
          <w:szCs w:val="32"/>
          <w:lang w:val="zh-CN"/>
        </w:rPr>
        <w:t>供应商：</w:t>
      </w:r>
      <w:r>
        <w:rPr>
          <w:rFonts w:eastAsia="仿宋_GB2312"/>
          <w:b/>
          <w:bCs/>
          <w:sz w:val="32"/>
          <w:szCs w:val="32"/>
          <w:u w:val="single"/>
        </w:rPr>
        <w:t xml:space="preserve">                   </w:t>
      </w:r>
    </w:p>
    <w:p w14:paraId="139047E8">
      <w:pPr>
        <w:autoSpaceDE w:val="0"/>
        <w:autoSpaceDN w:val="0"/>
        <w:adjustRightInd w:val="0"/>
        <w:snapToGrid w:val="0"/>
        <w:spacing w:line="360" w:lineRule="auto"/>
        <w:rPr>
          <w:rFonts w:eastAsia="仿宋_GB2312"/>
          <w:b/>
          <w:bCs/>
          <w:sz w:val="32"/>
          <w:szCs w:val="32"/>
        </w:rPr>
      </w:pPr>
    </w:p>
    <w:p w14:paraId="13FED22F">
      <w:pPr>
        <w:autoSpaceDE w:val="0"/>
        <w:autoSpaceDN w:val="0"/>
        <w:adjustRightInd w:val="0"/>
        <w:snapToGrid w:val="0"/>
        <w:spacing w:line="360" w:lineRule="auto"/>
        <w:ind w:firstLine="964" w:firstLineChars="300"/>
        <w:rPr>
          <w:rFonts w:eastAsia="仿宋_GB2312"/>
          <w:b/>
          <w:bCs/>
          <w:sz w:val="32"/>
          <w:szCs w:val="32"/>
          <w:u w:val="single"/>
        </w:rPr>
      </w:pPr>
      <w:r>
        <w:rPr>
          <w:rFonts w:eastAsia="仿宋_GB2312"/>
          <w:b/>
          <w:bCs/>
          <w:sz w:val="32"/>
          <w:szCs w:val="32"/>
          <w:lang w:val="zh-CN"/>
        </w:rPr>
        <w:t>时</w:t>
      </w:r>
      <w:r>
        <w:rPr>
          <w:rFonts w:eastAsia="仿宋_GB2312"/>
          <w:b/>
          <w:bCs/>
          <w:sz w:val="32"/>
          <w:szCs w:val="32"/>
        </w:rPr>
        <w:t xml:space="preserve">  </w:t>
      </w:r>
      <w:r>
        <w:rPr>
          <w:rFonts w:eastAsia="仿宋_GB2312"/>
          <w:b/>
          <w:bCs/>
          <w:sz w:val="32"/>
          <w:szCs w:val="32"/>
          <w:lang w:val="zh-CN"/>
        </w:rPr>
        <w:t>间：</w:t>
      </w:r>
      <w:r>
        <w:rPr>
          <w:rFonts w:eastAsia="仿宋_GB2312"/>
          <w:b/>
          <w:bCs/>
          <w:sz w:val="32"/>
          <w:szCs w:val="32"/>
          <w:u w:val="single"/>
        </w:rPr>
        <w:t xml:space="preserve"> </w:t>
      </w:r>
      <w:r>
        <w:rPr>
          <w:rFonts w:hint="eastAsia" w:eastAsia="仿宋_GB2312"/>
          <w:b/>
          <w:bCs/>
          <w:sz w:val="32"/>
          <w:szCs w:val="32"/>
          <w:u w:val="single"/>
          <w:lang w:val="en-US" w:eastAsia="zh-CN"/>
        </w:rPr>
        <w:t xml:space="preserve">         </w:t>
      </w:r>
      <w:r>
        <w:rPr>
          <w:rFonts w:eastAsia="仿宋_GB2312"/>
          <w:b/>
          <w:bCs/>
          <w:sz w:val="32"/>
          <w:szCs w:val="32"/>
          <w:u w:val="single"/>
        </w:rPr>
        <w:t xml:space="preserve"> </w:t>
      </w:r>
    </w:p>
    <w:p w14:paraId="5098B88E">
      <w:pPr>
        <w:pStyle w:val="22"/>
        <w:rPr>
          <w:rFonts w:ascii="Times New Roman" w:hAnsi="Times New Roman"/>
        </w:rPr>
      </w:pPr>
      <w:r>
        <w:rPr>
          <w:rFonts w:ascii="Times New Roman" w:hAnsi="Times New Roman"/>
        </w:rPr>
        <w:br w:type="page"/>
      </w:r>
    </w:p>
    <w:p w14:paraId="765F5489">
      <w:pPr>
        <w:pStyle w:val="3"/>
        <w:jc w:val="center"/>
        <w:rPr>
          <w:rFonts w:ascii="仿宋_GB2312" w:hAnsi="仿宋_GB2312" w:eastAsia="仿宋_GB2312" w:cs="仿宋_GB2312"/>
          <w:b/>
          <w:bCs/>
        </w:rPr>
      </w:pPr>
      <w:r>
        <w:rPr>
          <w:rFonts w:hint="eastAsia" w:ascii="仿宋_GB2312" w:hAnsi="仿宋_GB2312" w:eastAsia="仿宋_GB2312" w:cs="仿宋_GB2312"/>
          <w:b/>
          <w:bCs/>
        </w:rPr>
        <w:t>第一部分  身份证明文件</w:t>
      </w:r>
    </w:p>
    <w:p w14:paraId="09CB715E">
      <w:pPr>
        <w:spacing w:after="120"/>
        <w:rPr>
          <w:rFonts w:eastAsia="仿宋_GB2312"/>
        </w:rPr>
      </w:pPr>
    </w:p>
    <w:p w14:paraId="0874950E">
      <w:pPr>
        <w:widowControl/>
        <w:jc w:val="center"/>
        <w:rPr>
          <w:rFonts w:eastAsia="仿宋_GB2312"/>
          <w:b/>
          <w:bCs/>
          <w:sz w:val="28"/>
          <w:szCs w:val="28"/>
        </w:rPr>
      </w:pPr>
      <w:r>
        <w:rPr>
          <w:rFonts w:eastAsia="仿宋_GB2312"/>
          <w:b/>
          <w:bCs/>
          <w:sz w:val="28"/>
          <w:szCs w:val="28"/>
          <w:lang w:val="zh-CN"/>
        </w:rPr>
        <w:t>1、法定代表人（或单位负责人）授权</w:t>
      </w:r>
      <w:r>
        <w:rPr>
          <w:rFonts w:hint="eastAsia" w:eastAsia="仿宋_GB2312"/>
          <w:b/>
          <w:bCs/>
          <w:sz w:val="28"/>
          <w:szCs w:val="28"/>
        </w:rPr>
        <w:t>委托</w:t>
      </w:r>
      <w:r>
        <w:rPr>
          <w:rFonts w:eastAsia="仿宋_GB2312"/>
          <w:b/>
          <w:bCs/>
          <w:sz w:val="28"/>
          <w:szCs w:val="28"/>
          <w:lang w:val="zh-CN"/>
        </w:rPr>
        <w:t>书</w:t>
      </w:r>
    </w:p>
    <w:p w14:paraId="5ADE871F">
      <w:pPr>
        <w:autoSpaceDE w:val="0"/>
        <w:autoSpaceDN w:val="0"/>
        <w:adjustRightInd w:val="0"/>
        <w:spacing w:line="348" w:lineRule="auto"/>
        <w:ind w:firstLine="400"/>
        <w:rPr>
          <w:rFonts w:eastAsia="仿宋_GB2312"/>
          <w:b/>
          <w:bCs/>
          <w:sz w:val="20"/>
        </w:rPr>
      </w:pPr>
    </w:p>
    <w:p w14:paraId="7AC2C12F">
      <w:pPr>
        <w:autoSpaceDE w:val="0"/>
        <w:autoSpaceDN w:val="0"/>
        <w:adjustRightInd w:val="0"/>
        <w:spacing w:line="348" w:lineRule="auto"/>
        <w:rPr>
          <w:rFonts w:eastAsia="仿宋_GB2312"/>
          <w:sz w:val="24"/>
        </w:rPr>
      </w:pPr>
      <w:r>
        <w:rPr>
          <w:rFonts w:eastAsia="仿宋_GB2312"/>
          <w:sz w:val="24"/>
          <w:lang w:val="zh-CN"/>
        </w:rPr>
        <w:t>陕西省采购招标有限责任公司：</w:t>
      </w:r>
    </w:p>
    <w:p w14:paraId="7A33ED8B">
      <w:pPr>
        <w:autoSpaceDE w:val="0"/>
        <w:autoSpaceDN w:val="0"/>
        <w:adjustRightInd w:val="0"/>
        <w:spacing w:line="348" w:lineRule="auto"/>
        <w:ind w:firstLine="640"/>
        <w:rPr>
          <w:rFonts w:eastAsia="仿宋_GB2312"/>
          <w:sz w:val="24"/>
        </w:rPr>
      </w:pPr>
      <w:r>
        <w:rPr>
          <w:rFonts w:eastAsia="仿宋_GB2312"/>
          <w:sz w:val="24"/>
          <w:lang w:val="zh-CN"/>
        </w:rPr>
        <w:t>注册于</w:t>
      </w:r>
      <w:r>
        <w:rPr>
          <w:rFonts w:eastAsia="仿宋_GB2312"/>
          <w:sz w:val="24"/>
          <w:u w:val="single"/>
          <w:lang w:val="zh-CN"/>
        </w:rPr>
        <w:t>（工商行政管理局名称）</w:t>
      </w:r>
      <w:r>
        <w:rPr>
          <w:rFonts w:eastAsia="仿宋_GB2312"/>
          <w:sz w:val="24"/>
          <w:lang w:val="zh-CN"/>
        </w:rPr>
        <w:t>之</w:t>
      </w:r>
      <w:r>
        <w:rPr>
          <w:rFonts w:eastAsia="仿宋_GB2312"/>
          <w:sz w:val="24"/>
          <w:u w:val="single"/>
          <w:lang w:val="zh-CN"/>
        </w:rPr>
        <w:t>（供应商全称）</w:t>
      </w:r>
      <w:r>
        <w:rPr>
          <w:rFonts w:eastAsia="仿宋_GB2312"/>
          <w:sz w:val="24"/>
          <w:lang w:val="zh-CN"/>
        </w:rPr>
        <w:t>法人代表</w:t>
      </w:r>
      <w:r>
        <w:rPr>
          <w:rFonts w:eastAsia="仿宋_GB2312"/>
          <w:sz w:val="24"/>
          <w:u w:val="single"/>
          <w:lang w:val="zh-CN"/>
        </w:rPr>
        <w:t>（姓名、职务）</w:t>
      </w:r>
      <w:r>
        <w:rPr>
          <w:rFonts w:eastAsia="仿宋_GB2312"/>
          <w:sz w:val="24"/>
          <w:lang w:val="zh-CN"/>
        </w:rPr>
        <w:t>授权</w:t>
      </w:r>
      <w:r>
        <w:rPr>
          <w:rFonts w:eastAsia="仿宋_GB2312"/>
          <w:sz w:val="24"/>
          <w:u w:val="single"/>
          <w:lang w:val="zh-CN"/>
        </w:rPr>
        <w:t>（被授权人姓名、职务）</w:t>
      </w:r>
      <w:r>
        <w:rPr>
          <w:rFonts w:eastAsia="仿宋_GB2312"/>
          <w:sz w:val="24"/>
          <w:lang w:val="zh-CN"/>
        </w:rPr>
        <w:t>为本公司的合法代理人，就</w:t>
      </w:r>
      <w:r>
        <w:rPr>
          <w:rFonts w:eastAsia="仿宋_GB2312"/>
          <w:sz w:val="24"/>
          <w:u w:val="single"/>
          <w:lang w:val="zh-CN"/>
        </w:rPr>
        <w:t>（项目名称）</w:t>
      </w:r>
      <w:r>
        <w:rPr>
          <w:rFonts w:eastAsia="仿宋_GB2312"/>
          <w:sz w:val="24"/>
          <w:lang w:val="zh-CN"/>
        </w:rPr>
        <w:t>的磋商及合同的执行和完成，以本公司的名义处理一切与之有关的事宜。</w:t>
      </w:r>
    </w:p>
    <w:p w14:paraId="5BC8C746">
      <w:pPr>
        <w:snapToGrid w:val="0"/>
        <w:spacing w:line="360" w:lineRule="auto"/>
        <w:ind w:firstLine="480" w:firstLineChars="200"/>
        <w:rPr>
          <w:rFonts w:eastAsia="仿宋_GB2312"/>
          <w:b/>
          <w:bCs/>
          <w:sz w:val="24"/>
          <w:lang w:val="zh-CN"/>
        </w:rPr>
      </w:pPr>
      <w:r>
        <w:rPr>
          <w:rFonts w:eastAsia="仿宋_GB2312"/>
          <w:sz w:val="24"/>
          <w:lang w:val="zh-CN"/>
        </w:rPr>
        <w:t>本授权自</w:t>
      </w:r>
      <w:r>
        <w:rPr>
          <w:rFonts w:eastAsia="仿宋_GB2312"/>
          <w:sz w:val="24"/>
          <w:u w:val="single"/>
          <w:lang w:val="zh-CN"/>
        </w:rPr>
        <w:t xml:space="preserve">    </w:t>
      </w:r>
      <w:r>
        <w:rPr>
          <w:rFonts w:eastAsia="仿宋_GB2312"/>
          <w:sz w:val="24"/>
          <w:lang w:val="zh-CN"/>
        </w:rPr>
        <w:t>年</w:t>
      </w:r>
      <w:r>
        <w:rPr>
          <w:rFonts w:eastAsia="仿宋_GB2312"/>
          <w:sz w:val="24"/>
          <w:u w:val="single"/>
          <w:lang w:val="zh-CN"/>
        </w:rPr>
        <w:t xml:space="preserve">   </w:t>
      </w:r>
      <w:r>
        <w:rPr>
          <w:rFonts w:eastAsia="仿宋_GB2312"/>
          <w:sz w:val="24"/>
          <w:lang w:val="zh-CN"/>
        </w:rPr>
        <w:t>月</w:t>
      </w:r>
      <w:r>
        <w:rPr>
          <w:rFonts w:eastAsia="仿宋_GB2312"/>
          <w:sz w:val="24"/>
          <w:u w:val="single"/>
          <w:lang w:val="zh-CN"/>
        </w:rPr>
        <w:t xml:space="preserve"> </w:t>
      </w:r>
      <w:r>
        <w:rPr>
          <w:rFonts w:hint="eastAsia" w:eastAsia="仿宋_GB2312"/>
          <w:sz w:val="24"/>
          <w:u w:val="single"/>
        </w:rPr>
        <w:t xml:space="preserve"> </w:t>
      </w:r>
      <w:r>
        <w:rPr>
          <w:rFonts w:eastAsia="仿宋_GB2312"/>
          <w:sz w:val="24"/>
          <w:u w:val="single"/>
          <w:lang w:val="zh-CN"/>
        </w:rPr>
        <w:t xml:space="preserve"> </w:t>
      </w:r>
      <w:r>
        <w:rPr>
          <w:rFonts w:eastAsia="仿宋_GB2312"/>
          <w:sz w:val="24"/>
          <w:lang w:val="zh-CN"/>
        </w:rPr>
        <w:t>日起生效。（</w:t>
      </w:r>
      <w:r>
        <w:rPr>
          <w:rFonts w:eastAsia="仿宋_GB2312"/>
          <w:b/>
          <w:sz w:val="24"/>
          <w:lang w:val="zh-CN"/>
        </w:rPr>
        <w:t>提示：此日期不应晚于磋商响应函签署日期</w:t>
      </w:r>
      <w:r>
        <w:rPr>
          <w:rFonts w:eastAsia="仿宋_GB2312"/>
          <w:sz w:val="24"/>
          <w:lang w:val="zh-CN"/>
        </w:rPr>
        <w:t>）</w:t>
      </w:r>
    </w:p>
    <w:p w14:paraId="659AD1D5">
      <w:pPr>
        <w:autoSpaceDE w:val="0"/>
        <w:autoSpaceDN w:val="0"/>
        <w:adjustRightInd w:val="0"/>
        <w:spacing w:line="348" w:lineRule="auto"/>
        <w:rPr>
          <w:rFonts w:eastAsia="仿宋_GB2312"/>
          <w:sz w:val="24"/>
        </w:rPr>
      </w:pPr>
    </w:p>
    <w:p w14:paraId="4D916115">
      <w:pPr>
        <w:autoSpaceDE w:val="0"/>
        <w:autoSpaceDN w:val="0"/>
        <w:adjustRightInd w:val="0"/>
        <w:spacing w:line="348" w:lineRule="auto"/>
        <w:rPr>
          <w:rFonts w:eastAsia="仿宋_GB2312"/>
          <w:sz w:val="24"/>
          <w:u w:val="none"/>
          <w:lang w:val="zh-CN"/>
        </w:rPr>
      </w:pPr>
      <w:r>
        <w:rPr>
          <w:rFonts w:eastAsia="仿宋_GB2312"/>
          <w:sz w:val="24"/>
          <w:lang w:val="zh-CN"/>
        </w:rPr>
        <w:t>附：被授权人姓名：</w:t>
      </w:r>
      <w:r>
        <w:rPr>
          <w:rFonts w:eastAsia="仿宋_GB2312"/>
          <w:sz w:val="24"/>
          <w:u w:val="single"/>
        </w:rPr>
        <w:t xml:space="preserve">         </w:t>
      </w:r>
      <w:r>
        <w:rPr>
          <w:rFonts w:eastAsia="仿宋_GB2312"/>
          <w:sz w:val="24"/>
        </w:rPr>
        <w:t>（签字）</w:t>
      </w:r>
      <w:r>
        <w:rPr>
          <w:rFonts w:eastAsia="仿宋_GB2312"/>
          <w:sz w:val="24"/>
          <w:lang w:val="zh-CN"/>
        </w:rPr>
        <w:t>性别：</w:t>
      </w:r>
      <w:r>
        <w:rPr>
          <w:rFonts w:eastAsia="仿宋_GB2312"/>
          <w:sz w:val="24"/>
          <w:u w:val="single"/>
        </w:rPr>
        <w:t xml:space="preserve">    </w:t>
      </w:r>
      <w:r>
        <w:rPr>
          <w:rFonts w:hint="eastAsia" w:eastAsia="仿宋_GB2312"/>
          <w:sz w:val="24"/>
          <w:u w:val="single"/>
        </w:rPr>
        <w:t xml:space="preserve"> </w:t>
      </w:r>
      <w:r>
        <w:rPr>
          <w:rFonts w:eastAsia="仿宋_GB2312"/>
          <w:sz w:val="24"/>
          <w:lang w:val="zh-CN"/>
        </w:rPr>
        <w:t>年龄</w:t>
      </w:r>
      <w:r>
        <w:rPr>
          <w:rFonts w:hint="eastAsia" w:eastAsia="仿宋_GB2312"/>
          <w:sz w:val="24"/>
          <w:lang w:val="zh-CN"/>
        </w:rPr>
        <w:t>：</w:t>
      </w:r>
      <w:r>
        <w:rPr>
          <w:rFonts w:eastAsia="仿宋_GB2312"/>
          <w:sz w:val="24"/>
          <w:u w:val="single"/>
        </w:rPr>
        <w:t xml:space="preserve">    </w:t>
      </w:r>
      <w:r>
        <w:rPr>
          <w:rFonts w:hint="eastAsia" w:eastAsia="仿宋_GB2312"/>
          <w:sz w:val="24"/>
          <w:u w:val="single"/>
        </w:rPr>
        <w:t xml:space="preserve"> </w:t>
      </w:r>
    </w:p>
    <w:p w14:paraId="44B7AE77">
      <w:pPr>
        <w:autoSpaceDE w:val="0"/>
        <w:autoSpaceDN w:val="0"/>
        <w:adjustRightInd w:val="0"/>
        <w:spacing w:line="348" w:lineRule="auto"/>
        <w:ind w:firstLine="480" w:firstLineChars="200"/>
        <w:rPr>
          <w:rFonts w:eastAsia="仿宋_GB2312"/>
          <w:sz w:val="24"/>
          <w:lang w:val="zh-CN"/>
        </w:rPr>
      </w:pPr>
      <w:r>
        <w:rPr>
          <w:rFonts w:eastAsia="仿宋_GB2312"/>
          <w:sz w:val="24"/>
          <w:lang w:val="zh-CN"/>
        </w:rPr>
        <w:t>职</w:t>
      </w:r>
      <w:r>
        <w:rPr>
          <w:rFonts w:eastAsia="仿宋_GB2312"/>
          <w:sz w:val="24"/>
        </w:rPr>
        <w:t xml:space="preserve">    </w:t>
      </w:r>
      <w:r>
        <w:rPr>
          <w:rFonts w:eastAsia="仿宋_GB2312"/>
          <w:sz w:val="24"/>
          <w:lang w:val="zh-CN"/>
        </w:rPr>
        <w:t>务：</w:t>
      </w:r>
      <w:r>
        <w:rPr>
          <w:rFonts w:eastAsia="仿宋_GB2312"/>
          <w:sz w:val="24"/>
          <w:u w:val="single"/>
        </w:rPr>
        <w:t xml:space="preserve">             </w:t>
      </w:r>
      <w:r>
        <w:rPr>
          <w:rFonts w:eastAsia="仿宋_GB2312"/>
          <w:sz w:val="24"/>
          <w:lang w:val="zh-CN"/>
        </w:rPr>
        <w:t>身份证号码：</w:t>
      </w:r>
    </w:p>
    <w:p w14:paraId="23F28178">
      <w:pPr>
        <w:autoSpaceDE w:val="0"/>
        <w:autoSpaceDN w:val="0"/>
        <w:adjustRightInd w:val="0"/>
        <w:spacing w:line="348" w:lineRule="auto"/>
        <w:ind w:firstLine="480" w:firstLineChars="200"/>
        <w:rPr>
          <w:rFonts w:hint="eastAsia" w:eastAsia="仿宋_GB2312"/>
          <w:sz w:val="24"/>
          <w:lang w:val="zh-CN" w:eastAsia="zh-CN"/>
        </w:rPr>
      </w:pPr>
      <w:r>
        <w:rPr>
          <w:rFonts w:eastAsia="仿宋_GB2312"/>
          <w:sz w:val="24"/>
          <w:lang w:val="zh-CN"/>
        </w:rPr>
        <w:t>通讯地址：</w:t>
      </w:r>
      <w:r>
        <w:rPr>
          <w:rFonts w:eastAsia="仿宋_GB2312"/>
          <w:sz w:val="24"/>
          <w:u w:val="single"/>
        </w:rPr>
        <w:t xml:space="preserve">            </w:t>
      </w:r>
      <w:r>
        <w:rPr>
          <w:rFonts w:hint="eastAsia" w:eastAsia="仿宋_GB2312"/>
          <w:sz w:val="24"/>
          <w:u w:val="single"/>
          <w:lang w:val="en-US" w:eastAsia="zh-CN"/>
        </w:rPr>
        <w:t xml:space="preserve">               </w:t>
      </w:r>
      <w:r>
        <w:rPr>
          <w:rFonts w:eastAsia="仿宋_GB2312"/>
          <w:sz w:val="24"/>
          <w:u w:val="single"/>
        </w:rPr>
        <w:t xml:space="preserve"> </w:t>
      </w:r>
      <w:r>
        <w:rPr>
          <w:rFonts w:hint="eastAsia" w:eastAsia="仿宋_GB2312"/>
          <w:sz w:val="24"/>
          <w:lang w:val="en-US" w:eastAsia="zh-CN"/>
        </w:rPr>
        <w:t xml:space="preserve"> </w:t>
      </w:r>
    </w:p>
    <w:p w14:paraId="78F62F62">
      <w:pPr>
        <w:autoSpaceDE w:val="0"/>
        <w:autoSpaceDN w:val="0"/>
        <w:adjustRightInd w:val="0"/>
        <w:spacing w:line="348" w:lineRule="auto"/>
        <w:ind w:firstLine="480" w:firstLineChars="200"/>
        <w:rPr>
          <w:rFonts w:eastAsia="仿宋_GB2312"/>
          <w:sz w:val="24"/>
          <w:lang w:val="zh-CN"/>
        </w:rPr>
      </w:pPr>
      <w:r>
        <w:rPr>
          <w:rFonts w:eastAsia="仿宋_GB2312"/>
          <w:sz w:val="24"/>
          <w:lang w:val="zh-CN"/>
        </w:rPr>
        <w:t>邮政编码</w:t>
      </w:r>
      <w:r>
        <w:rPr>
          <w:rFonts w:hint="eastAsia" w:eastAsia="仿宋_GB2312"/>
          <w:sz w:val="24"/>
          <w:lang w:val="zh-CN"/>
        </w:rPr>
        <w:t>：</w:t>
      </w:r>
      <w:r>
        <w:rPr>
          <w:rFonts w:eastAsia="仿宋_GB2312"/>
          <w:sz w:val="24"/>
          <w:u w:val="single"/>
        </w:rPr>
        <w:t xml:space="preserve">             </w:t>
      </w:r>
    </w:p>
    <w:p w14:paraId="333BAB0A">
      <w:pPr>
        <w:autoSpaceDE w:val="0"/>
        <w:autoSpaceDN w:val="0"/>
        <w:adjustRightInd w:val="0"/>
        <w:spacing w:line="348" w:lineRule="auto"/>
        <w:ind w:firstLine="480" w:firstLineChars="200"/>
        <w:rPr>
          <w:rFonts w:eastAsia="仿宋_GB2312"/>
          <w:sz w:val="24"/>
          <w:u w:val="single"/>
        </w:rPr>
      </w:pPr>
      <w:r>
        <w:rPr>
          <w:rFonts w:eastAsia="仿宋_GB2312"/>
          <w:sz w:val="24"/>
          <w:lang w:val="zh-CN"/>
        </w:rPr>
        <w:t>电</w:t>
      </w:r>
      <w:r>
        <w:rPr>
          <w:rFonts w:eastAsia="仿宋_GB2312"/>
          <w:sz w:val="24"/>
        </w:rPr>
        <w:t xml:space="preserve">    </w:t>
      </w:r>
      <w:r>
        <w:rPr>
          <w:rFonts w:eastAsia="仿宋_GB2312"/>
          <w:sz w:val="24"/>
          <w:lang w:val="zh-CN"/>
        </w:rPr>
        <w:t>话：</w:t>
      </w:r>
      <w:r>
        <w:rPr>
          <w:rFonts w:eastAsia="仿宋_GB2312"/>
          <w:sz w:val="24"/>
          <w:u w:val="single"/>
        </w:rPr>
        <w:t xml:space="preserve">                    </w:t>
      </w:r>
      <w:r>
        <w:rPr>
          <w:rFonts w:eastAsia="仿宋_GB2312"/>
          <w:sz w:val="24"/>
        </w:rPr>
        <w:t xml:space="preserve"> </w:t>
      </w:r>
      <w:r>
        <w:rPr>
          <w:rFonts w:hint="eastAsia" w:eastAsia="仿宋_GB2312"/>
          <w:sz w:val="24"/>
        </w:rPr>
        <w:t xml:space="preserve"> </w:t>
      </w:r>
      <w:r>
        <w:rPr>
          <w:rFonts w:eastAsia="仿宋_GB2312"/>
          <w:sz w:val="24"/>
          <w:lang w:val="zh-CN"/>
        </w:rPr>
        <w:t>传真：</w:t>
      </w:r>
      <w:r>
        <w:rPr>
          <w:rFonts w:eastAsia="仿宋_GB2312"/>
          <w:sz w:val="24"/>
          <w:u w:val="single"/>
        </w:rPr>
        <w:t xml:space="preserve">           </w:t>
      </w:r>
    </w:p>
    <w:p w14:paraId="3631A793">
      <w:pPr>
        <w:autoSpaceDE w:val="0"/>
        <w:autoSpaceDN w:val="0"/>
        <w:adjustRightInd w:val="0"/>
        <w:spacing w:line="348" w:lineRule="auto"/>
        <w:rPr>
          <w:rFonts w:eastAsia="仿宋_GB2312"/>
          <w:sz w:val="24"/>
        </w:rPr>
      </w:pPr>
    </w:p>
    <w:p w14:paraId="1E0F11C0">
      <w:pPr>
        <w:autoSpaceDE w:val="0"/>
        <w:autoSpaceDN w:val="0"/>
        <w:adjustRightInd w:val="0"/>
        <w:spacing w:line="348" w:lineRule="auto"/>
        <w:ind w:firstLine="480" w:firstLineChars="200"/>
        <w:rPr>
          <w:rFonts w:eastAsia="仿宋_GB2312"/>
          <w:sz w:val="24"/>
        </w:rPr>
      </w:pPr>
      <w:r>
        <w:rPr>
          <w:rFonts w:eastAsia="仿宋_GB2312"/>
          <w:sz w:val="24"/>
          <w:lang w:val="zh-CN"/>
        </w:rPr>
        <w:t>法定代表人</w:t>
      </w:r>
      <w:r>
        <w:rPr>
          <w:rFonts w:eastAsia="仿宋_GB2312"/>
          <w:sz w:val="24"/>
        </w:rPr>
        <w:t>及</w:t>
      </w:r>
      <w:r>
        <w:rPr>
          <w:rFonts w:hint="eastAsia" w:eastAsia="仿宋_GB2312"/>
          <w:sz w:val="24"/>
          <w:lang w:val="zh-CN"/>
        </w:rPr>
        <w:t>委托代理人</w:t>
      </w:r>
      <w:r>
        <w:rPr>
          <w:rFonts w:eastAsia="仿宋_GB2312"/>
          <w:sz w:val="24"/>
          <w:lang w:val="zh-CN"/>
        </w:rPr>
        <w:t>身份证复印件</w:t>
      </w:r>
    </w:p>
    <w:tbl>
      <w:tblPr>
        <w:tblStyle w:val="50"/>
        <w:tblW w:w="0" w:type="auto"/>
        <w:tblInd w:w="679" w:type="dxa"/>
        <w:tblLayout w:type="fixed"/>
        <w:tblCellMar>
          <w:top w:w="0" w:type="dxa"/>
          <w:left w:w="108" w:type="dxa"/>
          <w:bottom w:w="0" w:type="dxa"/>
          <w:right w:w="108" w:type="dxa"/>
        </w:tblCellMar>
      </w:tblPr>
      <w:tblGrid>
        <w:gridCol w:w="4049"/>
        <w:gridCol w:w="3885"/>
      </w:tblGrid>
      <w:tr w14:paraId="7CA0BAF1">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14:paraId="67B7C2A9">
            <w:pPr>
              <w:autoSpaceDE w:val="0"/>
              <w:autoSpaceDN w:val="0"/>
              <w:adjustRightInd w:val="0"/>
              <w:spacing w:line="348" w:lineRule="auto"/>
              <w:jc w:val="center"/>
              <w:rPr>
                <w:rFonts w:eastAsia="仿宋_GB2312"/>
                <w:sz w:val="24"/>
                <w:lang w:val="zh-CN"/>
              </w:rPr>
            </w:pPr>
            <w:r>
              <w:rPr>
                <w:rFonts w:eastAsia="仿宋_GB2312"/>
                <w:sz w:val="24"/>
                <w:lang w:val="zh-CN"/>
              </w:rPr>
              <w:t>法定代表人身份证复印件</w:t>
            </w:r>
          </w:p>
          <w:p w14:paraId="3420F22D">
            <w:pPr>
              <w:autoSpaceDE w:val="0"/>
              <w:autoSpaceDN w:val="0"/>
              <w:adjustRightInd w:val="0"/>
              <w:spacing w:line="348" w:lineRule="auto"/>
              <w:jc w:val="center"/>
              <w:rPr>
                <w:rFonts w:eastAsia="仿宋_GB2312"/>
                <w:sz w:val="24"/>
                <w:u w:val="single"/>
              </w:rPr>
            </w:pPr>
            <w:r>
              <w:rPr>
                <w:rFonts w:eastAsia="仿宋_GB2312"/>
                <w:sz w:val="24"/>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14:paraId="28C47E02">
            <w:pPr>
              <w:autoSpaceDE w:val="0"/>
              <w:autoSpaceDN w:val="0"/>
              <w:adjustRightInd w:val="0"/>
              <w:spacing w:line="348" w:lineRule="auto"/>
              <w:jc w:val="center"/>
              <w:rPr>
                <w:rFonts w:eastAsia="仿宋_GB2312"/>
                <w:sz w:val="24"/>
                <w:lang w:val="zh-CN"/>
              </w:rPr>
            </w:pPr>
            <w:r>
              <w:rPr>
                <w:rFonts w:hint="eastAsia" w:eastAsia="仿宋_GB2312"/>
                <w:sz w:val="24"/>
                <w:lang w:val="zh-CN"/>
              </w:rPr>
              <w:t>委托代理人</w:t>
            </w:r>
            <w:r>
              <w:rPr>
                <w:rFonts w:eastAsia="仿宋_GB2312"/>
                <w:sz w:val="24"/>
                <w:lang w:val="zh-CN"/>
              </w:rPr>
              <w:t>身份证复印件</w:t>
            </w:r>
          </w:p>
          <w:p w14:paraId="2CA122DB">
            <w:pPr>
              <w:autoSpaceDE w:val="0"/>
              <w:autoSpaceDN w:val="0"/>
              <w:adjustRightInd w:val="0"/>
              <w:spacing w:line="348" w:lineRule="auto"/>
              <w:jc w:val="center"/>
              <w:rPr>
                <w:rFonts w:eastAsia="仿宋_GB2312"/>
                <w:sz w:val="24"/>
                <w:u w:val="single"/>
              </w:rPr>
            </w:pPr>
            <w:r>
              <w:rPr>
                <w:rFonts w:eastAsia="仿宋_GB2312"/>
                <w:sz w:val="24"/>
                <w:lang w:val="zh-CN"/>
              </w:rPr>
              <w:t>（正反面）</w:t>
            </w:r>
          </w:p>
        </w:tc>
      </w:tr>
    </w:tbl>
    <w:p w14:paraId="27310D45">
      <w:pPr>
        <w:adjustRightInd w:val="0"/>
        <w:snapToGrid w:val="0"/>
        <w:spacing w:line="360" w:lineRule="auto"/>
        <w:rPr>
          <w:rFonts w:eastAsia="仿宋_GB2312"/>
          <w:sz w:val="24"/>
        </w:rPr>
      </w:pPr>
      <w:r>
        <w:rPr>
          <w:rFonts w:eastAsia="仿宋_GB2312"/>
          <w:sz w:val="24"/>
        </w:rPr>
        <w:t xml:space="preserve">     </w:t>
      </w:r>
    </w:p>
    <w:p w14:paraId="15B0E2B0">
      <w:pPr>
        <w:adjustRightInd w:val="0"/>
        <w:snapToGrid w:val="0"/>
        <w:spacing w:line="360" w:lineRule="auto"/>
        <w:rPr>
          <w:rFonts w:eastAsia="仿宋_GB2312"/>
          <w:sz w:val="24"/>
        </w:rPr>
      </w:pPr>
    </w:p>
    <w:p w14:paraId="75030169">
      <w:pPr>
        <w:adjustRightInd w:val="0"/>
        <w:snapToGrid w:val="0"/>
        <w:spacing w:line="360" w:lineRule="auto"/>
        <w:ind w:firstLine="480" w:firstLineChars="200"/>
        <w:rPr>
          <w:rFonts w:eastAsia="仿宋_GB2312"/>
          <w:sz w:val="24"/>
        </w:rPr>
      </w:pPr>
      <w:r>
        <w:rPr>
          <w:rFonts w:eastAsia="仿宋_GB2312"/>
          <w:sz w:val="24"/>
        </w:rPr>
        <w:t>供应商（</w:t>
      </w:r>
      <w:r>
        <w:rPr>
          <w:rFonts w:hint="eastAsia" w:eastAsia="仿宋_GB2312"/>
          <w:sz w:val="24"/>
        </w:rPr>
        <w:t>盖</w:t>
      </w:r>
      <w:r>
        <w:rPr>
          <w:rFonts w:eastAsia="仿宋_GB2312"/>
          <w:sz w:val="24"/>
        </w:rPr>
        <w:t>公章）：</w:t>
      </w:r>
      <w:r>
        <w:rPr>
          <w:rFonts w:eastAsia="仿宋_GB2312"/>
          <w:sz w:val="24"/>
          <w:u w:val="single"/>
        </w:rPr>
        <w:t xml:space="preserve">               </w:t>
      </w:r>
    </w:p>
    <w:p w14:paraId="43407999">
      <w:pPr>
        <w:adjustRightInd w:val="0"/>
        <w:snapToGrid w:val="0"/>
        <w:spacing w:line="360" w:lineRule="auto"/>
        <w:ind w:firstLine="480" w:firstLineChars="200"/>
        <w:rPr>
          <w:rFonts w:eastAsia="仿宋_GB2312"/>
          <w:sz w:val="24"/>
        </w:rPr>
      </w:pPr>
      <w:r>
        <w:rPr>
          <w:rFonts w:eastAsia="仿宋_GB2312"/>
          <w:sz w:val="24"/>
        </w:rPr>
        <w:t>法定代表人</w:t>
      </w:r>
      <w:r>
        <w:rPr>
          <w:rFonts w:hint="eastAsia" w:eastAsia="仿宋_GB2312"/>
          <w:sz w:val="24"/>
        </w:rPr>
        <w:t>（或单位负责人）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0573A185">
      <w:pPr>
        <w:adjustRightInd w:val="0"/>
        <w:snapToGrid w:val="0"/>
        <w:spacing w:line="360" w:lineRule="auto"/>
        <w:rPr>
          <w:rFonts w:eastAsia="仿宋_GB2312"/>
          <w:sz w:val="24"/>
        </w:rPr>
      </w:pPr>
      <w:r>
        <w:rPr>
          <w:rFonts w:eastAsia="仿宋_GB2312"/>
          <w:sz w:val="24"/>
        </w:rPr>
        <w:t xml:space="preserve">                          </w:t>
      </w:r>
    </w:p>
    <w:p w14:paraId="640E5FEE">
      <w:pPr>
        <w:spacing w:line="360" w:lineRule="auto"/>
        <w:ind w:firstLine="480" w:firstLineChars="200"/>
        <w:rPr>
          <w:rFonts w:eastAsia="仿宋_GB2312"/>
          <w:sz w:val="24"/>
        </w:rPr>
      </w:pPr>
      <w:r>
        <w:rPr>
          <w:rFonts w:eastAsia="仿宋_GB2312"/>
          <w:sz w:val="24"/>
        </w:rPr>
        <w:t>注：自然人投标的或法定代表人投标的无需提供</w:t>
      </w:r>
    </w:p>
    <w:p w14:paraId="2B437715">
      <w:pPr>
        <w:spacing w:after="120"/>
        <w:rPr>
          <w:rFonts w:eastAsia="仿宋_GB2312"/>
        </w:rPr>
      </w:pPr>
      <w:r>
        <w:rPr>
          <w:rFonts w:eastAsia="仿宋_GB2312"/>
        </w:rPr>
        <w:br w:type="page"/>
      </w:r>
    </w:p>
    <w:p w14:paraId="376CCE1C">
      <w:pPr>
        <w:autoSpaceDE w:val="0"/>
        <w:autoSpaceDN w:val="0"/>
        <w:adjustRightInd w:val="0"/>
        <w:jc w:val="center"/>
        <w:rPr>
          <w:rFonts w:eastAsia="仿宋_GB2312"/>
          <w:b/>
          <w:kern w:val="0"/>
          <w:sz w:val="28"/>
          <w:szCs w:val="28"/>
        </w:rPr>
      </w:pPr>
    </w:p>
    <w:p w14:paraId="3D2250CF">
      <w:pPr>
        <w:autoSpaceDE w:val="0"/>
        <w:autoSpaceDN w:val="0"/>
        <w:adjustRightInd w:val="0"/>
        <w:jc w:val="center"/>
        <w:rPr>
          <w:rFonts w:eastAsia="仿宋_GB2312"/>
          <w:b/>
          <w:kern w:val="0"/>
          <w:sz w:val="28"/>
          <w:szCs w:val="28"/>
        </w:rPr>
      </w:pPr>
      <w:r>
        <w:rPr>
          <w:rFonts w:eastAsia="仿宋_GB2312"/>
          <w:b/>
          <w:kern w:val="0"/>
          <w:sz w:val="28"/>
          <w:szCs w:val="28"/>
        </w:rPr>
        <w:t>2、法定代表人</w:t>
      </w:r>
      <w:r>
        <w:rPr>
          <w:rFonts w:eastAsia="仿宋_GB2312"/>
          <w:b/>
          <w:bCs/>
          <w:sz w:val="32"/>
          <w:szCs w:val="32"/>
          <w:lang w:val="zh-CN"/>
        </w:rPr>
        <w:t>（单位负责人）</w:t>
      </w:r>
      <w:r>
        <w:rPr>
          <w:rFonts w:eastAsia="仿宋_GB2312"/>
          <w:b/>
          <w:kern w:val="0"/>
          <w:sz w:val="28"/>
          <w:szCs w:val="28"/>
        </w:rPr>
        <w:t>身份证明</w:t>
      </w:r>
    </w:p>
    <w:p w14:paraId="179ECFBC">
      <w:pPr>
        <w:autoSpaceDE w:val="0"/>
        <w:autoSpaceDN w:val="0"/>
        <w:adjustRightInd w:val="0"/>
        <w:spacing w:line="360" w:lineRule="auto"/>
        <w:jc w:val="left"/>
        <w:rPr>
          <w:rFonts w:eastAsia="仿宋_GB2312"/>
          <w:kern w:val="0"/>
          <w:sz w:val="24"/>
        </w:rPr>
      </w:pPr>
    </w:p>
    <w:p w14:paraId="37673686">
      <w:pPr>
        <w:autoSpaceDE w:val="0"/>
        <w:autoSpaceDN w:val="0"/>
        <w:adjustRightInd w:val="0"/>
        <w:spacing w:line="360" w:lineRule="auto"/>
        <w:jc w:val="left"/>
        <w:rPr>
          <w:rFonts w:eastAsia="仿宋_GB2312"/>
          <w:kern w:val="0"/>
          <w:sz w:val="24"/>
        </w:rPr>
      </w:pPr>
    </w:p>
    <w:p w14:paraId="3C5EE519">
      <w:pPr>
        <w:autoSpaceDE w:val="0"/>
        <w:autoSpaceDN w:val="0"/>
        <w:adjustRightInd w:val="0"/>
        <w:spacing w:line="360" w:lineRule="auto"/>
        <w:jc w:val="left"/>
        <w:rPr>
          <w:rFonts w:eastAsia="仿宋_GB2312"/>
          <w:kern w:val="0"/>
          <w:sz w:val="24"/>
        </w:rPr>
      </w:pPr>
      <w:r>
        <w:rPr>
          <w:rFonts w:eastAsia="仿宋_GB2312"/>
          <w:kern w:val="0"/>
          <w:sz w:val="24"/>
        </w:rPr>
        <w:t>供应商名称：</w:t>
      </w:r>
      <w:r>
        <w:rPr>
          <w:rFonts w:eastAsia="仿宋_GB2312"/>
          <w:kern w:val="0"/>
          <w:sz w:val="24"/>
          <w:u w:val="single"/>
        </w:rPr>
        <w:t xml:space="preserve">                     </w:t>
      </w:r>
      <w:r>
        <w:rPr>
          <w:rFonts w:eastAsia="仿宋_GB2312"/>
          <w:kern w:val="0"/>
          <w:sz w:val="24"/>
        </w:rPr>
        <w:t xml:space="preserve"> </w:t>
      </w:r>
    </w:p>
    <w:p w14:paraId="0E2BD42E">
      <w:pPr>
        <w:autoSpaceDE w:val="0"/>
        <w:autoSpaceDN w:val="0"/>
        <w:adjustRightInd w:val="0"/>
        <w:spacing w:line="360" w:lineRule="auto"/>
        <w:jc w:val="left"/>
        <w:rPr>
          <w:rFonts w:eastAsia="仿宋_GB2312"/>
          <w:kern w:val="0"/>
          <w:sz w:val="24"/>
        </w:rPr>
      </w:pPr>
      <w:r>
        <w:rPr>
          <w:rFonts w:eastAsia="仿宋_GB2312"/>
          <w:kern w:val="0"/>
          <w:sz w:val="24"/>
        </w:rPr>
        <w:t xml:space="preserve">单位性质： </w:t>
      </w:r>
      <w:r>
        <w:rPr>
          <w:rFonts w:eastAsia="仿宋_GB2312"/>
          <w:kern w:val="0"/>
          <w:sz w:val="24"/>
          <w:u w:val="single"/>
        </w:rPr>
        <w:t xml:space="preserve">                      </w:t>
      </w:r>
      <w:r>
        <w:rPr>
          <w:rFonts w:eastAsia="仿宋_GB2312"/>
          <w:kern w:val="0"/>
          <w:sz w:val="24"/>
        </w:rPr>
        <w:t xml:space="preserve"> </w:t>
      </w:r>
    </w:p>
    <w:p w14:paraId="5227DBA9">
      <w:pPr>
        <w:autoSpaceDE w:val="0"/>
        <w:autoSpaceDN w:val="0"/>
        <w:adjustRightInd w:val="0"/>
        <w:spacing w:line="360" w:lineRule="auto"/>
        <w:jc w:val="left"/>
        <w:rPr>
          <w:rFonts w:eastAsia="仿宋_GB2312"/>
          <w:kern w:val="0"/>
          <w:sz w:val="24"/>
        </w:rPr>
      </w:pPr>
      <w:r>
        <w:rPr>
          <w:rFonts w:eastAsia="仿宋_GB2312"/>
          <w:kern w:val="0"/>
          <w:sz w:val="24"/>
        </w:rPr>
        <w:t xml:space="preserve">地    址： </w:t>
      </w:r>
      <w:r>
        <w:rPr>
          <w:rFonts w:eastAsia="仿宋_GB2312"/>
          <w:kern w:val="0"/>
          <w:sz w:val="24"/>
          <w:u w:val="single"/>
        </w:rPr>
        <w:t xml:space="preserve">                       </w:t>
      </w:r>
    </w:p>
    <w:p w14:paraId="4F22844E">
      <w:pPr>
        <w:autoSpaceDE w:val="0"/>
        <w:autoSpaceDN w:val="0"/>
        <w:adjustRightInd w:val="0"/>
        <w:spacing w:line="360" w:lineRule="auto"/>
        <w:jc w:val="left"/>
        <w:rPr>
          <w:rFonts w:eastAsia="仿宋_GB2312"/>
          <w:kern w:val="0"/>
          <w:sz w:val="24"/>
        </w:rPr>
      </w:pPr>
      <w:r>
        <w:rPr>
          <w:rFonts w:eastAsia="仿宋_GB2312"/>
          <w:kern w:val="0"/>
          <w:sz w:val="24"/>
        </w:rPr>
        <w:t>成立时间：</w:t>
      </w:r>
      <w:r>
        <w:rPr>
          <w:rFonts w:eastAsia="仿宋_GB2312"/>
          <w:kern w:val="0"/>
          <w:sz w:val="24"/>
          <w:u w:val="single"/>
        </w:rPr>
        <w:t xml:space="preserve">     </w:t>
      </w:r>
      <w:r>
        <w:rPr>
          <w:rFonts w:eastAsia="仿宋_GB2312"/>
          <w:kern w:val="0"/>
          <w:sz w:val="24"/>
        </w:rPr>
        <w:t xml:space="preserve"> 年</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月</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日</w:t>
      </w:r>
    </w:p>
    <w:p w14:paraId="1BF7D974">
      <w:pPr>
        <w:autoSpaceDE w:val="0"/>
        <w:autoSpaceDN w:val="0"/>
        <w:adjustRightInd w:val="0"/>
        <w:spacing w:line="360" w:lineRule="auto"/>
        <w:jc w:val="left"/>
        <w:rPr>
          <w:rFonts w:eastAsia="仿宋_GB2312"/>
          <w:kern w:val="0"/>
          <w:sz w:val="24"/>
        </w:rPr>
      </w:pPr>
      <w:r>
        <w:rPr>
          <w:rFonts w:eastAsia="仿宋_GB2312"/>
          <w:kern w:val="0"/>
          <w:sz w:val="24"/>
        </w:rPr>
        <w:t>经营期限：</w:t>
      </w:r>
    </w:p>
    <w:p w14:paraId="73D93BF1">
      <w:pPr>
        <w:autoSpaceDE w:val="0"/>
        <w:autoSpaceDN w:val="0"/>
        <w:adjustRightInd w:val="0"/>
        <w:spacing w:line="360" w:lineRule="auto"/>
        <w:jc w:val="left"/>
        <w:rPr>
          <w:rFonts w:eastAsia="仿宋_GB2312"/>
          <w:kern w:val="0"/>
          <w:sz w:val="24"/>
        </w:rPr>
      </w:pPr>
    </w:p>
    <w:p w14:paraId="515BBBFB">
      <w:pPr>
        <w:autoSpaceDE w:val="0"/>
        <w:autoSpaceDN w:val="0"/>
        <w:adjustRightInd w:val="0"/>
        <w:spacing w:line="360" w:lineRule="auto"/>
        <w:jc w:val="left"/>
        <w:rPr>
          <w:rFonts w:eastAsia="仿宋_GB2312"/>
          <w:kern w:val="0"/>
          <w:sz w:val="24"/>
        </w:rPr>
      </w:pPr>
    </w:p>
    <w:p w14:paraId="1DE31B80">
      <w:pPr>
        <w:autoSpaceDE w:val="0"/>
        <w:autoSpaceDN w:val="0"/>
        <w:adjustRightInd w:val="0"/>
        <w:spacing w:line="360" w:lineRule="auto"/>
        <w:jc w:val="left"/>
        <w:rPr>
          <w:rFonts w:eastAsia="仿宋_GB2312"/>
          <w:kern w:val="0"/>
          <w:sz w:val="24"/>
        </w:rPr>
      </w:pPr>
      <w:r>
        <w:rPr>
          <w:rFonts w:eastAsia="仿宋_GB2312"/>
          <w:kern w:val="0"/>
          <w:sz w:val="24"/>
        </w:rPr>
        <w:t>姓名：</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性别：</w:t>
      </w:r>
      <w:r>
        <w:rPr>
          <w:rFonts w:eastAsia="仿宋_GB2312"/>
          <w:kern w:val="0"/>
          <w:sz w:val="24"/>
          <w:u w:val="single"/>
        </w:rPr>
        <w:t xml:space="preserve">    </w:t>
      </w:r>
      <w:r>
        <w:rPr>
          <w:rFonts w:eastAsia="仿宋_GB2312"/>
          <w:kern w:val="0"/>
          <w:sz w:val="24"/>
        </w:rPr>
        <w:t>年龄：</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 xml:space="preserve"> 职务：</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系</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w:t>
      </w:r>
      <w:r>
        <w:rPr>
          <w:rFonts w:hint="eastAsia" w:eastAsia="仿宋_GB2312"/>
          <w:kern w:val="0"/>
          <w:sz w:val="24"/>
        </w:rPr>
        <w:t>供应商</w:t>
      </w:r>
      <w:r>
        <w:rPr>
          <w:rFonts w:eastAsia="仿宋_GB2312"/>
          <w:kern w:val="0"/>
          <w:sz w:val="24"/>
        </w:rPr>
        <w:t>名称）的法定代表人。</w:t>
      </w:r>
    </w:p>
    <w:p w14:paraId="54FF663D">
      <w:pPr>
        <w:autoSpaceDE w:val="0"/>
        <w:autoSpaceDN w:val="0"/>
        <w:adjustRightInd w:val="0"/>
        <w:spacing w:line="360" w:lineRule="auto"/>
        <w:jc w:val="left"/>
        <w:rPr>
          <w:rFonts w:eastAsia="仿宋_GB2312"/>
          <w:kern w:val="0"/>
          <w:sz w:val="24"/>
        </w:rPr>
      </w:pPr>
      <w:r>
        <w:rPr>
          <w:rFonts w:eastAsia="仿宋_GB2312"/>
          <w:kern w:val="0"/>
          <w:sz w:val="24"/>
        </w:rPr>
        <w:t>特此证明。</w:t>
      </w:r>
    </w:p>
    <w:p w14:paraId="70A9DEB0">
      <w:pPr>
        <w:autoSpaceDE w:val="0"/>
        <w:autoSpaceDN w:val="0"/>
        <w:adjustRightInd w:val="0"/>
        <w:spacing w:line="360" w:lineRule="auto"/>
        <w:jc w:val="left"/>
        <w:rPr>
          <w:rFonts w:eastAsia="仿宋_GB2312"/>
          <w:kern w:val="0"/>
          <w:sz w:val="24"/>
        </w:rPr>
      </w:pPr>
    </w:p>
    <w:p w14:paraId="04787781">
      <w:pPr>
        <w:autoSpaceDE w:val="0"/>
        <w:autoSpaceDN w:val="0"/>
        <w:adjustRightInd w:val="0"/>
        <w:spacing w:line="360" w:lineRule="auto"/>
        <w:jc w:val="left"/>
        <w:rPr>
          <w:rFonts w:eastAsia="仿宋_GB2312"/>
          <w:kern w:val="0"/>
          <w:sz w:val="24"/>
        </w:rPr>
      </w:pPr>
    </w:p>
    <w:p w14:paraId="33E2D26E">
      <w:pPr>
        <w:autoSpaceDE w:val="0"/>
        <w:autoSpaceDN w:val="0"/>
        <w:adjustRightInd w:val="0"/>
        <w:spacing w:line="360" w:lineRule="auto"/>
        <w:jc w:val="left"/>
        <w:rPr>
          <w:rFonts w:eastAsia="仿宋_GB2312"/>
          <w:kern w:val="0"/>
          <w:sz w:val="24"/>
        </w:rPr>
      </w:pPr>
    </w:p>
    <w:p w14:paraId="18ECD5D9">
      <w:pPr>
        <w:autoSpaceDE w:val="0"/>
        <w:autoSpaceDN w:val="0"/>
        <w:adjustRightInd w:val="0"/>
        <w:spacing w:line="360" w:lineRule="auto"/>
        <w:jc w:val="left"/>
        <w:rPr>
          <w:rFonts w:eastAsia="仿宋_GB2312"/>
          <w:kern w:val="0"/>
          <w:sz w:val="24"/>
        </w:rPr>
      </w:pPr>
    </w:p>
    <w:p w14:paraId="547F4D80">
      <w:pPr>
        <w:autoSpaceDE w:val="0"/>
        <w:autoSpaceDN w:val="0"/>
        <w:adjustRightInd w:val="0"/>
        <w:spacing w:line="360" w:lineRule="auto"/>
        <w:ind w:left="5399" w:leftChars="2571"/>
        <w:jc w:val="left"/>
        <w:rPr>
          <w:rFonts w:eastAsia="仿宋_GB2312"/>
          <w:kern w:val="0"/>
          <w:sz w:val="24"/>
        </w:rPr>
      </w:pPr>
      <w:r>
        <w:rPr>
          <w:rFonts w:hint="eastAsia" w:eastAsia="仿宋_GB2312"/>
          <w:kern w:val="0"/>
          <w:sz w:val="24"/>
        </w:rPr>
        <w:t>供应商</w:t>
      </w:r>
      <w:r>
        <w:rPr>
          <w:rFonts w:eastAsia="仿宋_GB2312"/>
          <w:kern w:val="0"/>
          <w:sz w:val="24"/>
        </w:rPr>
        <w:t>（</w:t>
      </w:r>
      <w:r>
        <w:rPr>
          <w:rFonts w:hint="eastAsia" w:eastAsia="仿宋_GB2312"/>
          <w:kern w:val="0"/>
          <w:sz w:val="24"/>
        </w:rPr>
        <w:t>盖</w:t>
      </w:r>
      <w:r>
        <w:rPr>
          <w:rFonts w:eastAsia="仿宋_GB2312"/>
          <w:kern w:val="0"/>
          <w:sz w:val="24"/>
        </w:rPr>
        <w:t>公章）：</w:t>
      </w:r>
      <w:r>
        <w:rPr>
          <w:rFonts w:eastAsia="仿宋_GB2312"/>
          <w:kern w:val="0"/>
          <w:sz w:val="24"/>
          <w:u w:val="single"/>
        </w:rPr>
        <w:t xml:space="preserve">       </w:t>
      </w:r>
      <w:r>
        <w:rPr>
          <w:rFonts w:hint="eastAsia" w:eastAsia="仿宋_GB2312"/>
          <w:kern w:val="0"/>
          <w:sz w:val="24"/>
          <w:u w:val="single"/>
          <w:lang w:val="en-US" w:eastAsia="zh-CN"/>
        </w:rPr>
        <w:t xml:space="preserve">   </w:t>
      </w:r>
      <w:r>
        <w:rPr>
          <w:rFonts w:eastAsia="仿宋_GB2312"/>
          <w:kern w:val="0"/>
          <w:sz w:val="24"/>
          <w:u w:val="single"/>
        </w:rPr>
        <w:t xml:space="preserve">    </w:t>
      </w:r>
    </w:p>
    <w:p w14:paraId="2C3D04D5">
      <w:pPr>
        <w:autoSpaceDE w:val="0"/>
        <w:autoSpaceDN w:val="0"/>
        <w:adjustRightInd w:val="0"/>
        <w:spacing w:line="360" w:lineRule="auto"/>
        <w:ind w:left="5399" w:leftChars="2571"/>
        <w:jc w:val="left"/>
        <w:rPr>
          <w:rFonts w:eastAsia="仿宋_GB2312"/>
          <w:kern w:val="0"/>
          <w:sz w:val="24"/>
        </w:rPr>
      </w:pPr>
    </w:p>
    <w:p w14:paraId="567B025E">
      <w:pPr>
        <w:autoSpaceDE w:val="0"/>
        <w:autoSpaceDN w:val="0"/>
        <w:adjustRightInd w:val="0"/>
        <w:spacing w:line="360" w:lineRule="auto"/>
        <w:ind w:left="6659" w:leftChars="3171"/>
        <w:jc w:val="left"/>
        <w:rPr>
          <w:rFonts w:eastAsia="仿宋_GB2312"/>
          <w:kern w:val="0"/>
          <w:sz w:val="24"/>
        </w:rPr>
      </w:pPr>
      <w:r>
        <w:rPr>
          <w:rFonts w:eastAsia="仿宋_GB2312"/>
          <w:kern w:val="0"/>
          <w:sz w:val="24"/>
        </w:rPr>
        <w:t>年  月  日</w:t>
      </w:r>
    </w:p>
    <w:p w14:paraId="35DEF201">
      <w:pPr>
        <w:rPr>
          <w:rFonts w:eastAsia="仿宋_GB2312"/>
        </w:rPr>
      </w:pPr>
      <w:r>
        <w:rPr>
          <w:rFonts w:eastAsia="仿宋_GB2312"/>
        </w:rPr>
        <w:br w:type="page"/>
      </w:r>
    </w:p>
    <w:p w14:paraId="0E4C0F7D">
      <w:pPr>
        <w:jc w:val="center"/>
        <w:rPr>
          <w:rFonts w:ascii="仿宋_GB2312" w:hAnsi="仿宋_GB2312" w:eastAsia="仿宋_GB2312" w:cs="仿宋_GB2312"/>
          <w:b/>
          <w:sz w:val="28"/>
          <w:szCs w:val="28"/>
        </w:rPr>
      </w:pPr>
      <w:bookmarkStart w:id="453" w:name="_Toc60929129"/>
      <w:r>
        <w:rPr>
          <w:rFonts w:hint="eastAsia" w:ascii="仿宋_GB2312" w:hAnsi="仿宋_GB2312" w:eastAsia="仿宋_GB2312" w:cs="仿宋_GB2312"/>
          <w:b/>
          <w:sz w:val="28"/>
          <w:szCs w:val="28"/>
        </w:rPr>
        <w:t>3、</w:t>
      </w:r>
      <w:r>
        <w:rPr>
          <w:rFonts w:hint="eastAsia" w:ascii="仿宋_GB2312" w:hAnsi="仿宋_GB2312" w:eastAsia="仿宋_GB2312" w:cs="仿宋_GB2312"/>
          <w:b/>
          <w:sz w:val="28"/>
          <w:szCs w:val="28"/>
          <w:lang w:eastAsia="zh-CN"/>
        </w:rPr>
        <w:t>委托代理人</w:t>
      </w:r>
      <w:r>
        <w:rPr>
          <w:rFonts w:hint="eastAsia" w:ascii="仿宋_GB2312" w:hAnsi="仿宋_GB2312" w:eastAsia="仿宋_GB2312" w:cs="仿宋_GB2312"/>
          <w:b/>
          <w:sz w:val="28"/>
          <w:szCs w:val="28"/>
        </w:rPr>
        <w:t>本单位证明</w:t>
      </w:r>
      <w:bookmarkEnd w:id="453"/>
    </w:p>
    <w:p w14:paraId="58625E36">
      <w:pPr>
        <w:spacing w:after="120"/>
      </w:pPr>
    </w:p>
    <w:p w14:paraId="0F7DB641">
      <w:pPr>
        <w:autoSpaceDE w:val="0"/>
        <w:autoSpaceDN w:val="0"/>
        <w:adjustRightInd w:val="0"/>
        <w:spacing w:line="348" w:lineRule="auto"/>
        <w:jc w:val="center"/>
        <w:rPr>
          <w:rFonts w:ascii="仿宋" w:hAnsi="仿宋" w:eastAsia="仿宋"/>
          <w:sz w:val="28"/>
          <w:szCs w:val="28"/>
          <w:lang w:val="zh-CN"/>
        </w:rPr>
      </w:pPr>
      <w:r>
        <w:rPr>
          <w:rFonts w:hint="eastAsia" w:ascii="仿宋" w:hAnsi="仿宋" w:eastAsia="仿宋"/>
          <w:sz w:val="28"/>
          <w:szCs w:val="28"/>
          <w:lang w:val="zh-CN"/>
        </w:rPr>
        <w:t>（</w:t>
      </w:r>
      <w:r>
        <w:rPr>
          <w:rFonts w:hint="eastAsia" w:ascii="仿宋" w:hAnsi="仿宋" w:eastAsia="仿宋"/>
          <w:sz w:val="28"/>
          <w:szCs w:val="28"/>
          <w:lang w:val="en-US" w:eastAsia="zh-CN"/>
        </w:rPr>
        <w:t>提供委托代理人在本单位</w:t>
      </w:r>
      <w:r>
        <w:rPr>
          <w:rFonts w:hint="eastAsia" w:ascii="仿宋" w:hAnsi="仿宋" w:eastAsia="仿宋"/>
          <w:sz w:val="28"/>
          <w:szCs w:val="28"/>
        </w:rPr>
        <w:t>养老保险缴纳证明</w:t>
      </w:r>
      <w:r>
        <w:rPr>
          <w:rFonts w:hint="eastAsia" w:ascii="仿宋" w:hAnsi="仿宋" w:eastAsia="仿宋"/>
          <w:sz w:val="28"/>
          <w:szCs w:val="28"/>
          <w:lang w:val="zh-CN"/>
        </w:rPr>
        <w:t>）</w:t>
      </w:r>
    </w:p>
    <w:p w14:paraId="6B7E6EF0">
      <w:pPr>
        <w:rPr>
          <w:rFonts w:eastAsia="仿宋_GB2312"/>
          <w:b/>
          <w:bCs/>
          <w:sz w:val="32"/>
          <w:szCs w:val="32"/>
          <w:lang w:val="zh-CN"/>
        </w:rPr>
      </w:pPr>
      <w:r>
        <w:rPr>
          <w:rFonts w:eastAsia="仿宋_GB2312"/>
          <w:b/>
          <w:bCs/>
          <w:sz w:val="32"/>
          <w:szCs w:val="32"/>
          <w:lang w:val="zh-CN"/>
        </w:rPr>
        <w:br w:type="page"/>
      </w:r>
    </w:p>
    <w:p w14:paraId="64489354">
      <w:pPr>
        <w:pStyle w:val="22"/>
      </w:pPr>
    </w:p>
    <w:p w14:paraId="60E75079">
      <w:pPr>
        <w:pStyle w:val="3"/>
        <w:jc w:val="center"/>
        <w:rPr>
          <w:rFonts w:ascii="仿宋_GB2312" w:hAnsi="仿宋_GB2312" w:eastAsia="仿宋_GB2312" w:cs="仿宋_GB2312"/>
          <w:b/>
          <w:bCs/>
        </w:rPr>
      </w:pPr>
      <w:r>
        <w:rPr>
          <w:rFonts w:ascii="仿宋_GB2312" w:hAnsi="仿宋_GB2312" w:eastAsia="仿宋_GB2312" w:cs="仿宋_GB2312"/>
          <w:b/>
          <w:bCs/>
        </w:rPr>
        <w:t>第二部分  资格证明文件</w:t>
      </w:r>
    </w:p>
    <w:p w14:paraId="5DDCDCD7">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1. </w:t>
      </w:r>
      <w:r>
        <w:rPr>
          <w:rFonts w:eastAsia="仿宋_GB2312"/>
          <w:sz w:val="24"/>
        </w:rPr>
        <w:t>供应商的企业法人营业执照副本复印件（格式要求见附件6-1）；</w:t>
      </w:r>
    </w:p>
    <w:p w14:paraId="6E2A1E94">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2. </w:t>
      </w:r>
      <w:r>
        <w:rPr>
          <w:rFonts w:eastAsia="仿宋_GB2312"/>
          <w:sz w:val="24"/>
        </w:rPr>
        <w:t>供应商</w:t>
      </w:r>
      <w:r>
        <w:rPr>
          <w:rFonts w:hint="eastAsia" w:eastAsia="仿宋_GB2312"/>
          <w:sz w:val="24"/>
        </w:rPr>
        <w:t>提供提供2024年度经审计的财务报告</w:t>
      </w:r>
      <w:r>
        <w:rPr>
          <w:rFonts w:hint="eastAsia" w:eastAsia="仿宋_GB2312"/>
          <w:sz w:val="24"/>
          <w:lang w:eastAsia="zh-CN"/>
        </w:rPr>
        <w:t>（</w:t>
      </w:r>
      <w:r>
        <w:rPr>
          <w:rFonts w:hint="eastAsia" w:eastAsia="仿宋_GB2312"/>
          <w:sz w:val="24"/>
        </w:rPr>
        <w:t>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w:t>
      </w:r>
      <w:r>
        <w:rPr>
          <w:rFonts w:eastAsia="仿宋_GB2312"/>
          <w:sz w:val="24"/>
        </w:rPr>
        <w:t>），或本年度基本</w:t>
      </w:r>
      <w:r>
        <w:rPr>
          <w:rFonts w:hint="eastAsia" w:eastAsia="仿宋_GB2312"/>
          <w:sz w:val="24"/>
          <w:lang w:val="en-US" w:eastAsia="zh-CN"/>
        </w:rPr>
        <w:t>账户</w:t>
      </w:r>
      <w:r>
        <w:rPr>
          <w:rFonts w:eastAsia="仿宋_GB2312"/>
          <w:sz w:val="24"/>
        </w:rPr>
        <w:t>开户银行出具的资信证明（格式要求见附件6-2）；</w:t>
      </w:r>
    </w:p>
    <w:p w14:paraId="16D6D4B3">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3. </w:t>
      </w:r>
      <w:r>
        <w:rPr>
          <w:rFonts w:eastAsia="仿宋_GB2312"/>
          <w:sz w:val="24"/>
        </w:rPr>
        <w:t>依法缴纳税收和社会保障资金的证明材料复印件（格式见附件6-3、6-4）</w:t>
      </w:r>
      <w:r>
        <w:rPr>
          <w:rFonts w:hint="eastAsia" w:eastAsia="仿宋_GB2312"/>
          <w:sz w:val="24"/>
        </w:rPr>
        <w:t>；</w:t>
      </w:r>
    </w:p>
    <w:p w14:paraId="13B1D8B0">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4. </w:t>
      </w:r>
      <w:r>
        <w:rPr>
          <w:rFonts w:eastAsia="仿宋_GB2312"/>
          <w:sz w:val="24"/>
        </w:rPr>
        <w:t>具备履行合同所必需的设备和专业技术能力的承诺原件（格式见附件6-5）；</w:t>
      </w:r>
    </w:p>
    <w:p w14:paraId="6D280C45">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5. </w:t>
      </w:r>
      <w:r>
        <w:rPr>
          <w:rFonts w:eastAsia="仿宋_GB2312"/>
          <w:sz w:val="24"/>
        </w:rPr>
        <w:t>供应商参加政府采购活动前3年内在经营活动中没有重大违法记录的书面声明原件（格式见附件6-6）</w:t>
      </w:r>
      <w:r>
        <w:rPr>
          <w:rFonts w:hint="eastAsia" w:eastAsia="仿宋_GB2312"/>
          <w:sz w:val="24"/>
        </w:rPr>
        <w:t>；</w:t>
      </w:r>
    </w:p>
    <w:p w14:paraId="6D25C3F2">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6. </w:t>
      </w:r>
      <w:r>
        <w:rPr>
          <w:rFonts w:eastAsia="仿宋_GB2312"/>
          <w:sz w:val="24"/>
        </w:rPr>
        <w:t>供应商控股股东名称、控股公司的名称和存在管理、被管理关系的单位名称说明（格式见附件6-7</w:t>
      </w:r>
      <w:r>
        <w:rPr>
          <w:rFonts w:hint="eastAsia" w:eastAsia="仿宋_GB2312"/>
          <w:sz w:val="24"/>
        </w:rPr>
        <w:t>）；</w:t>
      </w:r>
    </w:p>
    <w:p w14:paraId="0867B8ED">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7. </w:t>
      </w:r>
      <w:r>
        <w:rPr>
          <w:rFonts w:eastAsia="仿宋_GB2312"/>
          <w:sz w:val="24"/>
        </w:rPr>
        <w:t>供应商是否属于为本项目提供整体设计、规范编制或者项目管理、监理、检测等服务的供应商声明原件（格式见附件6-8</w:t>
      </w:r>
      <w:r>
        <w:rPr>
          <w:rFonts w:hint="eastAsia" w:eastAsia="仿宋_GB2312"/>
          <w:sz w:val="24"/>
        </w:rPr>
        <w:t>）；</w:t>
      </w:r>
    </w:p>
    <w:p w14:paraId="77EE74BB">
      <w:pPr>
        <w:tabs>
          <w:tab w:val="left" w:pos="993"/>
          <w:tab w:val="left" w:pos="1030"/>
          <w:tab w:val="left" w:pos="8364"/>
        </w:tabs>
        <w:snapToGrid w:val="0"/>
        <w:spacing w:after="120" w:afterLines="50" w:line="360" w:lineRule="auto"/>
        <w:ind w:left="420" w:right="-57" w:rightChars="-27"/>
        <w:jc w:val="left"/>
        <w:rPr>
          <w:rFonts w:hint="eastAsia" w:eastAsia="仿宋_GB2312"/>
          <w:sz w:val="24"/>
        </w:rPr>
      </w:pPr>
      <w:r>
        <w:rPr>
          <w:rFonts w:hint="eastAsia" w:eastAsia="仿宋_GB2312"/>
          <w:sz w:val="24"/>
        </w:rPr>
        <w:t xml:space="preserve">8. </w:t>
      </w:r>
      <w:r>
        <w:rPr>
          <w:rFonts w:eastAsia="仿宋_GB2312"/>
          <w:sz w:val="24"/>
        </w:rPr>
        <w:t>证明供应商符合特定资格条件的证明材料；</w:t>
      </w:r>
      <w:r>
        <w:rPr>
          <w:rFonts w:hint="eastAsia" w:eastAsia="仿宋_GB2312"/>
          <w:sz w:val="24"/>
        </w:rPr>
        <w:t>需提供行政主管部门颁发的城乡规划编制甲级资质证书及拟派项目负责人职称证书复印件并加盖公章</w:t>
      </w:r>
      <w:r>
        <w:rPr>
          <w:rFonts w:eastAsia="仿宋_GB2312"/>
          <w:sz w:val="24"/>
        </w:rPr>
        <w:t>（格式见附件6-9</w:t>
      </w:r>
      <w:r>
        <w:rPr>
          <w:rFonts w:hint="eastAsia" w:eastAsia="仿宋_GB2312"/>
          <w:sz w:val="24"/>
        </w:rPr>
        <w:t>）。</w:t>
      </w:r>
    </w:p>
    <w:p w14:paraId="68EB28F8">
      <w:pPr>
        <w:snapToGrid w:val="0"/>
        <w:spacing w:line="360" w:lineRule="auto"/>
        <w:ind w:firstLine="480" w:firstLineChars="200"/>
        <w:rPr>
          <w:rFonts w:hint="default" w:ascii="Times New Roman" w:hAnsi="Times New Roman" w:eastAsia="仿宋_GB2312" w:cs="Times New Roman"/>
          <w:sz w:val="24"/>
          <w:lang w:val="en-US" w:eastAsia="zh-CN"/>
        </w:rPr>
      </w:pPr>
    </w:p>
    <w:p w14:paraId="0EF90179">
      <w:pPr>
        <w:pStyle w:val="28"/>
        <w:tabs>
          <w:tab w:val="left" w:pos="5580"/>
        </w:tabs>
        <w:spacing w:line="360" w:lineRule="auto"/>
        <w:ind w:left="1080" w:leftChars="257" w:hanging="540"/>
        <w:rPr>
          <w:rFonts w:ascii="Times New Roman" w:hAnsi="Times New Roman" w:eastAsia="仿宋_GB2312"/>
          <w:b/>
          <w:sz w:val="24"/>
        </w:rPr>
      </w:pPr>
      <w:r>
        <w:rPr>
          <w:rFonts w:ascii="Times New Roman" w:hAnsi="Times New Roman" w:eastAsia="仿宋_GB2312"/>
          <w:b/>
          <w:sz w:val="24"/>
        </w:rPr>
        <w:t>要求：1</w:t>
      </w:r>
      <w:r>
        <w:rPr>
          <w:rFonts w:hint="eastAsia" w:ascii="Times New Roman" w:hAnsi="Times New Roman" w:eastAsia="仿宋_GB2312"/>
          <w:b/>
          <w:sz w:val="24"/>
          <w:lang w:val="en-US" w:eastAsia="zh-CN"/>
        </w:rPr>
        <w:t xml:space="preserve">. </w:t>
      </w:r>
      <w:r>
        <w:rPr>
          <w:rFonts w:ascii="Times New Roman" w:hAnsi="Times New Roman" w:eastAsia="仿宋_GB2312"/>
          <w:b/>
          <w:sz w:val="24"/>
        </w:rPr>
        <w:t>以上资格证明文件须提供原件或加盖投标人红色公章的复印件。</w:t>
      </w:r>
    </w:p>
    <w:p w14:paraId="0CF6039F">
      <w:pPr>
        <w:pStyle w:val="28"/>
        <w:tabs>
          <w:tab w:val="left" w:pos="5580"/>
        </w:tabs>
        <w:spacing w:line="360" w:lineRule="auto"/>
        <w:ind w:left="1080" w:leftChars="257" w:hanging="540"/>
        <w:rPr>
          <w:rFonts w:ascii="Times New Roman" w:hAnsi="Times New Roman" w:eastAsia="仿宋_GB2312"/>
          <w:b/>
          <w:sz w:val="24"/>
        </w:rPr>
      </w:pPr>
      <w:r>
        <w:rPr>
          <w:rFonts w:ascii="Times New Roman" w:hAnsi="Times New Roman" w:eastAsia="仿宋_GB2312"/>
          <w:b/>
          <w:sz w:val="24"/>
        </w:rPr>
        <w:t xml:space="preserve">      2</w:t>
      </w:r>
      <w:r>
        <w:rPr>
          <w:rFonts w:hint="eastAsia" w:ascii="Times New Roman" w:hAnsi="Times New Roman" w:eastAsia="仿宋_GB2312"/>
          <w:b/>
          <w:sz w:val="24"/>
          <w:lang w:val="en-US" w:eastAsia="zh-CN"/>
        </w:rPr>
        <w:t xml:space="preserve">. </w:t>
      </w:r>
      <w:r>
        <w:rPr>
          <w:rFonts w:ascii="Times New Roman" w:hAnsi="Times New Roman" w:eastAsia="仿宋_GB2312"/>
          <w:b/>
          <w:sz w:val="24"/>
        </w:rPr>
        <w:t>联合体投标应提供联合体各方满足以上要求的证明文件。</w:t>
      </w:r>
    </w:p>
    <w:p w14:paraId="0D7B5DC3">
      <w:pPr>
        <w:tabs>
          <w:tab w:val="left" w:pos="993"/>
          <w:tab w:val="left" w:pos="1030"/>
          <w:tab w:val="left" w:pos="8364"/>
        </w:tabs>
        <w:snapToGrid w:val="0"/>
        <w:spacing w:after="120" w:afterLines="50" w:line="360" w:lineRule="auto"/>
        <w:ind w:left="420" w:right="-57" w:rightChars="-27"/>
        <w:jc w:val="left"/>
        <w:rPr>
          <w:rFonts w:hint="eastAsia" w:eastAsia="仿宋_GB2312"/>
          <w:sz w:val="24"/>
        </w:rPr>
      </w:pPr>
    </w:p>
    <w:p w14:paraId="480AFF6A">
      <w:pPr>
        <w:rPr>
          <w:rFonts w:eastAsia="仿宋_GB2312"/>
          <w:b/>
          <w:sz w:val="24"/>
        </w:rPr>
      </w:pPr>
      <w:bookmarkStart w:id="454" w:name="_Toc7005120"/>
      <w:r>
        <w:rPr>
          <w:rFonts w:eastAsia="仿宋_GB2312"/>
          <w:b/>
          <w:sz w:val="24"/>
        </w:rPr>
        <w:br w:type="page"/>
      </w:r>
    </w:p>
    <w:p w14:paraId="3D28F999">
      <w:pPr>
        <w:jc w:val="left"/>
        <w:outlineLvl w:val="2"/>
        <w:rPr>
          <w:rFonts w:eastAsia="仿宋_GB2312"/>
          <w:b/>
          <w:sz w:val="24"/>
        </w:rPr>
      </w:pPr>
      <w:r>
        <w:rPr>
          <w:rFonts w:eastAsia="仿宋_GB2312"/>
          <w:b/>
          <w:sz w:val="24"/>
        </w:rPr>
        <w:t>6-1  供应商的企业法人营业执照副本复印件（加盖公章）</w:t>
      </w:r>
      <w:bookmarkEnd w:id="454"/>
    </w:p>
    <w:p w14:paraId="74FF43BF">
      <w:pPr>
        <w:jc w:val="left"/>
        <w:rPr>
          <w:rFonts w:eastAsia="仿宋_GB2312"/>
          <w:sz w:val="24"/>
        </w:rPr>
      </w:pPr>
    </w:p>
    <w:p w14:paraId="2CF7B49C">
      <w:pPr>
        <w:tabs>
          <w:tab w:val="left" w:pos="993"/>
          <w:tab w:val="left" w:pos="1030"/>
          <w:tab w:val="left" w:pos="8364"/>
        </w:tabs>
        <w:snapToGrid w:val="0"/>
        <w:spacing w:after="120" w:afterLines="50"/>
        <w:ind w:right="-57" w:rightChars="-27"/>
        <w:rPr>
          <w:rFonts w:eastAsia="仿宋_GB2312"/>
          <w:sz w:val="24"/>
        </w:rPr>
      </w:pPr>
      <w:r>
        <w:rPr>
          <w:rFonts w:eastAsia="仿宋_GB2312"/>
          <w:sz w:val="24"/>
        </w:rPr>
        <w:t>（注：根据项目实际情况，本项内容可能要求提供“事业单位法人证书”、执业许可证、自然人身份证明等证明材料）</w:t>
      </w:r>
    </w:p>
    <w:p w14:paraId="01567268">
      <w:pPr>
        <w:adjustRightInd w:val="0"/>
        <w:spacing w:line="360" w:lineRule="atLeast"/>
        <w:jc w:val="left"/>
        <w:textAlignment w:val="baseline"/>
        <w:rPr>
          <w:rFonts w:eastAsia="仿宋_GB2312"/>
          <w:b/>
          <w:sz w:val="28"/>
        </w:rPr>
      </w:pPr>
    </w:p>
    <w:p w14:paraId="373A1CFD">
      <w:pPr>
        <w:adjustRightInd w:val="0"/>
        <w:spacing w:line="360" w:lineRule="atLeast"/>
        <w:jc w:val="left"/>
        <w:textAlignment w:val="baseline"/>
        <w:rPr>
          <w:rFonts w:eastAsia="仿宋_GB2312"/>
          <w:b/>
          <w:sz w:val="28"/>
        </w:rPr>
      </w:pPr>
      <w:r>
        <w:rPr>
          <w:rFonts w:eastAsia="仿宋_GB2312"/>
          <w:b/>
          <w:sz w:val="28"/>
        </w:rPr>
        <w:t xml:space="preserve"> </w:t>
      </w:r>
    </w:p>
    <w:p w14:paraId="51757339">
      <w:pPr>
        <w:jc w:val="left"/>
        <w:outlineLvl w:val="2"/>
        <w:rPr>
          <w:rFonts w:hint="eastAsia" w:eastAsia="仿宋_GB2312"/>
          <w:b/>
          <w:sz w:val="24"/>
          <w:lang w:eastAsia="zh-CN"/>
        </w:rPr>
      </w:pPr>
      <w:bookmarkStart w:id="455" w:name="_Ref527015333"/>
      <w:bookmarkStart w:id="456" w:name="_Toc7005121"/>
      <w:r>
        <w:rPr>
          <w:rFonts w:eastAsia="仿宋_GB2312"/>
          <w:b/>
          <w:sz w:val="24"/>
        </w:rPr>
        <w:t>6-</w:t>
      </w:r>
      <w:r>
        <w:rPr>
          <w:rFonts w:hint="eastAsia" w:eastAsia="仿宋_GB2312"/>
          <w:b/>
          <w:sz w:val="24"/>
        </w:rPr>
        <w:t xml:space="preserve">2  </w:t>
      </w:r>
      <w:r>
        <w:rPr>
          <w:rFonts w:eastAsia="仿宋_GB2312"/>
          <w:b/>
          <w:sz w:val="24"/>
        </w:rPr>
        <w:t>经审计的财务报</w:t>
      </w:r>
      <w:bookmarkEnd w:id="455"/>
      <w:bookmarkEnd w:id="456"/>
      <w:r>
        <w:rPr>
          <w:rFonts w:hint="eastAsia" w:eastAsia="仿宋_GB2312"/>
          <w:b/>
          <w:sz w:val="24"/>
          <w:lang w:val="en-US" w:eastAsia="zh-CN"/>
        </w:rPr>
        <w:t>告</w:t>
      </w:r>
    </w:p>
    <w:p w14:paraId="165EFD71">
      <w:pPr>
        <w:spacing w:line="360" w:lineRule="auto"/>
        <w:rPr>
          <w:rFonts w:eastAsia="仿宋_GB2312"/>
          <w:szCs w:val="21"/>
        </w:rPr>
      </w:pPr>
    </w:p>
    <w:p w14:paraId="3C16D35A">
      <w:pPr>
        <w:tabs>
          <w:tab w:val="left" w:pos="993"/>
          <w:tab w:val="left" w:pos="1030"/>
          <w:tab w:val="left" w:pos="8364"/>
        </w:tabs>
        <w:snapToGrid w:val="0"/>
        <w:spacing w:after="120" w:afterLines="50"/>
        <w:ind w:right="-57" w:rightChars="-27"/>
        <w:rPr>
          <w:rFonts w:eastAsia="仿宋_GB2312"/>
          <w:sz w:val="24"/>
        </w:rPr>
      </w:pPr>
      <w:r>
        <w:rPr>
          <w:rFonts w:eastAsia="仿宋_GB2312"/>
          <w:sz w:val="24"/>
        </w:rPr>
        <w:t>供应商</w:t>
      </w:r>
      <w:r>
        <w:rPr>
          <w:rFonts w:hint="eastAsia" w:eastAsia="仿宋_GB2312"/>
          <w:sz w:val="24"/>
        </w:rPr>
        <w:t>提供2024年度经审计的财务报告，</w:t>
      </w:r>
      <w:r>
        <w:rPr>
          <w:rFonts w:hint="eastAsia" w:eastAsia="仿宋_GB2312"/>
          <w:sz w:val="24"/>
          <w:lang w:eastAsia="zh-CN"/>
        </w:rPr>
        <w:t>（</w:t>
      </w:r>
      <w:r>
        <w:rPr>
          <w:rFonts w:hint="eastAsia" w:eastAsia="仿宋_GB2312"/>
          <w:sz w:val="24"/>
        </w:rPr>
        <w:t>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w:t>
      </w:r>
      <w:r>
        <w:rPr>
          <w:rFonts w:eastAsia="仿宋_GB2312"/>
          <w:sz w:val="24"/>
        </w:rPr>
        <w:t>）复印件或扫描件</w:t>
      </w:r>
      <w:r>
        <w:rPr>
          <w:rFonts w:hint="eastAsia" w:eastAsia="仿宋_GB2312"/>
          <w:sz w:val="24"/>
          <w:lang w:eastAsia="zh-CN"/>
        </w:rPr>
        <w:t>，</w:t>
      </w:r>
      <w:r>
        <w:rPr>
          <w:rFonts w:eastAsia="仿宋_GB2312"/>
          <w:sz w:val="24"/>
        </w:rPr>
        <w:t>所有复印件或扫描件需加盖单位公章。</w:t>
      </w:r>
    </w:p>
    <w:p w14:paraId="2B14CAEB">
      <w:pPr>
        <w:spacing w:line="360" w:lineRule="auto"/>
        <w:rPr>
          <w:rFonts w:eastAsia="仿宋_GB2312"/>
          <w:szCs w:val="21"/>
        </w:rPr>
      </w:pPr>
    </w:p>
    <w:p w14:paraId="7E97BA90">
      <w:pPr>
        <w:tabs>
          <w:tab w:val="left" w:pos="993"/>
          <w:tab w:val="left" w:pos="1030"/>
          <w:tab w:val="left" w:pos="8364"/>
        </w:tabs>
        <w:snapToGrid w:val="0"/>
        <w:spacing w:after="120" w:afterLines="50"/>
        <w:ind w:left="420" w:right="-57" w:rightChars="-27"/>
        <w:jc w:val="left"/>
        <w:rPr>
          <w:rFonts w:eastAsia="仿宋_GB2312"/>
          <w:b/>
          <w:spacing w:val="20"/>
          <w:sz w:val="24"/>
        </w:rPr>
      </w:pPr>
    </w:p>
    <w:p w14:paraId="63ECDA24">
      <w:pPr>
        <w:jc w:val="left"/>
        <w:outlineLvl w:val="2"/>
        <w:rPr>
          <w:rFonts w:eastAsia="仿宋_GB2312"/>
          <w:b/>
          <w:sz w:val="24"/>
        </w:rPr>
      </w:pPr>
      <w:bookmarkStart w:id="457" w:name="_Toc7005122"/>
      <w:r>
        <w:rPr>
          <w:rFonts w:eastAsia="仿宋_GB2312"/>
          <w:b/>
          <w:sz w:val="24"/>
        </w:rPr>
        <w:t xml:space="preserve">或  6-2 </w:t>
      </w:r>
      <w:bookmarkEnd w:id="457"/>
      <w:r>
        <w:rPr>
          <w:rFonts w:hint="eastAsia" w:ascii="仿宋_GB2312" w:hAnsi="仿宋_GB2312" w:eastAsia="仿宋_GB2312" w:cs="仿宋_GB2312"/>
          <w:b/>
          <w:sz w:val="24"/>
          <w:lang w:val="en-US" w:eastAsia="zh-CN"/>
        </w:rPr>
        <w:t xml:space="preserve"> </w:t>
      </w:r>
      <w:r>
        <w:rPr>
          <w:rFonts w:hint="eastAsia" w:eastAsia="仿宋_GB2312"/>
          <w:b/>
          <w:sz w:val="24"/>
          <w:szCs w:val="32"/>
        </w:rPr>
        <w:t>递交</w:t>
      </w:r>
      <w:r>
        <w:rPr>
          <w:rFonts w:hint="eastAsia" w:eastAsia="仿宋_GB2312"/>
          <w:b/>
          <w:sz w:val="24"/>
          <w:szCs w:val="32"/>
          <w:lang w:val="en-US" w:eastAsia="zh-CN"/>
        </w:rPr>
        <w:t>响应</w:t>
      </w:r>
      <w:r>
        <w:rPr>
          <w:rFonts w:hint="eastAsia" w:eastAsia="仿宋_GB2312"/>
          <w:b/>
          <w:sz w:val="24"/>
          <w:szCs w:val="32"/>
        </w:rPr>
        <w:t>文件截止时间前</w:t>
      </w:r>
      <w:r>
        <w:rPr>
          <w:rFonts w:hint="eastAsia" w:eastAsia="仿宋_GB2312"/>
          <w:b/>
          <w:sz w:val="24"/>
          <w:szCs w:val="32"/>
          <w:lang w:eastAsia="zh-CN"/>
        </w:rPr>
        <w:t>六</w:t>
      </w:r>
      <w:r>
        <w:rPr>
          <w:rFonts w:hint="eastAsia" w:eastAsia="仿宋_GB2312"/>
          <w:b/>
          <w:sz w:val="24"/>
          <w:szCs w:val="32"/>
        </w:rPr>
        <w:t>个月内</w:t>
      </w:r>
      <w:r>
        <w:rPr>
          <w:rFonts w:hint="eastAsia" w:eastAsia="仿宋_GB2312"/>
          <w:b/>
          <w:sz w:val="24"/>
          <w:szCs w:val="32"/>
          <w:lang w:val="en-US" w:eastAsia="zh-CN"/>
        </w:rPr>
        <w:t>供应商基本账户</w:t>
      </w:r>
      <w:r>
        <w:rPr>
          <w:rFonts w:hint="eastAsia" w:eastAsia="仿宋_GB2312"/>
          <w:b/>
          <w:sz w:val="24"/>
          <w:szCs w:val="32"/>
        </w:rPr>
        <w:t>开户银行出具的资信证明</w:t>
      </w:r>
    </w:p>
    <w:p w14:paraId="423DC965">
      <w:pPr>
        <w:spacing w:line="360" w:lineRule="auto"/>
        <w:rPr>
          <w:rFonts w:eastAsia="仿宋_GB2312"/>
          <w:szCs w:val="21"/>
        </w:rPr>
      </w:pPr>
    </w:p>
    <w:p w14:paraId="76B78539">
      <w:pPr>
        <w:widowControl/>
        <w:jc w:val="left"/>
        <w:rPr>
          <w:rFonts w:eastAsia="仿宋_GB2312"/>
          <w:b/>
          <w:spacing w:val="20"/>
          <w:sz w:val="24"/>
        </w:rPr>
      </w:pPr>
    </w:p>
    <w:p w14:paraId="2BB74521">
      <w:pPr>
        <w:tabs>
          <w:tab w:val="left" w:pos="5580"/>
        </w:tabs>
        <w:spacing w:before="120" w:line="360" w:lineRule="auto"/>
        <w:ind w:firstLine="480" w:firstLineChars="200"/>
        <w:rPr>
          <w:rFonts w:eastAsia="仿宋_GB2312"/>
          <w:sz w:val="24"/>
        </w:rPr>
      </w:pPr>
    </w:p>
    <w:p w14:paraId="64E41538">
      <w:pPr>
        <w:jc w:val="left"/>
        <w:outlineLvl w:val="2"/>
        <w:rPr>
          <w:rFonts w:eastAsia="仿宋_GB2312"/>
          <w:b/>
          <w:sz w:val="24"/>
        </w:rPr>
      </w:pPr>
      <w:bookmarkStart w:id="458" w:name="_Toc7005123"/>
      <w:r>
        <w:rPr>
          <w:rFonts w:eastAsia="仿宋_GB2312"/>
          <w:b/>
          <w:sz w:val="24"/>
        </w:rPr>
        <w:t>6-3</w:t>
      </w:r>
      <w:r>
        <w:rPr>
          <w:rFonts w:hint="eastAsia" w:eastAsia="仿宋_GB2312"/>
          <w:b/>
          <w:sz w:val="24"/>
        </w:rPr>
        <w:t xml:space="preserve">  </w:t>
      </w:r>
      <w:r>
        <w:rPr>
          <w:rFonts w:eastAsia="仿宋_GB2312"/>
          <w:b/>
          <w:sz w:val="24"/>
        </w:rPr>
        <w:t>依法缴纳税收的证明</w:t>
      </w:r>
      <w:bookmarkEnd w:id="458"/>
    </w:p>
    <w:p w14:paraId="7613ADE9">
      <w:pPr>
        <w:tabs>
          <w:tab w:val="left" w:pos="993"/>
          <w:tab w:val="left" w:pos="1030"/>
          <w:tab w:val="left" w:pos="8364"/>
        </w:tabs>
        <w:snapToGrid w:val="0"/>
        <w:spacing w:after="120" w:afterLines="50"/>
        <w:ind w:left="420" w:right="-57" w:rightChars="-27" w:firstLine="480" w:firstLineChars="200"/>
        <w:jc w:val="left"/>
        <w:rPr>
          <w:rFonts w:eastAsia="仿宋_GB2312"/>
          <w:sz w:val="24"/>
        </w:rPr>
      </w:pPr>
    </w:p>
    <w:p w14:paraId="31C581D9">
      <w:pPr>
        <w:tabs>
          <w:tab w:val="left" w:pos="993"/>
          <w:tab w:val="left" w:pos="1030"/>
          <w:tab w:val="left" w:pos="8364"/>
        </w:tabs>
        <w:snapToGrid w:val="0"/>
        <w:spacing w:after="120" w:afterLines="50"/>
        <w:ind w:right="-57" w:rightChars="-27" w:firstLine="480" w:firstLineChars="200"/>
        <w:jc w:val="left"/>
        <w:rPr>
          <w:rFonts w:eastAsia="仿宋_GB2312"/>
          <w:sz w:val="24"/>
        </w:rPr>
      </w:pPr>
      <w:r>
        <w:rPr>
          <w:rFonts w:eastAsia="仿宋_GB2312"/>
          <w:sz w:val="24"/>
        </w:rPr>
        <w:t>说明：</w:t>
      </w:r>
    </w:p>
    <w:p w14:paraId="5508524A">
      <w:pPr>
        <w:tabs>
          <w:tab w:val="left" w:pos="993"/>
          <w:tab w:val="left" w:pos="1030"/>
          <w:tab w:val="left" w:pos="8364"/>
        </w:tabs>
        <w:snapToGrid w:val="0"/>
        <w:spacing w:after="120" w:afterLines="50"/>
        <w:ind w:left="479" w:leftChars="228" w:right="-57" w:rightChars="-27"/>
        <w:jc w:val="left"/>
        <w:rPr>
          <w:rFonts w:eastAsia="仿宋_GB2312"/>
          <w:sz w:val="24"/>
        </w:rPr>
      </w:pPr>
      <w:r>
        <w:rPr>
          <w:rFonts w:eastAsia="仿宋_GB2312"/>
          <w:sz w:val="24"/>
        </w:rPr>
        <w:t>1</w:t>
      </w:r>
      <w:r>
        <w:rPr>
          <w:rFonts w:hint="eastAsia" w:eastAsia="仿宋_GB2312"/>
          <w:sz w:val="24"/>
        </w:rPr>
        <w:t xml:space="preserve">. </w:t>
      </w:r>
      <w:r>
        <w:rPr>
          <w:rFonts w:eastAsia="仿宋_GB2312"/>
          <w:sz w:val="24"/>
        </w:rPr>
        <w:t>供应商应提供</w:t>
      </w:r>
      <w:r>
        <w:rPr>
          <w:rFonts w:hint="eastAsia" w:eastAsia="仿宋_GB2312"/>
          <w:sz w:val="24"/>
        </w:rPr>
        <w:t>自磋商响应文件递交截止时间前</w:t>
      </w:r>
      <w:r>
        <w:rPr>
          <w:rFonts w:hint="eastAsia" w:eastAsia="仿宋_GB2312"/>
          <w:sz w:val="24"/>
          <w:lang w:eastAsia="zh-CN"/>
        </w:rPr>
        <w:t>近一年</w:t>
      </w:r>
      <w:r>
        <w:rPr>
          <w:rFonts w:eastAsia="仿宋_GB2312"/>
          <w:sz w:val="24"/>
        </w:rPr>
        <w:t>中任何一个月缴纳增值税</w:t>
      </w:r>
      <w:r>
        <w:rPr>
          <w:rFonts w:hint="eastAsia" w:eastAsia="仿宋_GB2312"/>
          <w:sz w:val="24"/>
          <w:lang w:val="en-US" w:eastAsia="zh-CN"/>
        </w:rPr>
        <w:t>或</w:t>
      </w:r>
      <w:r>
        <w:rPr>
          <w:rFonts w:eastAsia="仿宋_GB2312"/>
          <w:sz w:val="24"/>
        </w:rPr>
        <w:t>企业所得税的凭证</w:t>
      </w:r>
      <w:r>
        <w:rPr>
          <w:rFonts w:hint="eastAsia" w:eastAsia="仿宋_GB2312"/>
          <w:sz w:val="24"/>
        </w:rPr>
        <w:t>，时间以税款所属时期为准</w:t>
      </w:r>
      <w:r>
        <w:rPr>
          <w:rFonts w:eastAsia="仿宋_GB2312"/>
          <w:sz w:val="24"/>
        </w:rPr>
        <w:t>（银行出具的缴税凭证或税务机关出具的证明的复印件，并加盖本单位公章）。</w:t>
      </w:r>
    </w:p>
    <w:p w14:paraId="29F6E813">
      <w:pPr>
        <w:tabs>
          <w:tab w:val="left" w:pos="993"/>
          <w:tab w:val="left" w:pos="1030"/>
          <w:tab w:val="left" w:pos="8364"/>
        </w:tabs>
        <w:snapToGrid w:val="0"/>
        <w:spacing w:after="120" w:afterLines="50"/>
        <w:ind w:left="479" w:leftChars="228" w:right="-57" w:rightChars="-27"/>
        <w:jc w:val="left"/>
      </w:pPr>
      <w:r>
        <w:rPr>
          <w:rFonts w:hint="eastAsia" w:eastAsia="仿宋_GB2312"/>
          <w:sz w:val="24"/>
        </w:rPr>
        <w:t>供应商采用汇算清缴方式缴纳企业所得税的，应提供自响应文件递交截止时间前</w:t>
      </w:r>
      <w:r>
        <w:rPr>
          <w:rFonts w:hint="eastAsia" w:eastAsia="仿宋_GB2312"/>
          <w:sz w:val="24"/>
          <w:lang w:eastAsia="zh-CN"/>
        </w:rPr>
        <w:t>近一年</w:t>
      </w:r>
      <w:r>
        <w:rPr>
          <w:rFonts w:hint="eastAsia" w:eastAsia="仿宋_GB2312"/>
          <w:sz w:val="24"/>
        </w:rPr>
        <w:t>中任何一个月缴纳增值税</w:t>
      </w:r>
      <w:r>
        <w:rPr>
          <w:rFonts w:hint="eastAsia" w:eastAsia="仿宋_GB2312"/>
          <w:sz w:val="24"/>
          <w:lang w:val="en-US" w:eastAsia="zh-CN"/>
        </w:rPr>
        <w:t>或</w:t>
      </w:r>
      <w:r>
        <w:rPr>
          <w:rFonts w:hint="eastAsia" w:eastAsia="仿宋_GB2312"/>
          <w:sz w:val="24"/>
        </w:rPr>
        <w:t>最近一期缴纳企业所得税的凭证，时间以税款所属时期为准（银行出具的缴税凭证或税务机关出具的证明的复印件，并加盖本单位公章）。</w:t>
      </w:r>
    </w:p>
    <w:p w14:paraId="5E0D5297">
      <w:pPr>
        <w:tabs>
          <w:tab w:val="left" w:pos="993"/>
          <w:tab w:val="left" w:pos="1030"/>
          <w:tab w:val="left" w:pos="8364"/>
        </w:tabs>
        <w:snapToGrid w:val="0"/>
        <w:spacing w:after="120" w:afterLines="50"/>
        <w:ind w:right="-57" w:rightChars="-27" w:firstLine="480" w:firstLineChars="200"/>
        <w:jc w:val="left"/>
        <w:rPr>
          <w:rFonts w:ascii="仿宋_GB2312" w:hAnsi="仿宋_GB2312" w:eastAsia="仿宋_GB2312" w:cs="仿宋_GB2312"/>
          <w:sz w:val="24"/>
        </w:rPr>
      </w:pPr>
      <w:r>
        <w:rPr>
          <w:rFonts w:eastAsia="仿宋_GB2312"/>
          <w:sz w:val="24"/>
        </w:rPr>
        <w:t>2</w:t>
      </w:r>
      <w:r>
        <w:rPr>
          <w:rFonts w:hint="eastAsia" w:eastAsia="仿宋_GB2312"/>
          <w:sz w:val="24"/>
        </w:rPr>
        <w:t xml:space="preserve">. </w:t>
      </w:r>
      <w:r>
        <w:rPr>
          <w:rFonts w:eastAsia="仿宋_GB2312"/>
          <w:sz w:val="24"/>
        </w:rPr>
        <w:t>依法免税</w:t>
      </w:r>
      <w:r>
        <w:rPr>
          <w:rFonts w:hint="eastAsia" w:eastAsia="仿宋_GB2312"/>
          <w:sz w:val="24"/>
        </w:rPr>
        <w:t>或无须缴纳税收</w:t>
      </w:r>
      <w:r>
        <w:rPr>
          <w:rFonts w:eastAsia="仿宋_GB2312"/>
          <w:sz w:val="24"/>
        </w:rPr>
        <w:t>的</w:t>
      </w:r>
      <w:r>
        <w:rPr>
          <w:rFonts w:hint="eastAsia" w:eastAsia="仿宋_GB2312"/>
          <w:sz w:val="24"/>
          <w:lang w:val="en-US" w:eastAsia="zh-CN"/>
        </w:rPr>
        <w:t>供应商</w:t>
      </w:r>
      <w:r>
        <w:rPr>
          <w:rFonts w:eastAsia="仿宋_GB2312"/>
          <w:sz w:val="24"/>
        </w:rPr>
        <w:t>，应提供相应证明</w:t>
      </w:r>
      <w:r>
        <w:rPr>
          <w:rFonts w:hint="eastAsia" w:eastAsia="仿宋_GB2312"/>
          <w:sz w:val="24"/>
          <w:lang w:val="en-US" w:eastAsia="zh-CN"/>
        </w:rPr>
        <w:t>文件</w:t>
      </w:r>
      <w:r>
        <w:rPr>
          <w:rFonts w:eastAsia="仿宋_GB2312"/>
          <w:sz w:val="24"/>
        </w:rPr>
        <w:t>。</w:t>
      </w:r>
    </w:p>
    <w:p w14:paraId="473A57EC">
      <w:pPr>
        <w:tabs>
          <w:tab w:val="left" w:pos="993"/>
          <w:tab w:val="left" w:pos="1030"/>
          <w:tab w:val="left" w:pos="8364"/>
        </w:tabs>
        <w:snapToGrid w:val="0"/>
        <w:spacing w:after="120" w:afterLines="50"/>
        <w:ind w:right="-57" w:rightChars="-27"/>
        <w:jc w:val="left"/>
        <w:rPr>
          <w:rFonts w:eastAsia="仿宋_GB2312"/>
          <w:sz w:val="24"/>
        </w:rPr>
      </w:pPr>
    </w:p>
    <w:p w14:paraId="55C244D0">
      <w:pPr>
        <w:jc w:val="left"/>
        <w:outlineLvl w:val="2"/>
        <w:rPr>
          <w:rFonts w:eastAsia="仿宋_GB2312"/>
          <w:b/>
          <w:sz w:val="24"/>
        </w:rPr>
      </w:pPr>
      <w:bookmarkStart w:id="459" w:name="_Toc7005124"/>
      <w:r>
        <w:rPr>
          <w:rFonts w:eastAsia="仿宋_GB2312"/>
          <w:b/>
          <w:sz w:val="24"/>
        </w:rPr>
        <w:t>6-4</w:t>
      </w:r>
      <w:r>
        <w:rPr>
          <w:rFonts w:hint="eastAsia" w:eastAsia="仿宋_GB2312"/>
          <w:b/>
          <w:sz w:val="24"/>
        </w:rPr>
        <w:t xml:space="preserve">  </w:t>
      </w:r>
      <w:r>
        <w:rPr>
          <w:rFonts w:eastAsia="仿宋_GB2312"/>
          <w:b/>
          <w:sz w:val="24"/>
        </w:rPr>
        <w:t>社会保障资金缴纳记录</w:t>
      </w:r>
      <w:bookmarkEnd w:id="459"/>
    </w:p>
    <w:p w14:paraId="6185EFD2">
      <w:pPr>
        <w:tabs>
          <w:tab w:val="left" w:pos="993"/>
          <w:tab w:val="left" w:pos="1030"/>
          <w:tab w:val="left" w:pos="8364"/>
        </w:tabs>
        <w:snapToGrid w:val="0"/>
        <w:spacing w:after="120" w:afterLines="50"/>
        <w:ind w:left="420" w:leftChars="200" w:right="-57" w:rightChars="-27"/>
        <w:jc w:val="left"/>
        <w:rPr>
          <w:rFonts w:eastAsia="仿宋_GB2312"/>
          <w:sz w:val="24"/>
        </w:rPr>
      </w:pPr>
      <w:r>
        <w:rPr>
          <w:rFonts w:eastAsia="仿宋_GB2312"/>
          <w:sz w:val="24"/>
        </w:rPr>
        <w:cr/>
      </w:r>
    </w:p>
    <w:p w14:paraId="44D6F2E1">
      <w:pPr>
        <w:tabs>
          <w:tab w:val="left" w:pos="993"/>
          <w:tab w:val="left" w:pos="1030"/>
          <w:tab w:val="left" w:pos="8364"/>
        </w:tabs>
        <w:snapToGrid w:val="0"/>
        <w:spacing w:after="120" w:afterLines="50"/>
        <w:ind w:left="420" w:leftChars="200" w:right="-57" w:rightChars="-27"/>
        <w:jc w:val="left"/>
        <w:rPr>
          <w:rFonts w:eastAsia="仿宋_GB2312"/>
          <w:sz w:val="24"/>
        </w:rPr>
      </w:pPr>
      <w:r>
        <w:rPr>
          <w:rFonts w:eastAsia="仿宋_GB2312"/>
          <w:sz w:val="24"/>
        </w:rPr>
        <w:t>说明：</w:t>
      </w:r>
    </w:p>
    <w:p w14:paraId="2BD0D9D5">
      <w:pPr>
        <w:tabs>
          <w:tab w:val="left" w:pos="993"/>
          <w:tab w:val="left" w:pos="1030"/>
          <w:tab w:val="left" w:pos="8364"/>
        </w:tabs>
        <w:snapToGrid w:val="0"/>
        <w:spacing w:after="120" w:afterLines="50"/>
        <w:ind w:left="460" w:leftChars="219" w:right="-57" w:rightChars="-27" w:firstLine="19" w:firstLineChars="8"/>
        <w:jc w:val="left"/>
        <w:rPr>
          <w:rFonts w:eastAsia="仿宋_GB2312"/>
          <w:sz w:val="24"/>
        </w:rPr>
      </w:pPr>
      <w:r>
        <w:rPr>
          <w:rFonts w:hint="eastAsia" w:eastAsia="仿宋_GB2312"/>
          <w:sz w:val="24"/>
        </w:rPr>
        <w:t xml:space="preserve">1. </w:t>
      </w:r>
      <w:r>
        <w:rPr>
          <w:rFonts w:eastAsia="仿宋_GB2312"/>
          <w:sz w:val="24"/>
        </w:rPr>
        <w:t>供应商应提供</w:t>
      </w:r>
      <w:r>
        <w:rPr>
          <w:rFonts w:hint="eastAsia" w:eastAsia="仿宋_GB2312"/>
          <w:sz w:val="24"/>
        </w:rPr>
        <w:t>自磋商响应文件递交截止时间前</w:t>
      </w:r>
      <w:r>
        <w:rPr>
          <w:rFonts w:hint="eastAsia" w:eastAsia="仿宋_GB2312"/>
          <w:sz w:val="24"/>
          <w:lang w:eastAsia="zh-CN"/>
        </w:rPr>
        <w:t>近一年</w:t>
      </w:r>
      <w:r>
        <w:rPr>
          <w:rFonts w:eastAsia="仿宋_GB2312"/>
          <w:sz w:val="24"/>
        </w:rPr>
        <w:t>中至少一个月的社会缴纳社会保险的凭据（专用收据或社会保险缴纳清单），并加盖本单位公章。</w:t>
      </w:r>
    </w:p>
    <w:p w14:paraId="6D1F172C">
      <w:pPr>
        <w:tabs>
          <w:tab w:val="left" w:pos="993"/>
          <w:tab w:val="left" w:pos="1030"/>
          <w:tab w:val="left" w:pos="8364"/>
        </w:tabs>
        <w:snapToGrid w:val="0"/>
        <w:spacing w:after="120" w:afterLines="50"/>
        <w:ind w:left="479" w:leftChars="228" w:right="-57" w:rightChars="-27"/>
        <w:jc w:val="left"/>
        <w:rPr>
          <w:rFonts w:eastAsia="仿宋_GB2312"/>
          <w:sz w:val="24"/>
        </w:rPr>
      </w:pPr>
      <w:r>
        <w:rPr>
          <w:rFonts w:hint="eastAsia" w:eastAsia="仿宋_GB2312"/>
          <w:sz w:val="24"/>
        </w:rPr>
        <w:t xml:space="preserve">2. </w:t>
      </w:r>
      <w:r>
        <w:rPr>
          <w:rFonts w:eastAsia="仿宋_GB2312"/>
          <w:sz w:val="24"/>
        </w:rPr>
        <w:t>不需要缴纳社会保障资金的供应商，应提供相应文件证明其不需要缴纳社会保障资金。</w:t>
      </w:r>
    </w:p>
    <w:p w14:paraId="121E0021">
      <w:pPr>
        <w:jc w:val="left"/>
        <w:outlineLvl w:val="2"/>
        <w:rPr>
          <w:rFonts w:eastAsia="仿宋_GB2312"/>
          <w:b/>
          <w:sz w:val="24"/>
        </w:rPr>
      </w:pPr>
      <w:bookmarkStart w:id="460" w:name="_Toc7005125"/>
      <w:r>
        <w:rPr>
          <w:rFonts w:eastAsia="仿宋_GB2312"/>
          <w:b/>
          <w:bCs/>
          <w:sz w:val="24"/>
        </w:rPr>
        <w:t>6-5</w:t>
      </w:r>
      <w:r>
        <w:rPr>
          <w:rFonts w:hint="eastAsia" w:eastAsia="仿宋_GB2312"/>
          <w:b/>
          <w:bCs/>
          <w:sz w:val="24"/>
        </w:rPr>
        <w:t xml:space="preserve">  </w:t>
      </w:r>
      <w:r>
        <w:rPr>
          <w:rFonts w:eastAsia="仿宋_GB2312"/>
          <w:b/>
          <w:sz w:val="24"/>
        </w:rPr>
        <w:t>具备履行合同所必需的设备和专业技术能力承诺书</w:t>
      </w:r>
      <w:bookmarkEnd w:id="460"/>
      <w:r>
        <w:rPr>
          <w:rFonts w:eastAsia="仿宋_GB2312"/>
          <w:b/>
          <w:sz w:val="24"/>
        </w:rPr>
        <w:t xml:space="preserve">                                                                                                                                                                                                                                                                                                                                                                                                                                                                                                                                                                                                                                                                                                      </w:t>
      </w:r>
    </w:p>
    <w:p w14:paraId="1CF7CC44">
      <w:pPr>
        <w:ind w:firstLine="480"/>
        <w:rPr>
          <w:rFonts w:eastAsia="仿宋_GB2312"/>
          <w:kern w:val="0"/>
          <w:sz w:val="24"/>
        </w:rPr>
      </w:pPr>
    </w:p>
    <w:p w14:paraId="04D3F207">
      <w:pPr>
        <w:ind w:firstLine="480"/>
        <w:rPr>
          <w:rFonts w:eastAsia="仿宋_GB2312"/>
          <w:kern w:val="0"/>
          <w:sz w:val="24"/>
        </w:rPr>
      </w:pPr>
    </w:p>
    <w:p w14:paraId="08CB259D">
      <w:pPr>
        <w:rPr>
          <w:rFonts w:eastAsia="仿宋_GB2312"/>
          <w:kern w:val="0"/>
          <w:sz w:val="24"/>
          <w:u w:val="single"/>
        </w:rPr>
      </w:pPr>
      <w:r>
        <w:rPr>
          <w:rFonts w:eastAsia="仿宋_GB2312"/>
          <w:kern w:val="0"/>
          <w:sz w:val="24"/>
        </w:rPr>
        <w:t xml:space="preserve">陕西省采购招标有限责任公司：  </w:t>
      </w:r>
      <w:r>
        <w:rPr>
          <w:rFonts w:eastAsia="仿宋_GB2312"/>
          <w:kern w:val="0"/>
          <w:sz w:val="24"/>
          <w:u w:val="single"/>
        </w:rPr>
        <w:t xml:space="preserve"> </w:t>
      </w:r>
    </w:p>
    <w:p w14:paraId="361801DE">
      <w:pPr>
        <w:ind w:firstLine="480"/>
        <w:rPr>
          <w:rFonts w:eastAsia="仿宋_GB2312"/>
          <w:kern w:val="0"/>
          <w:sz w:val="24"/>
        </w:rPr>
      </w:pPr>
    </w:p>
    <w:p w14:paraId="36806D53">
      <w:pPr>
        <w:ind w:firstLine="480"/>
        <w:rPr>
          <w:rFonts w:eastAsia="仿宋_GB2312"/>
          <w:kern w:val="0"/>
          <w:sz w:val="24"/>
        </w:rPr>
      </w:pPr>
      <w:r>
        <w:rPr>
          <w:rFonts w:eastAsia="仿宋_GB2312"/>
          <w:kern w:val="0"/>
          <w:sz w:val="24"/>
        </w:rPr>
        <w:t>我公司承诺</w:t>
      </w:r>
      <w:r>
        <w:rPr>
          <w:rFonts w:eastAsia="仿宋_GB2312"/>
          <w:sz w:val="24"/>
        </w:rPr>
        <w:t>具备履行合同所必需的设备和专业技术能力</w:t>
      </w:r>
      <w:r>
        <w:rPr>
          <w:rFonts w:eastAsia="仿宋_GB2312"/>
          <w:kern w:val="0"/>
          <w:sz w:val="24"/>
        </w:rPr>
        <w:t>。</w:t>
      </w:r>
    </w:p>
    <w:p w14:paraId="431E04D8">
      <w:pPr>
        <w:ind w:firstLine="480"/>
        <w:rPr>
          <w:rFonts w:eastAsia="仿宋_GB2312"/>
          <w:b/>
          <w:sz w:val="24"/>
        </w:rPr>
      </w:pPr>
    </w:p>
    <w:p w14:paraId="130F6E39">
      <w:pPr>
        <w:ind w:firstLine="480"/>
        <w:rPr>
          <w:rFonts w:eastAsia="仿宋_GB2312"/>
          <w:b/>
          <w:sz w:val="24"/>
        </w:rPr>
      </w:pPr>
    </w:p>
    <w:p w14:paraId="75F689BF">
      <w:pPr>
        <w:ind w:firstLine="480"/>
        <w:rPr>
          <w:rFonts w:eastAsia="仿宋_GB2312"/>
          <w:b/>
          <w:sz w:val="24"/>
        </w:rPr>
      </w:pPr>
    </w:p>
    <w:p w14:paraId="348C0A9C">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6C96711C">
      <w:pPr>
        <w:spacing w:before="120" w:after="120" w:line="360" w:lineRule="auto"/>
        <w:ind w:firstLine="480" w:firstLineChars="200"/>
        <w:rPr>
          <w:rFonts w:eastAsia="仿宋_GB2312"/>
          <w:sz w:val="24"/>
          <w:u w:val="single"/>
        </w:rPr>
      </w:pPr>
      <w:r>
        <w:rPr>
          <w:rFonts w:eastAsia="仿宋_GB2312"/>
          <w:sz w:val="24"/>
        </w:rPr>
        <w:t>法定代表人或其</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3E6B90E8">
      <w:pPr>
        <w:spacing w:before="120" w:after="120" w:line="360" w:lineRule="auto"/>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5D22E0BE">
      <w:pPr>
        <w:ind w:right="280"/>
        <w:rPr>
          <w:rFonts w:eastAsia="仿宋_GB2312"/>
          <w:sz w:val="24"/>
        </w:rPr>
      </w:pPr>
    </w:p>
    <w:p w14:paraId="32177FDD">
      <w:pPr>
        <w:tabs>
          <w:tab w:val="left" w:pos="5580"/>
        </w:tabs>
        <w:spacing w:before="120" w:line="360" w:lineRule="auto"/>
        <w:ind w:firstLine="480" w:firstLineChars="200"/>
        <w:rPr>
          <w:rFonts w:eastAsia="仿宋_GB2312"/>
          <w:sz w:val="24"/>
        </w:rPr>
      </w:pPr>
    </w:p>
    <w:p w14:paraId="2C2B0B62">
      <w:pPr>
        <w:widowControl/>
        <w:jc w:val="left"/>
        <w:rPr>
          <w:rFonts w:eastAsia="仿宋_GB2312"/>
          <w:b/>
          <w:sz w:val="24"/>
        </w:rPr>
      </w:pPr>
    </w:p>
    <w:p w14:paraId="2036A8C6">
      <w:pPr>
        <w:jc w:val="left"/>
        <w:outlineLvl w:val="2"/>
        <w:rPr>
          <w:rFonts w:eastAsia="仿宋_GB2312"/>
          <w:b/>
          <w:sz w:val="24"/>
          <w:szCs w:val="22"/>
        </w:rPr>
      </w:pPr>
      <w:bookmarkStart w:id="461" w:name="_Toc7005126"/>
      <w:r>
        <w:rPr>
          <w:rFonts w:hint="eastAsia" w:eastAsia="仿宋_GB2312"/>
          <w:b/>
          <w:sz w:val="24"/>
          <w:szCs w:val="22"/>
        </w:rPr>
        <w:t xml:space="preserve">6-6  </w:t>
      </w:r>
      <w:r>
        <w:rPr>
          <w:rFonts w:eastAsia="仿宋_GB2312"/>
          <w:b/>
          <w:sz w:val="24"/>
          <w:szCs w:val="22"/>
        </w:rPr>
        <w:t>供应商参加政府采购活动前3年内在经营活动中没有重大违法记录的书面声明（格式）</w:t>
      </w:r>
      <w:bookmarkEnd w:id="461"/>
    </w:p>
    <w:p w14:paraId="455B2013">
      <w:pPr>
        <w:jc w:val="center"/>
        <w:rPr>
          <w:rFonts w:eastAsia="仿宋_GB2312"/>
          <w:sz w:val="24"/>
        </w:rPr>
      </w:pPr>
    </w:p>
    <w:p w14:paraId="34C4AEC4">
      <w:pPr>
        <w:jc w:val="center"/>
        <w:rPr>
          <w:rFonts w:eastAsia="仿宋_GB2312"/>
          <w:b/>
          <w:sz w:val="24"/>
        </w:rPr>
      </w:pPr>
      <w:r>
        <w:rPr>
          <w:rFonts w:eastAsia="仿宋_GB2312"/>
          <w:b/>
          <w:sz w:val="24"/>
        </w:rPr>
        <w:t>声明函</w:t>
      </w:r>
    </w:p>
    <w:p w14:paraId="6656468C">
      <w:pPr>
        <w:jc w:val="center"/>
        <w:rPr>
          <w:rFonts w:eastAsia="仿宋_GB2312"/>
          <w:sz w:val="24"/>
        </w:rPr>
      </w:pPr>
    </w:p>
    <w:p w14:paraId="31844CB5">
      <w:pPr>
        <w:tabs>
          <w:tab w:val="left" w:pos="5580"/>
        </w:tabs>
        <w:spacing w:before="120" w:line="360" w:lineRule="auto"/>
        <w:rPr>
          <w:rFonts w:eastAsia="仿宋_GB2312"/>
          <w:sz w:val="24"/>
        </w:rPr>
      </w:pPr>
      <w:r>
        <w:rPr>
          <w:rFonts w:eastAsia="仿宋_GB2312"/>
          <w:sz w:val="24"/>
        </w:rPr>
        <w:t xml:space="preserve">陕西省采购招标有限责任公司：  </w:t>
      </w:r>
    </w:p>
    <w:p w14:paraId="349F09D8">
      <w:pPr>
        <w:tabs>
          <w:tab w:val="left" w:pos="5580"/>
        </w:tabs>
        <w:spacing w:before="120" w:line="360" w:lineRule="auto"/>
        <w:ind w:firstLine="480" w:firstLineChars="200"/>
        <w:rPr>
          <w:rFonts w:eastAsia="仿宋_GB2312"/>
          <w:sz w:val="24"/>
        </w:rPr>
      </w:pPr>
      <w:r>
        <w:rPr>
          <w:rFonts w:hint="eastAsia" w:eastAsia="仿宋_GB2312"/>
          <w:sz w:val="24"/>
        </w:rPr>
        <w:t>我公司郑重承诺在参加本项目政府采购活动前三年内，在经营活动中无重大违法记录。</w:t>
      </w:r>
    </w:p>
    <w:p w14:paraId="6B8FC301">
      <w:pPr>
        <w:tabs>
          <w:tab w:val="left" w:pos="5580"/>
        </w:tabs>
        <w:spacing w:before="120" w:line="360" w:lineRule="auto"/>
        <w:ind w:firstLine="480" w:firstLineChars="200"/>
        <w:rPr>
          <w:rFonts w:eastAsia="仿宋_GB2312"/>
          <w:sz w:val="24"/>
        </w:rPr>
      </w:pPr>
      <w:r>
        <w:rPr>
          <w:rFonts w:eastAsia="仿宋_GB2312"/>
          <w:sz w:val="24"/>
        </w:rPr>
        <w:t>特此声明。</w:t>
      </w:r>
    </w:p>
    <w:p w14:paraId="56544FB2">
      <w:pPr>
        <w:tabs>
          <w:tab w:val="left" w:pos="5580"/>
        </w:tabs>
        <w:spacing w:before="120" w:line="360" w:lineRule="auto"/>
        <w:ind w:firstLine="480" w:firstLineChars="200"/>
        <w:rPr>
          <w:rFonts w:eastAsia="仿宋_GB2312"/>
          <w:sz w:val="24"/>
        </w:rPr>
      </w:pPr>
    </w:p>
    <w:p w14:paraId="1F27F8DC">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162BF579">
      <w:pPr>
        <w:spacing w:before="120" w:after="120" w:line="360" w:lineRule="auto"/>
        <w:ind w:firstLine="480" w:firstLineChars="200"/>
        <w:rPr>
          <w:rFonts w:eastAsia="仿宋_GB2312"/>
          <w:sz w:val="24"/>
          <w:u w:val="single"/>
        </w:rPr>
      </w:pPr>
      <w:r>
        <w:rPr>
          <w:rFonts w:eastAsia="仿宋_GB2312"/>
          <w:sz w:val="24"/>
        </w:rPr>
        <w:t>法定代表人或其</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5023EC63">
      <w:pPr>
        <w:spacing w:after="120"/>
        <w:ind w:firstLine="480" w:firstLineChars="200"/>
        <w:rPr>
          <w:rFonts w:eastAsia="仿宋_GB2312"/>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24A4BD24">
      <w:pPr>
        <w:rPr>
          <w:rFonts w:eastAsia="仿宋_GB2312"/>
        </w:rPr>
      </w:pPr>
      <w:r>
        <w:rPr>
          <w:rFonts w:eastAsia="仿宋_GB2312"/>
        </w:rPr>
        <w:br w:type="page"/>
      </w:r>
    </w:p>
    <w:p w14:paraId="211F2E08">
      <w:pPr>
        <w:jc w:val="left"/>
        <w:outlineLvl w:val="2"/>
        <w:rPr>
          <w:rFonts w:eastAsia="仿宋_GB2312"/>
          <w:b/>
          <w:sz w:val="24"/>
          <w:szCs w:val="22"/>
        </w:rPr>
      </w:pPr>
      <w:bookmarkStart w:id="462" w:name="_Toc7005127"/>
      <w:r>
        <w:rPr>
          <w:rFonts w:hint="eastAsia" w:eastAsia="仿宋_GB2312"/>
          <w:b/>
          <w:sz w:val="24"/>
          <w:szCs w:val="22"/>
        </w:rPr>
        <w:t xml:space="preserve">6-7  </w:t>
      </w:r>
      <w:r>
        <w:rPr>
          <w:rFonts w:eastAsia="仿宋_GB2312"/>
          <w:b/>
          <w:sz w:val="24"/>
          <w:szCs w:val="22"/>
        </w:rPr>
        <w:t>供应商控股股东名称、控股公司的名称和存在管理、被管理关系的单位名称说明</w:t>
      </w:r>
      <w:bookmarkEnd w:id="462"/>
    </w:p>
    <w:p w14:paraId="3155EAF4">
      <w:pPr>
        <w:ind w:firstLine="420"/>
        <w:rPr>
          <w:rFonts w:eastAsia="仿宋_GB2312"/>
          <w:szCs w:val="21"/>
        </w:rPr>
      </w:pPr>
    </w:p>
    <w:p w14:paraId="1E7A3F04">
      <w:pPr>
        <w:rPr>
          <w:rFonts w:eastAsia="仿宋_GB2312"/>
          <w:sz w:val="24"/>
        </w:rPr>
      </w:pPr>
    </w:p>
    <w:p w14:paraId="2787140D">
      <w:pPr>
        <w:rPr>
          <w:rFonts w:eastAsia="仿宋_GB2312"/>
          <w:sz w:val="24"/>
        </w:rPr>
      </w:pPr>
      <w:r>
        <w:rPr>
          <w:rFonts w:eastAsia="仿宋_GB2312"/>
          <w:sz w:val="24"/>
        </w:rPr>
        <w:t>陕西省采购招标有限责任公司：</w:t>
      </w:r>
    </w:p>
    <w:p w14:paraId="3DE26C22">
      <w:pPr>
        <w:spacing w:after="120"/>
        <w:rPr>
          <w:rFonts w:eastAsia="仿宋_GB2312"/>
        </w:rPr>
      </w:pPr>
    </w:p>
    <w:p w14:paraId="2E868D35">
      <w:pPr>
        <w:ind w:firstLine="426"/>
        <w:rPr>
          <w:rFonts w:eastAsia="仿宋_GB2312"/>
          <w:sz w:val="24"/>
        </w:rPr>
      </w:pPr>
      <w:r>
        <w:rPr>
          <w:rFonts w:eastAsia="仿宋_GB2312"/>
          <w:sz w:val="24"/>
        </w:rPr>
        <w:t>与我方的法定代表人（单位负责人）为同一人的企业如下：</w:t>
      </w:r>
    </w:p>
    <w:p w14:paraId="2B008252">
      <w:pPr>
        <w:ind w:firstLine="426"/>
        <w:rPr>
          <w:rFonts w:eastAsia="仿宋_GB2312"/>
          <w:sz w:val="24"/>
        </w:rPr>
      </w:pPr>
    </w:p>
    <w:p w14:paraId="6037D6D1">
      <w:pPr>
        <w:ind w:firstLine="426"/>
        <w:rPr>
          <w:rFonts w:eastAsia="仿宋_GB2312"/>
          <w:sz w:val="24"/>
        </w:rPr>
      </w:pPr>
      <w:r>
        <w:rPr>
          <w:rFonts w:eastAsia="仿宋_GB2312"/>
          <w:sz w:val="24"/>
        </w:rPr>
        <w:t>我方的控股股东如下：</w:t>
      </w:r>
    </w:p>
    <w:p w14:paraId="1A61B64E">
      <w:pPr>
        <w:ind w:firstLine="426"/>
        <w:rPr>
          <w:rFonts w:eastAsia="仿宋_GB2312"/>
          <w:sz w:val="24"/>
        </w:rPr>
      </w:pPr>
    </w:p>
    <w:p w14:paraId="78157BA4">
      <w:pPr>
        <w:ind w:firstLine="426"/>
        <w:rPr>
          <w:rFonts w:eastAsia="仿宋_GB2312"/>
          <w:sz w:val="24"/>
        </w:rPr>
      </w:pPr>
      <w:r>
        <w:rPr>
          <w:rFonts w:eastAsia="仿宋_GB2312"/>
          <w:sz w:val="24"/>
        </w:rPr>
        <w:t>我方直接控股的企业如下：</w:t>
      </w:r>
    </w:p>
    <w:p w14:paraId="62EDCB82">
      <w:pPr>
        <w:ind w:firstLine="426"/>
        <w:rPr>
          <w:rFonts w:eastAsia="仿宋_GB2312"/>
          <w:sz w:val="24"/>
        </w:rPr>
      </w:pPr>
    </w:p>
    <w:p w14:paraId="69FFECB8">
      <w:pPr>
        <w:ind w:firstLine="426"/>
        <w:rPr>
          <w:rFonts w:eastAsia="仿宋_GB2312"/>
          <w:sz w:val="24"/>
        </w:rPr>
      </w:pPr>
      <w:r>
        <w:rPr>
          <w:rFonts w:eastAsia="仿宋_GB2312"/>
          <w:sz w:val="24"/>
        </w:rPr>
        <w:t>与我方存在管理、被管理关系的单位名称如下：</w:t>
      </w:r>
    </w:p>
    <w:p w14:paraId="2ED2CF77">
      <w:pPr>
        <w:ind w:firstLine="426"/>
        <w:rPr>
          <w:rFonts w:eastAsia="仿宋_GB2312"/>
          <w:sz w:val="24"/>
        </w:rPr>
      </w:pPr>
    </w:p>
    <w:p w14:paraId="34DB2FD8">
      <w:pPr>
        <w:ind w:firstLine="426"/>
        <w:rPr>
          <w:rFonts w:eastAsia="仿宋_GB2312"/>
          <w:szCs w:val="21"/>
        </w:rPr>
      </w:pPr>
    </w:p>
    <w:p w14:paraId="2C6FA8B9">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36FC42B4">
      <w:pPr>
        <w:spacing w:before="120" w:after="120" w:line="360" w:lineRule="auto"/>
        <w:ind w:firstLine="480" w:firstLineChars="200"/>
        <w:rPr>
          <w:rFonts w:eastAsia="仿宋_GB2312"/>
          <w:sz w:val="24"/>
          <w:u w:val="single"/>
        </w:rPr>
      </w:pPr>
      <w:r>
        <w:rPr>
          <w:rFonts w:eastAsia="仿宋_GB2312"/>
          <w:sz w:val="24"/>
        </w:rPr>
        <w:t>法定代表人或其</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1D20F202">
      <w:pPr>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518B37EA">
      <w:pPr>
        <w:pStyle w:val="22"/>
      </w:pPr>
    </w:p>
    <w:p w14:paraId="0FD1E793">
      <w:pPr>
        <w:ind w:firstLine="420" w:firstLineChars="200"/>
        <w:rPr>
          <w:rFonts w:eastAsia="仿宋_GB2312"/>
          <w:szCs w:val="21"/>
        </w:rPr>
      </w:pPr>
    </w:p>
    <w:p w14:paraId="0B2EADDF">
      <w:pPr>
        <w:ind w:firstLine="420" w:firstLineChars="200"/>
        <w:rPr>
          <w:rFonts w:eastAsia="仿宋_GB2312"/>
          <w:szCs w:val="21"/>
        </w:rPr>
      </w:pPr>
    </w:p>
    <w:p w14:paraId="738A84B4">
      <w:pPr>
        <w:jc w:val="left"/>
        <w:outlineLvl w:val="2"/>
        <w:rPr>
          <w:rFonts w:eastAsia="仿宋_GB2312"/>
          <w:b/>
          <w:sz w:val="24"/>
          <w:szCs w:val="22"/>
        </w:rPr>
      </w:pPr>
      <w:bookmarkStart w:id="463" w:name="_Toc7005128"/>
      <w:r>
        <w:rPr>
          <w:rFonts w:hint="eastAsia" w:eastAsia="仿宋_GB2312"/>
          <w:b/>
          <w:sz w:val="24"/>
          <w:szCs w:val="22"/>
        </w:rPr>
        <w:t xml:space="preserve">6-8  </w:t>
      </w:r>
      <w:r>
        <w:rPr>
          <w:rFonts w:eastAsia="仿宋_GB2312"/>
          <w:b/>
          <w:sz w:val="24"/>
          <w:szCs w:val="22"/>
        </w:rPr>
        <w:t>供应商是否属于为本项目提供整体设计、规范编制或者项目管理、监理、检测等服务的供应商声明</w:t>
      </w:r>
      <w:bookmarkEnd w:id="463"/>
    </w:p>
    <w:p w14:paraId="5CF70A16">
      <w:pPr>
        <w:ind w:firstLine="420"/>
        <w:rPr>
          <w:rFonts w:eastAsia="仿宋_GB2312"/>
          <w:szCs w:val="21"/>
        </w:rPr>
      </w:pPr>
    </w:p>
    <w:p w14:paraId="4484BDDD">
      <w:pPr>
        <w:spacing w:line="360" w:lineRule="auto"/>
        <w:rPr>
          <w:rFonts w:eastAsia="仿宋_GB2312"/>
          <w:szCs w:val="21"/>
        </w:rPr>
      </w:pPr>
    </w:p>
    <w:p w14:paraId="0B485697">
      <w:pPr>
        <w:spacing w:line="360" w:lineRule="auto"/>
        <w:rPr>
          <w:rFonts w:eastAsia="仿宋_GB2312"/>
          <w:sz w:val="24"/>
        </w:rPr>
      </w:pPr>
      <w:r>
        <w:rPr>
          <w:rFonts w:eastAsia="仿宋_GB2312"/>
          <w:sz w:val="24"/>
        </w:rPr>
        <w:t>陕西省采购招标有限责任公司：</w:t>
      </w:r>
    </w:p>
    <w:p w14:paraId="51064F5C">
      <w:pPr>
        <w:spacing w:line="360" w:lineRule="auto"/>
        <w:ind w:firstLine="480" w:firstLineChars="200"/>
        <w:rPr>
          <w:rFonts w:eastAsia="仿宋_GB2312"/>
          <w:sz w:val="24"/>
        </w:rPr>
      </w:pPr>
      <w:r>
        <w:rPr>
          <w:rFonts w:eastAsia="仿宋_GB2312"/>
          <w:sz w:val="24"/>
        </w:rPr>
        <w:t>我方</w:t>
      </w:r>
      <w:r>
        <w:rPr>
          <w:rFonts w:eastAsia="仿宋_GB2312"/>
          <w:sz w:val="24"/>
          <w:u w:val="single"/>
        </w:rPr>
        <w:t xml:space="preserve"> 不属于 </w:t>
      </w:r>
      <w:r>
        <w:rPr>
          <w:rFonts w:eastAsia="仿宋_GB2312"/>
          <w:sz w:val="24"/>
        </w:rPr>
        <w:t>为本项目提供整体设计、规范编制或者项目管理、监理、检测等服务的供应商。</w:t>
      </w:r>
    </w:p>
    <w:p w14:paraId="6599A668">
      <w:pPr>
        <w:ind w:firstLine="426"/>
        <w:rPr>
          <w:rFonts w:eastAsia="仿宋_GB2312"/>
          <w:sz w:val="24"/>
        </w:rPr>
      </w:pPr>
    </w:p>
    <w:p w14:paraId="5EF23109">
      <w:pPr>
        <w:ind w:firstLine="426"/>
        <w:rPr>
          <w:rFonts w:eastAsia="仿宋_GB2312"/>
          <w:szCs w:val="21"/>
        </w:rPr>
      </w:pPr>
    </w:p>
    <w:p w14:paraId="139C3D22">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0851863B">
      <w:pPr>
        <w:spacing w:before="120" w:after="120" w:line="360" w:lineRule="auto"/>
        <w:ind w:firstLine="480" w:firstLineChars="200"/>
        <w:rPr>
          <w:rFonts w:eastAsia="仿宋_GB2312"/>
          <w:sz w:val="24"/>
          <w:u w:val="single"/>
        </w:rPr>
      </w:pPr>
      <w:r>
        <w:rPr>
          <w:rFonts w:eastAsia="仿宋_GB2312"/>
          <w:sz w:val="24"/>
        </w:rPr>
        <w:t>法定代表人或其</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05FF7DA3">
      <w:pPr>
        <w:widowControl/>
        <w:ind w:firstLine="480" w:firstLineChars="200"/>
        <w:jc w:val="left"/>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00700F6F">
      <w:pPr>
        <w:pStyle w:val="22"/>
        <w:rPr>
          <w:rFonts w:eastAsia="仿宋_GB2312"/>
          <w:sz w:val="24"/>
        </w:rPr>
      </w:pPr>
    </w:p>
    <w:p w14:paraId="228B4BC1">
      <w:pPr>
        <w:rPr>
          <w:rFonts w:eastAsia="仿宋_GB2312"/>
          <w:sz w:val="24"/>
        </w:rPr>
      </w:pPr>
    </w:p>
    <w:p w14:paraId="47C88509">
      <w:pPr>
        <w:spacing w:after="120"/>
        <w:rPr>
          <w:rFonts w:eastAsia="仿宋_GB2312"/>
          <w:b/>
          <w:sz w:val="24"/>
        </w:rPr>
      </w:pPr>
      <w:bookmarkStart w:id="464" w:name="_Toc7005129"/>
      <w:r>
        <w:rPr>
          <w:rFonts w:eastAsia="仿宋_GB2312"/>
          <w:b/>
          <w:sz w:val="24"/>
        </w:rPr>
        <w:t>6-9</w:t>
      </w:r>
      <w:r>
        <w:rPr>
          <w:rFonts w:hint="eastAsia" w:eastAsia="仿宋_GB2312"/>
          <w:b/>
          <w:sz w:val="24"/>
        </w:rPr>
        <w:t xml:space="preserve">  </w:t>
      </w:r>
      <w:r>
        <w:rPr>
          <w:rFonts w:eastAsia="仿宋_GB2312"/>
          <w:b/>
          <w:sz w:val="24"/>
        </w:rPr>
        <w:t>证明供应商符合特定资格条件的证明材料</w:t>
      </w:r>
      <w:bookmarkEnd w:id="464"/>
      <w:r>
        <w:rPr>
          <w:rFonts w:eastAsia="仿宋_GB2312"/>
          <w:b/>
          <w:sz w:val="24"/>
        </w:rPr>
        <w:t>：</w:t>
      </w:r>
    </w:p>
    <w:p w14:paraId="39B0C58B">
      <w:pPr>
        <w:pStyle w:val="22"/>
        <w:rPr>
          <w:rFonts w:ascii="Times New Roman" w:hAnsi="Times New Roman"/>
        </w:rPr>
      </w:pPr>
      <w:r>
        <w:rPr>
          <w:rFonts w:ascii="Times New Roman" w:hAnsi="Times New Roman"/>
        </w:rPr>
        <w:br w:type="page"/>
      </w:r>
    </w:p>
    <w:p w14:paraId="693AFA2E">
      <w:pPr>
        <w:spacing w:after="120"/>
        <w:rPr>
          <w:rFonts w:eastAsia="仿宋_GB2312"/>
        </w:rPr>
      </w:pPr>
    </w:p>
    <w:p w14:paraId="31C3122E">
      <w:pPr>
        <w:pStyle w:val="195"/>
        <w:ind w:firstLine="6927" w:firstLineChars="2300"/>
        <w:rPr>
          <w:rFonts w:ascii="Times New Roman"/>
          <w:b/>
          <w:sz w:val="30"/>
          <w:szCs w:val="30"/>
          <w:lang w:val="zh-CN"/>
        </w:rPr>
      </w:pPr>
    </w:p>
    <w:p w14:paraId="3A06B93F">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政府采购项目</w:t>
      </w:r>
    </w:p>
    <w:p w14:paraId="581B98FC">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采购项目编号：</w:t>
      </w:r>
      <w:r>
        <w:rPr>
          <w:rFonts w:hint="eastAsia" w:eastAsia="仿宋_GB2312"/>
          <w:b/>
          <w:bCs/>
          <w:sz w:val="32"/>
          <w:szCs w:val="32"/>
          <w:lang w:val="zh-CN"/>
        </w:rPr>
        <w:t>SCZC2025-CS-1514/001</w:t>
      </w:r>
    </w:p>
    <w:p w14:paraId="2C9296D2">
      <w:pPr>
        <w:tabs>
          <w:tab w:val="left" w:pos="5670"/>
        </w:tabs>
        <w:autoSpaceDE w:val="0"/>
        <w:autoSpaceDN w:val="0"/>
        <w:adjustRightInd w:val="0"/>
        <w:snapToGrid w:val="0"/>
        <w:spacing w:line="360" w:lineRule="auto"/>
        <w:jc w:val="center"/>
        <w:rPr>
          <w:rFonts w:eastAsia="仿宋_GB2312"/>
          <w:sz w:val="19"/>
          <w:szCs w:val="19"/>
        </w:rPr>
      </w:pPr>
    </w:p>
    <w:p w14:paraId="6B49E5E3">
      <w:pPr>
        <w:tabs>
          <w:tab w:val="left" w:pos="5670"/>
        </w:tabs>
        <w:autoSpaceDE w:val="0"/>
        <w:autoSpaceDN w:val="0"/>
        <w:adjustRightInd w:val="0"/>
        <w:snapToGrid w:val="0"/>
        <w:spacing w:line="360" w:lineRule="auto"/>
        <w:jc w:val="center"/>
        <w:rPr>
          <w:rFonts w:eastAsia="仿宋_GB2312"/>
          <w:sz w:val="19"/>
          <w:szCs w:val="19"/>
        </w:rPr>
      </w:pPr>
    </w:p>
    <w:p w14:paraId="7E3193AB">
      <w:pPr>
        <w:tabs>
          <w:tab w:val="left" w:pos="5670"/>
        </w:tabs>
        <w:autoSpaceDE w:val="0"/>
        <w:autoSpaceDN w:val="0"/>
        <w:adjustRightInd w:val="0"/>
        <w:snapToGrid w:val="0"/>
        <w:spacing w:line="360" w:lineRule="auto"/>
        <w:jc w:val="center"/>
        <w:rPr>
          <w:rFonts w:eastAsia="仿宋_GB2312"/>
          <w:sz w:val="19"/>
          <w:szCs w:val="19"/>
        </w:rPr>
      </w:pPr>
    </w:p>
    <w:p w14:paraId="384F3141">
      <w:pPr>
        <w:autoSpaceDE w:val="0"/>
        <w:autoSpaceDN w:val="0"/>
        <w:adjustRightInd w:val="0"/>
        <w:snapToGrid w:val="0"/>
        <w:spacing w:line="360" w:lineRule="auto"/>
        <w:jc w:val="center"/>
        <w:rPr>
          <w:rFonts w:eastAsia="仿宋_GB2312"/>
          <w:b/>
          <w:bCs/>
          <w:sz w:val="44"/>
          <w:szCs w:val="44"/>
        </w:rPr>
      </w:pPr>
      <w:r>
        <w:rPr>
          <w:rFonts w:hint="eastAsia" w:eastAsia="仿宋_GB2312"/>
          <w:b/>
          <w:bCs/>
          <w:sz w:val="44"/>
          <w:szCs w:val="44"/>
        </w:rPr>
        <w:t>宝鸡市“十五五”住房和城乡建设事业发展规划采购</w:t>
      </w:r>
      <w:r>
        <w:rPr>
          <w:rFonts w:eastAsia="仿宋_GB2312"/>
          <w:b/>
          <w:bCs/>
          <w:sz w:val="44"/>
          <w:szCs w:val="44"/>
        </w:rPr>
        <w:t>项目</w:t>
      </w:r>
    </w:p>
    <w:p w14:paraId="32AB2704">
      <w:pPr>
        <w:tabs>
          <w:tab w:val="left" w:pos="5670"/>
        </w:tabs>
        <w:autoSpaceDE w:val="0"/>
        <w:autoSpaceDN w:val="0"/>
        <w:adjustRightInd w:val="0"/>
        <w:snapToGrid w:val="0"/>
        <w:spacing w:line="360" w:lineRule="auto"/>
        <w:jc w:val="center"/>
        <w:rPr>
          <w:rFonts w:eastAsia="仿宋_GB2312"/>
          <w:b/>
          <w:bCs/>
          <w:sz w:val="36"/>
          <w:szCs w:val="36"/>
          <w:lang w:val="zh-CN"/>
        </w:rPr>
      </w:pPr>
    </w:p>
    <w:p w14:paraId="090DC614">
      <w:pPr>
        <w:tabs>
          <w:tab w:val="left" w:pos="5670"/>
        </w:tabs>
        <w:autoSpaceDE w:val="0"/>
        <w:autoSpaceDN w:val="0"/>
        <w:adjustRightInd w:val="0"/>
        <w:snapToGrid w:val="0"/>
        <w:spacing w:line="360" w:lineRule="auto"/>
        <w:jc w:val="center"/>
        <w:rPr>
          <w:rFonts w:eastAsia="仿宋_GB2312"/>
          <w:b/>
          <w:bCs/>
          <w:sz w:val="52"/>
          <w:szCs w:val="52"/>
          <w:lang w:val="zh-CN"/>
        </w:rPr>
      </w:pPr>
      <w:r>
        <w:rPr>
          <w:rFonts w:eastAsia="仿宋_GB2312"/>
          <w:b/>
          <w:bCs/>
          <w:sz w:val="52"/>
          <w:szCs w:val="52"/>
          <w:lang w:val="zh-CN"/>
        </w:rPr>
        <w:t>磋商响应文件</w:t>
      </w:r>
    </w:p>
    <w:p w14:paraId="4B7DA5E9">
      <w:pPr>
        <w:autoSpaceDE w:val="0"/>
        <w:autoSpaceDN w:val="0"/>
        <w:adjustRightInd w:val="0"/>
        <w:snapToGrid w:val="0"/>
        <w:spacing w:line="360" w:lineRule="auto"/>
        <w:jc w:val="center"/>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w:t>
      </w:r>
      <w:r>
        <w:rPr>
          <w:rStyle w:val="95"/>
          <w:rFonts w:hint="eastAsia" w:ascii="仿宋_GB2312" w:hAnsi="仿宋_GB2312" w:eastAsia="仿宋_GB2312" w:cs="仿宋_GB2312"/>
          <w:b/>
          <w:bCs/>
        </w:rPr>
        <w:t>商务及技术文件</w:t>
      </w:r>
      <w:r>
        <w:rPr>
          <w:rFonts w:hint="eastAsia" w:ascii="仿宋_GB2312" w:hAnsi="仿宋_GB2312" w:eastAsia="仿宋_GB2312" w:cs="仿宋_GB2312"/>
          <w:b/>
          <w:bCs/>
          <w:sz w:val="32"/>
          <w:szCs w:val="32"/>
          <w:lang w:val="zh-CN"/>
        </w:rPr>
        <w:t>）</w:t>
      </w:r>
    </w:p>
    <w:p w14:paraId="57B5EF7F">
      <w:pPr>
        <w:autoSpaceDE w:val="0"/>
        <w:autoSpaceDN w:val="0"/>
        <w:adjustRightInd w:val="0"/>
        <w:snapToGrid w:val="0"/>
        <w:spacing w:line="360" w:lineRule="auto"/>
        <w:rPr>
          <w:rFonts w:eastAsia="仿宋_GB2312"/>
          <w:b/>
          <w:bCs/>
          <w:sz w:val="32"/>
          <w:szCs w:val="32"/>
          <w:lang w:val="zh-CN"/>
        </w:rPr>
      </w:pPr>
    </w:p>
    <w:p w14:paraId="5CC635C8">
      <w:pPr>
        <w:autoSpaceDE w:val="0"/>
        <w:autoSpaceDN w:val="0"/>
        <w:adjustRightInd w:val="0"/>
        <w:snapToGrid w:val="0"/>
        <w:spacing w:line="360" w:lineRule="auto"/>
        <w:rPr>
          <w:rFonts w:eastAsia="仿宋_GB2312"/>
          <w:b/>
          <w:bCs/>
          <w:sz w:val="32"/>
          <w:szCs w:val="32"/>
          <w:lang w:val="zh-CN"/>
        </w:rPr>
      </w:pPr>
    </w:p>
    <w:p w14:paraId="1951EDD4">
      <w:pPr>
        <w:autoSpaceDE w:val="0"/>
        <w:autoSpaceDN w:val="0"/>
        <w:adjustRightInd w:val="0"/>
        <w:snapToGrid w:val="0"/>
        <w:spacing w:line="360" w:lineRule="auto"/>
        <w:rPr>
          <w:rFonts w:eastAsia="仿宋_GB2312"/>
          <w:b/>
          <w:bCs/>
          <w:sz w:val="32"/>
          <w:szCs w:val="32"/>
          <w:lang w:val="zh-CN"/>
        </w:rPr>
      </w:pPr>
    </w:p>
    <w:p w14:paraId="311BCFE3">
      <w:pPr>
        <w:autoSpaceDE w:val="0"/>
        <w:autoSpaceDN w:val="0"/>
        <w:adjustRightInd w:val="0"/>
        <w:snapToGrid w:val="0"/>
        <w:spacing w:line="360" w:lineRule="auto"/>
        <w:rPr>
          <w:rFonts w:eastAsia="仿宋_GB2312"/>
          <w:b/>
          <w:bCs/>
          <w:sz w:val="32"/>
          <w:szCs w:val="32"/>
        </w:rPr>
      </w:pPr>
    </w:p>
    <w:p w14:paraId="27CD4D8A">
      <w:pPr>
        <w:autoSpaceDE w:val="0"/>
        <w:autoSpaceDN w:val="0"/>
        <w:adjustRightInd w:val="0"/>
        <w:snapToGrid w:val="0"/>
        <w:spacing w:line="360" w:lineRule="auto"/>
        <w:rPr>
          <w:rFonts w:eastAsia="仿宋_GB2312"/>
          <w:sz w:val="30"/>
          <w:szCs w:val="30"/>
        </w:rPr>
      </w:pPr>
    </w:p>
    <w:p w14:paraId="2C5C7A23">
      <w:pPr>
        <w:autoSpaceDE w:val="0"/>
        <w:autoSpaceDN w:val="0"/>
        <w:adjustRightInd w:val="0"/>
        <w:snapToGrid w:val="0"/>
        <w:spacing w:line="360" w:lineRule="auto"/>
        <w:rPr>
          <w:rFonts w:eastAsia="仿宋_GB2312"/>
          <w:b/>
          <w:bCs/>
          <w:sz w:val="32"/>
          <w:szCs w:val="32"/>
          <w:u w:val="single"/>
        </w:rPr>
      </w:pPr>
      <w:r>
        <w:rPr>
          <w:rFonts w:eastAsia="仿宋_GB2312"/>
          <w:sz w:val="30"/>
          <w:szCs w:val="30"/>
        </w:rPr>
        <w:t xml:space="preserve">      </w:t>
      </w:r>
      <w:r>
        <w:rPr>
          <w:rFonts w:eastAsia="仿宋_GB2312"/>
          <w:b/>
          <w:bCs/>
          <w:sz w:val="32"/>
          <w:szCs w:val="32"/>
          <w:lang w:val="zh-CN"/>
        </w:rPr>
        <w:t>供应商：</w:t>
      </w:r>
      <w:r>
        <w:rPr>
          <w:rFonts w:eastAsia="仿宋_GB2312"/>
          <w:b/>
          <w:bCs/>
          <w:sz w:val="32"/>
          <w:szCs w:val="32"/>
          <w:u w:val="single"/>
        </w:rPr>
        <w:t xml:space="preserve">                   </w:t>
      </w:r>
    </w:p>
    <w:p w14:paraId="38D587FC">
      <w:pPr>
        <w:autoSpaceDE w:val="0"/>
        <w:autoSpaceDN w:val="0"/>
        <w:adjustRightInd w:val="0"/>
        <w:snapToGrid w:val="0"/>
        <w:spacing w:line="360" w:lineRule="auto"/>
        <w:rPr>
          <w:rFonts w:eastAsia="仿宋_GB2312"/>
          <w:b/>
          <w:bCs/>
          <w:sz w:val="32"/>
          <w:szCs w:val="32"/>
        </w:rPr>
      </w:pPr>
    </w:p>
    <w:p w14:paraId="3A76A8BA">
      <w:pPr>
        <w:autoSpaceDE w:val="0"/>
        <w:autoSpaceDN w:val="0"/>
        <w:adjustRightInd w:val="0"/>
        <w:snapToGrid w:val="0"/>
        <w:spacing w:line="360" w:lineRule="auto"/>
        <w:ind w:firstLine="964" w:firstLineChars="300"/>
        <w:rPr>
          <w:rFonts w:eastAsia="仿宋_GB2312"/>
          <w:b/>
          <w:bCs/>
          <w:sz w:val="32"/>
          <w:szCs w:val="32"/>
          <w:u w:val="single"/>
        </w:rPr>
      </w:pPr>
      <w:r>
        <w:rPr>
          <w:rFonts w:eastAsia="仿宋_GB2312"/>
          <w:b/>
          <w:bCs/>
          <w:sz w:val="32"/>
          <w:szCs w:val="32"/>
          <w:lang w:val="zh-CN"/>
        </w:rPr>
        <w:t>时</w:t>
      </w:r>
      <w:r>
        <w:rPr>
          <w:rFonts w:eastAsia="仿宋_GB2312"/>
          <w:b/>
          <w:bCs/>
          <w:sz w:val="32"/>
          <w:szCs w:val="32"/>
        </w:rPr>
        <w:t xml:space="preserve">  </w:t>
      </w:r>
      <w:r>
        <w:rPr>
          <w:rFonts w:eastAsia="仿宋_GB2312"/>
          <w:b/>
          <w:bCs/>
          <w:sz w:val="32"/>
          <w:szCs w:val="32"/>
          <w:lang w:val="zh-CN"/>
        </w:rPr>
        <w:t>间：</w:t>
      </w:r>
      <w:r>
        <w:rPr>
          <w:rFonts w:eastAsia="仿宋_GB2312"/>
          <w:b/>
          <w:bCs/>
          <w:sz w:val="32"/>
          <w:szCs w:val="32"/>
          <w:u w:val="single"/>
        </w:rPr>
        <w:t xml:space="preserve"> </w:t>
      </w:r>
      <w:r>
        <w:rPr>
          <w:rFonts w:hint="eastAsia" w:eastAsia="仿宋_GB2312"/>
          <w:b/>
          <w:bCs/>
          <w:sz w:val="32"/>
          <w:szCs w:val="32"/>
          <w:u w:val="single"/>
          <w:lang w:val="en-US" w:eastAsia="zh-CN"/>
        </w:rPr>
        <w:t xml:space="preserve">         </w:t>
      </w:r>
      <w:r>
        <w:rPr>
          <w:rFonts w:eastAsia="仿宋_GB2312"/>
          <w:b/>
          <w:bCs/>
          <w:sz w:val="32"/>
          <w:szCs w:val="32"/>
          <w:u w:val="single"/>
        </w:rPr>
        <w:t xml:space="preserve"> </w:t>
      </w:r>
    </w:p>
    <w:p w14:paraId="21D28FF6">
      <w:pPr>
        <w:pStyle w:val="22"/>
        <w:rPr>
          <w:rFonts w:ascii="Times New Roman" w:hAnsi="Times New Roman"/>
        </w:rPr>
      </w:pPr>
      <w:r>
        <w:rPr>
          <w:rFonts w:ascii="Times New Roman" w:hAnsi="Times New Roman"/>
        </w:rPr>
        <w:br w:type="page"/>
      </w:r>
    </w:p>
    <w:p w14:paraId="088906C4">
      <w:pPr>
        <w:autoSpaceDE w:val="0"/>
        <w:autoSpaceDN w:val="0"/>
        <w:adjustRightInd w:val="0"/>
        <w:snapToGrid w:val="0"/>
        <w:spacing w:line="360" w:lineRule="auto"/>
        <w:rPr>
          <w:rFonts w:eastAsia="仿宋_GB2312"/>
          <w:b/>
          <w:bCs/>
          <w:sz w:val="32"/>
          <w:szCs w:val="32"/>
          <w:u w:val="single"/>
        </w:rPr>
      </w:pPr>
    </w:p>
    <w:p w14:paraId="628869D0">
      <w:pPr>
        <w:pStyle w:val="22"/>
        <w:rPr>
          <w:rFonts w:ascii="Times New Roman" w:hAnsi="Times New Roman" w:eastAsia="仿宋_GB2312"/>
        </w:rPr>
      </w:pPr>
    </w:p>
    <w:p w14:paraId="6D199348">
      <w:pPr>
        <w:pStyle w:val="3"/>
        <w:jc w:val="center"/>
        <w:rPr>
          <w:rFonts w:ascii="仿宋_GB2312" w:hAnsi="仿宋_GB2312" w:eastAsia="仿宋_GB2312" w:cs="仿宋_GB2312"/>
          <w:b/>
          <w:bCs/>
          <w:lang w:val="zh-CN"/>
        </w:rPr>
      </w:pPr>
      <w:r>
        <w:rPr>
          <w:rFonts w:ascii="仿宋_GB2312" w:hAnsi="仿宋_GB2312" w:eastAsia="仿宋_GB2312" w:cs="仿宋_GB2312"/>
          <w:b/>
          <w:bCs/>
          <w:lang w:val="zh-CN"/>
        </w:rPr>
        <w:t>目  录</w:t>
      </w:r>
    </w:p>
    <w:p w14:paraId="2E20BDA6">
      <w:pPr>
        <w:spacing w:after="120"/>
        <w:ind w:firstLine="315" w:firstLineChars="150"/>
        <w:rPr>
          <w:rFonts w:eastAsia="仿宋_GB2312"/>
        </w:rPr>
      </w:pPr>
    </w:p>
    <w:p w14:paraId="3CC9B6DB">
      <w:pPr>
        <w:spacing w:after="120" w:line="480" w:lineRule="auto"/>
        <w:ind w:firstLine="360" w:firstLineChars="150"/>
        <w:rPr>
          <w:rFonts w:eastAsia="仿宋_GB2312"/>
          <w:sz w:val="24"/>
        </w:rPr>
      </w:pPr>
      <w:r>
        <w:rPr>
          <w:rFonts w:eastAsia="仿宋_GB2312"/>
          <w:sz w:val="24"/>
        </w:rPr>
        <w:t>第一部分  磋商响应函</w:t>
      </w:r>
    </w:p>
    <w:p w14:paraId="58EC93EC">
      <w:pPr>
        <w:spacing w:after="120" w:line="480" w:lineRule="auto"/>
        <w:ind w:firstLine="360" w:firstLineChars="150"/>
        <w:rPr>
          <w:rFonts w:eastAsia="仿宋_GB2312"/>
          <w:sz w:val="24"/>
        </w:rPr>
      </w:pPr>
      <w:r>
        <w:rPr>
          <w:rFonts w:eastAsia="仿宋_GB2312"/>
          <w:sz w:val="24"/>
        </w:rPr>
        <w:t xml:space="preserve">第二部分  磋商响应报价表 </w:t>
      </w:r>
    </w:p>
    <w:p w14:paraId="7FEA9380">
      <w:pPr>
        <w:spacing w:after="120" w:line="480" w:lineRule="auto"/>
        <w:ind w:firstLine="360" w:firstLineChars="150"/>
        <w:rPr>
          <w:rFonts w:eastAsia="仿宋_GB2312"/>
          <w:sz w:val="24"/>
        </w:rPr>
      </w:pPr>
      <w:r>
        <w:rPr>
          <w:rFonts w:eastAsia="仿宋_GB2312"/>
          <w:sz w:val="24"/>
        </w:rPr>
        <w:t>第三部分  偏离表</w:t>
      </w:r>
    </w:p>
    <w:p w14:paraId="4B20CCED">
      <w:pPr>
        <w:spacing w:after="120" w:line="480" w:lineRule="auto"/>
        <w:ind w:firstLine="360" w:firstLineChars="150"/>
        <w:rPr>
          <w:rFonts w:eastAsia="仿宋_GB2312"/>
          <w:sz w:val="24"/>
        </w:rPr>
      </w:pPr>
      <w:r>
        <w:rPr>
          <w:rFonts w:eastAsia="仿宋_GB2312"/>
          <w:sz w:val="24"/>
        </w:rPr>
        <w:t>第四部分  响应方案说明</w:t>
      </w:r>
    </w:p>
    <w:p w14:paraId="254DD822">
      <w:pPr>
        <w:spacing w:after="120" w:line="480" w:lineRule="auto"/>
        <w:ind w:firstLine="360" w:firstLineChars="150"/>
        <w:rPr>
          <w:rFonts w:eastAsia="仿宋_GB2312"/>
          <w:sz w:val="24"/>
        </w:rPr>
      </w:pPr>
      <w:r>
        <w:rPr>
          <w:rFonts w:eastAsia="仿宋_GB2312"/>
          <w:sz w:val="24"/>
        </w:rPr>
        <w:t xml:space="preserve">第五部分  </w:t>
      </w:r>
      <w:r>
        <w:rPr>
          <w:rFonts w:hint="eastAsia" w:eastAsia="仿宋_GB2312"/>
          <w:sz w:val="24"/>
        </w:rPr>
        <w:t>中小</w:t>
      </w:r>
      <w:r>
        <w:rPr>
          <w:rFonts w:eastAsia="仿宋_GB2312"/>
          <w:sz w:val="24"/>
        </w:rPr>
        <w:t>企业、监狱企业、残疾人福利单位声明函或证明</w:t>
      </w:r>
    </w:p>
    <w:p w14:paraId="61E80A4F">
      <w:pPr>
        <w:spacing w:after="120" w:line="480" w:lineRule="auto"/>
        <w:ind w:firstLine="360" w:firstLineChars="150"/>
        <w:rPr>
          <w:rFonts w:eastAsia="仿宋_GB2312"/>
          <w:sz w:val="24"/>
        </w:rPr>
      </w:pPr>
      <w:r>
        <w:rPr>
          <w:rFonts w:eastAsia="仿宋_GB2312"/>
          <w:sz w:val="24"/>
        </w:rPr>
        <w:t>第六部分  保证金支付凭证或担保函（复印件）</w:t>
      </w:r>
    </w:p>
    <w:p w14:paraId="1CA9F177">
      <w:pPr>
        <w:pStyle w:val="22"/>
        <w:spacing w:line="480" w:lineRule="auto"/>
        <w:ind w:firstLine="480"/>
        <w:rPr>
          <w:rFonts w:ascii="Times New Roman" w:hAnsi="Times New Roman" w:eastAsia="仿宋_GB2312"/>
          <w:sz w:val="24"/>
        </w:rPr>
      </w:pPr>
    </w:p>
    <w:p w14:paraId="07BEB9AD">
      <w:pPr>
        <w:pStyle w:val="22"/>
        <w:ind w:firstLine="480"/>
        <w:rPr>
          <w:rFonts w:ascii="Times New Roman" w:hAnsi="Times New Roman" w:eastAsia="仿宋_GB2312"/>
          <w:sz w:val="24"/>
        </w:rPr>
      </w:pPr>
    </w:p>
    <w:p w14:paraId="7CA943F0">
      <w:pPr>
        <w:widowControl/>
        <w:jc w:val="left"/>
        <w:rPr>
          <w:rFonts w:eastAsia="仿宋_GB2312"/>
        </w:rPr>
      </w:pPr>
      <w:r>
        <w:rPr>
          <w:rFonts w:eastAsia="仿宋_GB2312"/>
        </w:rPr>
        <w:br w:type="page"/>
      </w:r>
    </w:p>
    <w:p w14:paraId="2812FD28">
      <w:pPr>
        <w:pStyle w:val="3"/>
        <w:jc w:val="center"/>
        <w:rPr>
          <w:rFonts w:ascii="仿宋_GB2312" w:hAnsi="仿宋_GB2312" w:eastAsia="仿宋_GB2312" w:cs="仿宋_GB2312"/>
          <w:b/>
          <w:bCs/>
        </w:rPr>
      </w:pPr>
      <w:r>
        <w:rPr>
          <w:rFonts w:ascii="仿宋_GB2312" w:hAnsi="仿宋_GB2312" w:eastAsia="仿宋_GB2312" w:cs="仿宋_GB2312"/>
          <w:b/>
          <w:bCs/>
          <w:lang w:val="zh-CN"/>
        </w:rPr>
        <w:t>第一部分</w:t>
      </w:r>
      <w:r>
        <w:rPr>
          <w:rFonts w:ascii="仿宋_GB2312" w:hAnsi="仿宋_GB2312" w:eastAsia="仿宋_GB2312" w:cs="仿宋_GB2312"/>
          <w:b/>
          <w:bCs/>
        </w:rPr>
        <w:t xml:space="preserve">  </w:t>
      </w:r>
      <w:r>
        <w:rPr>
          <w:rFonts w:ascii="仿宋_GB2312" w:hAnsi="仿宋_GB2312" w:eastAsia="仿宋_GB2312" w:cs="仿宋_GB2312"/>
          <w:b/>
          <w:bCs/>
          <w:lang w:val="zh-CN"/>
        </w:rPr>
        <w:t>磋商响应函</w:t>
      </w:r>
    </w:p>
    <w:p w14:paraId="7B98BC73">
      <w:pPr>
        <w:autoSpaceDE w:val="0"/>
        <w:autoSpaceDN w:val="0"/>
        <w:adjustRightInd w:val="0"/>
        <w:snapToGrid w:val="0"/>
        <w:spacing w:line="312" w:lineRule="auto"/>
        <w:rPr>
          <w:rFonts w:eastAsia="仿宋_GB2312"/>
          <w:b/>
          <w:bCs/>
          <w:sz w:val="24"/>
          <w:lang w:val="zh-CN"/>
        </w:rPr>
      </w:pPr>
    </w:p>
    <w:p w14:paraId="6BCEB2BA">
      <w:pPr>
        <w:autoSpaceDE w:val="0"/>
        <w:autoSpaceDN w:val="0"/>
        <w:adjustRightInd w:val="0"/>
        <w:snapToGrid w:val="0"/>
        <w:spacing w:line="312" w:lineRule="auto"/>
        <w:rPr>
          <w:rFonts w:eastAsia="仿宋_GB2312"/>
          <w:b/>
          <w:bCs/>
          <w:sz w:val="24"/>
        </w:rPr>
      </w:pPr>
      <w:r>
        <w:rPr>
          <w:rFonts w:eastAsia="仿宋_GB2312"/>
          <w:b/>
          <w:bCs/>
          <w:sz w:val="24"/>
          <w:lang w:val="zh-CN"/>
        </w:rPr>
        <w:t>陕西省采购招标有限责任公司：</w:t>
      </w:r>
    </w:p>
    <w:p w14:paraId="537A5BCF">
      <w:pPr>
        <w:autoSpaceDE w:val="0"/>
        <w:autoSpaceDN w:val="0"/>
        <w:adjustRightInd w:val="0"/>
        <w:snapToGrid w:val="0"/>
        <w:spacing w:line="312" w:lineRule="auto"/>
        <w:ind w:firstLine="630"/>
        <w:rPr>
          <w:rFonts w:eastAsia="仿宋_GB2312"/>
          <w:sz w:val="24"/>
        </w:rPr>
      </w:pPr>
      <w:r>
        <w:rPr>
          <w:rFonts w:eastAsia="仿宋_GB2312"/>
          <w:sz w:val="24"/>
          <w:lang w:val="zh-CN"/>
        </w:rPr>
        <w:t>我单位收到贵公司</w:t>
      </w:r>
      <w:r>
        <w:rPr>
          <w:rFonts w:eastAsia="仿宋_GB2312"/>
          <w:sz w:val="24"/>
          <w:u w:val="single"/>
          <w:lang w:val="zh-CN"/>
        </w:rPr>
        <w:t>（项目名称）</w:t>
      </w:r>
      <w:r>
        <w:rPr>
          <w:rFonts w:eastAsia="仿宋_GB2312"/>
          <w:sz w:val="24"/>
          <w:lang w:val="zh-CN"/>
        </w:rPr>
        <w:t>竞争性磋商文件，经详细研究，我们决定参加本次磋商活动。为此，我方郑重声明以下诸点，并负法律责任：</w:t>
      </w:r>
    </w:p>
    <w:p w14:paraId="5EF7AD25">
      <w:pPr>
        <w:autoSpaceDE w:val="0"/>
        <w:autoSpaceDN w:val="0"/>
        <w:adjustRightInd w:val="0"/>
        <w:snapToGrid w:val="0"/>
        <w:spacing w:line="312" w:lineRule="auto"/>
        <w:ind w:firstLine="630"/>
        <w:rPr>
          <w:rFonts w:eastAsia="仿宋_GB2312"/>
          <w:sz w:val="24"/>
        </w:rPr>
      </w:pPr>
      <w:r>
        <w:rPr>
          <w:rFonts w:eastAsia="仿宋_GB2312"/>
          <w:sz w:val="24"/>
        </w:rPr>
        <w:t>一</w:t>
      </w:r>
      <w:r>
        <w:rPr>
          <w:rFonts w:eastAsia="仿宋_GB2312"/>
          <w:sz w:val="24"/>
          <w:lang w:val="zh-CN"/>
        </w:rPr>
        <w:t>、愿意按照竞争性磋商文件中的要求，提供采购产品及技术服务，完成合同的责任和义务。</w:t>
      </w:r>
    </w:p>
    <w:p w14:paraId="49A439A1">
      <w:pPr>
        <w:autoSpaceDE w:val="0"/>
        <w:autoSpaceDN w:val="0"/>
        <w:adjustRightInd w:val="0"/>
        <w:snapToGrid w:val="0"/>
        <w:spacing w:line="312" w:lineRule="auto"/>
        <w:ind w:left="885" w:leftChars="250" w:hanging="360" w:hangingChars="150"/>
        <w:rPr>
          <w:rFonts w:eastAsia="仿宋_GB2312"/>
          <w:sz w:val="24"/>
        </w:rPr>
      </w:pPr>
      <w:r>
        <w:rPr>
          <w:rFonts w:eastAsia="仿宋_GB2312"/>
          <w:sz w:val="24"/>
        </w:rPr>
        <w:t>二</w:t>
      </w:r>
      <w:r>
        <w:rPr>
          <w:rFonts w:eastAsia="仿宋_GB2312"/>
          <w:sz w:val="24"/>
          <w:lang w:val="zh-CN"/>
        </w:rPr>
        <w:t>、按竞争性磋商文件的规定，我公司的首次磋商响应报价为人民币（大写）：</w:t>
      </w:r>
      <w:r>
        <w:rPr>
          <w:rFonts w:hint="eastAsia" w:eastAsia="仿宋_GB2312"/>
          <w:sz w:val="24"/>
          <w:u w:val="single"/>
          <w:lang w:val="en-US" w:eastAsia="zh-CN"/>
        </w:rPr>
        <w:t xml:space="preserve">   </w:t>
      </w:r>
      <w:r>
        <w:rPr>
          <w:rFonts w:eastAsia="仿宋_GB2312"/>
          <w:sz w:val="24"/>
          <w:lang w:val="zh-CN"/>
        </w:rPr>
        <w:t>（</w:t>
      </w:r>
      <w:r>
        <w:rPr>
          <w:rFonts w:hint="eastAsia" w:eastAsia="仿宋_GB2312"/>
          <w:sz w:val="24"/>
          <w:lang w:val="zh-CN"/>
        </w:rPr>
        <w:t>¥</w:t>
      </w:r>
      <w:r>
        <w:rPr>
          <w:rFonts w:eastAsia="仿宋_GB2312"/>
          <w:sz w:val="24"/>
          <w:lang w:val="zh-CN"/>
        </w:rPr>
        <w:t>：</w:t>
      </w:r>
      <w:r>
        <w:rPr>
          <w:rFonts w:eastAsia="仿宋_GB2312"/>
          <w:sz w:val="24"/>
          <w:u w:val="none"/>
        </w:rPr>
        <w:t xml:space="preserve">  </w:t>
      </w:r>
      <w:r>
        <w:rPr>
          <w:rFonts w:eastAsia="仿宋_GB2312"/>
          <w:sz w:val="24"/>
          <w:lang w:val="zh-CN"/>
        </w:rPr>
        <w:t>元），并对其后的磋商报价负法律责任。</w:t>
      </w:r>
    </w:p>
    <w:p w14:paraId="1E19B353">
      <w:pPr>
        <w:autoSpaceDE w:val="0"/>
        <w:autoSpaceDN w:val="0"/>
        <w:adjustRightInd w:val="0"/>
        <w:snapToGrid w:val="0"/>
        <w:spacing w:line="312" w:lineRule="auto"/>
        <w:ind w:firstLine="630"/>
        <w:rPr>
          <w:rFonts w:eastAsia="仿宋_GB2312"/>
          <w:sz w:val="24"/>
          <w:lang w:val="zh-CN"/>
        </w:rPr>
      </w:pPr>
      <w:r>
        <w:rPr>
          <w:rFonts w:eastAsia="仿宋_GB2312"/>
          <w:sz w:val="24"/>
        </w:rPr>
        <w:t>三</w:t>
      </w:r>
      <w:r>
        <w:rPr>
          <w:rFonts w:eastAsia="仿宋_GB2312"/>
          <w:sz w:val="24"/>
          <w:lang w:val="zh-CN"/>
        </w:rPr>
        <w:t>、我方已详细阅读了竞争性磋商文件，完全理解并放弃提出含糊不清或易形成歧义的表述和资料。</w:t>
      </w:r>
    </w:p>
    <w:p w14:paraId="592BC7C3">
      <w:pPr>
        <w:autoSpaceDE w:val="0"/>
        <w:autoSpaceDN w:val="0"/>
        <w:adjustRightInd w:val="0"/>
        <w:snapToGrid w:val="0"/>
        <w:spacing w:line="312" w:lineRule="auto"/>
        <w:ind w:firstLine="630"/>
        <w:rPr>
          <w:rFonts w:eastAsia="仿宋_GB2312"/>
          <w:sz w:val="24"/>
        </w:rPr>
      </w:pPr>
      <w:r>
        <w:rPr>
          <w:rFonts w:hint="eastAsia" w:eastAsia="仿宋_GB2312"/>
          <w:sz w:val="24"/>
          <w:lang w:val="zh-CN"/>
        </w:rPr>
        <w:t>四</w:t>
      </w:r>
      <w:r>
        <w:rPr>
          <w:rFonts w:eastAsia="仿宋_GB2312"/>
          <w:sz w:val="24"/>
          <w:lang w:val="zh-CN"/>
        </w:rPr>
        <w:t>、如果我方在磋商有效期内撤销响应文件，则响应保证金将被贵方不予退还。</w:t>
      </w:r>
    </w:p>
    <w:p w14:paraId="5746449C">
      <w:pPr>
        <w:autoSpaceDE w:val="0"/>
        <w:autoSpaceDN w:val="0"/>
        <w:adjustRightInd w:val="0"/>
        <w:snapToGrid w:val="0"/>
        <w:spacing w:line="312" w:lineRule="auto"/>
        <w:ind w:firstLine="630"/>
        <w:rPr>
          <w:rFonts w:eastAsia="仿宋_GB2312"/>
          <w:sz w:val="24"/>
          <w:lang w:val="zh-CN"/>
        </w:rPr>
      </w:pPr>
      <w:r>
        <w:rPr>
          <w:rFonts w:hint="eastAsia" w:eastAsia="仿宋_GB2312"/>
          <w:sz w:val="24"/>
          <w:lang w:eastAsia="zh-CN"/>
        </w:rPr>
        <w:t>五</w:t>
      </w:r>
      <w:r>
        <w:rPr>
          <w:rFonts w:eastAsia="仿宋_GB2312"/>
          <w:sz w:val="24"/>
          <w:lang w:val="zh-CN"/>
        </w:rPr>
        <w:t>、同意向贵方提供可能要求的与本次磋商有关的任何证据或资料，且尊重磋商小组的评审结论和结果。</w:t>
      </w:r>
    </w:p>
    <w:p w14:paraId="3BBB7527">
      <w:pPr>
        <w:autoSpaceDE w:val="0"/>
        <w:autoSpaceDN w:val="0"/>
        <w:adjustRightInd w:val="0"/>
        <w:snapToGrid w:val="0"/>
        <w:spacing w:line="312" w:lineRule="auto"/>
        <w:ind w:firstLine="630"/>
        <w:rPr>
          <w:rFonts w:eastAsia="仿宋_GB2312"/>
          <w:sz w:val="24"/>
        </w:rPr>
      </w:pPr>
      <w:r>
        <w:rPr>
          <w:rFonts w:hint="eastAsia" w:eastAsia="仿宋_GB2312"/>
          <w:sz w:val="24"/>
          <w:lang w:val="zh-CN"/>
        </w:rPr>
        <w:t>六</w:t>
      </w:r>
      <w:r>
        <w:rPr>
          <w:rFonts w:eastAsia="仿宋_GB2312"/>
          <w:sz w:val="24"/>
          <w:lang w:val="zh-CN"/>
        </w:rPr>
        <w:t>、我方的响应文件有效期为自磋商之日起</w:t>
      </w:r>
      <w:r>
        <w:rPr>
          <w:rFonts w:eastAsia="仿宋_GB2312"/>
          <w:sz w:val="24"/>
          <w:u w:val="single"/>
          <w:lang w:val="zh-CN"/>
        </w:rPr>
        <w:t xml:space="preserve"> </w:t>
      </w:r>
      <w:r>
        <w:rPr>
          <w:rFonts w:eastAsia="仿宋_GB2312"/>
          <w:sz w:val="24"/>
          <w:u w:val="single"/>
        </w:rPr>
        <w:t xml:space="preserve">60 </w:t>
      </w:r>
      <w:r>
        <w:rPr>
          <w:rFonts w:eastAsia="仿宋_GB2312"/>
          <w:sz w:val="24"/>
          <w:lang w:val="zh-CN"/>
        </w:rPr>
        <w:t>个日历天。若我方成交，响应文件有效期延长至合同执行完毕。</w:t>
      </w:r>
    </w:p>
    <w:p w14:paraId="344C3D78">
      <w:pPr>
        <w:autoSpaceDE w:val="0"/>
        <w:autoSpaceDN w:val="0"/>
        <w:adjustRightInd w:val="0"/>
        <w:snapToGrid w:val="0"/>
        <w:spacing w:line="312" w:lineRule="auto"/>
        <w:ind w:firstLine="630"/>
        <w:rPr>
          <w:rFonts w:eastAsia="仿宋_GB2312"/>
          <w:sz w:val="24"/>
          <w:lang w:val="zh-CN"/>
        </w:rPr>
      </w:pPr>
      <w:r>
        <w:rPr>
          <w:rFonts w:hint="eastAsia" w:eastAsia="仿宋_GB2312"/>
          <w:sz w:val="24"/>
          <w:lang w:eastAsia="zh-CN"/>
        </w:rPr>
        <w:t>七</w:t>
      </w:r>
      <w:r>
        <w:rPr>
          <w:rFonts w:eastAsia="仿宋_GB2312"/>
          <w:sz w:val="24"/>
          <w:lang w:val="zh-CN"/>
        </w:rPr>
        <w:t>、如我方成交：</w:t>
      </w:r>
    </w:p>
    <w:p w14:paraId="736741AF">
      <w:pPr>
        <w:autoSpaceDE w:val="0"/>
        <w:autoSpaceDN w:val="0"/>
        <w:adjustRightInd w:val="0"/>
        <w:snapToGrid w:val="0"/>
        <w:spacing w:line="312" w:lineRule="auto"/>
        <w:ind w:firstLine="630"/>
        <w:rPr>
          <w:rFonts w:eastAsia="仿宋_GB2312"/>
          <w:sz w:val="24"/>
          <w:lang w:val="zh-CN"/>
        </w:rPr>
      </w:pPr>
      <w:r>
        <w:rPr>
          <w:rFonts w:eastAsia="仿宋_GB2312"/>
          <w:sz w:val="24"/>
          <w:lang w:val="zh-CN"/>
        </w:rPr>
        <w:t>（1）我方承诺在收到成交通知书后，在磋商文件规定的期限内与采购人签订合同。</w:t>
      </w:r>
    </w:p>
    <w:p w14:paraId="08EC1714">
      <w:pPr>
        <w:autoSpaceDE w:val="0"/>
        <w:autoSpaceDN w:val="0"/>
        <w:adjustRightInd w:val="0"/>
        <w:snapToGrid w:val="0"/>
        <w:spacing w:line="312" w:lineRule="auto"/>
        <w:ind w:firstLine="630"/>
        <w:rPr>
          <w:rFonts w:eastAsia="仿宋_GB2312"/>
          <w:sz w:val="24"/>
          <w:lang w:val="zh-CN"/>
        </w:rPr>
      </w:pPr>
      <w:r>
        <w:rPr>
          <w:rFonts w:eastAsia="仿宋_GB2312"/>
          <w:sz w:val="24"/>
          <w:lang w:val="zh-CN"/>
        </w:rPr>
        <w:t>（2）我方承诺按照磋商文件规定向你方递交履约保证金。作为履行合同的担保。</w:t>
      </w:r>
    </w:p>
    <w:p w14:paraId="3B3CB4BD">
      <w:pPr>
        <w:autoSpaceDE w:val="0"/>
        <w:autoSpaceDN w:val="0"/>
        <w:adjustRightInd w:val="0"/>
        <w:snapToGrid w:val="0"/>
        <w:spacing w:line="312" w:lineRule="auto"/>
        <w:ind w:firstLine="630"/>
        <w:rPr>
          <w:rFonts w:eastAsia="仿宋_GB2312"/>
          <w:sz w:val="24"/>
          <w:lang w:val="zh-CN"/>
        </w:rPr>
      </w:pPr>
      <w:r>
        <w:rPr>
          <w:rFonts w:eastAsia="仿宋_GB2312"/>
          <w:sz w:val="24"/>
          <w:lang w:val="zh-CN"/>
        </w:rPr>
        <w:t>（3）我方承诺按合同约定的期限和地点，提供符合磋商文件要求的全部的货物和服务。</w:t>
      </w:r>
    </w:p>
    <w:p w14:paraId="29C9F6C9">
      <w:pPr>
        <w:autoSpaceDE w:val="0"/>
        <w:autoSpaceDN w:val="0"/>
        <w:adjustRightInd w:val="0"/>
        <w:snapToGrid w:val="0"/>
        <w:spacing w:line="312" w:lineRule="auto"/>
        <w:ind w:firstLine="630"/>
        <w:rPr>
          <w:rFonts w:eastAsia="仿宋_GB2312"/>
          <w:sz w:val="24"/>
          <w:lang w:val="zh-CN"/>
        </w:rPr>
      </w:pPr>
      <w:r>
        <w:rPr>
          <w:rFonts w:eastAsia="仿宋_GB2312"/>
          <w:sz w:val="24"/>
          <w:lang w:val="zh-CN"/>
        </w:rPr>
        <w:t>（4）我方保证在领取成交通知书前按要求支付成交服务费。</w:t>
      </w:r>
    </w:p>
    <w:p w14:paraId="446E1D02">
      <w:pPr>
        <w:autoSpaceDE w:val="0"/>
        <w:autoSpaceDN w:val="0"/>
        <w:adjustRightInd w:val="0"/>
        <w:snapToGrid w:val="0"/>
        <w:spacing w:line="312" w:lineRule="auto"/>
        <w:ind w:firstLine="630"/>
        <w:rPr>
          <w:rFonts w:eastAsia="仿宋_GB2312"/>
          <w:sz w:val="24"/>
          <w:lang w:val="zh-CN"/>
        </w:rPr>
      </w:pPr>
      <w:r>
        <w:rPr>
          <w:rFonts w:eastAsia="仿宋_GB2312"/>
          <w:sz w:val="24"/>
          <w:lang w:val="zh-CN"/>
        </w:rPr>
        <w:t>九、有关于本响应文件的函电，请按下列地址联系。</w:t>
      </w:r>
    </w:p>
    <w:p w14:paraId="6F191FF3">
      <w:pPr>
        <w:autoSpaceDE w:val="0"/>
        <w:autoSpaceDN w:val="0"/>
        <w:adjustRightInd w:val="0"/>
        <w:snapToGrid w:val="0"/>
        <w:spacing w:line="312" w:lineRule="auto"/>
        <w:rPr>
          <w:rFonts w:eastAsia="仿宋_GB2312"/>
          <w:sz w:val="24"/>
        </w:rPr>
      </w:pPr>
      <w:r>
        <w:rPr>
          <w:rFonts w:eastAsia="仿宋_GB2312"/>
          <w:sz w:val="24"/>
          <w:lang w:val="zh-CN"/>
        </w:rPr>
        <w:t>地</w:t>
      </w:r>
      <w:r>
        <w:rPr>
          <w:rFonts w:eastAsia="仿宋_GB2312"/>
          <w:sz w:val="24"/>
        </w:rPr>
        <w:t xml:space="preserve">    </w:t>
      </w:r>
      <w:r>
        <w:rPr>
          <w:rFonts w:eastAsia="仿宋_GB2312"/>
          <w:sz w:val="24"/>
          <w:lang w:val="zh-CN"/>
        </w:rPr>
        <w:t>址：</w:t>
      </w:r>
      <w:r>
        <w:rPr>
          <w:rFonts w:eastAsia="仿宋_GB2312"/>
          <w:sz w:val="24"/>
        </w:rPr>
        <w:t>__________________________________________</w:t>
      </w:r>
    </w:p>
    <w:p w14:paraId="62CED861">
      <w:pPr>
        <w:autoSpaceDE w:val="0"/>
        <w:autoSpaceDN w:val="0"/>
        <w:adjustRightInd w:val="0"/>
        <w:snapToGrid w:val="0"/>
        <w:spacing w:line="312" w:lineRule="auto"/>
        <w:rPr>
          <w:rFonts w:eastAsia="仿宋_GB2312"/>
          <w:sz w:val="24"/>
        </w:rPr>
      </w:pPr>
      <w:r>
        <w:rPr>
          <w:rFonts w:eastAsia="仿宋_GB2312"/>
          <w:sz w:val="24"/>
          <w:lang w:val="zh-CN"/>
        </w:rPr>
        <w:t>开户银行：</w:t>
      </w:r>
      <w:r>
        <w:rPr>
          <w:rFonts w:eastAsia="仿宋_GB2312"/>
          <w:sz w:val="24"/>
        </w:rPr>
        <w:t>__________________________________________</w:t>
      </w:r>
    </w:p>
    <w:p w14:paraId="04FDD0B6">
      <w:pPr>
        <w:autoSpaceDE w:val="0"/>
        <w:autoSpaceDN w:val="0"/>
        <w:adjustRightInd w:val="0"/>
        <w:snapToGrid w:val="0"/>
        <w:spacing w:line="312" w:lineRule="auto"/>
        <w:rPr>
          <w:rFonts w:eastAsia="仿宋_GB2312"/>
          <w:sz w:val="24"/>
        </w:rPr>
      </w:pPr>
      <w:r>
        <w:rPr>
          <w:rFonts w:eastAsia="仿宋_GB2312"/>
          <w:sz w:val="24"/>
          <w:lang w:val="zh-CN"/>
        </w:rPr>
        <w:t>帐</w:t>
      </w:r>
      <w:r>
        <w:rPr>
          <w:rFonts w:eastAsia="仿宋_GB2312"/>
          <w:sz w:val="24"/>
        </w:rPr>
        <w:t xml:space="preserve">    </w:t>
      </w:r>
      <w:r>
        <w:rPr>
          <w:rFonts w:eastAsia="仿宋_GB2312"/>
          <w:sz w:val="24"/>
          <w:lang w:val="zh-CN"/>
        </w:rPr>
        <w:t>号：</w:t>
      </w:r>
      <w:r>
        <w:rPr>
          <w:rFonts w:eastAsia="仿宋_GB2312"/>
          <w:sz w:val="24"/>
        </w:rPr>
        <w:t>__________________________________________</w:t>
      </w:r>
    </w:p>
    <w:p w14:paraId="415A66AD">
      <w:pPr>
        <w:autoSpaceDE w:val="0"/>
        <w:autoSpaceDN w:val="0"/>
        <w:adjustRightInd w:val="0"/>
        <w:snapToGrid w:val="0"/>
        <w:spacing w:line="312" w:lineRule="auto"/>
        <w:rPr>
          <w:rFonts w:eastAsia="仿宋_GB2312"/>
          <w:sz w:val="24"/>
        </w:rPr>
      </w:pPr>
      <w:r>
        <w:rPr>
          <w:rFonts w:eastAsia="仿宋_GB2312"/>
          <w:sz w:val="24"/>
          <w:lang w:val="zh-CN"/>
        </w:rPr>
        <w:t>电</w:t>
      </w:r>
      <w:r>
        <w:rPr>
          <w:rFonts w:eastAsia="仿宋_GB2312"/>
          <w:sz w:val="24"/>
        </w:rPr>
        <w:t xml:space="preserve">    </w:t>
      </w:r>
      <w:r>
        <w:rPr>
          <w:rFonts w:eastAsia="仿宋_GB2312"/>
          <w:sz w:val="24"/>
          <w:lang w:val="zh-CN"/>
        </w:rPr>
        <w:t>话：</w:t>
      </w:r>
      <w:r>
        <w:rPr>
          <w:rFonts w:eastAsia="仿宋_GB2312"/>
          <w:sz w:val="24"/>
        </w:rPr>
        <w:t>_____________________</w:t>
      </w:r>
      <w:r>
        <w:rPr>
          <w:rFonts w:eastAsia="仿宋_GB2312"/>
          <w:sz w:val="24"/>
          <w:lang w:val="zh-CN"/>
        </w:rPr>
        <w:t>传</w:t>
      </w:r>
      <w:r>
        <w:rPr>
          <w:rFonts w:eastAsia="仿宋_GB2312"/>
          <w:sz w:val="24"/>
        </w:rPr>
        <w:t xml:space="preserve">    </w:t>
      </w:r>
      <w:r>
        <w:rPr>
          <w:rFonts w:eastAsia="仿宋_GB2312"/>
          <w:sz w:val="24"/>
          <w:lang w:val="zh-CN"/>
        </w:rPr>
        <w:t>真：</w:t>
      </w:r>
      <w:r>
        <w:rPr>
          <w:rFonts w:eastAsia="仿宋_GB2312"/>
          <w:sz w:val="24"/>
        </w:rPr>
        <w:t>________________</w:t>
      </w:r>
    </w:p>
    <w:p w14:paraId="09012C17">
      <w:pPr>
        <w:pStyle w:val="22"/>
        <w:rPr>
          <w:rFonts w:ascii="Times New Roman" w:hAnsi="Times New Roman" w:eastAsia="仿宋_GB2312"/>
        </w:rPr>
      </w:pPr>
    </w:p>
    <w:p w14:paraId="017CA2A6">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7A4F361D">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1682F4CD">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5E9A564D">
      <w:pPr>
        <w:pStyle w:val="22"/>
        <w:rPr>
          <w:rFonts w:ascii="Times New Roman" w:hAnsi="Times New Roman" w:eastAsia="仿宋_GB2312"/>
        </w:rPr>
      </w:pPr>
    </w:p>
    <w:p w14:paraId="2680281C">
      <w:pPr>
        <w:pStyle w:val="3"/>
        <w:jc w:val="center"/>
        <w:rPr>
          <w:rFonts w:ascii="Times New Roman" w:eastAsia="仿宋"/>
          <w:b/>
          <w:bCs/>
        </w:rPr>
      </w:pPr>
      <w:bookmarkStart w:id="465" w:name="_Hlt520356241"/>
      <w:bookmarkEnd w:id="465"/>
      <w:r>
        <w:rPr>
          <w:rFonts w:ascii="Times New Roman"/>
        </w:rPr>
        <w:br w:type="page"/>
      </w:r>
      <w:bookmarkStart w:id="466" w:name="_Toc230013640"/>
      <w:bookmarkStart w:id="467" w:name="_Toc230583554"/>
      <w:bookmarkStart w:id="468" w:name="_Toc256342154"/>
      <w:bookmarkStart w:id="469" w:name="_Toc249525252"/>
      <w:bookmarkStart w:id="470" w:name="_Toc232176284"/>
      <w:bookmarkStart w:id="471" w:name="_Toc415499901"/>
      <w:bookmarkStart w:id="472" w:name="_Toc230099805"/>
      <w:bookmarkStart w:id="473" w:name="_Toc232395224"/>
      <w:bookmarkStart w:id="474" w:name="_Toc8496"/>
      <w:bookmarkStart w:id="475" w:name="_Toc249515371"/>
      <w:r>
        <w:rPr>
          <w:rFonts w:ascii="仿宋_GB2312" w:hAnsi="仿宋_GB2312" w:eastAsia="仿宋_GB2312" w:cs="仿宋_GB2312"/>
          <w:b/>
          <w:bCs/>
          <w:lang w:val="zh-CN"/>
        </w:rPr>
        <w:t>第二部分  磋商响应报价表</w:t>
      </w:r>
    </w:p>
    <w:p w14:paraId="251CB78F">
      <w:pPr>
        <w:autoSpaceDE w:val="0"/>
        <w:autoSpaceDN w:val="0"/>
        <w:adjustRightInd w:val="0"/>
        <w:snapToGrid w:val="0"/>
        <w:spacing w:line="360" w:lineRule="auto"/>
        <w:jc w:val="center"/>
        <w:rPr>
          <w:rFonts w:eastAsia="仿宋_GB2312"/>
          <w:b/>
          <w:bCs/>
          <w:sz w:val="32"/>
          <w:szCs w:val="32"/>
        </w:rPr>
      </w:pPr>
    </w:p>
    <w:p w14:paraId="290E4D37">
      <w:pPr>
        <w:pStyle w:val="4"/>
        <w:jc w:val="center"/>
        <w:rPr>
          <w:rFonts w:ascii="仿宋_GB2312" w:hAnsi="仿宋_GB2312" w:eastAsia="仿宋_GB2312" w:cs="仿宋_GB2312"/>
          <w:b/>
          <w:bCs/>
          <w:sz w:val="28"/>
          <w:szCs w:val="36"/>
        </w:rPr>
      </w:pPr>
      <w:r>
        <w:rPr>
          <w:rFonts w:hint="eastAsia" w:ascii="仿宋_GB2312" w:hAnsi="仿宋_GB2312" w:eastAsia="仿宋_GB2312" w:cs="仿宋_GB2312"/>
          <w:b/>
          <w:bCs/>
          <w:sz w:val="28"/>
          <w:szCs w:val="36"/>
        </w:rPr>
        <w:t>首次响应</w:t>
      </w:r>
      <w:r>
        <w:rPr>
          <w:rFonts w:hint="eastAsia" w:ascii="仿宋_GB2312" w:hAnsi="仿宋_GB2312" w:eastAsia="仿宋_GB2312" w:cs="仿宋_GB2312"/>
          <w:b/>
          <w:bCs/>
          <w:sz w:val="28"/>
          <w:szCs w:val="36"/>
          <w:lang w:val="zh-CN"/>
        </w:rPr>
        <w:t>报价</w:t>
      </w:r>
      <w:r>
        <w:rPr>
          <w:rFonts w:hint="eastAsia" w:ascii="仿宋_GB2312" w:hAnsi="仿宋_GB2312" w:eastAsia="仿宋_GB2312" w:cs="仿宋_GB2312"/>
          <w:b/>
          <w:bCs/>
          <w:sz w:val="28"/>
          <w:szCs w:val="36"/>
        </w:rPr>
        <w:t>一览</w:t>
      </w:r>
      <w:r>
        <w:rPr>
          <w:rFonts w:hint="eastAsia" w:ascii="仿宋_GB2312" w:hAnsi="仿宋_GB2312" w:eastAsia="仿宋_GB2312" w:cs="仿宋_GB2312"/>
          <w:b/>
          <w:bCs/>
          <w:sz w:val="28"/>
          <w:szCs w:val="36"/>
          <w:lang w:val="zh-CN"/>
        </w:rPr>
        <w:t>表</w:t>
      </w:r>
    </w:p>
    <w:p w14:paraId="22905AB5">
      <w:pPr>
        <w:autoSpaceDE w:val="0"/>
        <w:autoSpaceDN w:val="0"/>
        <w:adjustRightInd w:val="0"/>
        <w:snapToGrid w:val="0"/>
        <w:spacing w:line="360" w:lineRule="auto"/>
        <w:jc w:val="right"/>
        <w:rPr>
          <w:rFonts w:eastAsia="仿宋_GB2312"/>
          <w:sz w:val="24"/>
          <w:lang w:val="zh-CN"/>
        </w:rPr>
      </w:pP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2"/>
        <w:gridCol w:w="6697"/>
      </w:tblGrid>
      <w:tr w14:paraId="13402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882" w:type="dxa"/>
            <w:vAlign w:val="center"/>
          </w:tcPr>
          <w:p w14:paraId="74E04CFA">
            <w:pPr>
              <w:pStyle w:val="22"/>
              <w:rPr>
                <w:rFonts w:ascii="Times New Roman" w:hAnsi="Times New Roman" w:eastAsia="仿宋_GB2312"/>
                <w:b/>
                <w:sz w:val="24"/>
              </w:rPr>
            </w:pPr>
            <w:r>
              <w:rPr>
                <w:rFonts w:ascii="Times New Roman" w:hAnsi="Times New Roman" w:eastAsia="仿宋_GB2312"/>
                <w:sz w:val="24"/>
                <w:lang w:val="zh-CN"/>
              </w:rPr>
              <w:br w:type="page"/>
            </w:r>
            <w:r>
              <w:rPr>
                <w:rFonts w:ascii="Times New Roman" w:hAnsi="Times New Roman" w:eastAsia="仿宋_GB2312"/>
                <w:b/>
                <w:sz w:val="24"/>
              </w:rPr>
              <w:t>项目编号及名称</w:t>
            </w:r>
          </w:p>
        </w:tc>
        <w:tc>
          <w:tcPr>
            <w:tcW w:w="6697" w:type="dxa"/>
            <w:vAlign w:val="center"/>
          </w:tcPr>
          <w:p w14:paraId="64A4DD36">
            <w:pPr>
              <w:pStyle w:val="22"/>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14:paraId="65F5A776">
            <w:pPr>
              <w:pStyle w:val="22"/>
              <w:rPr>
                <w:rFonts w:ascii="Times New Roman" w:hAnsi="Times New Roman" w:eastAsia="仿宋_GB2312"/>
                <w:sz w:val="24"/>
                <w:u w:val="single"/>
              </w:rPr>
            </w:pPr>
            <w:r>
              <w:rPr>
                <w:rFonts w:ascii="Times New Roman" w:hAnsi="Times New Roman" w:eastAsia="仿宋_GB2312"/>
                <w:sz w:val="24"/>
              </w:rPr>
              <w:t>项目名称：</w:t>
            </w:r>
            <w:r>
              <w:rPr>
                <w:rFonts w:ascii="Times New Roman" w:hAnsi="Times New Roman" w:eastAsia="仿宋_GB2312"/>
                <w:sz w:val="24"/>
                <w:u w:val="single"/>
              </w:rPr>
              <w:t xml:space="preserve"> </w:t>
            </w:r>
            <w:r>
              <w:rPr>
                <w:rFonts w:hint="eastAsia" w:ascii="Times New Roman" w:hAnsi="Times New Roman" w:eastAsia="仿宋_GB2312"/>
                <w:sz w:val="24"/>
                <w:u w:val="single"/>
                <w:lang w:val="en-US" w:eastAsia="zh-CN"/>
              </w:rPr>
              <w:t xml:space="preserve">                       </w:t>
            </w:r>
            <w:r>
              <w:rPr>
                <w:rFonts w:ascii="Times New Roman" w:hAnsi="Times New Roman" w:eastAsia="仿宋_GB2312"/>
                <w:sz w:val="24"/>
              </w:rPr>
              <w:t xml:space="preserve"> </w:t>
            </w:r>
          </w:p>
        </w:tc>
      </w:tr>
      <w:tr w14:paraId="67AB8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882" w:type="dxa"/>
            <w:vAlign w:val="center"/>
          </w:tcPr>
          <w:p w14:paraId="5DA413FB">
            <w:pPr>
              <w:pStyle w:val="22"/>
              <w:rPr>
                <w:rFonts w:ascii="Times New Roman" w:hAnsi="Times New Roman" w:eastAsia="仿宋_GB2312"/>
                <w:b/>
                <w:sz w:val="24"/>
              </w:rPr>
            </w:pPr>
            <w:r>
              <w:rPr>
                <w:rFonts w:ascii="Times New Roman" w:hAnsi="Times New Roman" w:eastAsia="仿宋_GB2312"/>
                <w:b/>
                <w:sz w:val="24"/>
              </w:rPr>
              <w:t>响应总价</w:t>
            </w:r>
          </w:p>
        </w:tc>
        <w:tc>
          <w:tcPr>
            <w:tcW w:w="6697" w:type="dxa"/>
            <w:vAlign w:val="center"/>
          </w:tcPr>
          <w:p w14:paraId="60B4591C">
            <w:pPr>
              <w:pStyle w:val="22"/>
              <w:rPr>
                <w:rFonts w:ascii="Times New Roman" w:hAnsi="Times New Roman" w:eastAsia="仿宋_GB2312"/>
                <w:sz w:val="24"/>
              </w:rPr>
            </w:pPr>
            <w:r>
              <w:rPr>
                <w:rFonts w:ascii="Times New Roman" w:hAnsi="Times New Roman" w:eastAsia="仿宋_GB2312"/>
                <w:sz w:val="24"/>
              </w:rPr>
              <w:t>人民币（大写）：</w:t>
            </w:r>
            <w:r>
              <w:rPr>
                <w:rFonts w:ascii="Times New Roman" w:hAnsi="Times New Roman" w:eastAsia="仿宋_GB2312"/>
                <w:sz w:val="24"/>
                <w:u w:val="single"/>
              </w:rPr>
              <w:t xml:space="preserve">             </w:t>
            </w:r>
            <w:r>
              <w:rPr>
                <w:rFonts w:ascii="Times New Roman" w:hAnsi="Times New Roman" w:eastAsia="仿宋_GB2312"/>
                <w:sz w:val="24"/>
              </w:rPr>
              <w:t xml:space="preserve"> （小写：</w:t>
            </w:r>
            <w:r>
              <w:rPr>
                <w:rFonts w:ascii="Times New Roman" w:hAnsi="Times New Roman" w:eastAsia="宋体"/>
                <w:sz w:val="24"/>
              </w:rPr>
              <w:t>¥</w:t>
            </w:r>
            <w:r>
              <w:rPr>
                <w:rFonts w:ascii="Times New Roman" w:hAnsi="Times New Roman" w:eastAsia="仿宋_GB2312"/>
                <w:sz w:val="24"/>
                <w:u w:val="single"/>
              </w:rPr>
              <w:t xml:space="preserve">      </w:t>
            </w:r>
            <w:r>
              <w:rPr>
                <w:rFonts w:ascii="Times New Roman" w:hAnsi="Times New Roman" w:eastAsia="仿宋_GB2312"/>
                <w:sz w:val="24"/>
              </w:rPr>
              <w:t>元）</w:t>
            </w:r>
          </w:p>
        </w:tc>
      </w:tr>
      <w:tr w14:paraId="4185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793FCBA1">
            <w:pPr>
              <w:pStyle w:val="22"/>
              <w:rPr>
                <w:rFonts w:hint="eastAsia" w:ascii="Times New Roman" w:hAnsi="Times New Roman" w:eastAsia="仿宋_GB2312"/>
                <w:b/>
                <w:sz w:val="24"/>
                <w:lang w:eastAsia="zh-CN"/>
              </w:rPr>
            </w:pPr>
            <w:r>
              <w:rPr>
                <w:rFonts w:hint="eastAsia" w:ascii="Times New Roman" w:hAnsi="Times New Roman" w:eastAsia="仿宋_GB2312"/>
                <w:b/>
                <w:sz w:val="24"/>
                <w:lang w:eastAsia="zh-CN"/>
              </w:rPr>
              <w:t>服务期限</w:t>
            </w:r>
          </w:p>
        </w:tc>
        <w:tc>
          <w:tcPr>
            <w:tcW w:w="6697" w:type="dxa"/>
            <w:vAlign w:val="center"/>
          </w:tcPr>
          <w:p w14:paraId="3880984D">
            <w:pPr>
              <w:pStyle w:val="22"/>
              <w:rPr>
                <w:rFonts w:ascii="Times New Roman" w:hAnsi="Times New Roman" w:eastAsia="仿宋_GB2312"/>
                <w:sz w:val="24"/>
              </w:rPr>
            </w:pPr>
          </w:p>
        </w:tc>
      </w:tr>
      <w:tr w14:paraId="1B12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882" w:type="dxa"/>
            <w:vAlign w:val="center"/>
          </w:tcPr>
          <w:p w14:paraId="45528DC2">
            <w:pPr>
              <w:pStyle w:val="22"/>
              <w:rPr>
                <w:rFonts w:ascii="Times New Roman" w:hAnsi="Times New Roman" w:eastAsia="仿宋_GB2312"/>
                <w:b/>
                <w:sz w:val="24"/>
              </w:rPr>
            </w:pPr>
            <w:r>
              <w:rPr>
                <w:rFonts w:ascii="Times New Roman" w:hAnsi="Times New Roman" w:eastAsia="仿宋_GB2312"/>
                <w:b/>
                <w:sz w:val="24"/>
              </w:rPr>
              <w:t>备注</w:t>
            </w:r>
          </w:p>
        </w:tc>
        <w:tc>
          <w:tcPr>
            <w:tcW w:w="6697" w:type="dxa"/>
            <w:vAlign w:val="center"/>
          </w:tcPr>
          <w:p w14:paraId="6BE51B4D">
            <w:pPr>
              <w:pStyle w:val="22"/>
              <w:rPr>
                <w:rFonts w:ascii="Times New Roman" w:hAnsi="Times New Roman" w:eastAsia="仿宋_GB2312"/>
                <w:sz w:val="24"/>
              </w:rPr>
            </w:pPr>
          </w:p>
        </w:tc>
      </w:tr>
    </w:tbl>
    <w:p w14:paraId="7CA431AF">
      <w:pPr>
        <w:pStyle w:val="22"/>
        <w:rPr>
          <w:rFonts w:ascii="Times New Roman" w:hAnsi="Times New Roman" w:eastAsia="仿宋_GB2312"/>
          <w:lang w:val="zh-CN"/>
        </w:rPr>
      </w:pPr>
    </w:p>
    <w:p w14:paraId="7252B9B8">
      <w:pPr>
        <w:autoSpaceDE w:val="0"/>
        <w:autoSpaceDN w:val="0"/>
        <w:adjustRightInd w:val="0"/>
        <w:snapToGrid w:val="0"/>
        <w:spacing w:line="360" w:lineRule="auto"/>
        <w:ind w:firstLine="960" w:firstLineChars="400"/>
        <w:rPr>
          <w:rFonts w:eastAsia="仿宋_GB2312"/>
          <w:sz w:val="24"/>
          <w:lang w:val="zh-CN"/>
        </w:rPr>
      </w:pPr>
    </w:p>
    <w:p w14:paraId="7E18FE8F">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13B70BE7">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528665F6">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5DB43B1E">
      <w:pPr>
        <w:adjustRightInd w:val="0"/>
        <w:snapToGrid w:val="0"/>
        <w:spacing w:line="360" w:lineRule="auto"/>
        <w:jc w:val="center"/>
        <w:rPr>
          <w:rFonts w:eastAsia="仿宋_GB2312"/>
          <w:b/>
          <w:sz w:val="42"/>
        </w:rPr>
      </w:pPr>
    </w:p>
    <w:p w14:paraId="0DC60273">
      <w:pPr>
        <w:adjustRightInd w:val="0"/>
        <w:snapToGrid w:val="0"/>
        <w:spacing w:line="360" w:lineRule="auto"/>
        <w:jc w:val="center"/>
        <w:rPr>
          <w:rFonts w:eastAsia="仿宋_GB2312"/>
          <w:b/>
          <w:sz w:val="42"/>
        </w:rPr>
        <w:sectPr>
          <w:footerReference r:id="rId8" w:type="default"/>
          <w:pgSz w:w="11906" w:h="16838"/>
          <w:pgMar w:top="1418" w:right="1418" w:bottom="1418" w:left="1418" w:header="851" w:footer="992" w:gutter="0"/>
          <w:pgNumType w:start="1"/>
          <w:cols w:space="720" w:num="1"/>
          <w:docGrid w:linePitch="312" w:charSpace="0"/>
        </w:sectPr>
      </w:pPr>
    </w:p>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66"/>
    <w:bookmarkEnd w:id="467"/>
    <w:bookmarkEnd w:id="468"/>
    <w:bookmarkEnd w:id="469"/>
    <w:bookmarkEnd w:id="470"/>
    <w:bookmarkEnd w:id="471"/>
    <w:bookmarkEnd w:id="472"/>
    <w:bookmarkEnd w:id="473"/>
    <w:bookmarkEnd w:id="474"/>
    <w:bookmarkEnd w:id="475"/>
    <w:p w14:paraId="70A423AB">
      <w:pPr>
        <w:pStyle w:val="3"/>
        <w:jc w:val="center"/>
        <w:rPr>
          <w:rFonts w:ascii="仿宋_GB2312" w:hAnsi="仿宋_GB2312" w:eastAsia="仿宋_GB2312" w:cs="仿宋_GB2312"/>
          <w:b/>
          <w:bCs/>
        </w:rPr>
      </w:pPr>
      <w:bookmarkStart w:id="476" w:name="_Toc232395225"/>
      <w:bookmarkStart w:id="477" w:name="_Toc500747011"/>
      <w:bookmarkStart w:id="478" w:name="_Toc249515372"/>
      <w:bookmarkStart w:id="479" w:name="_Toc492955460"/>
      <w:bookmarkStart w:id="480" w:name="_Toc496324624"/>
      <w:bookmarkStart w:id="481" w:name="_Toc177817345"/>
      <w:bookmarkStart w:id="482" w:name="_Toc177189246"/>
      <w:bookmarkStart w:id="483" w:name="_Toc389620242"/>
      <w:bookmarkStart w:id="484" w:name="_Toc177995484"/>
      <w:bookmarkStart w:id="485" w:name="_Toc499711088"/>
      <w:bookmarkStart w:id="486" w:name="_Toc70687203"/>
      <w:bookmarkStart w:id="487" w:name="_Toc232176285"/>
      <w:bookmarkStart w:id="488" w:name="_Toc230583555"/>
      <w:bookmarkStart w:id="489" w:name="_Toc176882553"/>
      <w:bookmarkStart w:id="490" w:name="_Toc500747107"/>
      <w:bookmarkStart w:id="491" w:name="_Toc249525253"/>
      <w:bookmarkStart w:id="492" w:name="_Toc230013641"/>
      <w:bookmarkStart w:id="493" w:name="_Toc503063459"/>
      <w:bookmarkStart w:id="494" w:name="_Toc225933091"/>
      <w:bookmarkStart w:id="495" w:name="_Toc256342155"/>
      <w:bookmarkStart w:id="496" w:name="_Toc184043059"/>
      <w:bookmarkStart w:id="497" w:name="_Toc415499902"/>
      <w:bookmarkStart w:id="498" w:name="_Toc500747234"/>
      <w:bookmarkStart w:id="499" w:name="_Toc53722866"/>
      <w:bookmarkStart w:id="500" w:name="_Toc385992402"/>
      <w:bookmarkStart w:id="501" w:name="_Toc499711929"/>
      <w:bookmarkStart w:id="502" w:name="_Toc230099806"/>
      <w:bookmarkStart w:id="503" w:name="_Toc83547687"/>
      <w:r>
        <w:rPr>
          <w:rFonts w:ascii="仿宋_GB2312" w:hAnsi="仿宋_GB2312" w:eastAsia="仿宋_GB2312" w:cs="仿宋_GB2312"/>
          <w:b/>
          <w:bCs/>
        </w:rPr>
        <w:t>第三部分  偏离表</w:t>
      </w:r>
    </w:p>
    <w:p w14:paraId="024959C5">
      <w:pPr>
        <w:rPr>
          <w:rFonts w:eastAsia="仿宋_GB2312"/>
        </w:rPr>
      </w:pPr>
    </w:p>
    <w:p w14:paraId="0D06DEF5">
      <w:pPr>
        <w:pStyle w:val="4"/>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一、商务、合同条款偏离表</w:t>
      </w:r>
    </w:p>
    <w:p w14:paraId="64544594">
      <w:pPr>
        <w:pStyle w:val="22"/>
        <w:rPr>
          <w:rFonts w:hint="default" w:ascii="Times New Roman" w:hAnsi="Times New Roman" w:eastAsia="仿宋_GB2312"/>
          <w:sz w:val="24"/>
          <w:lang w:val="en-US" w:eastAsia="zh-CN"/>
        </w:rPr>
      </w:pPr>
      <w:r>
        <w:rPr>
          <w:rFonts w:ascii="Times New Roman" w:hAnsi="Times New Roman" w:eastAsia="仿宋_GB2312"/>
          <w:sz w:val="24"/>
        </w:rPr>
        <w:t>项目编号：</w:t>
      </w:r>
      <w:r>
        <w:rPr>
          <w:rFonts w:hint="eastAsia" w:ascii="Times New Roman" w:hAnsi="Times New Roman" w:eastAsia="仿宋_GB2312"/>
          <w:sz w:val="24"/>
          <w:u w:val="single"/>
          <w:lang w:val="en-US" w:eastAsia="zh-CN"/>
        </w:rPr>
        <w:t xml:space="preserve">             </w:t>
      </w:r>
    </w:p>
    <w:p w14:paraId="5AA280B5">
      <w:pPr>
        <w:pStyle w:val="22"/>
        <w:rPr>
          <w:rFonts w:hint="default" w:ascii="Times New Roman" w:hAnsi="Times New Roman" w:eastAsia="仿宋_GB2312"/>
          <w:sz w:val="24"/>
          <w:lang w:val="en-US" w:eastAsia="zh-CN"/>
        </w:rPr>
      </w:pPr>
      <w:r>
        <w:rPr>
          <w:rFonts w:ascii="Times New Roman" w:hAnsi="Times New Roman" w:eastAsia="仿宋_GB2312"/>
          <w:sz w:val="24"/>
        </w:rPr>
        <w:t>项目名称：</w:t>
      </w:r>
      <w:r>
        <w:rPr>
          <w:rFonts w:hint="eastAsia" w:ascii="Times New Roman" w:hAnsi="Times New Roman" w:eastAsia="仿宋_GB2312"/>
          <w:sz w:val="24"/>
          <w:u w:val="single"/>
          <w:lang w:val="en-US" w:eastAsia="zh-CN"/>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832"/>
        <w:gridCol w:w="1699"/>
        <w:gridCol w:w="1415"/>
        <w:gridCol w:w="2193"/>
      </w:tblGrid>
      <w:tr w14:paraId="188DC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79" w:type="dxa"/>
            <w:vAlign w:val="center"/>
          </w:tcPr>
          <w:p w14:paraId="7E38B312">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ascii="Times New Roman" w:hAnsi="Times New Roman" w:eastAsia="仿宋_GB2312"/>
                <w:sz w:val="24"/>
                <w:szCs w:val="24"/>
              </w:rPr>
            </w:pPr>
            <w:r>
              <w:rPr>
                <w:rFonts w:ascii="Times New Roman" w:hAnsi="Times New Roman" w:eastAsia="仿宋_GB2312"/>
                <w:sz w:val="24"/>
                <w:szCs w:val="24"/>
              </w:rPr>
              <w:t>序号</w:t>
            </w:r>
          </w:p>
        </w:tc>
        <w:tc>
          <w:tcPr>
            <w:tcW w:w="2832" w:type="dxa"/>
            <w:vAlign w:val="center"/>
          </w:tcPr>
          <w:p w14:paraId="409FE78A">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ascii="Times New Roman" w:hAnsi="Times New Roman" w:eastAsia="仿宋_GB2312"/>
                <w:sz w:val="24"/>
                <w:szCs w:val="24"/>
              </w:rPr>
            </w:pPr>
            <w:r>
              <w:rPr>
                <w:rFonts w:ascii="Times New Roman" w:hAnsi="Times New Roman" w:eastAsia="仿宋_GB2312"/>
                <w:sz w:val="24"/>
                <w:szCs w:val="24"/>
              </w:rPr>
              <w:t>磋商文件商务、合同条款</w:t>
            </w:r>
          </w:p>
        </w:tc>
        <w:tc>
          <w:tcPr>
            <w:tcW w:w="1699" w:type="dxa"/>
            <w:vAlign w:val="center"/>
          </w:tcPr>
          <w:p w14:paraId="2AA74266">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ascii="Times New Roman" w:hAnsi="Times New Roman" w:eastAsia="仿宋_GB2312"/>
                <w:sz w:val="24"/>
                <w:szCs w:val="24"/>
              </w:rPr>
            </w:pPr>
            <w:r>
              <w:rPr>
                <w:rFonts w:ascii="Times New Roman" w:hAnsi="Times New Roman" w:eastAsia="仿宋_GB2312"/>
                <w:sz w:val="24"/>
                <w:szCs w:val="24"/>
              </w:rPr>
              <w:t>完全响应</w:t>
            </w:r>
          </w:p>
        </w:tc>
        <w:tc>
          <w:tcPr>
            <w:tcW w:w="1415" w:type="dxa"/>
            <w:vAlign w:val="center"/>
          </w:tcPr>
          <w:p w14:paraId="2C551C6B">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ascii="Times New Roman" w:hAnsi="Times New Roman" w:eastAsia="仿宋_GB2312"/>
                <w:sz w:val="24"/>
                <w:szCs w:val="24"/>
              </w:rPr>
            </w:pPr>
            <w:r>
              <w:rPr>
                <w:rFonts w:ascii="Times New Roman" w:hAnsi="Times New Roman" w:eastAsia="仿宋_GB2312"/>
                <w:sz w:val="24"/>
                <w:szCs w:val="24"/>
              </w:rPr>
              <w:t>有偏离</w:t>
            </w:r>
          </w:p>
        </w:tc>
        <w:tc>
          <w:tcPr>
            <w:tcW w:w="2193" w:type="dxa"/>
            <w:vAlign w:val="center"/>
          </w:tcPr>
          <w:p w14:paraId="2A9F5DD3">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ascii="Times New Roman" w:hAnsi="Times New Roman" w:eastAsia="仿宋_GB2312"/>
                <w:sz w:val="24"/>
                <w:szCs w:val="24"/>
              </w:rPr>
            </w:pPr>
            <w:r>
              <w:rPr>
                <w:rFonts w:ascii="Times New Roman" w:hAnsi="Times New Roman" w:eastAsia="仿宋_GB2312"/>
                <w:sz w:val="24"/>
                <w:szCs w:val="24"/>
              </w:rPr>
              <w:t>偏离简述</w:t>
            </w:r>
          </w:p>
        </w:tc>
      </w:tr>
      <w:tr w14:paraId="6940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79" w:type="dxa"/>
            <w:vAlign w:val="center"/>
          </w:tcPr>
          <w:p w14:paraId="5E260AE3">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ascii="Times New Roman" w:hAnsi="Times New Roman" w:eastAsia="仿宋_GB2312"/>
                <w:sz w:val="24"/>
                <w:szCs w:val="24"/>
              </w:rPr>
            </w:pPr>
          </w:p>
        </w:tc>
        <w:tc>
          <w:tcPr>
            <w:tcW w:w="2832" w:type="dxa"/>
            <w:vAlign w:val="center"/>
          </w:tcPr>
          <w:p w14:paraId="520C4078">
            <w:pPr>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eastAsia="仿宋_GB2312"/>
                <w:bCs/>
                <w:sz w:val="24"/>
              </w:rPr>
            </w:pPr>
            <w:r>
              <w:rPr>
                <w:rFonts w:hint="eastAsia" w:eastAsia="仿宋_GB2312"/>
                <w:bCs/>
                <w:sz w:val="24"/>
              </w:rPr>
              <w:t>（</w:t>
            </w:r>
            <w:r>
              <w:rPr>
                <w:rFonts w:hint="eastAsia" w:eastAsia="仿宋_GB2312"/>
                <w:bCs/>
                <w:sz w:val="24"/>
                <w:lang w:eastAsia="zh-CN"/>
              </w:rPr>
              <w:t>服务期限</w:t>
            </w:r>
            <w:r>
              <w:rPr>
                <w:rFonts w:hint="eastAsia" w:eastAsia="仿宋_GB2312"/>
                <w:bCs/>
                <w:sz w:val="24"/>
              </w:rPr>
              <w:t>）</w:t>
            </w:r>
          </w:p>
        </w:tc>
        <w:tc>
          <w:tcPr>
            <w:tcW w:w="1699" w:type="dxa"/>
            <w:vAlign w:val="center"/>
          </w:tcPr>
          <w:p w14:paraId="42A9A3F9">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ascii="Times New Roman" w:hAnsi="Times New Roman" w:eastAsia="仿宋_GB2312"/>
                <w:sz w:val="24"/>
                <w:szCs w:val="24"/>
              </w:rPr>
            </w:pPr>
          </w:p>
        </w:tc>
        <w:tc>
          <w:tcPr>
            <w:tcW w:w="1415" w:type="dxa"/>
            <w:vAlign w:val="center"/>
          </w:tcPr>
          <w:p w14:paraId="146070E8">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ascii="Times New Roman" w:hAnsi="Times New Roman" w:eastAsia="仿宋_GB2312"/>
                <w:sz w:val="24"/>
                <w:szCs w:val="24"/>
              </w:rPr>
            </w:pPr>
          </w:p>
        </w:tc>
        <w:tc>
          <w:tcPr>
            <w:tcW w:w="2193" w:type="dxa"/>
            <w:vAlign w:val="center"/>
          </w:tcPr>
          <w:p w14:paraId="6B865A20">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ascii="Times New Roman" w:hAnsi="Times New Roman" w:eastAsia="仿宋_GB2312"/>
                <w:sz w:val="24"/>
                <w:szCs w:val="24"/>
              </w:rPr>
            </w:pPr>
          </w:p>
        </w:tc>
      </w:tr>
      <w:tr w14:paraId="4602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79" w:type="dxa"/>
            <w:vAlign w:val="center"/>
          </w:tcPr>
          <w:p w14:paraId="319092D8">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ascii="Times New Roman" w:hAnsi="Times New Roman" w:eastAsia="仿宋_GB2312"/>
                <w:sz w:val="24"/>
                <w:szCs w:val="24"/>
              </w:rPr>
            </w:pPr>
          </w:p>
        </w:tc>
        <w:tc>
          <w:tcPr>
            <w:tcW w:w="2832" w:type="dxa"/>
            <w:vAlign w:val="center"/>
          </w:tcPr>
          <w:p w14:paraId="7EEF474D">
            <w:pPr>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eastAsia="仿宋_GB2312"/>
                <w:bCs/>
                <w:sz w:val="24"/>
              </w:rPr>
            </w:pPr>
            <w:r>
              <w:rPr>
                <w:rFonts w:hint="eastAsia" w:eastAsia="仿宋_GB2312"/>
                <w:bCs/>
                <w:sz w:val="24"/>
              </w:rPr>
              <w:t>（</w:t>
            </w:r>
            <w:r>
              <w:rPr>
                <w:rFonts w:eastAsia="仿宋_GB2312"/>
                <w:bCs/>
                <w:sz w:val="24"/>
              </w:rPr>
              <w:t>付款方式</w:t>
            </w:r>
            <w:r>
              <w:rPr>
                <w:rFonts w:hint="eastAsia" w:eastAsia="仿宋_GB2312"/>
                <w:bCs/>
                <w:sz w:val="24"/>
              </w:rPr>
              <w:t>）</w:t>
            </w:r>
          </w:p>
        </w:tc>
        <w:tc>
          <w:tcPr>
            <w:tcW w:w="1699" w:type="dxa"/>
            <w:vAlign w:val="center"/>
          </w:tcPr>
          <w:p w14:paraId="39D35607">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ascii="Times New Roman" w:hAnsi="Times New Roman" w:eastAsia="仿宋_GB2312"/>
                <w:sz w:val="24"/>
                <w:szCs w:val="24"/>
              </w:rPr>
            </w:pPr>
          </w:p>
        </w:tc>
        <w:tc>
          <w:tcPr>
            <w:tcW w:w="1415" w:type="dxa"/>
            <w:vAlign w:val="center"/>
          </w:tcPr>
          <w:p w14:paraId="3486BDD1">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ascii="Times New Roman" w:hAnsi="Times New Roman" w:eastAsia="仿宋_GB2312"/>
                <w:sz w:val="24"/>
                <w:szCs w:val="24"/>
              </w:rPr>
            </w:pPr>
          </w:p>
        </w:tc>
        <w:tc>
          <w:tcPr>
            <w:tcW w:w="2193" w:type="dxa"/>
            <w:vAlign w:val="center"/>
          </w:tcPr>
          <w:p w14:paraId="6817A39F">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ascii="Times New Roman" w:hAnsi="Times New Roman" w:eastAsia="仿宋_GB2312"/>
                <w:sz w:val="24"/>
                <w:szCs w:val="24"/>
              </w:rPr>
            </w:pPr>
          </w:p>
        </w:tc>
      </w:tr>
      <w:tr w14:paraId="2041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79" w:type="dxa"/>
            <w:vAlign w:val="center"/>
          </w:tcPr>
          <w:p w14:paraId="67812E1E">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ascii="Times New Roman" w:hAnsi="Times New Roman" w:eastAsia="仿宋_GB2312"/>
                <w:sz w:val="24"/>
                <w:szCs w:val="24"/>
              </w:rPr>
            </w:pPr>
          </w:p>
        </w:tc>
        <w:tc>
          <w:tcPr>
            <w:tcW w:w="2832" w:type="dxa"/>
            <w:vAlign w:val="center"/>
          </w:tcPr>
          <w:p w14:paraId="6D1C49D8">
            <w:pPr>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hint="default" w:eastAsia="仿宋_GB2312"/>
                <w:bCs/>
                <w:sz w:val="24"/>
                <w:lang w:val="en-US" w:eastAsia="zh-CN"/>
              </w:rPr>
            </w:pPr>
            <w:r>
              <w:rPr>
                <w:rFonts w:hint="eastAsia" w:eastAsia="仿宋_GB2312"/>
                <w:bCs/>
                <w:sz w:val="24"/>
                <w:lang w:val="en-US" w:eastAsia="zh-CN"/>
              </w:rPr>
              <w:t>...</w:t>
            </w:r>
          </w:p>
        </w:tc>
        <w:tc>
          <w:tcPr>
            <w:tcW w:w="1699" w:type="dxa"/>
            <w:vAlign w:val="center"/>
          </w:tcPr>
          <w:p w14:paraId="636A6500">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ascii="Times New Roman" w:hAnsi="Times New Roman" w:eastAsia="仿宋_GB2312"/>
                <w:sz w:val="24"/>
                <w:szCs w:val="24"/>
              </w:rPr>
            </w:pPr>
          </w:p>
        </w:tc>
        <w:tc>
          <w:tcPr>
            <w:tcW w:w="1415" w:type="dxa"/>
            <w:vAlign w:val="center"/>
          </w:tcPr>
          <w:p w14:paraId="4DA6A6E8">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ascii="Times New Roman" w:hAnsi="Times New Roman" w:eastAsia="仿宋_GB2312"/>
                <w:sz w:val="24"/>
                <w:szCs w:val="24"/>
              </w:rPr>
            </w:pPr>
          </w:p>
        </w:tc>
        <w:tc>
          <w:tcPr>
            <w:tcW w:w="2193" w:type="dxa"/>
            <w:vAlign w:val="center"/>
          </w:tcPr>
          <w:p w14:paraId="5E5AC64A">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ascii="Times New Roman" w:hAnsi="Times New Roman" w:eastAsia="仿宋_GB2312"/>
                <w:sz w:val="24"/>
                <w:szCs w:val="24"/>
              </w:rPr>
            </w:pPr>
          </w:p>
        </w:tc>
      </w:tr>
      <w:tr w14:paraId="20915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79" w:type="dxa"/>
            <w:vAlign w:val="center"/>
          </w:tcPr>
          <w:p w14:paraId="487DC2B5">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ascii="Times New Roman" w:hAnsi="Times New Roman" w:eastAsia="仿宋_GB2312"/>
                <w:sz w:val="24"/>
                <w:szCs w:val="24"/>
              </w:rPr>
            </w:pPr>
          </w:p>
        </w:tc>
        <w:tc>
          <w:tcPr>
            <w:tcW w:w="2832" w:type="dxa"/>
            <w:vAlign w:val="center"/>
          </w:tcPr>
          <w:p w14:paraId="2BA18F5A">
            <w:pPr>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eastAsia="仿宋_GB2312"/>
                <w:bCs/>
                <w:sz w:val="24"/>
              </w:rPr>
            </w:pPr>
          </w:p>
        </w:tc>
        <w:tc>
          <w:tcPr>
            <w:tcW w:w="1699" w:type="dxa"/>
            <w:vAlign w:val="center"/>
          </w:tcPr>
          <w:p w14:paraId="47B4DA0D">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ascii="Times New Roman" w:hAnsi="Times New Roman" w:eastAsia="仿宋_GB2312"/>
                <w:sz w:val="24"/>
                <w:szCs w:val="24"/>
              </w:rPr>
            </w:pPr>
          </w:p>
        </w:tc>
        <w:tc>
          <w:tcPr>
            <w:tcW w:w="1415" w:type="dxa"/>
            <w:vAlign w:val="center"/>
          </w:tcPr>
          <w:p w14:paraId="0D9A34AE">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ascii="Times New Roman" w:hAnsi="Times New Roman" w:eastAsia="仿宋_GB2312"/>
                <w:sz w:val="24"/>
                <w:szCs w:val="24"/>
              </w:rPr>
            </w:pPr>
          </w:p>
        </w:tc>
        <w:tc>
          <w:tcPr>
            <w:tcW w:w="2193" w:type="dxa"/>
            <w:vAlign w:val="center"/>
          </w:tcPr>
          <w:p w14:paraId="3245729A">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ascii="Times New Roman" w:hAnsi="Times New Roman" w:eastAsia="仿宋_GB2312"/>
                <w:sz w:val="24"/>
                <w:szCs w:val="24"/>
              </w:rPr>
            </w:pPr>
          </w:p>
        </w:tc>
      </w:tr>
      <w:tr w14:paraId="6731E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79" w:type="dxa"/>
            <w:vAlign w:val="center"/>
          </w:tcPr>
          <w:p w14:paraId="0EADBE56">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ascii="Times New Roman" w:hAnsi="Times New Roman" w:eastAsia="仿宋_GB2312"/>
                <w:sz w:val="24"/>
                <w:szCs w:val="24"/>
              </w:rPr>
            </w:pPr>
          </w:p>
        </w:tc>
        <w:tc>
          <w:tcPr>
            <w:tcW w:w="2832" w:type="dxa"/>
            <w:vAlign w:val="center"/>
          </w:tcPr>
          <w:p w14:paraId="72F56321">
            <w:pPr>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eastAsia="仿宋_GB2312"/>
                <w:bCs/>
                <w:sz w:val="24"/>
              </w:rPr>
            </w:pPr>
          </w:p>
        </w:tc>
        <w:tc>
          <w:tcPr>
            <w:tcW w:w="1699" w:type="dxa"/>
            <w:vAlign w:val="center"/>
          </w:tcPr>
          <w:p w14:paraId="4112668E">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ascii="Times New Roman" w:hAnsi="Times New Roman" w:eastAsia="仿宋_GB2312"/>
                <w:sz w:val="24"/>
                <w:szCs w:val="24"/>
              </w:rPr>
            </w:pPr>
          </w:p>
        </w:tc>
        <w:tc>
          <w:tcPr>
            <w:tcW w:w="1415" w:type="dxa"/>
            <w:vAlign w:val="center"/>
          </w:tcPr>
          <w:p w14:paraId="4DE94DD6">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ascii="Times New Roman" w:hAnsi="Times New Roman" w:eastAsia="仿宋_GB2312"/>
                <w:sz w:val="24"/>
                <w:szCs w:val="24"/>
              </w:rPr>
            </w:pPr>
          </w:p>
        </w:tc>
        <w:tc>
          <w:tcPr>
            <w:tcW w:w="2193" w:type="dxa"/>
            <w:vAlign w:val="center"/>
          </w:tcPr>
          <w:p w14:paraId="1BEEC5B6">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ascii="Times New Roman" w:hAnsi="Times New Roman" w:eastAsia="仿宋_GB2312"/>
                <w:sz w:val="24"/>
                <w:szCs w:val="24"/>
              </w:rPr>
            </w:pPr>
          </w:p>
        </w:tc>
      </w:tr>
      <w:tr w14:paraId="55657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79" w:type="dxa"/>
            <w:vAlign w:val="center"/>
          </w:tcPr>
          <w:p w14:paraId="2E7CB6FC">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ascii="Times New Roman" w:hAnsi="Times New Roman" w:eastAsia="仿宋_GB2312"/>
                <w:sz w:val="24"/>
                <w:szCs w:val="24"/>
              </w:rPr>
            </w:pPr>
          </w:p>
        </w:tc>
        <w:tc>
          <w:tcPr>
            <w:tcW w:w="2832" w:type="dxa"/>
            <w:vAlign w:val="center"/>
          </w:tcPr>
          <w:p w14:paraId="775C08E6">
            <w:pPr>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eastAsia="仿宋_GB2312"/>
                <w:bCs/>
                <w:sz w:val="24"/>
              </w:rPr>
            </w:pPr>
          </w:p>
        </w:tc>
        <w:tc>
          <w:tcPr>
            <w:tcW w:w="1699" w:type="dxa"/>
            <w:vAlign w:val="center"/>
          </w:tcPr>
          <w:p w14:paraId="47542E20">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ascii="Times New Roman" w:hAnsi="Times New Roman" w:eastAsia="仿宋_GB2312"/>
                <w:sz w:val="24"/>
                <w:szCs w:val="24"/>
              </w:rPr>
            </w:pPr>
          </w:p>
        </w:tc>
        <w:tc>
          <w:tcPr>
            <w:tcW w:w="1415" w:type="dxa"/>
            <w:vAlign w:val="center"/>
          </w:tcPr>
          <w:p w14:paraId="668CC566">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ascii="Times New Roman" w:hAnsi="Times New Roman" w:eastAsia="仿宋_GB2312"/>
                <w:sz w:val="24"/>
                <w:szCs w:val="24"/>
              </w:rPr>
            </w:pPr>
          </w:p>
        </w:tc>
        <w:tc>
          <w:tcPr>
            <w:tcW w:w="2193" w:type="dxa"/>
            <w:vAlign w:val="center"/>
          </w:tcPr>
          <w:p w14:paraId="305E1B00">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ascii="Times New Roman" w:hAnsi="Times New Roman" w:eastAsia="仿宋_GB2312"/>
                <w:sz w:val="24"/>
                <w:szCs w:val="24"/>
              </w:rPr>
            </w:pPr>
          </w:p>
        </w:tc>
      </w:tr>
      <w:tr w14:paraId="7272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79" w:type="dxa"/>
            <w:vAlign w:val="center"/>
          </w:tcPr>
          <w:p w14:paraId="330183A4">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ascii="Times New Roman" w:hAnsi="Times New Roman" w:eastAsia="仿宋_GB2312"/>
                <w:sz w:val="24"/>
                <w:szCs w:val="24"/>
              </w:rPr>
            </w:pPr>
          </w:p>
        </w:tc>
        <w:tc>
          <w:tcPr>
            <w:tcW w:w="2832" w:type="dxa"/>
            <w:vAlign w:val="center"/>
          </w:tcPr>
          <w:p w14:paraId="7B06E5CD">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ascii="Times New Roman" w:hAnsi="Times New Roman" w:eastAsia="仿宋_GB2312"/>
                <w:sz w:val="24"/>
                <w:szCs w:val="24"/>
              </w:rPr>
            </w:pPr>
          </w:p>
        </w:tc>
        <w:tc>
          <w:tcPr>
            <w:tcW w:w="1699" w:type="dxa"/>
            <w:vAlign w:val="center"/>
          </w:tcPr>
          <w:p w14:paraId="6BF698DE">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ascii="Times New Roman" w:hAnsi="Times New Roman" w:eastAsia="仿宋_GB2312"/>
                <w:sz w:val="24"/>
                <w:szCs w:val="24"/>
              </w:rPr>
            </w:pPr>
          </w:p>
        </w:tc>
        <w:tc>
          <w:tcPr>
            <w:tcW w:w="1415" w:type="dxa"/>
            <w:vAlign w:val="center"/>
          </w:tcPr>
          <w:p w14:paraId="29DF2623">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ascii="Times New Roman" w:hAnsi="Times New Roman" w:eastAsia="仿宋_GB2312"/>
                <w:sz w:val="24"/>
                <w:szCs w:val="24"/>
              </w:rPr>
            </w:pPr>
          </w:p>
        </w:tc>
        <w:tc>
          <w:tcPr>
            <w:tcW w:w="2193" w:type="dxa"/>
            <w:vAlign w:val="center"/>
          </w:tcPr>
          <w:p w14:paraId="66D4C60C">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ascii="Times New Roman" w:hAnsi="Times New Roman" w:eastAsia="仿宋_GB2312"/>
                <w:sz w:val="24"/>
                <w:szCs w:val="24"/>
              </w:rPr>
            </w:pPr>
          </w:p>
        </w:tc>
      </w:tr>
      <w:tr w14:paraId="7AFC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79" w:type="dxa"/>
            <w:vAlign w:val="center"/>
          </w:tcPr>
          <w:p w14:paraId="24F3D5A2">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ascii="Times New Roman" w:hAnsi="Times New Roman" w:eastAsia="仿宋_GB2312"/>
                <w:sz w:val="24"/>
                <w:szCs w:val="24"/>
              </w:rPr>
            </w:pPr>
          </w:p>
        </w:tc>
        <w:tc>
          <w:tcPr>
            <w:tcW w:w="2832" w:type="dxa"/>
            <w:vAlign w:val="center"/>
          </w:tcPr>
          <w:p w14:paraId="538F27FA">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ascii="Times New Roman" w:hAnsi="Times New Roman" w:eastAsia="仿宋_GB2312"/>
                <w:sz w:val="24"/>
                <w:szCs w:val="24"/>
              </w:rPr>
            </w:pPr>
          </w:p>
        </w:tc>
        <w:tc>
          <w:tcPr>
            <w:tcW w:w="1699" w:type="dxa"/>
            <w:vAlign w:val="center"/>
          </w:tcPr>
          <w:p w14:paraId="4B79FE75">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ascii="Times New Roman" w:hAnsi="Times New Roman" w:eastAsia="仿宋_GB2312"/>
                <w:sz w:val="24"/>
                <w:szCs w:val="24"/>
              </w:rPr>
            </w:pPr>
          </w:p>
        </w:tc>
        <w:tc>
          <w:tcPr>
            <w:tcW w:w="1415" w:type="dxa"/>
            <w:vAlign w:val="center"/>
          </w:tcPr>
          <w:p w14:paraId="17244DB2">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ascii="Times New Roman" w:hAnsi="Times New Roman" w:eastAsia="仿宋_GB2312"/>
                <w:sz w:val="24"/>
                <w:szCs w:val="24"/>
              </w:rPr>
            </w:pPr>
          </w:p>
        </w:tc>
        <w:tc>
          <w:tcPr>
            <w:tcW w:w="2193" w:type="dxa"/>
            <w:vAlign w:val="center"/>
          </w:tcPr>
          <w:p w14:paraId="73A40E82">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ascii="Times New Roman" w:hAnsi="Times New Roman" w:eastAsia="仿宋_GB2312"/>
                <w:sz w:val="24"/>
                <w:szCs w:val="24"/>
              </w:rPr>
            </w:pPr>
          </w:p>
        </w:tc>
      </w:tr>
    </w:tbl>
    <w:p w14:paraId="6566A1F9">
      <w:pPr>
        <w:pStyle w:val="28"/>
        <w:ind w:left="1080" w:leftChars="257" w:hanging="540"/>
        <w:rPr>
          <w:rFonts w:ascii="Times New Roman" w:hAnsi="Times New Roman" w:eastAsia="仿宋_GB2312"/>
          <w:sz w:val="24"/>
          <w:szCs w:val="24"/>
        </w:rPr>
      </w:pPr>
    </w:p>
    <w:p w14:paraId="64A75401">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1DE30AB3">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5090DFE6">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688975C9">
      <w:pPr>
        <w:snapToGrid w:val="0"/>
        <w:spacing w:after="120" w:afterLines="50"/>
        <w:ind w:left="850" w:leftChars="203" w:hanging="424" w:hangingChars="202"/>
        <w:rPr>
          <w:rFonts w:eastAsia="仿宋_GB2312"/>
        </w:rPr>
      </w:pPr>
      <w:r>
        <w:rPr>
          <w:rFonts w:eastAsia="仿宋_GB2312"/>
          <w:szCs w:val="21"/>
        </w:rPr>
        <w:t>注：</w:t>
      </w:r>
      <w:r>
        <w:rPr>
          <w:rFonts w:eastAsia="仿宋_GB2312"/>
        </w:rPr>
        <w:tab/>
      </w:r>
      <w:r>
        <w:rPr>
          <w:rFonts w:eastAsia="仿宋_GB2312"/>
        </w:rPr>
        <w:t>1</w:t>
      </w:r>
      <w:r>
        <w:rPr>
          <w:rFonts w:hint="eastAsia" w:eastAsia="仿宋_GB2312"/>
        </w:rPr>
        <w:t xml:space="preserve">. </w:t>
      </w:r>
      <w:r>
        <w:rPr>
          <w:rFonts w:eastAsia="仿宋_GB2312"/>
        </w:rPr>
        <w:t>对完全响应的，在下表相应列中标注“○”。对有偏离的条目在本表相应列中标注“正偏离”或“负偏离”，并在“偏离简述”栏中加以说明。</w:t>
      </w:r>
    </w:p>
    <w:p w14:paraId="38C1B865">
      <w:pPr>
        <w:snapToGrid w:val="0"/>
        <w:spacing w:after="120" w:afterLines="50"/>
        <w:ind w:left="842" w:leftChars="401"/>
        <w:rPr>
          <w:rFonts w:eastAsia="仿宋_GB2312"/>
        </w:rPr>
      </w:pPr>
      <w:r>
        <w:rPr>
          <w:rFonts w:eastAsia="仿宋_GB2312"/>
        </w:rPr>
        <w:t>2</w:t>
      </w:r>
      <w:r>
        <w:rPr>
          <w:rFonts w:hint="eastAsia" w:eastAsia="仿宋_GB2312"/>
        </w:rPr>
        <w:t xml:space="preserve">. </w:t>
      </w:r>
      <w:r>
        <w:rPr>
          <w:rFonts w:eastAsia="仿宋_GB2312"/>
        </w:rPr>
        <w:t>正偏离是指应答的条件高于磋商文件要求，负偏离是指应答的条件低于磋商文件要求，正偏离项目不作扣分处理。</w:t>
      </w:r>
    </w:p>
    <w:p w14:paraId="1D72E8C4">
      <w:pPr>
        <w:snapToGrid w:val="0"/>
        <w:spacing w:after="120" w:afterLines="50"/>
        <w:ind w:left="842" w:leftChars="401"/>
        <w:rPr>
          <w:rFonts w:eastAsia="仿宋_GB2312"/>
        </w:rPr>
      </w:pPr>
      <w:r>
        <w:rPr>
          <w:rFonts w:eastAsia="仿宋_GB2312"/>
        </w:rPr>
        <w:t>3</w:t>
      </w:r>
      <w:r>
        <w:rPr>
          <w:rFonts w:hint="eastAsia" w:eastAsia="仿宋_GB2312"/>
        </w:rPr>
        <w:t xml:space="preserve">. </w:t>
      </w:r>
      <w:r>
        <w:rPr>
          <w:rFonts w:eastAsia="仿宋_GB2312"/>
        </w:rPr>
        <w:t>供应商须完整填写响应表。如果未完整填写本表的各项内容则视作供应商已经对磋商文件相关要求和内容完全理解并同意，其报价为在此基础上的完全价格。</w:t>
      </w:r>
    </w:p>
    <w:p w14:paraId="62E1AED5">
      <w:pPr>
        <w:snapToGrid w:val="0"/>
        <w:spacing w:after="120" w:afterLines="50"/>
        <w:ind w:left="842" w:leftChars="401"/>
        <w:rPr>
          <w:rFonts w:eastAsia="仿宋_GB2312"/>
        </w:rPr>
      </w:pPr>
      <w:r>
        <w:rPr>
          <w:rFonts w:eastAsia="仿宋_GB2312"/>
        </w:rPr>
        <w:t>4</w:t>
      </w:r>
      <w:r>
        <w:rPr>
          <w:rFonts w:hint="eastAsia" w:eastAsia="仿宋_GB2312"/>
        </w:rPr>
        <w:t xml:space="preserve">. </w:t>
      </w:r>
      <w:r>
        <w:rPr>
          <w:rFonts w:eastAsia="仿宋_GB2312"/>
        </w:rPr>
        <w:t>在采购人与成交供应商签订合同时，如成交供应商未在响应文件“响应表”中列出偏离说明，无论已发生或即将发生任何情形，均视为完全符合磋商文件要求，并写入合同。若成交供应商在合同签订前，以上述事项为借口而不履行合同签订手续及执行合同，则视作拒绝与采购人签订合同。</w:t>
      </w:r>
    </w:p>
    <w:p w14:paraId="7E12F77E">
      <w:pPr>
        <w:pStyle w:val="28"/>
        <w:ind w:left="1080" w:leftChars="257" w:hanging="540"/>
        <w:rPr>
          <w:rFonts w:ascii="Times New Roman" w:hAnsi="Times New Roman" w:eastAsia="仿宋_GB2312"/>
          <w:sz w:val="24"/>
          <w:szCs w:val="24"/>
        </w:rPr>
      </w:pPr>
    </w:p>
    <w:p w14:paraId="6089F5B8">
      <w:pPr>
        <w:rPr>
          <w:rFonts w:ascii="仿宋_GB2312" w:hAnsi="仿宋_GB2312" w:eastAsia="仿宋_GB2312" w:cs="仿宋_GB2312"/>
          <w:b/>
          <w:bCs/>
          <w:sz w:val="28"/>
          <w:szCs w:val="36"/>
        </w:rPr>
      </w:pPr>
      <w:bookmarkStart w:id="504" w:name="_Toc7005136"/>
      <w:bookmarkStart w:id="505" w:name="_Toc414445775"/>
      <w:bookmarkStart w:id="506" w:name="_Toc410631184"/>
      <w:bookmarkStart w:id="507" w:name="_Toc416103825"/>
      <w:r>
        <w:rPr>
          <w:rFonts w:ascii="仿宋_GB2312" w:hAnsi="仿宋_GB2312" w:eastAsia="仿宋_GB2312" w:cs="仿宋_GB2312"/>
          <w:b/>
          <w:bCs/>
          <w:sz w:val="28"/>
          <w:szCs w:val="36"/>
        </w:rPr>
        <w:br w:type="page"/>
      </w:r>
    </w:p>
    <w:p w14:paraId="29356F41">
      <w:pPr>
        <w:pStyle w:val="4"/>
        <w:jc w:val="center"/>
        <w:rPr>
          <w:rFonts w:ascii="Times New Roman" w:hAnsi="Times New Roman" w:eastAsia="仿宋_GB2312"/>
        </w:rPr>
      </w:pPr>
      <w:r>
        <w:rPr>
          <w:rFonts w:ascii="仿宋_GB2312" w:hAnsi="仿宋_GB2312" w:eastAsia="仿宋_GB2312" w:cs="仿宋_GB2312"/>
          <w:b/>
          <w:bCs/>
          <w:sz w:val="28"/>
          <w:szCs w:val="36"/>
        </w:rPr>
        <w:t>二、技术偏离表</w:t>
      </w:r>
      <w:bookmarkEnd w:id="504"/>
      <w:bookmarkEnd w:id="505"/>
      <w:bookmarkEnd w:id="506"/>
      <w:bookmarkEnd w:id="507"/>
    </w:p>
    <w:p w14:paraId="3EDB40AA">
      <w:pPr>
        <w:pStyle w:val="22"/>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14:paraId="51CF816F">
      <w:pPr>
        <w:pStyle w:val="22"/>
        <w:rPr>
          <w:rFonts w:hint="default" w:eastAsia="仿宋_GB2312"/>
          <w:lang w:val="en-US" w:eastAsia="zh-CN"/>
        </w:rPr>
      </w:pPr>
      <w:r>
        <w:rPr>
          <w:rFonts w:ascii="Times New Roman" w:hAnsi="Times New Roman" w:eastAsia="仿宋_GB2312"/>
          <w:sz w:val="24"/>
        </w:rPr>
        <w:t>项目名称：</w:t>
      </w:r>
      <w:r>
        <w:rPr>
          <w:rFonts w:hint="eastAsia" w:ascii="Times New Roman" w:hAnsi="Times New Roman" w:eastAsia="仿宋_GB2312"/>
          <w:sz w:val="24"/>
          <w:u w:val="single"/>
          <w:lang w:val="en-US" w:eastAsia="zh-CN"/>
        </w:rPr>
        <w:t xml:space="preserve">                           </w:t>
      </w:r>
    </w:p>
    <w:tbl>
      <w:tblPr>
        <w:tblStyle w:val="50"/>
        <w:tblW w:w="90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0"/>
        <w:gridCol w:w="2987"/>
        <w:gridCol w:w="1235"/>
        <w:gridCol w:w="1235"/>
        <w:gridCol w:w="2392"/>
      </w:tblGrid>
      <w:tr w14:paraId="1CFA0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7" w:hRule="atLeast"/>
          <w:jc w:val="center"/>
        </w:trPr>
        <w:tc>
          <w:tcPr>
            <w:tcW w:w="1210" w:type="dxa"/>
            <w:vAlign w:val="center"/>
          </w:tcPr>
          <w:p w14:paraId="6C69E8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仿宋_GB2312"/>
                <w:sz w:val="24"/>
                <w:lang w:eastAsia="zh-CN"/>
              </w:rPr>
            </w:pPr>
            <w:r>
              <w:rPr>
                <w:rFonts w:hint="eastAsia" w:eastAsia="仿宋_GB2312"/>
                <w:sz w:val="24"/>
                <w:lang w:eastAsia="zh-CN"/>
              </w:rPr>
              <w:t>序号</w:t>
            </w:r>
          </w:p>
        </w:tc>
        <w:tc>
          <w:tcPr>
            <w:tcW w:w="2987" w:type="dxa"/>
            <w:vAlign w:val="center"/>
          </w:tcPr>
          <w:p w14:paraId="7C4522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r>
              <w:rPr>
                <w:rFonts w:eastAsia="仿宋_GB2312"/>
                <w:sz w:val="24"/>
              </w:rPr>
              <w:t>技术要求</w:t>
            </w:r>
          </w:p>
        </w:tc>
        <w:tc>
          <w:tcPr>
            <w:tcW w:w="1235" w:type="dxa"/>
            <w:vAlign w:val="center"/>
          </w:tcPr>
          <w:p w14:paraId="27BEE5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r>
              <w:rPr>
                <w:rFonts w:eastAsia="仿宋_GB2312"/>
                <w:sz w:val="24"/>
              </w:rPr>
              <w:t>完全响应</w:t>
            </w:r>
          </w:p>
        </w:tc>
        <w:tc>
          <w:tcPr>
            <w:tcW w:w="1235" w:type="dxa"/>
            <w:vAlign w:val="center"/>
          </w:tcPr>
          <w:p w14:paraId="10CBA7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r>
              <w:rPr>
                <w:rFonts w:eastAsia="仿宋_GB2312"/>
                <w:sz w:val="24"/>
              </w:rPr>
              <w:t>有偏离</w:t>
            </w:r>
          </w:p>
        </w:tc>
        <w:tc>
          <w:tcPr>
            <w:tcW w:w="2392" w:type="dxa"/>
            <w:vAlign w:val="center"/>
          </w:tcPr>
          <w:p w14:paraId="7728EA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r>
              <w:rPr>
                <w:rFonts w:eastAsia="仿宋_GB2312"/>
                <w:sz w:val="24"/>
              </w:rPr>
              <w:t>偏离简述</w:t>
            </w:r>
          </w:p>
        </w:tc>
      </w:tr>
      <w:tr w14:paraId="2F2E1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7" w:hRule="atLeast"/>
          <w:jc w:val="center"/>
        </w:trPr>
        <w:tc>
          <w:tcPr>
            <w:tcW w:w="1210" w:type="dxa"/>
            <w:vAlign w:val="center"/>
          </w:tcPr>
          <w:p w14:paraId="5C4092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p>
        </w:tc>
        <w:tc>
          <w:tcPr>
            <w:tcW w:w="2987" w:type="dxa"/>
            <w:vAlign w:val="center"/>
          </w:tcPr>
          <w:p w14:paraId="5BA41A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p>
        </w:tc>
        <w:tc>
          <w:tcPr>
            <w:tcW w:w="1235" w:type="dxa"/>
            <w:vAlign w:val="center"/>
          </w:tcPr>
          <w:p w14:paraId="7A7EDE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p>
        </w:tc>
        <w:tc>
          <w:tcPr>
            <w:tcW w:w="1235" w:type="dxa"/>
            <w:vAlign w:val="center"/>
          </w:tcPr>
          <w:p w14:paraId="019494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p>
        </w:tc>
        <w:tc>
          <w:tcPr>
            <w:tcW w:w="2392" w:type="dxa"/>
            <w:vAlign w:val="center"/>
          </w:tcPr>
          <w:p w14:paraId="1B9520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p>
        </w:tc>
      </w:tr>
      <w:tr w14:paraId="48081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7" w:hRule="atLeast"/>
          <w:jc w:val="center"/>
        </w:trPr>
        <w:tc>
          <w:tcPr>
            <w:tcW w:w="1210" w:type="dxa"/>
            <w:vAlign w:val="center"/>
          </w:tcPr>
          <w:p w14:paraId="587F01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p>
        </w:tc>
        <w:tc>
          <w:tcPr>
            <w:tcW w:w="2987" w:type="dxa"/>
            <w:vAlign w:val="center"/>
          </w:tcPr>
          <w:p w14:paraId="3A5277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p>
        </w:tc>
        <w:tc>
          <w:tcPr>
            <w:tcW w:w="1235" w:type="dxa"/>
            <w:vAlign w:val="center"/>
          </w:tcPr>
          <w:p w14:paraId="1337F3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p>
        </w:tc>
        <w:tc>
          <w:tcPr>
            <w:tcW w:w="1235" w:type="dxa"/>
            <w:vAlign w:val="center"/>
          </w:tcPr>
          <w:p w14:paraId="331B67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p>
        </w:tc>
        <w:tc>
          <w:tcPr>
            <w:tcW w:w="2392" w:type="dxa"/>
            <w:vAlign w:val="center"/>
          </w:tcPr>
          <w:p w14:paraId="1F19BB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p>
        </w:tc>
      </w:tr>
      <w:tr w14:paraId="13E48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7" w:hRule="atLeast"/>
          <w:jc w:val="center"/>
        </w:trPr>
        <w:tc>
          <w:tcPr>
            <w:tcW w:w="1210" w:type="dxa"/>
            <w:vAlign w:val="center"/>
          </w:tcPr>
          <w:p w14:paraId="2EE52D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p>
        </w:tc>
        <w:tc>
          <w:tcPr>
            <w:tcW w:w="2987" w:type="dxa"/>
            <w:vAlign w:val="center"/>
          </w:tcPr>
          <w:p w14:paraId="28FD18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p>
        </w:tc>
        <w:tc>
          <w:tcPr>
            <w:tcW w:w="1235" w:type="dxa"/>
            <w:vAlign w:val="center"/>
          </w:tcPr>
          <w:p w14:paraId="4E4F49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p>
        </w:tc>
        <w:tc>
          <w:tcPr>
            <w:tcW w:w="1235" w:type="dxa"/>
            <w:vAlign w:val="center"/>
          </w:tcPr>
          <w:p w14:paraId="4A8E98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p>
        </w:tc>
        <w:tc>
          <w:tcPr>
            <w:tcW w:w="2392" w:type="dxa"/>
            <w:vAlign w:val="center"/>
          </w:tcPr>
          <w:p w14:paraId="330323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p>
        </w:tc>
      </w:tr>
      <w:tr w14:paraId="54C1B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7" w:hRule="atLeast"/>
          <w:jc w:val="center"/>
        </w:trPr>
        <w:tc>
          <w:tcPr>
            <w:tcW w:w="1210" w:type="dxa"/>
            <w:vAlign w:val="center"/>
          </w:tcPr>
          <w:p w14:paraId="05C953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p>
        </w:tc>
        <w:tc>
          <w:tcPr>
            <w:tcW w:w="2987" w:type="dxa"/>
            <w:vAlign w:val="center"/>
          </w:tcPr>
          <w:p w14:paraId="656A23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p>
        </w:tc>
        <w:tc>
          <w:tcPr>
            <w:tcW w:w="1235" w:type="dxa"/>
            <w:vAlign w:val="center"/>
          </w:tcPr>
          <w:p w14:paraId="55CA54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p>
        </w:tc>
        <w:tc>
          <w:tcPr>
            <w:tcW w:w="1235" w:type="dxa"/>
            <w:vAlign w:val="center"/>
          </w:tcPr>
          <w:p w14:paraId="4B90EF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p>
        </w:tc>
        <w:tc>
          <w:tcPr>
            <w:tcW w:w="2392" w:type="dxa"/>
            <w:vAlign w:val="center"/>
          </w:tcPr>
          <w:p w14:paraId="1B5D3D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p>
        </w:tc>
      </w:tr>
      <w:tr w14:paraId="0BC44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7" w:hRule="atLeast"/>
          <w:jc w:val="center"/>
        </w:trPr>
        <w:tc>
          <w:tcPr>
            <w:tcW w:w="1210" w:type="dxa"/>
            <w:vAlign w:val="center"/>
          </w:tcPr>
          <w:p w14:paraId="77335E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p>
        </w:tc>
        <w:tc>
          <w:tcPr>
            <w:tcW w:w="2987" w:type="dxa"/>
            <w:vAlign w:val="center"/>
          </w:tcPr>
          <w:p w14:paraId="769C66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p>
        </w:tc>
        <w:tc>
          <w:tcPr>
            <w:tcW w:w="1235" w:type="dxa"/>
            <w:vAlign w:val="center"/>
          </w:tcPr>
          <w:p w14:paraId="356928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p>
        </w:tc>
        <w:tc>
          <w:tcPr>
            <w:tcW w:w="1235" w:type="dxa"/>
            <w:vAlign w:val="center"/>
          </w:tcPr>
          <w:p w14:paraId="3D405E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p>
        </w:tc>
        <w:tc>
          <w:tcPr>
            <w:tcW w:w="2392" w:type="dxa"/>
            <w:vAlign w:val="center"/>
          </w:tcPr>
          <w:p w14:paraId="29949C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p>
        </w:tc>
      </w:tr>
      <w:tr w14:paraId="26570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7" w:hRule="atLeast"/>
          <w:jc w:val="center"/>
        </w:trPr>
        <w:tc>
          <w:tcPr>
            <w:tcW w:w="1210" w:type="dxa"/>
            <w:vAlign w:val="center"/>
          </w:tcPr>
          <w:p w14:paraId="0D5C9F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p>
        </w:tc>
        <w:tc>
          <w:tcPr>
            <w:tcW w:w="2987" w:type="dxa"/>
            <w:vAlign w:val="center"/>
          </w:tcPr>
          <w:p w14:paraId="4F0D0B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bCs/>
                <w:sz w:val="24"/>
              </w:rPr>
            </w:pPr>
          </w:p>
        </w:tc>
        <w:tc>
          <w:tcPr>
            <w:tcW w:w="1235" w:type="dxa"/>
            <w:vAlign w:val="center"/>
          </w:tcPr>
          <w:p w14:paraId="5F74C7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p>
        </w:tc>
        <w:tc>
          <w:tcPr>
            <w:tcW w:w="1235" w:type="dxa"/>
            <w:vAlign w:val="center"/>
          </w:tcPr>
          <w:p w14:paraId="6E3440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p>
        </w:tc>
        <w:tc>
          <w:tcPr>
            <w:tcW w:w="2392" w:type="dxa"/>
            <w:vAlign w:val="center"/>
          </w:tcPr>
          <w:p w14:paraId="2D4521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p>
        </w:tc>
      </w:tr>
      <w:tr w14:paraId="28290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8" w:hRule="atLeast"/>
          <w:jc w:val="center"/>
        </w:trPr>
        <w:tc>
          <w:tcPr>
            <w:tcW w:w="1210" w:type="dxa"/>
            <w:vAlign w:val="center"/>
          </w:tcPr>
          <w:p w14:paraId="222C95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p>
        </w:tc>
        <w:tc>
          <w:tcPr>
            <w:tcW w:w="2987" w:type="dxa"/>
            <w:vAlign w:val="center"/>
          </w:tcPr>
          <w:p w14:paraId="171F2A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bCs/>
                <w:sz w:val="24"/>
              </w:rPr>
            </w:pPr>
          </w:p>
        </w:tc>
        <w:tc>
          <w:tcPr>
            <w:tcW w:w="1235" w:type="dxa"/>
            <w:vAlign w:val="center"/>
          </w:tcPr>
          <w:p w14:paraId="44C531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p>
        </w:tc>
        <w:tc>
          <w:tcPr>
            <w:tcW w:w="1235" w:type="dxa"/>
            <w:vAlign w:val="center"/>
          </w:tcPr>
          <w:p w14:paraId="66EE43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p>
        </w:tc>
        <w:tc>
          <w:tcPr>
            <w:tcW w:w="2392" w:type="dxa"/>
            <w:vAlign w:val="center"/>
          </w:tcPr>
          <w:p w14:paraId="7BB16A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p>
        </w:tc>
      </w:tr>
    </w:tbl>
    <w:p w14:paraId="07EA50BE">
      <w:pPr>
        <w:spacing w:line="360" w:lineRule="auto"/>
        <w:ind w:firstLine="1920" w:firstLineChars="800"/>
        <w:rPr>
          <w:rFonts w:eastAsia="仿宋_GB2312"/>
          <w:sz w:val="24"/>
        </w:rPr>
      </w:pPr>
    </w:p>
    <w:p w14:paraId="5A49830D">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421E267B">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79A5D4F4">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07FF9624">
      <w:pPr>
        <w:spacing w:line="360" w:lineRule="auto"/>
        <w:rPr>
          <w:rFonts w:eastAsia="仿宋_GB2312"/>
        </w:rPr>
      </w:pPr>
    </w:p>
    <w:p w14:paraId="39325023">
      <w:pPr>
        <w:snapToGrid w:val="0"/>
        <w:spacing w:after="120" w:afterLines="50"/>
        <w:ind w:left="850" w:hanging="850" w:hangingChars="405"/>
        <w:rPr>
          <w:rFonts w:eastAsia="仿宋_GB2312"/>
        </w:rPr>
      </w:pPr>
      <w:r>
        <w:rPr>
          <w:rFonts w:eastAsia="仿宋_GB2312"/>
        </w:rPr>
        <w:t>注：1.</w:t>
      </w:r>
      <w:r>
        <w:rPr>
          <w:rFonts w:eastAsia="仿宋_GB2312"/>
        </w:rPr>
        <w:tab/>
      </w:r>
      <w:r>
        <w:rPr>
          <w:rFonts w:eastAsia="仿宋_GB2312"/>
        </w:rPr>
        <w:t>对完全响应的条目在本表相应列中标注“○”。对有偏离的条目在本表相应列中标注“正偏离”或“负偏离”。并在“偏离简述”栏中加以说明。</w:t>
      </w:r>
    </w:p>
    <w:p w14:paraId="72AE5095">
      <w:pPr>
        <w:tabs>
          <w:tab w:val="left" w:pos="1200"/>
        </w:tabs>
        <w:snapToGrid w:val="0"/>
        <w:spacing w:after="120" w:afterLines="50"/>
        <w:ind w:left="850" w:leftChars="203" w:hanging="424" w:hangingChars="202"/>
        <w:rPr>
          <w:rFonts w:eastAsia="仿宋_GB2312"/>
        </w:rPr>
      </w:pPr>
      <w:r>
        <w:rPr>
          <w:rFonts w:eastAsia="仿宋_GB2312"/>
        </w:rPr>
        <w:t>2.</w:t>
      </w:r>
      <w:r>
        <w:rPr>
          <w:rFonts w:eastAsia="仿宋_GB2312"/>
        </w:rPr>
        <w:tab/>
      </w:r>
      <w:r>
        <w:rPr>
          <w:rFonts w:eastAsia="仿宋_GB2312"/>
        </w:rPr>
        <w:t>正偏离是指应答的条件高于磋商文件要求，负偏离是指应答的条件低于磋商文件要求，正偏离项目不作扣分处理。</w:t>
      </w:r>
    </w:p>
    <w:p w14:paraId="55B3DAE1">
      <w:pPr>
        <w:tabs>
          <w:tab w:val="left" w:pos="1200"/>
        </w:tabs>
        <w:snapToGrid w:val="0"/>
        <w:spacing w:after="120" w:afterLines="50"/>
        <w:ind w:left="850" w:leftChars="203" w:hanging="424" w:hangingChars="202"/>
        <w:rPr>
          <w:rFonts w:eastAsia="仿宋_GB2312"/>
        </w:rPr>
      </w:pPr>
      <w:r>
        <w:rPr>
          <w:rFonts w:eastAsia="仿宋_GB2312"/>
        </w:rPr>
        <w:t>3</w:t>
      </w:r>
      <w:r>
        <w:rPr>
          <w:rFonts w:hint="eastAsia" w:eastAsia="仿宋_GB2312"/>
          <w:lang w:val="en-US" w:eastAsia="zh-CN"/>
        </w:rPr>
        <w:t>.</w:t>
      </w:r>
      <w:r>
        <w:rPr>
          <w:rFonts w:eastAsia="仿宋_GB2312"/>
        </w:rPr>
        <w:tab/>
      </w:r>
      <w:r>
        <w:rPr>
          <w:rFonts w:eastAsia="仿宋_GB2312"/>
        </w:rPr>
        <w:t>供应商须按照用户需求书逐条完整填写响应表。如果未完整填写响应表的各项内容则视作供应商已经对磋商文件相关要求和内容完全理解并同意，其报价为在此基础上的完全价格。</w:t>
      </w:r>
    </w:p>
    <w:p w14:paraId="29BBDF2F">
      <w:pPr>
        <w:tabs>
          <w:tab w:val="left" w:pos="1200"/>
        </w:tabs>
        <w:snapToGrid w:val="0"/>
        <w:spacing w:after="120" w:afterLines="50"/>
        <w:ind w:left="850" w:leftChars="203" w:hanging="424" w:hangingChars="202"/>
        <w:rPr>
          <w:rFonts w:eastAsia="仿宋_GB2312"/>
        </w:rPr>
      </w:pPr>
      <w:r>
        <w:rPr>
          <w:rFonts w:eastAsia="仿宋_GB2312"/>
        </w:rPr>
        <w:t>4</w:t>
      </w:r>
      <w:r>
        <w:rPr>
          <w:rFonts w:hint="eastAsia" w:eastAsia="仿宋_GB2312"/>
          <w:lang w:val="en-US" w:eastAsia="zh-CN"/>
        </w:rPr>
        <w:t>.</w:t>
      </w:r>
      <w:r>
        <w:rPr>
          <w:rFonts w:eastAsia="仿宋_GB2312"/>
        </w:rPr>
        <w:tab/>
      </w:r>
      <w:r>
        <w:rPr>
          <w:rFonts w:eastAsia="仿宋_GB2312"/>
        </w:rPr>
        <w:t>在采购人与成交供应商签订合同时，如成交供应商未在响应文件“响应表”中列出偏离说明，无论即将发生或已发生任何情形，均视为完全符合磋商文件要求，并写入合同。若成交供应商在合同签订前，以上述事项为借口而不履行合同签订手续及执行合同，则视作拒绝与采购人签订合同。</w:t>
      </w:r>
    </w:p>
    <w:p w14:paraId="3D298B1D">
      <w:pPr>
        <w:autoSpaceDE w:val="0"/>
        <w:autoSpaceDN w:val="0"/>
        <w:adjustRightInd w:val="0"/>
        <w:snapToGrid w:val="0"/>
        <w:spacing w:line="360" w:lineRule="auto"/>
        <w:jc w:val="center"/>
        <w:rPr>
          <w:rFonts w:eastAsia="仿宋_GB2312"/>
          <w:b/>
          <w:sz w:val="32"/>
          <w:szCs w:val="32"/>
        </w:rPr>
      </w:pPr>
    </w:p>
    <w:p w14:paraId="4733F561">
      <w:pPr>
        <w:autoSpaceDE w:val="0"/>
        <w:autoSpaceDN w:val="0"/>
        <w:adjustRightInd w:val="0"/>
        <w:snapToGrid w:val="0"/>
        <w:spacing w:line="360" w:lineRule="auto"/>
        <w:jc w:val="center"/>
        <w:rPr>
          <w:rFonts w:eastAsia="仿宋_GB2312"/>
          <w:b/>
          <w:bCs/>
          <w:sz w:val="24"/>
        </w:rPr>
      </w:pPr>
      <w:r>
        <w:rPr>
          <w:rFonts w:eastAsia="仿宋_GB2312"/>
        </w:rPr>
        <w:br w:type="page"/>
      </w:r>
    </w:p>
    <w:p w14:paraId="2C4A27EE">
      <w:pPr>
        <w:pStyle w:val="3"/>
        <w:jc w:val="center"/>
        <w:rPr>
          <w:rFonts w:ascii="仿宋_GB2312" w:hAnsi="仿宋_GB2312" w:eastAsia="仿宋_GB2312" w:cs="仿宋_GB2312"/>
          <w:b/>
          <w:bCs/>
        </w:rPr>
      </w:pPr>
      <w:r>
        <w:rPr>
          <w:rFonts w:ascii="仿宋_GB2312" w:hAnsi="仿宋_GB2312" w:eastAsia="仿宋_GB2312" w:cs="仿宋_GB2312"/>
          <w:b/>
          <w:bCs/>
        </w:rPr>
        <w:t>第四部分  响应方案说明</w:t>
      </w:r>
    </w:p>
    <w:p w14:paraId="2EEC3439">
      <w:pPr>
        <w:pStyle w:val="22"/>
        <w:rPr>
          <w:rFonts w:ascii="Times New Roman" w:hAnsi="Times New Roman" w:eastAsia="仿宋_GB2312"/>
          <w:lang w:val="zh-CN"/>
        </w:rPr>
      </w:pPr>
    </w:p>
    <w:p w14:paraId="602C48C3">
      <w:pPr>
        <w:autoSpaceDE w:val="0"/>
        <w:autoSpaceDN w:val="0"/>
        <w:adjustRightInd w:val="0"/>
        <w:spacing w:line="360" w:lineRule="auto"/>
        <w:jc w:val="center"/>
        <w:rPr>
          <w:rFonts w:eastAsia="仿宋_GB2312"/>
          <w:sz w:val="28"/>
          <w:szCs w:val="28"/>
          <w:lang w:val="zh-CN"/>
        </w:rPr>
      </w:pPr>
      <w:r>
        <w:rPr>
          <w:rFonts w:eastAsia="仿宋_GB2312"/>
          <w:sz w:val="28"/>
          <w:szCs w:val="28"/>
          <w:lang w:val="zh-CN"/>
        </w:rPr>
        <w:t>（格式自拟，内容需符合评审办法中要求的内容要求）</w:t>
      </w:r>
    </w:p>
    <w:p w14:paraId="02E3F9F6">
      <w:pPr>
        <w:pStyle w:val="22"/>
        <w:rPr>
          <w:rFonts w:ascii="Times New Roman" w:hAnsi="Times New Roman" w:eastAsia="仿宋_GB2312"/>
          <w:lang w:val="zh-CN"/>
        </w:rPr>
      </w:pPr>
      <w:r>
        <w:rPr>
          <w:rFonts w:ascii="Times New Roman" w:hAnsi="Times New Roman" w:eastAsia="仿宋_GB2312"/>
          <w:lang w:val="zh-CN"/>
        </w:rPr>
        <w:br w:type="page"/>
      </w:r>
    </w:p>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14:paraId="0017E4BF">
      <w:pPr>
        <w:pStyle w:val="3"/>
        <w:jc w:val="center"/>
        <w:rPr>
          <w:rFonts w:ascii="仿宋_GB2312" w:hAnsi="仿宋_GB2312" w:eastAsia="仿宋_GB2312" w:cs="仿宋_GB2312"/>
          <w:b/>
          <w:bCs/>
        </w:rPr>
      </w:pPr>
      <w:r>
        <w:rPr>
          <w:rFonts w:ascii="仿宋_GB2312" w:hAnsi="仿宋_GB2312" w:eastAsia="仿宋_GB2312" w:cs="仿宋_GB2312"/>
          <w:b/>
          <w:bCs/>
        </w:rPr>
        <w:t xml:space="preserve">第五部分 </w:t>
      </w:r>
      <w:r>
        <w:rPr>
          <w:rFonts w:hint="eastAsia" w:ascii="仿宋_GB2312" w:hAnsi="仿宋_GB2312" w:eastAsia="仿宋_GB2312" w:cs="仿宋_GB2312"/>
          <w:b/>
          <w:bCs/>
        </w:rPr>
        <w:t>中小</w:t>
      </w:r>
      <w:r>
        <w:rPr>
          <w:rFonts w:ascii="仿宋_GB2312" w:hAnsi="仿宋_GB2312" w:eastAsia="仿宋_GB2312" w:cs="仿宋_GB2312"/>
          <w:b/>
          <w:bCs/>
        </w:rPr>
        <w:t>企业、监狱企业、残疾人福利单位声明函或证明</w:t>
      </w:r>
    </w:p>
    <w:p w14:paraId="6009808D">
      <w:pPr>
        <w:pStyle w:val="195"/>
        <w:rPr>
          <w:rFonts w:ascii="Times New Roman" w:eastAsia="仿宋"/>
          <w:b/>
          <w:bCs/>
          <w:sz w:val="32"/>
          <w:szCs w:val="32"/>
        </w:rPr>
      </w:pPr>
    </w:p>
    <w:p w14:paraId="26DEF794">
      <w:pPr>
        <w:pStyle w:val="4"/>
        <w:jc w:val="center"/>
        <w:rPr>
          <w:rFonts w:ascii="仿宋_GB2312" w:hAnsi="仿宋_GB2312" w:eastAsia="仿宋_GB2312" w:cs="仿宋_GB2312"/>
          <w:b/>
          <w:bCs/>
          <w:sz w:val="28"/>
          <w:szCs w:val="36"/>
        </w:rPr>
      </w:pPr>
      <w:r>
        <w:rPr>
          <w:rFonts w:hint="eastAsia" w:ascii="仿宋_GB2312" w:hAnsi="仿宋_GB2312" w:eastAsia="仿宋_GB2312" w:cs="仿宋_GB2312"/>
          <w:b/>
          <w:bCs/>
          <w:sz w:val="28"/>
          <w:szCs w:val="36"/>
        </w:rPr>
        <w:t>一、</w:t>
      </w:r>
      <w:r>
        <w:rPr>
          <w:rFonts w:ascii="仿宋_GB2312" w:hAnsi="仿宋_GB2312" w:eastAsia="仿宋_GB2312" w:cs="仿宋_GB2312"/>
          <w:b/>
          <w:bCs/>
          <w:sz w:val="28"/>
          <w:szCs w:val="36"/>
        </w:rPr>
        <w:t>中小企业声明函</w:t>
      </w:r>
      <w:r>
        <w:rPr>
          <w:rFonts w:hint="eastAsia" w:ascii="仿宋_GB2312" w:hAnsi="仿宋_GB2312" w:eastAsia="仿宋_GB2312" w:cs="仿宋_GB2312"/>
          <w:b/>
          <w:bCs/>
          <w:sz w:val="28"/>
          <w:szCs w:val="36"/>
        </w:rPr>
        <w:t>（</w:t>
      </w:r>
      <w:r>
        <w:rPr>
          <w:rFonts w:ascii="仿宋_GB2312" w:hAnsi="仿宋_GB2312" w:eastAsia="仿宋_GB2312" w:cs="仿宋_GB2312"/>
          <w:b/>
          <w:bCs/>
          <w:sz w:val="28"/>
          <w:szCs w:val="36"/>
        </w:rPr>
        <w:t>工程、服务</w:t>
      </w:r>
      <w:r>
        <w:rPr>
          <w:rFonts w:hint="eastAsia" w:ascii="仿宋_GB2312" w:hAnsi="仿宋_GB2312" w:eastAsia="仿宋_GB2312" w:cs="仿宋_GB2312"/>
          <w:b/>
          <w:bCs/>
          <w:sz w:val="28"/>
          <w:szCs w:val="36"/>
        </w:rPr>
        <w:t>）</w:t>
      </w:r>
    </w:p>
    <w:p w14:paraId="5BC96123">
      <w:pPr>
        <w:jc w:val="center"/>
        <w:rPr>
          <w:rFonts w:eastAsia="仿宋_GB2312"/>
          <w:sz w:val="24"/>
        </w:rPr>
      </w:pPr>
      <w:r>
        <w:rPr>
          <w:rFonts w:eastAsia="仿宋_GB2312"/>
          <w:sz w:val="24"/>
        </w:rPr>
        <w:t>（注：符合中小企业划型标准的企业请提供本函，不符合的不提供本函）</w:t>
      </w:r>
    </w:p>
    <w:p w14:paraId="35EE45EC">
      <w:pPr>
        <w:ind w:left="315" w:leftChars="150" w:firstLine="270" w:firstLineChars="150"/>
        <w:rPr>
          <w:rFonts w:eastAsia="仿宋_GB2312"/>
          <w:kern w:val="0"/>
          <w:sz w:val="18"/>
          <w:szCs w:val="18"/>
        </w:rPr>
      </w:pPr>
      <w:bookmarkStart w:id="508" w:name="_Toc7005133"/>
    </w:p>
    <w:p w14:paraId="392FB9A5">
      <w:pPr>
        <w:spacing w:line="560" w:lineRule="exact"/>
        <w:ind w:firstLine="480" w:firstLineChars="200"/>
        <w:rPr>
          <w:rFonts w:eastAsia="仿宋_GB2312"/>
          <w:kern w:val="0"/>
          <w:sz w:val="24"/>
        </w:rPr>
      </w:pPr>
      <w:r>
        <w:rPr>
          <w:rFonts w:eastAsia="仿宋_GB2312"/>
          <w:kern w:val="0"/>
          <w:sz w:val="24"/>
        </w:rPr>
        <w:t>本公司</w:t>
      </w:r>
      <w:r>
        <w:rPr>
          <w:rFonts w:hint="eastAsia" w:eastAsia="仿宋_GB2312"/>
          <w:kern w:val="0"/>
          <w:sz w:val="24"/>
        </w:rPr>
        <w:t>（</w:t>
      </w:r>
      <w:r>
        <w:rPr>
          <w:rFonts w:eastAsia="仿宋_GB2312"/>
          <w:kern w:val="0"/>
          <w:sz w:val="24"/>
        </w:rPr>
        <w:t>联合体</w:t>
      </w:r>
      <w:r>
        <w:rPr>
          <w:rFonts w:hint="eastAsia" w:eastAsia="仿宋_GB2312"/>
          <w:kern w:val="0"/>
          <w:sz w:val="24"/>
        </w:rPr>
        <w:t>）</w:t>
      </w:r>
      <w:r>
        <w:rPr>
          <w:rFonts w:eastAsia="仿宋_GB2312"/>
          <w:kern w:val="0"/>
          <w:sz w:val="24"/>
        </w:rPr>
        <w:t>郑重声明，根据《政府采购促进中小企业发展管理办法》</w:t>
      </w:r>
      <w:r>
        <w:rPr>
          <w:rFonts w:hint="eastAsia" w:eastAsia="仿宋_GB2312"/>
          <w:kern w:val="0"/>
          <w:sz w:val="24"/>
        </w:rPr>
        <w:t>（</w:t>
      </w:r>
      <w:r>
        <w:rPr>
          <w:rFonts w:eastAsia="仿宋_GB2312"/>
          <w:kern w:val="0"/>
          <w:sz w:val="24"/>
        </w:rPr>
        <w:t>财库</w:t>
      </w:r>
      <w:r>
        <w:rPr>
          <w:rFonts w:hint="eastAsia" w:eastAsia="仿宋_GB2312"/>
          <w:kern w:val="0"/>
          <w:sz w:val="24"/>
        </w:rPr>
        <w:t>﹝</w:t>
      </w:r>
      <w:r>
        <w:rPr>
          <w:rFonts w:eastAsia="仿宋_GB2312"/>
          <w:kern w:val="0"/>
          <w:sz w:val="24"/>
        </w:rPr>
        <w:t>2020</w:t>
      </w:r>
      <w:r>
        <w:rPr>
          <w:rFonts w:hint="eastAsia" w:eastAsia="仿宋_GB2312"/>
          <w:kern w:val="0"/>
          <w:sz w:val="24"/>
        </w:rPr>
        <w:t>﹞</w:t>
      </w:r>
      <w:r>
        <w:rPr>
          <w:rFonts w:eastAsia="仿宋_GB2312"/>
          <w:kern w:val="0"/>
          <w:sz w:val="24"/>
        </w:rPr>
        <w:t>46号</w:t>
      </w:r>
      <w:r>
        <w:rPr>
          <w:rFonts w:hint="eastAsia" w:eastAsia="仿宋_GB2312"/>
          <w:kern w:val="0"/>
          <w:sz w:val="24"/>
        </w:rPr>
        <w:t>）</w:t>
      </w:r>
      <w:r>
        <w:rPr>
          <w:rFonts w:eastAsia="仿宋_GB2312"/>
          <w:kern w:val="0"/>
          <w:sz w:val="24"/>
        </w:rPr>
        <w:t>的规定，本公司</w:t>
      </w:r>
      <w:r>
        <w:rPr>
          <w:rFonts w:hint="eastAsia" w:eastAsia="仿宋_GB2312"/>
          <w:kern w:val="0"/>
          <w:sz w:val="24"/>
        </w:rPr>
        <w:t>（</w:t>
      </w:r>
      <w:r>
        <w:rPr>
          <w:rFonts w:eastAsia="仿宋_GB2312"/>
          <w:kern w:val="0"/>
          <w:sz w:val="24"/>
        </w:rPr>
        <w:t>联合体</w:t>
      </w:r>
      <w:r>
        <w:rPr>
          <w:rFonts w:hint="eastAsia" w:eastAsia="仿宋_GB2312"/>
          <w:kern w:val="0"/>
          <w:sz w:val="24"/>
        </w:rPr>
        <w:t>）</w:t>
      </w:r>
      <w:r>
        <w:rPr>
          <w:rFonts w:eastAsia="仿宋_GB2312"/>
          <w:kern w:val="0"/>
          <w:sz w:val="24"/>
        </w:rPr>
        <w:t>参加</w:t>
      </w:r>
      <w:r>
        <w:rPr>
          <w:rFonts w:eastAsia="仿宋_GB2312"/>
          <w:kern w:val="0"/>
          <w:sz w:val="24"/>
          <w:u w:val="single"/>
        </w:rPr>
        <w:t xml:space="preserve">  </w:t>
      </w:r>
      <w:r>
        <w:rPr>
          <w:rFonts w:hint="eastAsia" w:eastAsia="仿宋_GB2312"/>
          <w:kern w:val="0"/>
          <w:sz w:val="24"/>
          <w:u w:val="single"/>
        </w:rPr>
        <w:t>（</w:t>
      </w:r>
      <w:r>
        <w:rPr>
          <w:rFonts w:eastAsia="仿宋_GB2312"/>
          <w:kern w:val="0"/>
          <w:sz w:val="24"/>
          <w:u w:val="single"/>
        </w:rPr>
        <w:t>单位名称</w:t>
      </w:r>
      <w:r>
        <w:rPr>
          <w:rFonts w:hint="eastAsia" w:eastAsia="仿宋_GB2312"/>
          <w:kern w:val="0"/>
          <w:sz w:val="24"/>
          <w:u w:val="single"/>
        </w:rPr>
        <w:t>）</w:t>
      </w:r>
      <w:r>
        <w:rPr>
          <w:rFonts w:eastAsia="仿宋_GB2312"/>
          <w:kern w:val="0"/>
          <w:sz w:val="24"/>
          <w:u w:val="single"/>
        </w:rPr>
        <w:t xml:space="preserve"> </w:t>
      </w:r>
      <w:r>
        <w:rPr>
          <w:rFonts w:eastAsia="仿宋_GB2312"/>
          <w:kern w:val="0"/>
          <w:sz w:val="24"/>
        </w:rPr>
        <w:t xml:space="preserve"> 的</w:t>
      </w:r>
      <w:r>
        <w:rPr>
          <w:rFonts w:eastAsia="仿宋_GB2312"/>
          <w:kern w:val="0"/>
          <w:sz w:val="24"/>
          <w:u w:val="single"/>
        </w:rPr>
        <w:t xml:space="preserve"> </w:t>
      </w:r>
      <w:r>
        <w:rPr>
          <w:rFonts w:hint="eastAsia" w:eastAsia="仿宋_GB2312"/>
          <w:kern w:val="0"/>
          <w:sz w:val="24"/>
          <w:u w:val="single"/>
        </w:rPr>
        <w:t>（</w:t>
      </w:r>
      <w:r>
        <w:rPr>
          <w:rFonts w:eastAsia="仿宋_GB2312"/>
          <w:kern w:val="0"/>
          <w:sz w:val="24"/>
          <w:u w:val="single"/>
        </w:rPr>
        <w:t>项目名称</w:t>
      </w:r>
      <w:r>
        <w:rPr>
          <w:rFonts w:hint="eastAsia" w:eastAsia="仿宋_GB2312"/>
          <w:kern w:val="0"/>
          <w:sz w:val="24"/>
          <w:u w:val="single"/>
        </w:rPr>
        <w:t>）</w:t>
      </w:r>
      <w:r>
        <w:rPr>
          <w:rFonts w:eastAsia="仿宋_GB2312"/>
          <w:kern w:val="0"/>
          <w:sz w:val="24"/>
          <w:u w:val="single"/>
        </w:rPr>
        <w:t xml:space="preserve"> 采购</w:t>
      </w:r>
      <w:r>
        <w:rPr>
          <w:rFonts w:eastAsia="仿宋_GB2312"/>
          <w:kern w:val="0"/>
          <w:sz w:val="24"/>
        </w:rPr>
        <w:t>活动，工程的施工单位全部为符合政策要求的中小企业</w:t>
      </w:r>
      <w:r>
        <w:rPr>
          <w:rFonts w:hint="eastAsia" w:eastAsia="仿宋_GB2312"/>
          <w:kern w:val="0"/>
          <w:sz w:val="24"/>
        </w:rPr>
        <w:t>（</w:t>
      </w:r>
      <w:r>
        <w:rPr>
          <w:rFonts w:eastAsia="仿宋_GB2312"/>
          <w:kern w:val="0"/>
          <w:sz w:val="24"/>
        </w:rPr>
        <w:t>或者</w:t>
      </w:r>
      <w:r>
        <w:rPr>
          <w:rFonts w:hint="eastAsia" w:eastAsia="仿宋_GB2312"/>
          <w:kern w:val="0"/>
          <w:sz w:val="24"/>
        </w:rPr>
        <w:t>：</w:t>
      </w:r>
      <w:r>
        <w:rPr>
          <w:rFonts w:eastAsia="仿宋_GB2312"/>
          <w:kern w:val="0"/>
          <w:sz w:val="24"/>
        </w:rPr>
        <w:t>服务全部由符合政策要求的中小企业承接</w:t>
      </w:r>
      <w:r>
        <w:rPr>
          <w:rFonts w:hint="eastAsia" w:eastAsia="仿宋_GB2312"/>
          <w:kern w:val="0"/>
          <w:sz w:val="24"/>
        </w:rPr>
        <w:t>）</w:t>
      </w:r>
      <w:r>
        <w:rPr>
          <w:rFonts w:eastAsia="仿宋_GB2312"/>
          <w:kern w:val="0"/>
          <w:sz w:val="24"/>
        </w:rPr>
        <w:t>。相关企业</w:t>
      </w:r>
      <w:r>
        <w:rPr>
          <w:rFonts w:hint="eastAsia" w:eastAsia="仿宋_GB2312"/>
          <w:kern w:val="0"/>
          <w:sz w:val="24"/>
        </w:rPr>
        <w:t>（</w:t>
      </w:r>
      <w:r>
        <w:rPr>
          <w:rFonts w:eastAsia="仿宋_GB2312"/>
          <w:kern w:val="0"/>
          <w:sz w:val="24"/>
        </w:rPr>
        <w:t>含联合体中的中小企业、签订分包意向协议的中小企业</w:t>
      </w:r>
      <w:r>
        <w:rPr>
          <w:rFonts w:hint="eastAsia" w:eastAsia="仿宋_GB2312"/>
          <w:kern w:val="0"/>
          <w:sz w:val="24"/>
        </w:rPr>
        <w:t>）</w:t>
      </w:r>
      <w:r>
        <w:rPr>
          <w:rFonts w:eastAsia="仿宋_GB2312"/>
          <w:kern w:val="0"/>
          <w:sz w:val="24"/>
        </w:rPr>
        <w:t>的具体情况如下：</w:t>
      </w:r>
    </w:p>
    <w:p w14:paraId="3655FFA6">
      <w:pPr>
        <w:pStyle w:val="68"/>
        <w:numPr>
          <w:ilvl w:val="0"/>
          <w:numId w:val="11"/>
        </w:numPr>
        <w:spacing w:line="560" w:lineRule="exact"/>
        <w:ind w:left="0" w:firstLine="600" w:firstLineChars="0"/>
        <w:rPr>
          <w:rFonts w:ascii="Times New Roman" w:hAnsi="Times New Roman" w:eastAsia="仿宋_GB2312"/>
          <w:kern w:val="0"/>
          <w:sz w:val="24"/>
          <w:szCs w:val="24"/>
        </w:rPr>
      </w:pP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标的名称</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，属于</w:t>
      </w: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采购文件中明确的所属行业</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；承建</w:t>
      </w:r>
      <w:r>
        <w:rPr>
          <w:rFonts w:hint="eastAsia" w:ascii="Times New Roman" w:hAnsi="Times New Roman" w:eastAsia="仿宋_GB2312"/>
          <w:kern w:val="0"/>
          <w:sz w:val="24"/>
          <w:szCs w:val="24"/>
        </w:rPr>
        <w:t>（</w:t>
      </w:r>
      <w:r>
        <w:rPr>
          <w:rFonts w:ascii="Times New Roman" w:hAnsi="Times New Roman" w:eastAsia="仿宋_GB2312"/>
          <w:kern w:val="0"/>
          <w:sz w:val="24"/>
          <w:szCs w:val="24"/>
        </w:rPr>
        <w:t>承接</w:t>
      </w:r>
      <w:r>
        <w:rPr>
          <w:rFonts w:hint="eastAsia" w:ascii="Times New Roman" w:hAnsi="Times New Roman" w:eastAsia="仿宋_GB2312"/>
          <w:kern w:val="0"/>
          <w:sz w:val="24"/>
          <w:szCs w:val="24"/>
        </w:rPr>
        <w:t>）</w:t>
      </w:r>
      <w:r>
        <w:rPr>
          <w:rFonts w:ascii="Times New Roman" w:hAnsi="Times New Roman" w:eastAsia="仿宋_GB2312"/>
          <w:kern w:val="0"/>
          <w:sz w:val="24"/>
          <w:szCs w:val="24"/>
        </w:rPr>
        <w:t>企业为</w:t>
      </w: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企业名称</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，从业人员</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人，营业收入为</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万元，资产总额为</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万元，属于</w:t>
      </w: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中型</w:t>
      </w:r>
      <w:r>
        <w:rPr>
          <w:rFonts w:hint="eastAsia" w:ascii="Times New Roman" w:hAnsi="Times New Roman" w:eastAsia="仿宋_GB2312"/>
          <w:kern w:val="0"/>
          <w:sz w:val="24"/>
          <w:szCs w:val="24"/>
          <w:u w:val="single"/>
        </w:rPr>
        <w:t>企业</w:t>
      </w:r>
      <w:r>
        <w:rPr>
          <w:rFonts w:ascii="Times New Roman" w:hAnsi="Times New Roman" w:eastAsia="仿宋_GB2312"/>
          <w:kern w:val="0"/>
          <w:sz w:val="24"/>
          <w:szCs w:val="24"/>
          <w:u w:val="single"/>
        </w:rPr>
        <w:t>、小型企业、微型企业</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w:t>
      </w:r>
    </w:p>
    <w:p w14:paraId="3077CC86">
      <w:pPr>
        <w:spacing w:line="560" w:lineRule="exact"/>
        <w:ind w:left="17" w:leftChars="8" w:firstLine="460" w:firstLineChars="192"/>
        <w:rPr>
          <w:rFonts w:eastAsia="仿宋_GB2312"/>
          <w:kern w:val="0"/>
          <w:sz w:val="24"/>
        </w:rPr>
      </w:pPr>
      <w:r>
        <w:rPr>
          <w:rFonts w:eastAsia="仿宋_GB2312"/>
          <w:kern w:val="0"/>
          <w:sz w:val="24"/>
        </w:rPr>
        <w:t>2.</w:t>
      </w:r>
      <w:r>
        <w:rPr>
          <w:rFonts w:hint="eastAsia" w:eastAsia="仿宋_GB2312"/>
          <w:kern w:val="0"/>
          <w:sz w:val="24"/>
        </w:rPr>
        <w:t xml:space="preserve"> </w:t>
      </w:r>
      <w:r>
        <w:rPr>
          <w:rFonts w:eastAsia="仿宋_GB2312"/>
          <w:kern w:val="0"/>
          <w:sz w:val="24"/>
          <w:u w:val="single"/>
        </w:rPr>
        <w:t xml:space="preserve"> </w:t>
      </w:r>
      <w:r>
        <w:rPr>
          <w:rFonts w:hint="eastAsia" w:eastAsia="仿宋_GB2312"/>
          <w:kern w:val="0"/>
          <w:sz w:val="24"/>
          <w:u w:val="single"/>
        </w:rPr>
        <w:t>（</w:t>
      </w:r>
      <w:r>
        <w:rPr>
          <w:rFonts w:eastAsia="仿宋_GB2312"/>
          <w:kern w:val="0"/>
          <w:sz w:val="24"/>
          <w:u w:val="single"/>
        </w:rPr>
        <w:t>标的名称</w:t>
      </w:r>
      <w:r>
        <w:rPr>
          <w:rFonts w:hint="eastAsia" w:eastAsia="仿宋_GB2312"/>
          <w:kern w:val="0"/>
          <w:sz w:val="24"/>
          <w:u w:val="single"/>
        </w:rPr>
        <w:t>）</w:t>
      </w:r>
      <w:r>
        <w:rPr>
          <w:rFonts w:eastAsia="仿宋_GB2312"/>
          <w:kern w:val="0"/>
          <w:sz w:val="24"/>
          <w:u w:val="single"/>
        </w:rPr>
        <w:t xml:space="preserve"> </w:t>
      </w:r>
      <w:r>
        <w:rPr>
          <w:rFonts w:eastAsia="仿宋_GB2312"/>
          <w:kern w:val="0"/>
          <w:sz w:val="24"/>
        </w:rPr>
        <w:t>，属于</w:t>
      </w:r>
      <w:r>
        <w:rPr>
          <w:rFonts w:eastAsia="仿宋_GB2312"/>
          <w:kern w:val="0"/>
          <w:sz w:val="24"/>
          <w:u w:val="single"/>
        </w:rPr>
        <w:t xml:space="preserve"> </w:t>
      </w:r>
      <w:r>
        <w:rPr>
          <w:rFonts w:hint="eastAsia" w:eastAsia="仿宋_GB2312"/>
          <w:kern w:val="0"/>
          <w:sz w:val="24"/>
          <w:u w:val="single"/>
        </w:rPr>
        <w:t>（</w:t>
      </w:r>
      <w:r>
        <w:rPr>
          <w:rFonts w:eastAsia="仿宋_GB2312"/>
          <w:kern w:val="0"/>
          <w:sz w:val="24"/>
          <w:u w:val="single"/>
        </w:rPr>
        <w:t>采购文件中</w:t>
      </w:r>
      <w:r>
        <w:rPr>
          <w:rFonts w:hint="eastAsia" w:eastAsia="仿宋_GB2312"/>
          <w:kern w:val="0"/>
          <w:sz w:val="24"/>
          <w:u w:val="single"/>
        </w:rPr>
        <w:t>明确</w:t>
      </w:r>
      <w:r>
        <w:rPr>
          <w:rFonts w:eastAsia="仿宋_GB2312"/>
          <w:kern w:val="0"/>
          <w:sz w:val="24"/>
          <w:u w:val="single"/>
        </w:rPr>
        <w:t>的所属行业</w:t>
      </w:r>
      <w:r>
        <w:rPr>
          <w:rFonts w:hint="eastAsia" w:eastAsia="仿宋_GB2312"/>
          <w:kern w:val="0"/>
          <w:sz w:val="24"/>
          <w:u w:val="single"/>
        </w:rPr>
        <w:t>）</w:t>
      </w:r>
      <w:r>
        <w:rPr>
          <w:rFonts w:eastAsia="仿宋_GB2312"/>
          <w:kern w:val="0"/>
          <w:sz w:val="24"/>
          <w:u w:val="single"/>
        </w:rPr>
        <w:t xml:space="preserve"> </w:t>
      </w:r>
      <w:r>
        <w:rPr>
          <w:rFonts w:eastAsia="仿宋_GB2312"/>
          <w:kern w:val="0"/>
          <w:sz w:val="24"/>
        </w:rPr>
        <w:t>；承建</w:t>
      </w:r>
      <w:r>
        <w:rPr>
          <w:rFonts w:hint="eastAsia" w:eastAsia="仿宋_GB2312"/>
          <w:kern w:val="0"/>
          <w:sz w:val="24"/>
        </w:rPr>
        <w:t>（</w:t>
      </w:r>
      <w:r>
        <w:rPr>
          <w:rFonts w:eastAsia="仿宋_GB2312"/>
          <w:kern w:val="0"/>
          <w:sz w:val="24"/>
        </w:rPr>
        <w:t>承接</w:t>
      </w:r>
      <w:r>
        <w:rPr>
          <w:rFonts w:hint="eastAsia" w:eastAsia="仿宋_GB2312"/>
          <w:kern w:val="0"/>
          <w:sz w:val="24"/>
        </w:rPr>
        <w:t>）</w:t>
      </w:r>
      <w:r>
        <w:rPr>
          <w:rFonts w:eastAsia="仿宋_GB2312"/>
          <w:kern w:val="0"/>
          <w:sz w:val="24"/>
        </w:rPr>
        <w:t>企业为</w:t>
      </w:r>
      <w:r>
        <w:rPr>
          <w:rFonts w:eastAsia="仿宋_GB2312"/>
          <w:kern w:val="0"/>
          <w:sz w:val="24"/>
          <w:u w:val="single"/>
        </w:rPr>
        <w:t xml:space="preserve"> </w:t>
      </w:r>
      <w:r>
        <w:rPr>
          <w:rFonts w:hint="eastAsia" w:eastAsia="仿宋_GB2312"/>
          <w:kern w:val="0"/>
          <w:sz w:val="24"/>
          <w:u w:val="single"/>
        </w:rPr>
        <w:t>（</w:t>
      </w:r>
      <w:r>
        <w:rPr>
          <w:rFonts w:eastAsia="仿宋_GB2312"/>
          <w:kern w:val="0"/>
          <w:sz w:val="24"/>
          <w:u w:val="single"/>
        </w:rPr>
        <w:t>企业名称</w:t>
      </w:r>
      <w:r>
        <w:rPr>
          <w:rFonts w:hint="eastAsia" w:eastAsia="仿宋_GB2312"/>
          <w:kern w:val="0"/>
          <w:sz w:val="24"/>
          <w:u w:val="single"/>
        </w:rPr>
        <w:t>）</w:t>
      </w:r>
      <w:r>
        <w:rPr>
          <w:rFonts w:eastAsia="仿宋_GB2312"/>
          <w:kern w:val="0"/>
          <w:sz w:val="24"/>
          <w:u w:val="single"/>
        </w:rPr>
        <w:t xml:space="preserve"> </w:t>
      </w:r>
      <w:r>
        <w:rPr>
          <w:rFonts w:eastAsia="仿宋_GB2312"/>
          <w:kern w:val="0"/>
          <w:sz w:val="24"/>
        </w:rPr>
        <w:t>，从业人员</w:t>
      </w:r>
      <w:r>
        <w:rPr>
          <w:rFonts w:eastAsia="仿宋_GB2312"/>
          <w:kern w:val="0"/>
          <w:sz w:val="24"/>
          <w:u w:val="single"/>
        </w:rPr>
        <w:t xml:space="preserve">   </w:t>
      </w:r>
      <w:r>
        <w:rPr>
          <w:rFonts w:eastAsia="仿宋_GB2312"/>
          <w:kern w:val="0"/>
          <w:sz w:val="24"/>
        </w:rPr>
        <w:t>人，营业收入为</w:t>
      </w:r>
      <w:r>
        <w:rPr>
          <w:rFonts w:eastAsia="仿宋_GB2312"/>
          <w:kern w:val="0"/>
          <w:sz w:val="24"/>
          <w:u w:val="single"/>
        </w:rPr>
        <w:t xml:space="preserve">   </w:t>
      </w:r>
      <w:r>
        <w:rPr>
          <w:rFonts w:eastAsia="仿宋_GB2312"/>
          <w:kern w:val="0"/>
          <w:sz w:val="24"/>
        </w:rPr>
        <w:t>万元，资产总额为</w:t>
      </w:r>
      <w:r>
        <w:rPr>
          <w:rFonts w:eastAsia="仿宋_GB2312"/>
          <w:kern w:val="0"/>
          <w:sz w:val="24"/>
          <w:u w:val="single"/>
        </w:rPr>
        <w:t xml:space="preserve">    </w:t>
      </w:r>
      <w:r>
        <w:rPr>
          <w:rFonts w:eastAsia="仿宋_GB2312"/>
          <w:kern w:val="0"/>
          <w:sz w:val="24"/>
        </w:rPr>
        <w:t>万元，属于</w:t>
      </w:r>
      <w:r>
        <w:rPr>
          <w:rFonts w:eastAsia="仿宋_GB2312"/>
          <w:kern w:val="0"/>
          <w:sz w:val="24"/>
          <w:u w:val="single"/>
        </w:rPr>
        <w:t xml:space="preserve"> </w:t>
      </w:r>
      <w:r>
        <w:rPr>
          <w:rFonts w:hint="eastAsia" w:eastAsia="仿宋_GB2312"/>
          <w:kern w:val="0"/>
          <w:sz w:val="24"/>
          <w:u w:val="single"/>
        </w:rPr>
        <w:t>（</w:t>
      </w:r>
      <w:r>
        <w:rPr>
          <w:rFonts w:eastAsia="仿宋_GB2312"/>
          <w:kern w:val="0"/>
          <w:sz w:val="24"/>
          <w:u w:val="single"/>
        </w:rPr>
        <w:t>中型</w:t>
      </w:r>
      <w:r>
        <w:rPr>
          <w:rFonts w:hint="eastAsia" w:eastAsia="仿宋_GB2312"/>
          <w:kern w:val="0"/>
          <w:sz w:val="24"/>
          <w:u w:val="single"/>
        </w:rPr>
        <w:t>企业</w:t>
      </w:r>
      <w:r>
        <w:rPr>
          <w:rFonts w:eastAsia="仿宋_GB2312"/>
          <w:kern w:val="0"/>
          <w:sz w:val="24"/>
          <w:u w:val="single"/>
        </w:rPr>
        <w:t>、小型企业、微型企业</w:t>
      </w:r>
      <w:r>
        <w:rPr>
          <w:rFonts w:hint="eastAsia" w:eastAsia="仿宋_GB2312"/>
          <w:kern w:val="0"/>
          <w:sz w:val="24"/>
          <w:u w:val="single"/>
        </w:rPr>
        <w:t>）</w:t>
      </w:r>
      <w:r>
        <w:rPr>
          <w:rFonts w:eastAsia="仿宋_GB2312"/>
          <w:kern w:val="0"/>
          <w:sz w:val="24"/>
          <w:u w:val="single"/>
        </w:rPr>
        <w:t xml:space="preserve"> </w:t>
      </w:r>
      <w:r>
        <w:rPr>
          <w:rFonts w:eastAsia="仿宋_GB2312"/>
          <w:kern w:val="0"/>
          <w:sz w:val="24"/>
        </w:rPr>
        <w:t>；</w:t>
      </w:r>
    </w:p>
    <w:p w14:paraId="6BA5DD1E">
      <w:pPr>
        <w:spacing w:line="560" w:lineRule="exact"/>
        <w:ind w:firstLine="480" w:firstLineChars="200"/>
        <w:rPr>
          <w:rFonts w:eastAsia="仿宋_GB2312"/>
          <w:kern w:val="0"/>
          <w:sz w:val="24"/>
        </w:rPr>
      </w:pPr>
      <w:r>
        <w:rPr>
          <w:rFonts w:eastAsia="仿宋_GB2312"/>
          <w:kern w:val="0"/>
          <w:sz w:val="24"/>
        </w:rPr>
        <w:t>……</w:t>
      </w:r>
    </w:p>
    <w:p w14:paraId="56B2A94A">
      <w:pPr>
        <w:spacing w:line="560" w:lineRule="exact"/>
        <w:ind w:firstLine="480" w:firstLineChars="200"/>
        <w:rPr>
          <w:rFonts w:eastAsia="仿宋_GB2312"/>
          <w:kern w:val="0"/>
          <w:sz w:val="24"/>
        </w:rPr>
      </w:pPr>
      <w:r>
        <w:rPr>
          <w:rFonts w:eastAsia="仿宋_GB2312"/>
          <w:kern w:val="0"/>
          <w:sz w:val="24"/>
        </w:rPr>
        <w:t>以上企业，不属于大企业的分支机构，不存在控股股东为大企业的情形，也不存在与大企业的负责人为同一人的情形。</w:t>
      </w:r>
    </w:p>
    <w:p w14:paraId="1B9A6712">
      <w:pPr>
        <w:spacing w:line="560" w:lineRule="exact"/>
        <w:ind w:firstLine="480" w:firstLineChars="200"/>
        <w:rPr>
          <w:rFonts w:eastAsia="仿宋_GB2312"/>
          <w:kern w:val="0"/>
          <w:sz w:val="24"/>
        </w:rPr>
      </w:pPr>
      <w:r>
        <w:rPr>
          <w:rFonts w:eastAsia="仿宋_GB2312"/>
          <w:kern w:val="0"/>
          <w:sz w:val="24"/>
        </w:rPr>
        <w:t>本企业对上述声明内容的真实性负责。如有虚假，将依法承担相应责任。</w:t>
      </w:r>
    </w:p>
    <w:p w14:paraId="72D28B44">
      <w:pPr>
        <w:spacing w:line="560" w:lineRule="exact"/>
        <w:rPr>
          <w:rFonts w:eastAsia="仿宋_GB2312"/>
          <w:kern w:val="0"/>
          <w:sz w:val="24"/>
        </w:rPr>
      </w:pPr>
      <w:r>
        <w:rPr>
          <w:rFonts w:eastAsia="仿宋_GB2312"/>
          <w:kern w:val="0"/>
          <w:sz w:val="24"/>
        </w:rPr>
        <w:t xml:space="preserve">                                  </w:t>
      </w:r>
    </w:p>
    <w:p w14:paraId="4695AD60">
      <w:pPr>
        <w:spacing w:line="560" w:lineRule="exact"/>
        <w:ind w:firstLine="4320" w:firstLineChars="1800"/>
        <w:rPr>
          <w:rFonts w:eastAsia="仿宋_GB2312"/>
          <w:kern w:val="0"/>
          <w:sz w:val="24"/>
        </w:rPr>
      </w:pPr>
      <w:r>
        <w:rPr>
          <w:rFonts w:eastAsia="仿宋_GB2312"/>
          <w:kern w:val="0"/>
          <w:sz w:val="24"/>
        </w:rPr>
        <w:t>企业名称</w:t>
      </w:r>
      <w:r>
        <w:rPr>
          <w:rFonts w:hint="eastAsia" w:eastAsia="仿宋_GB2312"/>
          <w:kern w:val="0"/>
          <w:sz w:val="24"/>
        </w:rPr>
        <w:t>（</w:t>
      </w:r>
      <w:r>
        <w:rPr>
          <w:rFonts w:eastAsia="仿宋_GB2312"/>
          <w:kern w:val="0"/>
          <w:sz w:val="24"/>
        </w:rPr>
        <w:t>盖章</w:t>
      </w:r>
      <w:r>
        <w:rPr>
          <w:rFonts w:hint="eastAsia" w:eastAsia="仿宋_GB2312"/>
          <w:kern w:val="0"/>
          <w:sz w:val="24"/>
        </w:rPr>
        <w:t>）：</w:t>
      </w:r>
    </w:p>
    <w:p w14:paraId="62E4AA91">
      <w:pPr>
        <w:spacing w:line="560" w:lineRule="exact"/>
        <w:ind w:firstLine="4320" w:firstLineChars="1800"/>
        <w:rPr>
          <w:rFonts w:eastAsia="仿宋_GB2312"/>
          <w:kern w:val="0"/>
          <w:sz w:val="24"/>
        </w:rPr>
      </w:pPr>
      <w:r>
        <w:rPr>
          <w:rFonts w:eastAsia="仿宋_GB2312"/>
          <w:kern w:val="0"/>
          <w:sz w:val="24"/>
        </w:rPr>
        <w:t>日期：</w:t>
      </w:r>
    </w:p>
    <w:p w14:paraId="6E31C9E0">
      <w:pPr>
        <w:spacing w:line="560" w:lineRule="exact"/>
        <w:ind w:firstLine="5400" w:firstLineChars="1800"/>
        <w:rPr>
          <w:rFonts w:eastAsia="仿宋_GB2312"/>
          <w:kern w:val="0"/>
          <w:sz w:val="30"/>
          <w:szCs w:val="30"/>
        </w:rPr>
      </w:pPr>
    </w:p>
    <w:p w14:paraId="5AD3F238">
      <w:pPr>
        <w:rPr>
          <w:rFonts w:eastAsia="仿宋_GB2312"/>
          <w:kern w:val="0"/>
          <w:sz w:val="30"/>
          <w:szCs w:val="30"/>
          <w:u w:val="single"/>
        </w:rPr>
      </w:pPr>
      <w:r>
        <w:rPr>
          <w:rFonts w:eastAsia="仿宋_GB2312"/>
          <w:kern w:val="0"/>
          <w:sz w:val="30"/>
          <w:szCs w:val="30"/>
        </w:rPr>
        <w:t xml:space="preserve"> </w:t>
      </w:r>
      <w:r>
        <w:rPr>
          <w:rFonts w:eastAsia="仿宋_GB2312"/>
          <w:kern w:val="0"/>
          <w:sz w:val="30"/>
          <w:szCs w:val="30"/>
          <w:u w:val="single"/>
        </w:rPr>
        <w:t xml:space="preserve">                                                   </w:t>
      </w:r>
    </w:p>
    <w:p w14:paraId="30AAF7FE">
      <w:pPr>
        <w:ind w:firstLine="105" w:firstLineChars="50"/>
        <w:rPr>
          <w:rFonts w:eastAsia="仿宋_GB2312"/>
          <w:kern w:val="0"/>
          <w:szCs w:val="21"/>
        </w:rPr>
      </w:pPr>
      <w:r>
        <w:rPr>
          <w:rFonts w:eastAsia="仿宋_GB2312"/>
          <w:kern w:val="0"/>
          <w:szCs w:val="21"/>
        </w:rPr>
        <w:t>（从业人员、营业收入、资产总额填报上一年度数据，无上一年度数据的新成立企业可不填报）</w:t>
      </w:r>
    </w:p>
    <w:p w14:paraId="408340F3">
      <w:pPr>
        <w:rPr>
          <w:rFonts w:eastAsia="仿宋_GB2312"/>
          <w:b/>
          <w:sz w:val="28"/>
          <w:szCs w:val="28"/>
        </w:rPr>
      </w:pPr>
      <w:r>
        <w:rPr>
          <w:rFonts w:eastAsia="仿宋_GB2312"/>
          <w:b/>
          <w:sz w:val="28"/>
          <w:szCs w:val="28"/>
        </w:rPr>
        <w:br w:type="page"/>
      </w:r>
    </w:p>
    <w:bookmarkEnd w:id="508"/>
    <w:p w14:paraId="70346D47">
      <w:pPr>
        <w:pStyle w:val="4"/>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二、监狱企业声明函</w:t>
      </w:r>
    </w:p>
    <w:p w14:paraId="7B7DAB74">
      <w:pPr>
        <w:spacing w:line="360" w:lineRule="auto"/>
        <w:rPr>
          <w:rFonts w:eastAsia="仿宋_GB2312"/>
          <w:b/>
          <w:kern w:val="0"/>
          <w:sz w:val="24"/>
          <w:szCs w:val="20"/>
        </w:rPr>
      </w:pPr>
    </w:p>
    <w:p w14:paraId="29070C25">
      <w:pPr>
        <w:widowControl/>
        <w:spacing w:before="100" w:beforeAutospacing="1" w:after="100" w:afterAutospacing="1" w:line="360" w:lineRule="auto"/>
        <w:ind w:firstLine="480" w:firstLineChars="200"/>
        <w:jc w:val="left"/>
        <w:rPr>
          <w:rFonts w:eastAsia="仿宋_GB2312"/>
          <w:kern w:val="0"/>
          <w:sz w:val="24"/>
        </w:rPr>
      </w:pPr>
      <w:r>
        <w:rPr>
          <w:rFonts w:eastAsia="仿宋_GB2312"/>
          <w:kern w:val="0"/>
          <w:sz w:val="24"/>
        </w:rPr>
        <w:t>本单位郑重声明下列事项（按照实际情况勾选或填空）：</w:t>
      </w:r>
    </w:p>
    <w:p w14:paraId="3180304D">
      <w:pPr>
        <w:widowControl/>
        <w:spacing w:before="100" w:beforeAutospacing="1" w:after="100" w:afterAutospacing="1" w:line="360" w:lineRule="auto"/>
        <w:ind w:firstLine="480" w:firstLineChars="200"/>
        <w:jc w:val="left"/>
        <w:rPr>
          <w:rFonts w:eastAsia="仿宋_GB2312"/>
          <w:kern w:val="0"/>
          <w:sz w:val="24"/>
        </w:rPr>
      </w:pPr>
      <w:r>
        <w:rPr>
          <w:rFonts w:eastAsia="仿宋_GB2312"/>
          <w:kern w:val="0"/>
          <w:sz w:val="24"/>
        </w:rPr>
        <w:t>本单位为直接供应商，提供本单位制造的货物。</w:t>
      </w:r>
    </w:p>
    <w:p w14:paraId="58295BCC">
      <w:pPr>
        <w:widowControl/>
        <w:spacing w:before="100" w:beforeAutospacing="1" w:after="100" w:afterAutospacing="1" w:line="360" w:lineRule="auto"/>
        <w:ind w:firstLine="360" w:firstLineChars="150"/>
        <w:jc w:val="left"/>
        <w:rPr>
          <w:rFonts w:eastAsia="仿宋_GB2312"/>
          <w:kern w:val="0"/>
          <w:sz w:val="24"/>
        </w:rPr>
      </w:pPr>
      <w:r>
        <w:rPr>
          <w:rFonts w:eastAsia="仿宋_GB2312"/>
          <w:kern w:val="0"/>
          <w:sz w:val="24"/>
        </w:rPr>
        <w:t>（1）本企业（单位）</w:t>
      </w:r>
      <w:r>
        <w:rPr>
          <w:rFonts w:eastAsia="仿宋_GB2312"/>
          <w:kern w:val="0"/>
          <w:sz w:val="24"/>
          <w:u w:val="single"/>
        </w:rPr>
        <w:t xml:space="preserve">        </w:t>
      </w:r>
      <w:r>
        <w:rPr>
          <w:rFonts w:eastAsia="仿宋_GB2312"/>
          <w:kern w:val="0"/>
          <w:sz w:val="24"/>
        </w:rPr>
        <w:t>（请填写：是、不是）监狱企业。如果是，后附省级以上监狱管理局、戒毒管理局（含新疆生产建设兵团）出具的属于监狱企业的证明文件。</w:t>
      </w:r>
    </w:p>
    <w:p w14:paraId="7B53F7A2">
      <w:pPr>
        <w:widowControl/>
        <w:spacing w:before="100" w:beforeAutospacing="1" w:after="100" w:afterAutospacing="1" w:line="360" w:lineRule="auto"/>
        <w:ind w:firstLine="420"/>
        <w:jc w:val="left"/>
        <w:rPr>
          <w:rFonts w:eastAsia="仿宋_GB2312"/>
          <w:kern w:val="0"/>
          <w:sz w:val="24"/>
        </w:rPr>
      </w:pPr>
      <w:r>
        <w:rPr>
          <w:rFonts w:eastAsia="仿宋_GB2312"/>
          <w:kern w:val="0"/>
          <w:sz w:val="24"/>
        </w:rPr>
        <w:t>（2）本企业（单位）</w:t>
      </w:r>
      <w:r>
        <w:rPr>
          <w:rFonts w:eastAsia="仿宋_GB2312"/>
          <w:kern w:val="0"/>
          <w:sz w:val="24"/>
          <w:u w:val="single"/>
        </w:rPr>
        <w:t xml:space="preserve">        </w:t>
      </w:r>
      <w:r>
        <w:rPr>
          <w:rFonts w:eastAsia="仿宋_GB2312"/>
          <w:kern w:val="0"/>
          <w:sz w:val="24"/>
        </w:rPr>
        <w:t>（请填写：是、不是）为联合体一方，提供本企业（单位）制造的货物，由本企业（单位）承担工程、提供服务。本企业（单位）提供协议合同金额占到共同投标协议合同总金额的比例为</w:t>
      </w:r>
      <w:r>
        <w:rPr>
          <w:rFonts w:eastAsia="仿宋_GB2312"/>
          <w:kern w:val="0"/>
          <w:sz w:val="24"/>
          <w:u w:val="single"/>
        </w:rPr>
        <w:t xml:space="preserve">       </w:t>
      </w:r>
      <w:r>
        <w:rPr>
          <w:rFonts w:eastAsia="仿宋_GB2312"/>
          <w:kern w:val="0"/>
          <w:sz w:val="24"/>
        </w:rPr>
        <w:t>。</w:t>
      </w:r>
    </w:p>
    <w:p w14:paraId="0085F733">
      <w:pPr>
        <w:widowControl/>
        <w:spacing w:before="100" w:beforeAutospacing="1" w:after="100" w:afterAutospacing="1" w:line="360" w:lineRule="auto"/>
        <w:jc w:val="left"/>
        <w:rPr>
          <w:rFonts w:eastAsia="仿宋_GB2312"/>
          <w:kern w:val="0"/>
          <w:sz w:val="24"/>
        </w:rPr>
      </w:pPr>
      <w:r>
        <w:rPr>
          <w:rFonts w:eastAsia="仿宋_GB2312"/>
          <w:kern w:val="0"/>
          <w:sz w:val="24"/>
        </w:rPr>
        <w:t>　　本企业（单位）对上述声明的真实性负责。如有虚假，将依法承担相应责任。</w:t>
      </w:r>
    </w:p>
    <w:p w14:paraId="6DC55B36">
      <w:pPr>
        <w:widowControl/>
        <w:spacing w:before="100" w:beforeAutospacing="1" w:after="100" w:afterAutospacing="1" w:line="360" w:lineRule="auto"/>
        <w:jc w:val="left"/>
        <w:rPr>
          <w:rFonts w:eastAsia="仿宋_GB2312"/>
          <w:b/>
          <w:kern w:val="0"/>
          <w:sz w:val="24"/>
          <w:szCs w:val="20"/>
        </w:rPr>
      </w:pPr>
      <w:r>
        <w:rPr>
          <w:rFonts w:eastAsia="仿宋_GB2312"/>
          <w:kern w:val="0"/>
          <w:sz w:val="24"/>
        </w:rPr>
        <w:t>　</w:t>
      </w:r>
      <w:r>
        <w:rPr>
          <w:rFonts w:eastAsia="仿宋_GB2312"/>
          <w:b/>
          <w:kern w:val="0"/>
          <w:sz w:val="24"/>
          <w:szCs w:val="20"/>
        </w:rPr>
        <w:t>　</w:t>
      </w:r>
    </w:p>
    <w:p w14:paraId="783B0096">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633E8527">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506F1629">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18C2CBAF">
      <w:pPr>
        <w:widowControl/>
        <w:spacing w:before="100" w:beforeAutospacing="1" w:after="100" w:afterAutospacing="1" w:line="360" w:lineRule="auto"/>
        <w:jc w:val="left"/>
        <w:rPr>
          <w:rFonts w:eastAsia="仿宋_GB2312"/>
          <w:kern w:val="0"/>
          <w:sz w:val="24"/>
          <w:u w:val="single"/>
        </w:rPr>
      </w:pPr>
    </w:p>
    <w:p w14:paraId="0755EBF6">
      <w:pPr>
        <w:widowControl/>
        <w:spacing w:before="100" w:beforeAutospacing="1" w:after="100" w:afterAutospacing="1" w:line="360" w:lineRule="auto"/>
        <w:jc w:val="left"/>
        <w:rPr>
          <w:rFonts w:eastAsia="仿宋_GB2312"/>
          <w:sz w:val="24"/>
        </w:rPr>
      </w:pPr>
      <w:r>
        <w:rPr>
          <w:rFonts w:eastAsia="仿宋_GB2312"/>
          <w:kern w:val="0"/>
          <w:sz w:val="24"/>
        </w:rPr>
        <w:t>注：符合《关于政府采购支持监狱企业发展有关问题的通知》价格扣减条件的供应商须提交。需提供</w:t>
      </w:r>
      <w:r>
        <w:rPr>
          <w:rFonts w:eastAsia="仿宋_GB2312"/>
          <w:sz w:val="24"/>
        </w:rPr>
        <w:t>省级以上监狱管理局、戒毒管理局（含新疆生产建设兵团）出具的属于监狱企业的证明文件。</w:t>
      </w:r>
    </w:p>
    <w:p w14:paraId="31FA3078">
      <w:pPr>
        <w:rPr>
          <w:rFonts w:eastAsia="仿宋_GB2312"/>
          <w:sz w:val="32"/>
          <w:szCs w:val="32"/>
        </w:rPr>
      </w:pPr>
    </w:p>
    <w:p w14:paraId="234E1D67">
      <w:pPr>
        <w:pStyle w:val="4"/>
        <w:jc w:val="center"/>
        <w:rPr>
          <w:rFonts w:ascii="Times New Roman" w:hAnsi="Times New Roman" w:eastAsia="仿宋_GB2312"/>
          <w:b/>
          <w:sz w:val="32"/>
          <w:szCs w:val="32"/>
        </w:rPr>
      </w:pPr>
      <w:bookmarkStart w:id="509" w:name="_Toc7005134"/>
      <w:r>
        <w:rPr>
          <w:rFonts w:ascii="Times New Roman" w:hAnsi="Times New Roman" w:eastAsia="仿宋_GB2312"/>
          <w:sz w:val="32"/>
          <w:szCs w:val="32"/>
        </w:rPr>
        <w:br w:type="page"/>
      </w:r>
      <w:r>
        <w:rPr>
          <w:rFonts w:ascii="仿宋_GB2312" w:hAnsi="仿宋_GB2312" w:eastAsia="仿宋_GB2312" w:cs="仿宋_GB2312"/>
          <w:b/>
          <w:bCs/>
          <w:sz w:val="28"/>
          <w:szCs w:val="36"/>
        </w:rPr>
        <w:t>三、残疾人福利性单位声明函</w:t>
      </w:r>
      <w:bookmarkEnd w:id="509"/>
    </w:p>
    <w:p w14:paraId="4E1C1C33">
      <w:pPr>
        <w:spacing w:after="120"/>
        <w:rPr>
          <w:rFonts w:eastAsia="仿宋_GB2312"/>
        </w:rPr>
      </w:pPr>
    </w:p>
    <w:p w14:paraId="23A4BB01">
      <w:pPr>
        <w:jc w:val="center"/>
        <w:rPr>
          <w:rFonts w:eastAsia="仿宋_GB2312"/>
          <w:sz w:val="24"/>
        </w:rPr>
      </w:pPr>
      <w:r>
        <w:rPr>
          <w:rFonts w:eastAsia="仿宋_GB2312"/>
          <w:sz w:val="24"/>
        </w:rPr>
        <w:t>（注：符合条件的残疾人福利性单位请提供本函，不符合的不提供本函）</w:t>
      </w:r>
    </w:p>
    <w:p w14:paraId="3942E950">
      <w:pPr>
        <w:rPr>
          <w:rFonts w:eastAsia="仿宋_GB2312"/>
          <w:sz w:val="24"/>
        </w:rPr>
      </w:pPr>
    </w:p>
    <w:p w14:paraId="6A623426">
      <w:pPr>
        <w:spacing w:line="360" w:lineRule="auto"/>
        <w:rPr>
          <w:rFonts w:eastAsia="仿宋_GB2312"/>
          <w:sz w:val="24"/>
        </w:rPr>
      </w:pPr>
    </w:p>
    <w:p w14:paraId="52D692EA">
      <w:pPr>
        <w:spacing w:line="360" w:lineRule="auto"/>
        <w:ind w:firstLine="480" w:firstLineChars="200"/>
        <w:rPr>
          <w:rFonts w:eastAsia="仿宋_GB2312"/>
          <w:sz w:val="24"/>
        </w:rPr>
      </w:pPr>
      <w:r>
        <w:rPr>
          <w:rFonts w:eastAsia="仿宋_GB2312"/>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D2BEFC5">
      <w:pPr>
        <w:spacing w:line="360" w:lineRule="auto"/>
        <w:ind w:firstLine="360" w:firstLineChars="150"/>
        <w:rPr>
          <w:rFonts w:eastAsia="仿宋_GB2312"/>
          <w:sz w:val="24"/>
        </w:rPr>
      </w:pPr>
      <w:r>
        <w:rPr>
          <w:rFonts w:eastAsia="仿宋_GB2312"/>
          <w:sz w:val="24"/>
        </w:rPr>
        <w:t>本单位对上述声明的真实性负责。如有虚假，将依法承担相应责任。</w:t>
      </w:r>
    </w:p>
    <w:p w14:paraId="0B0BBC45">
      <w:pPr>
        <w:spacing w:line="360" w:lineRule="auto"/>
        <w:rPr>
          <w:rFonts w:eastAsia="仿宋_GB2312"/>
          <w:sz w:val="24"/>
        </w:rPr>
      </w:pPr>
    </w:p>
    <w:p w14:paraId="2A8C61A7">
      <w:pPr>
        <w:rPr>
          <w:rFonts w:eastAsia="仿宋_GB2312"/>
          <w:sz w:val="24"/>
        </w:rPr>
      </w:pPr>
      <w:r>
        <w:rPr>
          <w:rFonts w:eastAsia="仿宋_GB2312"/>
          <w:sz w:val="24"/>
        </w:rPr>
        <w:t xml:space="preserve"> </w:t>
      </w:r>
    </w:p>
    <w:p w14:paraId="717E3D94">
      <w:pPr>
        <w:rPr>
          <w:rFonts w:eastAsia="仿宋_GB2312"/>
          <w:sz w:val="24"/>
        </w:rPr>
      </w:pPr>
    </w:p>
    <w:p w14:paraId="6570CE47">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32BF5FA5">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73C8ACFD">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43A566F8">
      <w:pPr>
        <w:ind w:firstLine="3600" w:firstLineChars="1500"/>
        <w:rPr>
          <w:rFonts w:eastAsia="仿宋_GB2312"/>
          <w:sz w:val="24"/>
        </w:rPr>
      </w:pPr>
    </w:p>
    <w:p w14:paraId="75F4CCB5">
      <w:pPr>
        <w:rPr>
          <w:rFonts w:eastAsia="仿宋_GB2312"/>
          <w:sz w:val="24"/>
        </w:rPr>
      </w:pPr>
    </w:p>
    <w:p w14:paraId="373B9754">
      <w:pPr>
        <w:snapToGrid w:val="0"/>
        <w:spacing w:before="120" w:beforeLines="50"/>
        <w:jc w:val="center"/>
        <w:rPr>
          <w:rFonts w:eastAsia="仿宋_GB2312"/>
          <w:b/>
          <w:sz w:val="24"/>
          <w:szCs w:val="21"/>
        </w:rPr>
      </w:pPr>
    </w:p>
    <w:p w14:paraId="090775C4">
      <w:pPr>
        <w:widowControl/>
        <w:jc w:val="left"/>
        <w:rPr>
          <w:rFonts w:eastAsia="仿宋_GB2312"/>
          <w:sz w:val="24"/>
        </w:rPr>
      </w:pPr>
      <w:r>
        <w:rPr>
          <w:rFonts w:eastAsia="仿宋_GB2312"/>
          <w:sz w:val="24"/>
        </w:rPr>
        <w:br w:type="page"/>
      </w:r>
    </w:p>
    <w:p w14:paraId="25391DFE">
      <w:pPr>
        <w:pStyle w:val="4"/>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四、响应承诺书</w:t>
      </w:r>
    </w:p>
    <w:p w14:paraId="004992E2">
      <w:pPr>
        <w:spacing w:line="360" w:lineRule="auto"/>
        <w:rPr>
          <w:rFonts w:eastAsia="仿宋_GB2312"/>
          <w:sz w:val="24"/>
        </w:rPr>
      </w:pPr>
    </w:p>
    <w:p w14:paraId="0A197525">
      <w:pPr>
        <w:spacing w:line="360" w:lineRule="auto"/>
        <w:rPr>
          <w:rFonts w:eastAsia="仿宋_GB2312"/>
          <w:sz w:val="24"/>
        </w:rPr>
      </w:pPr>
      <w:r>
        <w:rPr>
          <w:rFonts w:eastAsia="仿宋_GB2312"/>
          <w:sz w:val="24"/>
        </w:rPr>
        <w:t>陕西省采购招标有限责任公司：</w:t>
      </w:r>
    </w:p>
    <w:p w14:paraId="01337EC5">
      <w:pPr>
        <w:spacing w:line="360" w:lineRule="auto"/>
        <w:ind w:firstLine="480" w:firstLineChars="200"/>
        <w:rPr>
          <w:rFonts w:eastAsia="仿宋_GB2312"/>
          <w:sz w:val="24"/>
        </w:rPr>
      </w:pPr>
      <w:r>
        <w:rPr>
          <w:rFonts w:eastAsia="仿宋_GB2312"/>
          <w:sz w:val="24"/>
        </w:rPr>
        <w:t>我方在此声明，我方以下事项进行承诺：</w:t>
      </w:r>
    </w:p>
    <w:p w14:paraId="56C5DACB">
      <w:pPr>
        <w:spacing w:line="360" w:lineRule="auto"/>
        <w:ind w:firstLine="480" w:firstLineChars="200"/>
        <w:rPr>
          <w:rFonts w:eastAsia="仿宋_GB2312"/>
          <w:sz w:val="24"/>
        </w:rPr>
      </w:pPr>
      <w:r>
        <w:rPr>
          <w:rFonts w:eastAsia="仿宋_GB2312"/>
          <w:sz w:val="24"/>
        </w:rPr>
        <w:t>（1） 在本次磋商中我公司无与其他供应商相互串通，或与采购人串通的行为；</w:t>
      </w:r>
    </w:p>
    <w:p w14:paraId="09D9F431">
      <w:pPr>
        <w:spacing w:line="360" w:lineRule="auto"/>
        <w:ind w:firstLine="480" w:firstLineChars="200"/>
        <w:rPr>
          <w:rFonts w:eastAsia="仿宋_GB2312"/>
          <w:sz w:val="24"/>
        </w:rPr>
      </w:pPr>
      <w:r>
        <w:rPr>
          <w:rFonts w:eastAsia="仿宋_GB2312"/>
          <w:sz w:val="24"/>
        </w:rPr>
        <w:t>（2） 在本次磋商中我公司无向采购人或磋商小组成员行贿的手段谋取成交的行为；</w:t>
      </w:r>
    </w:p>
    <w:p w14:paraId="06CEA6F0">
      <w:pPr>
        <w:spacing w:line="360" w:lineRule="auto"/>
        <w:ind w:firstLine="480" w:firstLineChars="200"/>
        <w:rPr>
          <w:rFonts w:eastAsia="仿宋_GB2312"/>
          <w:sz w:val="24"/>
        </w:rPr>
      </w:pPr>
      <w:r>
        <w:rPr>
          <w:rFonts w:eastAsia="仿宋_GB2312"/>
          <w:sz w:val="24"/>
        </w:rPr>
        <w:t>（3） 在本次磋商中我公司无出借或借用资质行为、在响应文件中所附资料（业绩、项目负责人资料等）无弄虚作假；</w:t>
      </w:r>
    </w:p>
    <w:p w14:paraId="24FEA085">
      <w:pPr>
        <w:spacing w:line="360" w:lineRule="auto"/>
        <w:ind w:firstLine="480" w:firstLineChars="200"/>
        <w:rPr>
          <w:rFonts w:eastAsia="仿宋_GB2312"/>
          <w:sz w:val="24"/>
        </w:rPr>
      </w:pPr>
      <w:r>
        <w:rPr>
          <w:rFonts w:eastAsia="仿宋_GB2312"/>
          <w:sz w:val="24"/>
        </w:rPr>
        <w:t>（4） 我公司没有处于被责令停产、停业、投标资格被取消状态；</w:t>
      </w:r>
    </w:p>
    <w:p w14:paraId="25182202">
      <w:pPr>
        <w:spacing w:line="360" w:lineRule="auto"/>
        <w:ind w:firstLine="480" w:firstLineChars="200"/>
        <w:rPr>
          <w:rFonts w:eastAsia="仿宋_GB2312"/>
          <w:sz w:val="24"/>
        </w:rPr>
      </w:pPr>
      <w:r>
        <w:rPr>
          <w:rFonts w:eastAsia="仿宋_GB2312"/>
          <w:sz w:val="24"/>
        </w:rPr>
        <w:t>（5）我公司不采用非法手段获取证据进行质疑、投诉，在质疑、投诉过程中不提供虚假情况或进行恶意质疑、投诉。</w:t>
      </w:r>
    </w:p>
    <w:p w14:paraId="6E5BC3B3">
      <w:pPr>
        <w:spacing w:line="360" w:lineRule="auto"/>
        <w:ind w:firstLine="480" w:firstLineChars="200"/>
        <w:rPr>
          <w:rFonts w:eastAsia="仿宋_GB2312"/>
          <w:sz w:val="24"/>
        </w:rPr>
      </w:pPr>
      <w:r>
        <w:rPr>
          <w:rFonts w:eastAsia="仿宋_GB2312"/>
          <w:sz w:val="24"/>
        </w:rPr>
        <w:t>上述承诺内容如有不实，我公司愿意承担由此造成的一切法律责任，并承诺以磋商保证金赔偿给采购人造成的损失。</w:t>
      </w:r>
    </w:p>
    <w:p w14:paraId="01CBDBEF">
      <w:pPr>
        <w:spacing w:line="360" w:lineRule="auto"/>
        <w:ind w:firstLine="480" w:firstLineChars="200"/>
        <w:rPr>
          <w:rFonts w:eastAsia="仿宋_GB2312"/>
          <w:sz w:val="24"/>
        </w:rPr>
      </w:pPr>
      <w:r>
        <w:rPr>
          <w:rFonts w:eastAsia="仿宋_GB2312"/>
          <w:sz w:val="24"/>
        </w:rPr>
        <w:t>特此承诺。</w:t>
      </w:r>
    </w:p>
    <w:p w14:paraId="75592297">
      <w:pPr>
        <w:spacing w:line="360" w:lineRule="auto"/>
        <w:ind w:firstLine="480" w:firstLineChars="200"/>
        <w:rPr>
          <w:rFonts w:eastAsia="仿宋_GB2312"/>
          <w:sz w:val="24"/>
        </w:rPr>
      </w:pPr>
    </w:p>
    <w:p w14:paraId="0DF81CF0">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59E26220">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732D87F2">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15BCD057">
      <w:pPr>
        <w:pStyle w:val="22"/>
        <w:rPr>
          <w:rFonts w:ascii="Times New Roman" w:hAnsi="Times New Roman"/>
        </w:rPr>
      </w:pPr>
      <w:r>
        <w:rPr>
          <w:rFonts w:ascii="Times New Roman" w:hAnsi="Times New Roman"/>
        </w:rPr>
        <w:br w:type="page"/>
      </w:r>
    </w:p>
    <w:p w14:paraId="6DDAE85B">
      <w:pPr>
        <w:pStyle w:val="3"/>
        <w:jc w:val="center"/>
        <w:rPr>
          <w:rFonts w:ascii="仿宋_GB2312" w:hAnsi="仿宋_GB2312" w:eastAsia="仿宋_GB2312" w:cs="仿宋_GB2312"/>
          <w:b/>
          <w:bCs/>
        </w:rPr>
      </w:pPr>
      <w:r>
        <w:rPr>
          <w:rFonts w:ascii="仿宋_GB2312" w:hAnsi="仿宋_GB2312" w:eastAsia="仿宋_GB2312" w:cs="仿宋_GB2312"/>
          <w:b/>
          <w:bCs/>
        </w:rPr>
        <w:t>第六部分  保证金支付凭证或担保函（复印件）</w:t>
      </w:r>
    </w:p>
    <w:p w14:paraId="20BAC7BD">
      <w:pPr>
        <w:autoSpaceDE w:val="0"/>
        <w:autoSpaceDN w:val="0"/>
        <w:adjustRightInd w:val="0"/>
        <w:spacing w:line="360" w:lineRule="auto"/>
        <w:jc w:val="center"/>
        <w:rPr>
          <w:rFonts w:eastAsia="仿宋_GB2312"/>
          <w:b/>
          <w:bCs/>
          <w:sz w:val="44"/>
          <w:szCs w:val="44"/>
          <w:lang w:val="zh-CN"/>
        </w:rPr>
      </w:pPr>
    </w:p>
    <w:p w14:paraId="5D724236">
      <w:pPr>
        <w:autoSpaceDE w:val="0"/>
        <w:autoSpaceDN w:val="0"/>
        <w:adjustRightInd w:val="0"/>
        <w:snapToGrid w:val="0"/>
        <w:spacing w:line="288" w:lineRule="auto"/>
        <w:jc w:val="left"/>
        <w:rPr>
          <w:rFonts w:eastAsia="仿宋_GB2312"/>
          <w:bCs/>
          <w:sz w:val="44"/>
          <w:szCs w:val="44"/>
        </w:rPr>
        <w:sectPr>
          <w:pgSz w:w="11906" w:h="16838"/>
          <w:pgMar w:top="1418" w:right="1418" w:bottom="1418" w:left="1418" w:header="851" w:footer="992" w:gutter="0"/>
          <w:cols w:space="720" w:num="1"/>
          <w:docGrid w:linePitch="312" w:charSpace="0"/>
        </w:sectPr>
      </w:pPr>
    </w:p>
    <w:p w14:paraId="04D1F079">
      <w:pPr>
        <w:pStyle w:val="4"/>
        <w:rPr>
          <w:rFonts w:ascii="仿宋_GB2312" w:hAnsi="仿宋_GB2312" w:eastAsia="仿宋_GB2312" w:cs="仿宋_GB2312"/>
          <w:b/>
          <w:bCs/>
          <w:sz w:val="28"/>
          <w:szCs w:val="36"/>
        </w:rPr>
      </w:pPr>
      <w:r>
        <w:rPr>
          <w:rFonts w:hint="eastAsia" w:ascii="仿宋_GB2312" w:hAnsi="仿宋_GB2312" w:eastAsia="仿宋_GB2312" w:cs="仿宋_GB2312"/>
          <w:b/>
          <w:bCs/>
          <w:sz w:val="28"/>
          <w:szCs w:val="36"/>
        </w:rPr>
        <w:t>附件1</w:t>
      </w:r>
    </w:p>
    <w:p w14:paraId="1DEDC0DE">
      <w:pPr>
        <w:pStyle w:val="4"/>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磋商响应担保函</w:t>
      </w:r>
    </w:p>
    <w:p w14:paraId="6CC63612">
      <w:pPr>
        <w:snapToGrid w:val="0"/>
        <w:ind w:firstLine="3360" w:firstLineChars="1400"/>
        <w:rPr>
          <w:rFonts w:eastAsia="仿宋_GB2312"/>
          <w:sz w:val="24"/>
        </w:rPr>
      </w:pPr>
      <w:r>
        <w:rPr>
          <w:rFonts w:eastAsia="仿宋_GB2312"/>
          <w:bCs/>
          <w:sz w:val="24"/>
        </w:rPr>
        <w:t>（适用于保证金保函）</w:t>
      </w:r>
    </w:p>
    <w:p w14:paraId="6D0892E7">
      <w:pPr>
        <w:snapToGrid w:val="0"/>
        <w:ind w:right="480"/>
        <w:jc w:val="center"/>
        <w:rPr>
          <w:rFonts w:eastAsia="仿宋_GB2312"/>
          <w:sz w:val="24"/>
        </w:rPr>
      </w:pPr>
      <w:r>
        <w:rPr>
          <w:rFonts w:eastAsia="仿宋_GB2312"/>
          <w:sz w:val="24"/>
        </w:rPr>
        <w:t xml:space="preserve">                                             保函编号</w:t>
      </w:r>
      <w:r>
        <w:rPr>
          <w:rFonts w:hint="eastAsia" w:eastAsia="仿宋_GB2312"/>
          <w:sz w:val="24"/>
        </w:rPr>
        <w:t>：</w:t>
      </w:r>
    </w:p>
    <w:p w14:paraId="45A34415">
      <w:pPr>
        <w:snapToGrid w:val="0"/>
        <w:ind w:right="480"/>
        <w:jc w:val="left"/>
        <w:rPr>
          <w:rFonts w:eastAsia="仿宋_GB2312"/>
          <w:sz w:val="24"/>
        </w:rPr>
      </w:pPr>
      <w:r>
        <w:rPr>
          <w:rFonts w:eastAsia="仿宋_GB2312"/>
          <w:sz w:val="24"/>
          <w:u w:val="single"/>
        </w:rPr>
        <w:t>陕西省采购招标有限责任公司</w:t>
      </w:r>
      <w:r>
        <w:rPr>
          <w:rFonts w:hint="eastAsia" w:eastAsia="仿宋_GB2312"/>
          <w:sz w:val="24"/>
        </w:rPr>
        <w:t>（</w:t>
      </w:r>
      <w:r>
        <w:rPr>
          <w:rFonts w:eastAsia="仿宋_GB2312"/>
          <w:sz w:val="24"/>
        </w:rPr>
        <w:t>下称受益人</w:t>
      </w:r>
      <w:r>
        <w:rPr>
          <w:rFonts w:hint="eastAsia" w:eastAsia="仿宋_GB2312"/>
          <w:sz w:val="24"/>
        </w:rPr>
        <w:t>）</w:t>
      </w:r>
      <w:r>
        <w:rPr>
          <w:rFonts w:eastAsia="仿宋_GB2312"/>
          <w:sz w:val="24"/>
        </w:rPr>
        <w:t>：</w:t>
      </w:r>
    </w:p>
    <w:p w14:paraId="06A7D989">
      <w:pPr>
        <w:snapToGrid w:val="0"/>
        <w:spacing w:line="288" w:lineRule="auto"/>
        <w:jc w:val="left"/>
        <w:rPr>
          <w:rFonts w:eastAsia="仿宋_GB2312"/>
          <w:sz w:val="24"/>
        </w:rPr>
      </w:pPr>
      <w:r>
        <w:rPr>
          <w:rFonts w:eastAsia="仿宋_GB2312"/>
          <w:sz w:val="24"/>
        </w:rPr>
        <w:t xml:space="preserve">    鉴于</w:t>
      </w:r>
      <w:r>
        <w:rPr>
          <w:rFonts w:hint="eastAsia" w:eastAsia="仿宋_GB2312"/>
          <w:sz w:val="24"/>
          <w:u w:val="single"/>
          <w:lang w:val="en-US" w:eastAsia="zh-CN"/>
        </w:rPr>
        <w:t xml:space="preserve">   </w:t>
      </w:r>
      <w:r>
        <w:rPr>
          <w:rFonts w:eastAsia="仿宋_GB2312"/>
          <w:sz w:val="24"/>
          <w:u w:val="single"/>
        </w:rPr>
        <w:t xml:space="preserve"> </w:t>
      </w:r>
      <w:r>
        <w:rPr>
          <w:rFonts w:hint="eastAsia" w:eastAsia="仿宋_GB2312"/>
          <w:sz w:val="24"/>
        </w:rPr>
        <w:t>（</w:t>
      </w:r>
      <w:r>
        <w:rPr>
          <w:rFonts w:eastAsia="仿宋_GB2312"/>
          <w:sz w:val="24"/>
        </w:rPr>
        <w:t>下称被保证人</w:t>
      </w:r>
      <w:r>
        <w:rPr>
          <w:rFonts w:hint="eastAsia" w:eastAsia="仿宋_GB2312"/>
          <w:sz w:val="24"/>
        </w:rPr>
        <w:t>）</w:t>
      </w:r>
      <w:r>
        <w:rPr>
          <w:rFonts w:eastAsia="仿宋_GB2312"/>
          <w:sz w:val="24"/>
        </w:rPr>
        <w:t>将于</w:t>
      </w:r>
      <w:r>
        <w:rPr>
          <w:rFonts w:hint="eastAsia" w:eastAsia="仿宋_GB2312"/>
          <w:sz w:val="24"/>
          <w:u w:val="single"/>
          <w:lang w:val="en-US" w:eastAsia="zh-CN"/>
        </w:rPr>
        <w:t xml:space="preserve">    </w:t>
      </w:r>
      <w:r>
        <w:rPr>
          <w:rFonts w:eastAsia="仿宋_GB2312"/>
          <w:sz w:val="24"/>
          <w:u w:val="single"/>
        </w:rPr>
        <w:t>年</w:t>
      </w:r>
      <w:r>
        <w:rPr>
          <w:rFonts w:hint="eastAsia" w:eastAsia="仿宋_GB2312"/>
          <w:sz w:val="24"/>
          <w:u w:val="single"/>
          <w:lang w:val="en-US" w:eastAsia="zh-CN"/>
        </w:rPr>
        <w:t xml:space="preserve">  </w:t>
      </w:r>
      <w:r>
        <w:rPr>
          <w:rFonts w:eastAsia="仿宋_GB2312"/>
          <w:sz w:val="24"/>
          <w:u w:val="single"/>
        </w:rPr>
        <w:t>月</w:t>
      </w:r>
      <w:r>
        <w:rPr>
          <w:rFonts w:hint="eastAsia" w:eastAsia="仿宋_GB2312"/>
          <w:sz w:val="24"/>
          <w:u w:val="single"/>
          <w:lang w:val="en-US" w:eastAsia="zh-CN"/>
        </w:rPr>
        <w:t xml:space="preserve">  </w:t>
      </w:r>
      <w:r>
        <w:rPr>
          <w:rFonts w:eastAsia="仿宋_GB2312"/>
          <w:sz w:val="24"/>
          <w:u w:val="single"/>
        </w:rPr>
        <w:t>日</w:t>
      </w:r>
      <w:r>
        <w:rPr>
          <w:rFonts w:eastAsia="仿宋_GB2312"/>
          <w:sz w:val="24"/>
        </w:rPr>
        <w:t>参加贵方竞争性磋商文件编号为</w:t>
      </w:r>
      <w:r>
        <w:rPr>
          <w:rFonts w:eastAsia="仿宋_GB2312"/>
          <w:sz w:val="24"/>
          <w:u w:val="single"/>
        </w:rPr>
        <w:t>（采购项目编号）</w:t>
      </w:r>
      <w:r>
        <w:rPr>
          <w:rFonts w:eastAsia="仿宋_GB2312"/>
          <w:sz w:val="24"/>
        </w:rPr>
        <w:t>的</w:t>
      </w:r>
      <w:r>
        <w:rPr>
          <w:rFonts w:eastAsia="仿宋_GB2312"/>
          <w:sz w:val="24"/>
          <w:u w:val="single"/>
        </w:rPr>
        <w:t>（项目名称）</w:t>
      </w:r>
      <w:r>
        <w:rPr>
          <w:rFonts w:eastAsia="仿宋_GB2312"/>
          <w:sz w:val="24"/>
        </w:rPr>
        <w:t>的竞争性磋商</w:t>
      </w:r>
      <w:r>
        <w:rPr>
          <w:rFonts w:hint="eastAsia" w:eastAsia="仿宋_GB2312"/>
          <w:sz w:val="24"/>
        </w:rPr>
        <w:t>，</w:t>
      </w:r>
      <w:r>
        <w:rPr>
          <w:rFonts w:eastAsia="仿宋_GB2312"/>
          <w:sz w:val="24"/>
        </w:rPr>
        <w:t>我方接受被保证人的委托</w:t>
      </w:r>
      <w:r>
        <w:rPr>
          <w:rFonts w:hint="eastAsia" w:eastAsia="仿宋_GB2312"/>
          <w:sz w:val="24"/>
        </w:rPr>
        <w:t>，</w:t>
      </w:r>
      <w:r>
        <w:rPr>
          <w:rFonts w:eastAsia="仿宋_GB2312"/>
          <w:sz w:val="24"/>
        </w:rPr>
        <w:t>在此向受益人提供不可撤销的磋商保证：</w:t>
      </w:r>
    </w:p>
    <w:p w14:paraId="07F845C9">
      <w:pPr>
        <w:snapToGrid w:val="0"/>
        <w:spacing w:line="288" w:lineRule="auto"/>
        <w:ind w:firstLine="480" w:firstLineChars="200"/>
        <w:rPr>
          <w:rFonts w:eastAsia="仿宋_GB2312"/>
          <w:sz w:val="24"/>
        </w:rPr>
      </w:pPr>
      <w:r>
        <w:rPr>
          <w:rFonts w:hint="eastAsia" w:eastAsia="仿宋_GB2312"/>
          <w:sz w:val="24"/>
        </w:rPr>
        <w:t>一、</w:t>
      </w:r>
      <w:r>
        <w:rPr>
          <w:rFonts w:eastAsia="仿宋_GB2312"/>
          <w:sz w:val="24"/>
        </w:rPr>
        <w:t>本保证担保的担保金额为</w:t>
      </w:r>
      <w:r>
        <w:rPr>
          <w:rFonts w:eastAsia="仿宋_GB2312"/>
          <w:sz w:val="24"/>
          <w:u w:val="single"/>
        </w:rPr>
        <w:t>人民币</w:t>
      </w:r>
      <w:r>
        <w:rPr>
          <w:rFonts w:hint="eastAsia" w:eastAsia="仿宋_GB2312"/>
          <w:sz w:val="24"/>
        </w:rPr>
        <w:t>（</w:t>
      </w:r>
      <w:r>
        <w:rPr>
          <w:rFonts w:eastAsia="仿宋_GB2312"/>
          <w:sz w:val="24"/>
        </w:rPr>
        <w:t>币种</w:t>
      </w:r>
      <w:r>
        <w:rPr>
          <w:rFonts w:hint="eastAsia" w:eastAsia="仿宋_GB2312"/>
          <w:sz w:val="24"/>
          <w:u w:val="single"/>
        </w:rPr>
        <w:t>）</w:t>
      </w:r>
      <w:r>
        <w:rPr>
          <w:rFonts w:hint="eastAsia" w:eastAsia="仿宋_GB2312"/>
          <w:sz w:val="24"/>
          <w:u w:val="single"/>
          <w:lang w:val="en-US" w:eastAsia="zh-CN"/>
        </w:rPr>
        <w:t xml:space="preserve">    </w:t>
      </w:r>
      <w:r>
        <w:rPr>
          <w:rFonts w:eastAsia="仿宋_GB2312"/>
          <w:sz w:val="24"/>
        </w:rPr>
        <w:t>元</w:t>
      </w:r>
      <w:r>
        <w:rPr>
          <w:rFonts w:hint="eastAsia" w:eastAsia="仿宋_GB2312"/>
          <w:sz w:val="24"/>
        </w:rPr>
        <w:t>（</w:t>
      </w:r>
      <w:r>
        <w:rPr>
          <w:rFonts w:eastAsia="仿宋_GB2312"/>
          <w:sz w:val="24"/>
        </w:rPr>
        <w:t>小写</w:t>
      </w:r>
      <w:r>
        <w:rPr>
          <w:rFonts w:hint="eastAsia" w:eastAsia="仿宋_GB2312"/>
          <w:sz w:val="24"/>
        </w:rPr>
        <w:t>）</w:t>
      </w:r>
      <w:r>
        <w:rPr>
          <w:rFonts w:hint="eastAsia" w:eastAsia="仿宋_GB2312"/>
          <w:sz w:val="24"/>
          <w:u w:val="single"/>
          <w:lang w:val="en-US" w:eastAsia="zh-CN"/>
        </w:rPr>
        <w:t xml:space="preserve">    </w:t>
      </w:r>
      <w:r>
        <w:rPr>
          <w:rFonts w:hint="eastAsia" w:eastAsia="仿宋_GB2312"/>
          <w:sz w:val="24"/>
        </w:rPr>
        <w:t>（</w:t>
      </w:r>
      <w:r>
        <w:rPr>
          <w:rFonts w:eastAsia="仿宋_GB2312"/>
          <w:sz w:val="24"/>
        </w:rPr>
        <w:t>大写）。</w:t>
      </w:r>
    </w:p>
    <w:p w14:paraId="7794660B">
      <w:pPr>
        <w:snapToGrid w:val="0"/>
        <w:spacing w:line="288" w:lineRule="auto"/>
        <w:ind w:firstLine="480" w:firstLineChars="200"/>
        <w:rPr>
          <w:rFonts w:eastAsia="仿宋_GB2312"/>
          <w:sz w:val="24"/>
        </w:rPr>
      </w:pPr>
      <w:r>
        <w:rPr>
          <w:rFonts w:eastAsia="仿宋_GB2312"/>
          <w:sz w:val="24"/>
        </w:rPr>
        <w:t>二、本保证担保的保证期间为响应文件的有效期</w:t>
      </w:r>
      <w:r>
        <w:rPr>
          <w:rFonts w:hint="eastAsia" w:eastAsia="仿宋_GB2312"/>
          <w:sz w:val="24"/>
        </w:rPr>
        <w:t>（</w:t>
      </w:r>
      <w:r>
        <w:rPr>
          <w:rFonts w:eastAsia="仿宋_GB2312"/>
          <w:sz w:val="24"/>
        </w:rPr>
        <w:t>或延长的有效期</w:t>
      </w:r>
      <w:r>
        <w:rPr>
          <w:rFonts w:hint="eastAsia" w:eastAsia="仿宋_GB2312"/>
          <w:sz w:val="24"/>
        </w:rPr>
        <w:t>），</w:t>
      </w:r>
      <w:r>
        <w:rPr>
          <w:rFonts w:eastAsia="仿宋_GB2312"/>
          <w:sz w:val="24"/>
        </w:rPr>
        <w:t>延长有效期无须通知我方。</w:t>
      </w:r>
    </w:p>
    <w:p w14:paraId="7EBBCF74">
      <w:pPr>
        <w:snapToGrid w:val="0"/>
        <w:spacing w:line="288" w:lineRule="auto"/>
        <w:rPr>
          <w:rFonts w:eastAsia="仿宋_GB2312"/>
          <w:sz w:val="24"/>
        </w:rPr>
      </w:pPr>
      <w:r>
        <w:rPr>
          <w:rFonts w:eastAsia="仿宋_GB2312"/>
          <w:sz w:val="24"/>
        </w:rPr>
        <w:t xml:space="preserve">    三、在本保证担保的保证期间内</w:t>
      </w:r>
      <w:r>
        <w:rPr>
          <w:rFonts w:hint="eastAsia" w:eastAsia="仿宋_GB2312"/>
          <w:sz w:val="24"/>
        </w:rPr>
        <w:t>，</w:t>
      </w:r>
      <w:r>
        <w:rPr>
          <w:rFonts w:eastAsia="仿宋_GB2312"/>
          <w:sz w:val="24"/>
        </w:rPr>
        <w:t>如果被保证人出现下列情形之一</w:t>
      </w:r>
      <w:r>
        <w:rPr>
          <w:rFonts w:hint="eastAsia" w:eastAsia="仿宋_GB2312"/>
          <w:sz w:val="24"/>
        </w:rPr>
        <w:t>，</w:t>
      </w:r>
      <w:r>
        <w:rPr>
          <w:rFonts w:eastAsia="仿宋_GB2312"/>
          <w:sz w:val="24"/>
        </w:rPr>
        <w:t>受益人可以向我方提起索赔：</w:t>
      </w:r>
    </w:p>
    <w:p w14:paraId="06C65E7D">
      <w:pPr>
        <w:snapToGrid w:val="0"/>
        <w:spacing w:line="288" w:lineRule="auto"/>
        <w:rPr>
          <w:rFonts w:eastAsia="仿宋_GB2312"/>
          <w:sz w:val="24"/>
          <w:highlight w:val="none"/>
        </w:rPr>
      </w:pPr>
      <w:r>
        <w:rPr>
          <w:rFonts w:eastAsia="仿宋_GB2312"/>
          <w:sz w:val="24"/>
          <w:highlight w:val="none"/>
        </w:rPr>
        <w:t xml:space="preserve">    1.</w:t>
      </w:r>
      <w:r>
        <w:rPr>
          <w:rFonts w:hint="eastAsia" w:eastAsia="仿宋_GB2312"/>
          <w:sz w:val="24"/>
          <w:highlight w:val="none"/>
        </w:rPr>
        <w:t xml:space="preserve"> </w:t>
      </w:r>
      <w:r>
        <w:rPr>
          <w:rFonts w:eastAsia="仿宋_GB2312"/>
          <w:sz w:val="24"/>
          <w:highlight w:val="none"/>
        </w:rPr>
        <w:t>被保证人在响应文件有效期内撤</w:t>
      </w:r>
      <w:r>
        <w:rPr>
          <w:rFonts w:hint="eastAsia" w:eastAsia="仿宋_GB2312"/>
          <w:sz w:val="24"/>
          <w:highlight w:val="none"/>
          <w:lang w:val="en-US" w:eastAsia="zh-CN"/>
        </w:rPr>
        <w:t>销</w:t>
      </w:r>
      <w:r>
        <w:rPr>
          <w:rFonts w:eastAsia="仿宋_GB2312"/>
          <w:sz w:val="24"/>
          <w:highlight w:val="none"/>
        </w:rPr>
        <w:t>其响应文件；</w:t>
      </w:r>
    </w:p>
    <w:p w14:paraId="33EB5495">
      <w:pPr>
        <w:snapToGrid w:val="0"/>
        <w:spacing w:line="288" w:lineRule="auto"/>
        <w:rPr>
          <w:rFonts w:eastAsia="仿宋_GB2312"/>
          <w:sz w:val="24"/>
          <w:highlight w:val="none"/>
        </w:rPr>
      </w:pPr>
      <w:r>
        <w:rPr>
          <w:rFonts w:eastAsia="仿宋_GB2312"/>
          <w:sz w:val="24"/>
          <w:highlight w:val="none"/>
        </w:rPr>
        <w:t xml:space="preserve">    2.</w:t>
      </w:r>
      <w:r>
        <w:rPr>
          <w:rFonts w:hint="eastAsia" w:eastAsia="仿宋_GB2312"/>
          <w:sz w:val="24"/>
          <w:highlight w:val="none"/>
        </w:rPr>
        <w:t xml:space="preserve"> </w:t>
      </w:r>
      <w:r>
        <w:rPr>
          <w:rFonts w:eastAsia="仿宋_GB2312"/>
          <w:sz w:val="24"/>
          <w:highlight w:val="none"/>
        </w:rPr>
        <w:t>被保证人在响应文件有效期内收到受益人发出的成交通知书后</w:t>
      </w:r>
      <w:r>
        <w:rPr>
          <w:rFonts w:hint="eastAsia" w:eastAsia="仿宋_GB2312"/>
          <w:sz w:val="24"/>
          <w:highlight w:val="none"/>
        </w:rPr>
        <w:t>，</w:t>
      </w:r>
      <w:r>
        <w:rPr>
          <w:rFonts w:eastAsia="仿宋_GB2312"/>
          <w:sz w:val="24"/>
          <w:highlight w:val="none"/>
        </w:rPr>
        <w:t>不能或拒绝按竞争性磋商文件的要求签署合同；</w:t>
      </w:r>
    </w:p>
    <w:p w14:paraId="3112BC4A">
      <w:pPr>
        <w:snapToGrid w:val="0"/>
        <w:spacing w:line="288" w:lineRule="auto"/>
        <w:rPr>
          <w:rFonts w:eastAsia="仿宋_GB2312"/>
          <w:sz w:val="24"/>
          <w:highlight w:val="none"/>
        </w:rPr>
      </w:pPr>
      <w:r>
        <w:rPr>
          <w:rFonts w:eastAsia="仿宋_GB2312"/>
          <w:sz w:val="24"/>
          <w:highlight w:val="none"/>
        </w:rPr>
        <w:t xml:space="preserve">   </w:t>
      </w:r>
      <w:r>
        <w:rPr>
          <w:rFonts w:hint="eastAsia" w:eastAsia="仿宋_GB2312"/>
          <w:sz w:val="24"/>
          <w:highlight w:val="none"/>
        </w:rPr>
        <w:t xml:space="preserve"> </w:t>
      </w:r>
      <w:r>
        <w:rPr>
          <w:rFonts w:eastAsia="仿宋_GB2312"/>
          <w:sz w:val="24"/>
          <w:highlight w:val="none"/>
        </w:rPr>
        <w:t>3.</w:t>
      </w:r>
      <w:r>
        <w:rPr>
          <w:rFonts w:hint="eastAsia" w:eastAsia="仿宋_GB2312"/>
          <w:sz w:val="24"/>
          <w:highlight w:val="none"/>
        </w:rPr>
        <w:t xml:space="preserve"> </w:t>
      </w:r>
      <w:r>
        <w:rPr>
          <w:rFonts w:eastAsia="仿宋_GB2312"/>
          <w:sz w:val="24"/>
          <w:highlight w:val="none"/>
        </w:rPr>
        <w:t>被保证人在有效期内收到受益人发出的成交通知书后</w:t>
      </w:r>
      <w:r>
        <w:rPr>
          <w:rFonts w:hint="eastAsia" w:eastAsia="仿宋_GB2312"/>
          <w:sz w:val="24"/>
          <w:highlight w:val="none"/>
        </w:rPr>
        <w:t>，</w:t>
      </w:r>
      <w:r>
        <w:rPr>
          <w:rFonts w:eastAsia="仿宋_GB2312"/>
          <w:sz w:val="24"/>
          <w:highlight w:val="none"/>
        </w:rPr>
        <w:t>不能或拒绝按竞争性磋商文件的规定提交履约担保；</w:t>
      </w:r>
    </w:p>
    <w:p w14:paraId="08D7249E">
      <w:pPr>
        <w:snapToGrid w:val="0"/>
        <w:spacing w:line="288" w:lineRule="auto"/>
        <w:ind w:firstLine="480"/>
        <w:rPr>
          <w:rFonts w:eastAsia="仿宋_GB2312"/>
          <w:sz w:val="24"/>
          <w:highlight w:val="none"/>
        </w:rPr>
      </w:pPr>
      <w:r>
        <w:rPr>
          <w:rFonts w:eastAsia="仿宋_GB2312"/>
          <w:sz w:val="24"/>
          <w:highlight w:val="none"/>
        </w:rPr>
        <w:t>4.</w:t>
      </w:r>
      <w:r>
        <w:rPr>
          <w:rFonts w:hint="eastAsia" w:eastAsia="仿宋_GB2312"/>
          <w:sz w:val="24"/>
          <w:highlight w:val="none"/>
        </w:rPr>
        <w:t xml:space="preserve"> </w:t>
      </w:r>
      <w:r>
        <w:rPr>
          <w:rFonts w:eastAsia="仿宋_GB2312"/>
          <w:sz w:val="24"/>
          <w:highlight w:val="none"/>
        </w:rPr>
        <w:t>被保证人成交后未按照竞争性磋商文件规定交纳代理服务费。</w:t>
      </w:r>
    </w:p>
    <w:p w14:paraId="4BA16D2B">
      <w:pPr>
        <w:snapToGrid w:val="0"/>
        <w:spacing w:line="288" w:lineRule="auto"/>
        <w:ind w:firstLine="480"/>
        <w:rPr>
          <w:rFonts w:hint="eastAsia" w:eastAsia="仿宋_GB2312"/>
          <w:sz w:val="24"/>
          <w:highlight w:val="none"/>
          <w:lang w:val="en-US" w:eastAsia="zh-CN"/>
        </w:rPr>
      </w:pPr>
      <w:r>
        <w:rPr>
          <w:rFonts w:hint="eastAsia" w:eastAsia="仿宋_GB2312"/>
          <w:sz w:val="24"/>
          <w:highlight w:val="none"/>
          <w:lang w:val="en-US" w:eastAsia="zh-CN"/>
        </w:rPr>
        <w:t>5. 被保证人响应过程中提供虚假材料。</w:t>
      </w:r>
    </w:p>
    <w:p w14:paraId="171B9DFC">
      <w:pPr>
        <w:snapToGrid w:val="0"/>
        <w:spacing w:line="288" w:lineRule="auto"/>
        <w:ind w:firstLine="480"/>
        <w:rPr>
          <w:rFonts w:hint="eastAsia" w:eastAsia="仿宋_GB2312"/>
          <w:sz w:val="24"/>
          <w:highlight w:val="none"/>
          <w:lang w:val="en-US" w:eastAsia="zh-CN"/>
        </w:rPr>
      </w:pPr>
      <w:r>
        <w:rPr>
          <w:rFonts w:hint="eastAsia" w:eastAsia="仿宋_GB2312"/>
          <w:sz w:val="24"/>
          <w:highlight w:val="none"/>
          <w:lang w:val="en-US" w:eastAsia="zh-CN"/>
        </w:rPr>
        <w:t>6. 被保证人与采购人、其他供应商、采购代理机构恶意串通。</w:t>
      </w:r>
    </w:p>
    <w:p w14:paraId="51934E5F">
      <w:pPr>
        <w:snapToGrid w:val="0"/>
        <w:spacing w:line="288" w:lineRule="auto"/>
        <w:rPr>
          <w:rFonts w:eastAsia="仿宋_GB2312"/>
          <w:sz w:val="24"/>
        </w:rPr>
      </w:pPr>
      <w:r>
        <w:rPr>
          <w:rFonts w:eastAsia="仿宋_GB2312"/>
          <w:sz w:val="24"/>
        </w:rPr>
        <w:t xml:space="preserve">   </w:t>
      </w:r>
      <w:r>
        <w:rPr>
          <w:rFonts w:hint="eastAsia" w:eastAsia="仿宋_GB2312"/>
          <w:sz w:val="24"/>
        </w:rPr>
        <w:t xml:space="preserve"> </w:t>
      </w:r>
      <w:r>
        <w:rPr>
          <w:rFonts w:eastAsia="仿宋_GB2312"/>
          <w:sz w:val="24"/>
        </w:rPr>
        <w:t>四、在本保证担保的保证期间内</w:t>
      </w:r>
      <w:r>
        <w:rPr>
          <w:rFonts w:hint="eastAsia" w:eastAsia="仿宋_GB2312"/>
          <w:sz w:val="24"/>
        </w:rPr>
        <w:t>，</w:t>
      </w:r>
      <w:r>
        <w:rPr>
          <w:rFonts w:eastAsia="仿宋_GB2312"/>
          <w:sz w:val="24"/>
        </w:rPr>
        <w:t>我方收到受益人经法定代表人或其授权委托代理人签字并加盖公章的书面索赔通知后</w:t>
      </w:r>
      <w:r>
        <w:rPr>
          <w:rFonts w:hint="eastAsia" w:eastAsia="仿宋_GB2312"/>
          <w:sz w:val="24"/>
        </w:rPr>
        <w:t>，</w:t>
      </w:r>
      <w:r>
        <w:rPr>
          <w:rFonts w:eastAsia="仿宋_GB2312"/>
          <w:sz w:val="24"/>
        </w:rPr>
        <w:t>将不争辩、不挑剔、不可撤销地立即向受益人支付本保证担保的担保金额。</w:t>
      </w:r>
    </w:p>
    <w:p w14:paraId="6F0EC269">
      <w:pPr>
        <w:snapToGrid w:val="0"/>
        <w:spacing w:line="288" w:lineRule="auto"/>
        <w:rPr>
          <w:rFonts w:eastAsia="仿宋_GB2312"/>
          <w:sz w:val="24"/>
        </w:rPr>
      </w:pPr>
      <w:r>
        <w:rPr>
          <w:rFonts w:eastAsia="仿宋_GB2312"/>
          <w:sz w:val="24"/>
        </w:rPr>
        <w:t xml:space="preserve">   </w:t>
      </w:r>
      <w:r>
        <w:rPr>
          <w:rFonts w:hint="eastAsia" w:eastAsia="仿宋_GB2312"/>
          <w:sz w:val="24"/>
        </w:rPr>
        <w:t xml:space="preserve"> </w:t>
      </w:r>
      <w:r>
        <w:rPr>
          <w:rFonts w:eastAsia="仿宋_GB2312"/>
          <w:sz w:val="24"/>
        </w:rPr>
        <w:t>五、受益人的索赔通知应当说明索赔理由</w:t>
      </w:r>
      <w:r>
        <w:rPr>
          <w:rFonts w:hint="eastAsia" w:eastAsia="仿宋_GB2312"/>
          <w:sz w:val="24"/>
        </w:rPr>
        <w:t>，</w:t>
      </w:r>
      <w:r>
        <w:rPr>
          <w:rFonts w:eastAsia="仿宋_GB2312"/>
          <w:sz w:val="24"/>
        </w:rPr>
        <w:t>并必须在本保证担保的保证期间内送达我方。</w:t>
      </w:r>
    </w:p>
    <w:p w14:paraId="1221976E">
      <w:pPr>
        <w:snapToGrid w:val="0"/>
        <w:spacing w:line="288" w:lineRule="auto"/>
        <w:rPr>
          <w:rFonts w:eastAsia="仿宋_GB2312"/>
          <w:sz w:val="24"/>
        </w:rPr>
      </w:pPr>
      <w:r>
        <w:rPr>
          <w:rFonts w:eastAsia="仿宋_GB2312"/>
          <w:sz w:val="24"/>
        </w:rPr>
        <w:t xml:space="preserve">   </w:t>
      </w:r>
      <w:r>
        <w:rPr>
          <w:rFonts w:hint="eastAsia" w:eastAsia="仿宋_GB2312"/>
          <w:sz w:val="24"/>
        </w:rPr>
        <w:t xml:space="preserve"> </w:t>
      </w:r>
      <w:r>
        <w:rPr>
          <w:rFonts w:eastAsia="仿宋_GB2312"/>
          <w:sz w:val="24"/>
        </w:rPr>
        <w:t>六、本保证担保项下的权利不得转让。</w:t>
      </w:r>
    </w:p>
    <w:p w14:paraId="486C574A">
      <w:pPr>
        <w:snapToGrid w:val="0"/>
        <w:spacing w:line="288" w:lineRule="auto"/>
        <w:rPr>
          <w:rFonts w:eastAsia="仿宋_GB2312"/>
          <w:sz w:val="24"/>
        </w:rPr>
      </w:pPr>
      <w:r>
        <w:rPr>
          <w:rFonts w:eastAsia="仿宋_GB2312"/>
          <w:sz w:val="24"/>
        </w:rPr>
        <w:t xml:space="preserve">   </w:t>
      </w:r>
      <w:r>
        <w:rPr>
          <w:rFonts w:hint="eastAsia" w:eastAsia="仿宋_GB2312"/>
          <w:sz w:val="24"/>
        </w:rPr>
        <w:t xml:space="preserve"> </w:t>
      </w:r>
      <w:r>
        <w:rPr>
          <w:rFonts w:eastAsia="仿宋_GB2312"/>
          <w:sz w:val="24"/>
        </w:rPr>
        <w:t>七、本保证担保的保证期间届满</w:t>
      </w:r>
      <w:r>
        <w:rPr>
          <w:rFonts w:hint="eastAsia" w:eastAsia="仿宋_GB2312"/>
          <w:sz w:val="24"/>
        </w:rPr>
        <w:t>，</w:t>
      </w:r>
      <w:r>
        <w:rPr>
          <w:rFonts w:eastAsia="仿宋_GB2312"/>
          <w:sz w:val="24"/>
        </w:rPr>
        <w:t>或我方已向受益人支付本保证担保的担保金额</w:t>
      </w:r>
      <w:r>
        <w:rPr>
          <w:rFonts w:hint="eastAsia" w:eastAsia="仿宋_GB2312"/>
          <w:sz w:val="24"/>
        </w:rPr>
        <w:t>，</w:t>
      </w:r>
      <w:r>
        <w:rPr>
          <w:rFonts w:eastAsia="仿宋_GB2312"/>
          <w:sz w:val="24"/>
        </w:rPr>
        <w:t>我方的保证责任免除。</w:t>
      </w:r>
    </w:p>
    <w:p w14:paraId="37C31EBF">
      <w:pPr>
        <w:snapToGrid w:val="0"/>
        <w:spacing w:line="288" w:lineRule="auto"/>
        <w:rPr>
          <w:rFonts w:eastAsia="仿宋_GB2312"/>
          <w:sz w:val="24"/>
        </w:rPr>
      </w:pPr>
      <w:r>
        <w:rPr>
          <w:rFonts w:eastAsia="仿宋_GB2312"/>
          <w:sz w:val="24"/>
        </w:rPr>
        <w:t xml:space="preserve">   </w:t>
      </w:r>
      <w:r>
        <w:rPr>
          <w:rFonts w:hint="eastAsia" w:eastAsia="仿宋_GB2312"/>
          <w:sz w:val="24"/>
        </w:rPr>
        <w:t xml:space="preserve"> </w:t>
      </w:r>
      <w:r>
        <w:rPr>
          <w:rFonts w:eastAsia="仿宋_GB2312"/>
          <w:sz w:val="24"/>
        </w:rPr>
        <w:t>八、本保证担保适用中华人民共和国法律。</w:t>
      </w:r>
    </w:p>
    <w:p w14:paraId="1B204A1C">
      <w:pPr>
        <w:snapToGrid w:val="0"/>
        <w:spacing w:line="288" w:lineRule="auto"/>
        <w:rPr>
          <w:rFonts w:eastAsia="仿宋_GB2312"/>
          <w:sz w:val="24"/>
        </w:rPr>
      </w:pPr>
      <w:r>
        <w:rPr>
          <w:rFonts w:eastAsia="仿宋_GB2312"/>
          <w:sz w:val="24"/>
        </w:rPr>
        <w:t xml:space="preserve">   </w:t>
      </w:r>
      <w:r>
        <w:rPr>
          <w:rFonts w:hint="eastAsia" w:eastAsia="仿宋_GB2312"/>
          <w:sz w:val="24"/>
        </w:rPr>
        <w:t xml:space="preserve"> </w:t>
      </w:r>
      <w:r>
        <w:rPr>
          <w:rFonts w:eastAsia="仿宋_GB2312"/>
          <w:sz w:val="24"/>
        </w:rPr>
        <w:t>九、本保证担保以中文文本为准</w:t>
      </w:r>
      <w:r>
        <w:rPr>
          <w:rFonts w:hint="eastAsia" w:eastAsia="仿宋_GB2312"/>
          <w:sz w:val="24"/>
        </w:rPr>
        <w:t>，</w:t>
      </w:r>
      <w:r>
        <w:rPr>
          <w:rFonts w:eastAsia="仿宋_GB2312"/>
          <w:sz w:val="24"/>
        </w:rPr>
        <w:t>涂改无效。</w:t>
      </w:r>
    </w:p>
    <w:p w14:paraId="0DF198AD">
      <w:pPr>
        <w:snapToGrid w:val="0"/>
        <w:spacing w:line="288" w:lineRule="auto"/>
        <w:rPr>
          <w:rFonts w:eastAsia="仿宋_GB2312"/>
          <w:sz w:val="24"/>
        </w:rPr>
      </w:pPr>
    </w:p>
    <w:p w14:paraId="32C487EA">
      <w:pPr>
        <w:snapToGrid w:val="0"/>
        <w:spacing w:line="288" w:lineRule="auto"/>
        <w:rPr>
          <w:rFonts w:eastAsia="仿宋_GB2312"/>
          <w:sz w:val="24"/>
          <w:u w:val="single"/>
        </w:rPr>
      </w:pPr>
      <w:r>
        <w:rPr>
          <w:rFonts w:eastAsia="仿宋_GB2312"/>
          <w:sz w:val="24"/>
        </w:rPr>
        <w:t>保证人</w:t>
      </w:r>
      <w:r>
        <w:rPr>
          <w:rFonts w:hint="eastAsia" w:eastAsia="仿宋_GB2312"/>
          <w:sz w:val="24"/>
        </w:rPr>
        <w:t>（</w:t>
      </w:r>
      <w:r>
        <w:rPr>
          <w:rFonts w:eastAsia="仿宋_GB2312"/>
          <w:sz w:val="24"/>
        </w:rPr>
        <w:t>盖章</w:t>
      </w:r>
      <w:r>
        <w:rPr>
          <w:rFonts w:hint="eastAsia" w:eastAsia="仿宋_GB2312"/>
          <w:sz w:val="24"/>
        </w:rPr>
        <w:t>）：</w:t>
      </w:r>
    </w:p>
    <w:p w14:paraId="1FF4757A">
      <w:pPr>
        <w:snapToGrid w:val="0"/>
        <w:spacing w:line="288" w:lineRule="auto"/>
        <w:rPr>
          <w:rFonts w:eastAsia="仿宋_GB2312"/>
          <w:sz w:val="24"/>
          <w:u w:val="single"/>
        </w:rPr>
      </w:pPr>
      <w:r>
        <w:rPr>
          <w:rFonts w:eastAsia="仿宋_GB2312"/>
          <w:sz w:val="24"/>
        </w:rPr>
        <w:t>法定代表人或其授权委托代理人</w:t>
      </w:r>
      <w:r>
        <w:rPr>
          <w:rFonts w:hint="eastAsia" w:eastAsia="仿宋_GB2312"/>
          <w:sz w:val="24"/>
        </w:rPr>
        <w:t>（</w:t>
      </w:r>
      <w:r>
        <w:rPr>
          <w:rFonts w:eastAsia="仿宋_GB2312"/>
          <w:sz w:val="24"/>
        </w:rPr>
        <w:t>签字或盖章）：</w:t>
      </w:r>
      <w:r>
        <w:rPr>
          <w:rFonts w:hint="eastAsia" w:eastAsia="仿宋_GB2312"/>
          <w:sz w:val="24"/>
          <w:u w:val="single"/>
        </w:rPr>
        <w:t xml:space="preserve">     </w:t>
      </w:r>
    </w:p>
    <w:p w14:paraId="25AC8CAC">
      <w:pPr>
        <w:snapToGrid w:val="0"/>
        <w:spacing w:line="288" w:lineRule="auto"/>
        <w:rPr>
          <w:rFonts w:eastAsia="仿宋_GB2312"/>
          <w:sz w:val="24"/>
        </w:rPr>
      </w:pPr>
      <w:r>
        <w:rPr>
          <w:rFonts w:eastAsia="仿宋_GB2312"/>
          <w:sz w:val="24"/>
        </w:rPr>
        <w:t>单位地址</w:t>
      </w:r>
      <w:r>
        <w:rPr>
          <w:rFonts w:hint="eastAsia" w:eastAsia="仿宋_GB2312"/>
          <w:sz w:val="24"/>
        </w:rPr>
        <w:t>：</w:t>
      </w:r>
    </w:p>
    <w:p w14:paraId="33BFD90C">
      <w:pPr>
        <w:snapToGrid w:val="0"/>
        <w:spacing w:line="288" w:lineRule="auto"/>
        <w:rPr>
          <w:rFonts w:hint="eastAsia" w:eastAsia="仿宋_GB2312"/>
          <w:sz w:val="24"/>
          <w:lang w:eastAsia="zh-CN"/>
        </w:rPr>
      </w:pPr>
      <w:r>
        <w:rPr>
          <w:rFonts w:eastAsia="仿宋_GB2312"/>
          <w:sz w:val="24"/>
        </w:rPr>
        <w:t>电话</w:t>
      </w:r>
      <w:r>
        <w:rPr>
          <w:rFonts w:hint="eastAsia" w:eastAsia="仿宋_GB2312"/>
          <w:sz w:val="24"/>
        </w:rPr>
        <w:t>：</w:t>
      </w:r>
      <w:r>
        <w:rPr>
          <w:rFonts w:hint="eastAsia" w:eastAsia="仿宋_GB2312"/>
          <w:sz w:val="24"/>
          <w:lang w:val="en-US" w:eastAsia="zh-CN"/>
        </w:rPr>
        <w:t xml:space="preserve"> </w:t>
      </w:r>
    </w:p>
    <w:p w14:paraId="1330F75D">
      <w:pPr>
        <w:snapToGrid w:val="0"/>
        <w:spacing w:line="288" w:lineRule="auto"/>
        <w:rPr>
          <w:rFonts w:eastAsia="仿宋_GB2312"/>
          <w:sz w:val="24"/>
        </w:rPr>
      </w:pPr>
      <w:r>
        <w:rPr>
          <w:rFonts w:eastAsia="仿宋_GB2312"/>
          <w:sz w:val="24"/>
        </w:rPr>
        <w:t>日期</w:t>
      </w:r>
      <w:r>
        <w:rPr>
          <w:rFonts w:hint="eastAsia" w:eastAsia="仿宋_GB2312"/>
          <w:sz w:val="24"/>
        </w:rPr>
        <w:t>：</w:t>
      </w:r>
      <w:r>
        <w:rPr>
          <w:rFonts w:eastAsia="仿宋_GB2312"/>
          <w:sz w:val="24"/>
        </w:rPr>
        <w:t xml:space="preserve"> </w:t>
      </w:r>
      <w:r>
        <w:rPr>
          <w:rFonts w:hint="eastAsia" w:eastAsia="仿宋_GB2312"/>
          <w:sz w:val="24"/>
          <w:lang w:val="en-US" w:eastAsia="zh-CN"/>
        </w:rPr>
        <w:t xml:space="preserve">  </w:t>
      </w:r>
      <w:r>
        <w:rPr>
          <w:rFonts w:eastAsia="仿宋_GB2312"/>
          <w:sz w:val="24"/>
        </w:rPr>
        <w:t>年</w:t>
      </w:r>
      <w:r>
        <w:rPr>
          <w:rFonts w:hint="eastAsia" w:eastAsia="仿宋_GB2312"/>
          <w:sz w:val="24"/>
          <w:lang w:val="en-US" w:eastAsia="zh-CN"/>
        </w:rPr>
        <w:t xml:space="preserve">   </w:t>
      </w:r>
      <w:r>
        <w:rPr>
          <w:rFonts w:eastAsia="仿宋_GB2312"/>
          <w:sz w:val="24"/>
        </w:rPr>
        <w:t>月</w:t>
      </w:r>
      <w:r>
        <w:rPr>
          <w:rFonts w:hint="eastAsia" w:eastAsia="仿宋_GB2312"/>
          <w:sz w:val="24"/>
          <w:lang w:val="en-US" w:eastAsia="zh-CN"/>
        </w:rPr>
        <w:t xml:space="preserve">   </w:t>
      </w:r>
      <w:r>
        <w:rPr>
          <w:rFonts w:eastAsia="仿宋_GB2312"/>
          <w:sz w:val="24"/>
        </w:rPr>
        <w:t>日</w:t>
      </w:r>
    </w:p>
    <w:p w14:paraId="4C99863D">
      <w:pPr>
        <w:pStyle w:val="4"/>
        <w:rPr>
          <w:rFonts w:ascii="Times New Roman" w:hAnsi="Times New Roman" w:eastAsia="仿宋_GB2312"/>
          <w:b/>
          <w:bCs/>
          <w:kern w:val="0"/>
          <w:sz w:val="32"/>
          <w:szCs w:val="32"/>
        </w:rPr>
      </w:pPr>
      <w:bookmarkStart w:id="510" w:name="_Toc532473491"/>
      <w:bookmarkStart w:id="511" w:name="_Toc515647799"/>
      <w:bookmarkStart w:id="512" w:name="_Toc16186"/>
      <w:bookmarkStart w:id="513" w:name="_Toc21748"/>
      <w:r>
        <w:rPr>
          <w:rFonts w:ascii="Times New Roman" w:hAnsi="Times New Roman" w:eastAsia="仿宋_GB2312"/>
          <w:kern w:val="0"/>
          <w:sz w:val="24"/>
        </w:rPr>
        <w:br w:type="page"/>
      </w:r>
      <w:bookmarkEnd w:id="510"/>
      <w:bookmarkEnd w:id="511"/>
      <w:bookmarkEnd w:id="512"/>
      <w:bookmarkEnd w:id="513"/>
      <w:bookmarkStart w:id="514" w:name="_Toc6548"/>
      <w:bookmarkStart w:id="515" w:name="_Toc20660404"/>
      <w:bookmarkStart w:id="516" w:name="_Toc515647800"/>
      <w:bookmarkStart w:id="517" w:name="_Toc10951"/>
      <w:bookmarkStart w:id="518" w:name="_Toc532473492"/>
      <w:r>
        <w:rPr>
          <w:rFonts w:ascii="仿宋_GB2312" w:hAnsi="仿宋_GB2312" w:eastAsia="仿宋_GB2312" w:cs="仿宋_GB2312"/>
          <w:b/>
          <w:bCs/>
          <w:sz w:val="28"/>
          <w:szCs w:val="36"/>
        </w:rPr>
        <w:t>附件2</w:t>
      </w:r>
    </w:p>
    <w:p w14:paraId="2B30A774">
      <w:pPr>
        <w:pStyle w:val="4"/>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履约担保函格式</w:t>
      </w:r>
      <w:bookmarkEnd w:id="514"/>
      <w:bookmarkEnd w:id="515"/>
      <w:bookmarkEnd w:id="516"/>
      <w:bookmarkEnd w:id="517"/>
      <w:bookmarkEnd w:id="518"/>
    </w:p>
    <w:p w14:paraId="293289CB">
      <w:pPr>
        <w:snapToGrid w:val="0"/>
        <w:spacing w:line="336" w:lineRule="auto"/>
        <w:jc w:val="center"/>
        <w:rPr>
          <w:rFonts w:eastAsia="仿宋_GB2312"/>
          <w:sz w:val="24"/>
        </w:rPr>
      </w:pPr>
      <w:r>
        <w:rPr>
          <w:rFonts w:eastAsia="仿宋_GB2312"/>
          <w:sz w:val="24"/>
        </w:rPr>
        <w:t xml:space="preserve">                             编号：</w:t>
      </w:r>
    </w:p>
    <w:p w14:paraId="42E873C9">
      <w:pPr>
        <w:snapToGrid w:val="0"/>
        <w:spacing w:line="336" w:lineRule="auto"/>
        <w:rPr>
          <w:rFonts w:eastAsia="仿宋_GB2312"/>
          <w:sz w:val="28"/>
          <w:szCs w:val="28"/>
        </w:rPr>
      </w:pPr>
    </w:p>
    <w:p w14:paraId="1A5E9485">
      <w:pPr>
        <w:snapToGrid w:val="0"/>
        <w:spacing w:line="336" w:lineRule="auto"/>
        <w:rPr>
          <w:rFonts w:eastAsia="仿宋_GB2312"/>
          <w:sz w:val="24"/>
        </w:rPr>
      </w:pPr>
      <w:r>
        <w:rPr>
          <w:rFonts w:eastAsia="仿宋_GB2312"/>
          <w:sz w:val="24"/>
          <w:u w:val="single"/>
        </w:rPr>
        <w:t xml:space="preserve">                  </w:t>
      </w:r>
      <w:r>
        <w:rPr>
          <w:rFonts w:eastAsia="仿宋_GB2312"/>
          <w:sz w:val="24"/>
        </w:rPr>
        <w:t>（采购人名称）：</w:t>
      </w:r>
    </w:p>
    <w:p w14:paraId="65298573">
      <w:pPr>
        <w:snapToGrid w:val="0"/>
        <w:spacing w:line="336" w:lineRule="auto"/>
        <w:ind w:firstLine="480" w:firstLineChars="200"/>
        <w:rPr>
          <w:rFonts w:eastAsia="仿宋_GB2312"/>
          <w:sz w:val="24"/>
        </w:rPr>
      </w:pPr>
      <w:r>
        <w:rPr>
          <w:rFonts w:eastAsia="仿宋_GB2312"/>
          <w:sz w:val="24"/>
        </w:rPr>
        <w:t>鉴于你方与</w:t>
      </w:r>
      <w:r>
        <w:rPr>
          <w:rFonts w:eastAsia="仿宋_GB2312"/>
          <w:sz w:val="24"/>
          <w:u w:val="single"/>
        </w:rPr>
        <w:t xml:space="preserve">                    </w:t>
      </w:r>
      <w:r>
        <w:rPr>
          <w:rFonts w:eastAsia="仿宋_GB2312"/>
          <w:sz w:val="24"/>
        </w:rPr>
        <w:t>（以下简称供应商）于</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日签定编号为</w:t>
      </w:r>
      <w:r>
        <w:rPr>
          <w:rFonts w:eastAsia="仿宋_GB2312"/>
          <w:sz w:val="24"/>
          <w:u w:val="single"/>
        </w:rPr>
        <w:t xml:space="preserve">                    </w:t>
      </w:r>
      <w:r>
        <w:rPr>
          <w:rFonts w:eastAsia="仿宋_GB2312"/>
          <w:sz w:val="24"/>
        </w:rPr>
        <w:t>的《</w:t>
      </w:r>
      <w:r>
        <w:rPr>
          <w:rFonts w:eastAsia="仿宋_GB2312"/>
          <w:sz w:val="24"/>
          <w:u w:val="single"/>
        </w:rPr>
        <w:t xml:space="preserve">           </w:t>
      </w:r>
      <w:r>
        <w:rPr>
          <w:rFonts w:eastAsia="仿宋_GB2312"/>
          <w:sz w:val="24"/>
        </w:rPr>
        <w:t>政府采购合同》（以下简称主合同），且依据该合同的约定，供应商应在</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日前向你方交纳履约保证金，且可以履约担保函的形式交纳履约保证金。应供应商的申请，我方以保证的方式向你方提供如下履约保证金担保：</w:t>
      </w:r>
    </w:p>
    <w:p w14:paraId="49AA29A9">
      <w:pPr>
        <w:snapToGrid w:val="0"/>
        <w:spacing w:line="336" w:lineRule="auto"/>
        <w:ind w:firstLine="480" w:firstLineChars="200"/>
        <w:rPr>
          <w:rFonts w:eastAsia="仿宋_GB2312"/>
          <w:sz w:val="24"/>
        </w:rPr>
      </w:pPr>
      <w:r>
        <w:rPr>
          <w:rFonts w:eastAsia="仿宋_GB2312"/>
          <w:sz w:val="24"/>
        </w:rPr>
        <w:t>一、保证责任的情形及保证金额</w:t>
      </w:r>
    </w:p>
    <w:p w14:paraId="33901AC7">
      <w:pPr>
        <w:snapToGrid w:val="0"/>
        <w:spacing w:line="336" w:lineRule="auto"/>
        <w:ind w:firstLine="480" w:firstLineChars="200"/>
        <w:rPr>
          <w:rFonts w:eastAsia="仿宋_GB2312"/>
          <w:sz w:val="24"/>
        </w:rPr>
      </w:pPr>
      <w:r>
        <w:rPr>
          <w:rFonts w:eastAsia="仿宋_GB2312"/>
          <w:sz w:val="24"/>
        </w:rPr>
        <w:t>（一）在供应商出现下列情形之一时，我方承担保证责任：</w:t>
      </w:r>
    </w:p>
    <w:p w14:paraId="5E9870DE">
      <w:pPr>
        <w:snapToGrid w:val="0"/>
        <w:spacing w:line="336" w:lineRule="auto"/>
        <w:ind w:firstLine="480" w:firstLineChars="200"/>
        <w:rPr>
          <w:rFonts w:eastAsia="仿宋_GB2312"/>
          <w:sz w:val="24"/>
        </w:rPr>
      </w:pPr>
      <w:r>
        <w:rPr>
          <w:rFonts w:eastAsia="仿宋_GB2312"/>
          <w:sz w:val="24"/>
        </w:rPr>
        <w:t>1．将成交项目转让给他人，或者在磋商响应文件中未说明，且未经采购人同意，将成交项目分包给他人的；</w:t>
      </w:r>
    </w:p>
    <w:p w14:paraId="6706C71A">
      <w:pPr>
        <w:snapToGrid w:val="0"/>
        <w:spacing w:line="336" w:lineRule="auto"/>
        <w:rPr>
          <w:rFonts w:eastAsia="仿宋_GB2312"/>
          <w:sz w:val="24"/>
        </w:rPr>
      </w:pPr>
      <w:r>
        <w:rPr>
          <w:rFonts w:eastAsia="仿宋_GB2312"/>
          <w:sz w:val="24"/>
        </w:rPr>
        <w:t>　　2．主合同约定的应当缴纳履约保证金的情形</w:t>
      </w:r>
      <w:r>
        <w:rPr>
          <w:rFonts w:hint="eastAsia" w:eastAsia="仿宋_GB2312"/>
          <w:sz w:val="24"/>
        </w:rPr>
        <w:t>：</w:t>
      </w:r>
      <w:r>
        <w:rPr>
          <w:rFonts w:eastAsia="仿宋_GB2312"/>
          <w:sz w:val="24"/>
        </w:rPr>
        <w:t xml:space="preserve"> </w:t>
      </w:r>
    </w:p>
    <w:p w14:paraId="495D3765">
      <w:pPr>
        <w:snapToGrid w:val="0"/>
        <w:spacing w:line="336" w:lineRule="auto"/>
        <w:ind w:firstLine="480" w:firstLineChars="200"/>
        <w:rPr>
          <w:rFonts w:eastAsia="仿宋_GB2312"/>
          <w:sz w:val="24"/>
        </w:rPr>
      </w:pPr>
      <w:r>
        <w:rPr>
          <w:rFonts w:eastAsia="仿宋_GB2312"/>
          <w:sz w:val="24"/>
        </w:rPr>
        <w:t>（1）未按主合同约定的质量、数量和期限供应货物/提供服务/完成工程的；</w:t>
      </w:r>
    </w:p>
    <w:p w14:paraId="3BD4644C">
      <w:pPr>
        <w:snapToGrid w:val="0"/>
        <w:spacing w:line="336" w:lineRule="auto"/>
        <w:ind w:firstLine="480" w:firstLineChars="200"/>
        <w:jc w:val="left"/>
        <w:rPr>
          <w:rFonts w:eastAsia="仿宋_GB2312"/>
          <w:sz w:val="24"/>
        </w:rPr>
      </w:pPr>
      <w:r>
        <w:rPr>
          <w:rFonts w:eastAsia="仿宋_GB2312"/>
          <w:sz w:val="24"/>
        </w:rPr>
        <w:t>（2）</w:t>
      </w:r>
      <w:r>
        <w:rPr>
          <w:rFonts w:eastAsia="仿宋_GB2312"/>
          <w:sz w:val="24"/>
          <w:u w:val="single"/>
        </w:rPr>
        <w:t xml:space="preserve">                                                       </w:t>
      </w:r>
      <w:r>
        <w:rPr>
          <w:rFonts w:eastAsia="仿宋_GB2312"/>
          <w:sz w:val="24"/>
        </w:rPr>
        <w:t>。</w:t>
      </w:r>
    </w:p>
    <w:p w14:paraId="31CC9E26">
      <w:pPr>
        <w:snapToGrid w:val="0"/>
        <w:spacing w:line="336" w:lineRule="auto"/>
        <w:ind w:firstLine="480" w:firstLineChars="200"/>
        <w:rPr>
          <w:rFonts w:eastAsia="仿宋_GB2312"/>
          <w:sz w:val="24"/>
        </w:rPr>
      </w:pPr>
      <w:r>
        <w:rPr>
          <w:rFonts w:eastAsia="仿宋_GB2312"/>
          <w:sz w:val="24"/>
        </w:rPr>
        <w:t>（二）我方的保证范围是主合同约定的合同价款总额的</w:t>
      </w:r>
      <w:r>
        <w:rPr>
          <w:rFonts w:eastAsia="仿宋_GB2312"/>
          <w:sz w:val="24"/>
          <w:u w:val="single"/>
        </w:rPr>
        <w:t xml:space="preserve">   </w:t>
      </w:r>
      <w:r>
        <w:rPr>
          <w:rFonts w:eastAsia="仿宋_GB2312"/>
          <w:sz w:val="24"/>
        </w:rPr>
        <w:t>%数额为</w:t>
      </w:r>
      <w:r>
        <w:rPr>
          <w:rFonts w:eastAsia="仿宋_GB2312"/>
          <w:sz w:val="24"/>
          <w:u w:val="single"/>
        </w:rPr>
        <w:t xml:space="preserve">        </w:t>
      </w:r>
      <w:r>
        <w:rPr>
          <w:rFonts w:eastAsia="仿宋_GB2312"/>
          <w:sz w:val="24"/>
        </w:rPr>
        <w:t>元（大写</w:t>
      </w:r>
      <w:r>
        <w:rPr>
          <w:rFonts w:eastAsia="仿宋_GB2312"/>
          <w:sz w:val="24"/>
          <w:u w:val="single"/>
        </w:rPr>
        <w:t xml:space="preserve">       </w:t>
      </w:r>
      <w:r>
        <w:rPr>
          <w:rFonts w:eastAsia="仿宋_GB2312"/>
          <w:sz w:val="24"/>
        </w:rPr>
        <w:t>），币种为</w:t>
      </w:r>
      <w:r>
        <w:rPr>
          <w:rFonts w:eastAsia="仿宋_GB2312"/>
          <w:sz w:val="24"/>
          <w:u w:val="single"/>
        </w:rPr>
        <w:t xml:space="preserve">        </w:t>
      </w:r>
      <w:r>
        <w:rPr>
          <w:rFonts w:eastAsia="仿宋_GB2312"/>
          <w:sz w:val="24"/>
        </w:rPr>
        <w:t>。（即主合同履约保证金金额）</w:t>
      </w:r>
    </w:p>
    <w:p w14:paraId="7C43AEE0">
      <w:pPr>
        <w:snapToGrid w:val="0"/>
        <w:spacing w:line="336" w:lineRule="auto"/>
        <w:ind w:firstLine="480" w:firstLineChars="200"/>
        <w:rPr>
          <w:rFonts w:eastAsia="仿宋_GB2312"/>
          <w:sz w:val="24"/>
        </w:rPr>
      </w:pPr>
      <w:r>
        <w:rPr>
          <w:rFonts w:eastAsia="仿宋_GB2312"/>
          <w:sz w:val="24"/>
        </w:rPr>
        <w:t>二、保证的方式及保证期间</w:t>
      </w:r>
    </w:p>
    <w:p w14:paraId="53213D13">
      <w:pPr>
        <w:snapToGrid w:val="0"/>
        <w:spacing w:line="336" w:lineRule="auto"/>
        <w:ind w:firstLine="480" w:firstLineChars="200"/>
        <w:rPr>
          <w:rFonts w:eastAsia="仿宋_GB2312"/>
          <w:sz w:val="24"/>
        </w:rPr>
      </w:pPr>
      <w:r>
        <w:rPr>
          <w:rFonts w:eastAsia="仿宋_GB2312"/>
          <w:sz w:val="24"/>
        </w:rPr>
        <w:t>我方保证的方式为：连带责任保证。</w:t>
      </w:r>
    </w:p>
    <w:p w14:paraId="0C502FF8">
      <w:pPr>
        <w:snapToGrid w:val="0"/>
        <w:spacing w:line="336" w:lineRule="auto"/>
        <w:ind w:firstLine="480" w:firstLineChars="200"/>
        <w:rPr>
          <w:rFonts w:eastAsia="仿宋_GB2312"/>
          <w:sz w:val="24"/>
        </w:rPr>
      </w:pPr>
      <w:r>
        <w:rPr>
          <w:rFonts w:eastAsia="仿宋_GB2312"/>
          <w:sz w:val="24"/>
        </w:rPr>
        <w:t>我方保证的期间为：自本合同生效之日起至供应商按照主合同约定的供货/完工期限届满后</w:t>
      </w:r>
      <w:r>
        <w:rPr>
          <w:rFonts w:eastAsia="仿宋_GB2312"/>
          <w:sz w:val="24"/>
          <w:u w:val="single"/>
        </w:rPr>
        <w:t xml:space="preserve">     </w:t>
      </w:r>
      <w:r>
        <w:rPr>
          <w:rFonts w:eastAsia="仿宋_GB2312"/>
          <w:sz w:val="24"/>
        </w:rPr>
        <w:t>日内。</w:t>
      </w:r>
    </w:p>
    <w:p w14:paraId="7D55F006">
      <w:pPr>
        <w:snapToGrid w:val="0"/>
        <w:spacing w:line="336" w:lineRule="auto"/>
        <w:ind w:firstLine="480" w:firstLineChars="200"/>
        <w:rPr>
          <w:rFonts w:eastAsia="仿宋_GB2312"/>
          <w:sz w:val="24"/>
        </w:rPr>
      </w:pPr>
      <w:r>
        <w:rPr>
          <w:rFonts w:eastAsia="仿宋_GB2312"/>
          <w:sz w:val="24"/>
        </w:rPr>
        <w:t>如果供应商未按主合同约定向贵方供应货物/提供服务/完成工程的，由我方在保证金额内向你方支付上述款项。</w:t>
      </w:r>
    </w:p>
    <w:p w14:paraId="5DF592D3">
      <w:pPr>
        <w:snapToGrid w:val="0"/>
        <w:spacing w:line="336" w:lineRule="auto"/>
        <w:ind w:firstLine="480" w:firstLineChars="200"/>
        <w:rPr>
          <w:rFonts w:eastAsia="仿宋_GB2312"/>
          <w:sz w:val="24"/>
        </w:rPr>
      </w:pPr>
      <w:r>
        <w:rPr>
          <w:rFonts w:eastAsia="仿宋_GB2312"/>
          <w:sz w:val="24"/>
        </w:rPr>
        <w:t>三、承担保证责任的程序</w:t>
      </w:r>
    </w:p>
    <w:p w14:paraId="6A303BA9">
      <w:pPr>
        <w:snapToGrid w:val="0"/>
        <w:spacing w:line="336" w:lineRule="auto"/>
        <w:ind w:firstLine="480" w:firstLineChars="200"/>
        <w:rPr>
          <w:rFonts w:eastAsia="仿宋_GB2312"/>
          <w:sz w:val="24"/>
        </w:rPr>
      </w:pPr>
      <w:r>
        <w:rPr>
          <w:rFonts w:eastAsia="仿宋_GB2312"/>
          <w:sz w:val="24"/>
        </w:rPr>
        <w:t>1．你方要求我方承担保证责任的，应在本保函保证期间内向我方发出书面索赔通知。索赔通知应写明要求索赔的金额，支付款项应到达的账号。并附有证明供应商违约事实的证明材料。</w:t>
      </w:r>
    </w:p>
    <w:p w14:paraId="0D7242B4">
      <w:pPr>
        <w:snapToGrid w:val="0"/>
        <w:spacing w:line="336" w:lineRule="auto"/>
        <w:ind w:firstLine="480" w:firstLineChars="200"/>
        <w:rPr>
          <w:rFonts w:eastAsia="仿宋_GB2312"/>
          <w:sz w:val="24"/>
        </w:rPr>
      </w:pPr>
      <w:r>
        <w:rPr>
          <w:rFonts w:eastAsia="仿宋_GB2312"/>
          <w:sz w:val="24"/>
        </w:rPr>
        <w:t>如果你方与供应商因货物质量问题产生争议，你方还需同时提供</w:t>
      </w:r>
      <w:r>
        <w:rPr>
          <w:rFonts w:eastAsia="仿宋_GB2312"/>
          <w:sz w:val="24"/>
          <w:u w:val="single"/>
        </w:rPr>
        <w:t xml:space="preserve">        </w:t>
      </w:r>
      <w:r>
        <w:rPr>
          <w:rFonts w:eastAsia="仿宋_GB2312"/>
          <w:sz w:val="24"/>
        </w:rPr>
        <w:t>部门出具的质量检测报告，或经诉讼（仲裁）程序裁决后的裁决书、调解书，本保证人即按照检测结果或裁决书、调解书决定是否承担保证责任。</w:t>
      </w:r>
    </w:p>
    <w:p w14:paraId="70DB81C8">
      <w:pPr>
        <w:snapToGrid w:val="0"/>
        <w:spacing w:line="336" w:lineRule="auto"/>
        <w:ind w:firstLine="480" w:firstLineChars="200"/>
        <w:rPr>
          <w:rFonts w:eastAsia="仿宋_GB2312"/>
          <w:sz w:val="24"/>
        </w:rPr>
      </w:pPr>
      <w:r>
        <w:rPr>
          <w:rFonts w:eastAsia="仿宋_GB2312"/>
          <w:sz w:val="24"/>
        </w:rPr>
        <w:t>2． 我方收到你方的书面索赔通知及相应证明材料，在</w:t>
      </w:r>
      <w:r>
        <w:rPr>
          <w:rFonts w:eastAsia="仿宋_GB2312"/>
          <w:sz w:val="24"/>
          <w:u w:val="single"/>
        </w:rPr>
        <w:t xml:space="preserve">     </w:t>
      </w:r>
      <w:r>
        <w:rPr>
          <w:rFonts w:eastAsia="仿宋_GB2312"/>
          <w:sz w:val="24"/>
        </w:rPr>
        <w:t>工作日内进行核定后按照本保函的承诺承担保证责任。</w:t>
      </w:r>
    </w:p>
    <w:p w14:paraId="17259E29">
      <w:pPr>
        <w:snapToGrid w:val="0"/>
        <w:spacing w:line="336" w:lineRule="auto"/>
        <w:ind w:firstLine="480" w:firstLineChars="200"/>
        <w:rPr>
          <w:rFonts w:eastAsia="仿宋_GB2312"/>
          <w:sz w:val="24"/>
        </w:rPr>
      </w:pPr>
      <w:r>
        <w:rPr>
          <w:rFonts w:eastAsia="仿宋_GB2312"/>
          <w:sz w:val="24"/>
        </w:rPr>
        <w:t>四、保证责任的终止</w:t>
      </w:r>
    </w:p>
    <w:p w14:paraId="66AF94D3">
      <w:pPr>
        <w:snapToGrid w:val="0"/>
        <w:spacing w:line="336" w:lineRule="auto"/>
        <w:ind w:firstLine="480" w:firstLineChars="200"/>
        <w:rPr>
          <w:rFonts w:eastAsia="仿宋_GB2312"/>
          <w:sz w:val="24"/>
        </w:rPr>
      </w:pPr>
      <w:r>
        <w:rPr>
          <w:rFonts w:eastAsia="仿宋_GB2312"/>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3F100785">
      <w:pPr>
        <w:snapToGrid w:val="0"/>
        <w:spacing w:line="336" w:lineRule="auto"/>
        <w:ind w:firstLine="480" w:firstLineChars="200"/>
        <w:rPr>
          <w:rFonts w:eastAsia="仿宋_GB2312"/>
          <w:sz w:val="24"/>
        </w:rPr>
      </w:pPr>
      <w:r>
        <w:rPr>
          <w:rFonts w:eastAsia="仿宋_GB2312"/>
          <w:sz w:val="24"/>
        </w:rPr>
        <w:t>2．我方按照本保函向你方履行了保证责任后，自我方向你方支付款项（支付款项从我方账户划出）之日起，保证责任即终止。</w:t>
      </w:r>
    </w:p>
    <w:p w14:paraId="19F1647A">
      <w:pPr>
        <w:snapToGrid w:val="0"/>
        <w:spacing w:line="336" w:lineRule="auto"/>
        <w:ind w:firstLine="480" w:firstLineChars="200"/>
        <w:rPr>
          <w:rFonts w:eastAsia="仿宋_GB2312"/>
          <w:sz w:val="24"/>
        </w:rPr>
      </w:pPr>
      <w:r>
        <w:rPr>
          <w:rFonts w:eastAsia="仿宋_GB2312"/>
          <w:sz w:val="24"/>
        </w:rPr>
        <w:t>3．按照法律法规的规定或出现应终止我方保证责任的其它情形的，我方在本保函项下的保证责任亦终止。</w:t>
      </w:r>
    </w:p>
    <w:p w14:paraId="1559B286">
      <w:pPr>
        <w:snapToGrid w:val="0"/>
        <w:spacing w:line="336" w:lineRule="auto"/>
        <w:ind w:firstLine="480" w:firstLineChars="200"/>
        <w:rPr>
          <w:rFonts w:eastAsia="仿宋_GB2312"/>
          <w:sz w:val="24"/>
        </w:rPr>
      </w:pPr>
      <w:r>
        <w:rPr>
          <w:rFonts w:eastAsia="仿宋_GB2312"/>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621137C3">
      <w:pPr>
        <w:snapToGrid w:val="0"/>
        <w:spacing w:line="336" w:lineRule="auto"/>
        <w:ind w:firstLine="480" w:firstLineChars="200"/>
        <w:rPr>
          <w:rFonts w:eastAsia="仿宋_GB2312"/>
          <w:sz w:val="24"/>
        </w:rPr>
      </w:pPr>
      <w:r>
        <w:rPr>
          <w:rFonts w:eastAsia="仿宋_GB2312"/>
          <w:sz w:val="24"/>
        </w:rPr>
        <w:t>五、免责条款</w:t>
      </w:r>
    </w:p>
    <w:p w14:paraId="1E6550F7">
      <w:pPr>
        <w:snapToGrid w:val="0"/>
        <w:spacing w:line="336" w:lineRule="auto"/>
        <w:ind w:firstLine="480" w:firstLineChars="200"/>
        <w:rPr>
          <w:rFonts w:eastAsia="仿宋_GB2312"/>
          <w:sz w:val="24"/>
        </w:rPr>
      </w:pPr>
      <w:r>
        <w:rPr>
          <w:rFonts w:eastAsia="仿宋_GB2312"/>
          <w:sz w:val="24"/>
        </w:rPr>
        <w:t>1．因你方违反主合同约定致使供应商不能履行义务的，我方不承担保证责任。</w:t>
      </w:r>
    </w:p>
    <w:p w14:paraId="41B48775">
      <w:pPr>
        <w:snapToGrid w:val="0"/>
        <w:spacing w:line="336" w:lineRule="auto"/>
        <w:ind w:firstLine="480" w:firstLineChars="200"/>
        <w:rPr>
          <w:rFonts w:eastAsia="仿宋_GB2312"/>
          <w:sz w:val="24"/>
        </w:rPr>
      </w:pPr>
      <w:r>
        <w:rPr>
          <w:rFonts w:eastAsia="仿宋_GB2312"/>
          <w:sz w:val="24"/>
        </w:rPr>
        <w:t>2．依照法律法规的规定或你方与供应商的另行约定，全部或者部分免除供应商应缴纳的保证金义务的，我方亦免除相应的保证责任。</w:t>
      </w:r>
    </w:p>
    <w:p w14:paraId="03A19559">
      <w:pPr>
        <w:snapToGrid w:val="0"/>
        <w:spacing w:line="336" w:lineRule="auto"/>
        <w:ind w:firstLine="480" w:firstLineChars="200"/>
        <w:rPr>
          <w:rFonts w:eastAsia="仿宋_GB2312"/>
          <w:sz w:val="24"/>
        </w:rPr>
      </w:pPr>
      <w:r>
        <w:rPr>
          <w:rFonts w:eastAsia="仿宋_GB2312"/>
          <w:sz w:val="24"/>
        </w:rPr>
        <w:t>3．因不可抗力造成供应商不能履行供货义务的，我方不承担保证责任。</w:t>
      </w:r>
    </w:p>
    <w:p w14:paraId="39CAF706">
      <w:pPr>
        <w:snapToGrid w:val="0"/>
        <w:spacing w:line="336" w:lineRule="auto"/>
        <w:ind w:firstLine="480" w:firstLineChars="200"/>
        <w:rPr>
          <w:rFonts w:eastAsia="仿宋_GB2312"/>
          <w:sz w:val="24"/>
        </w:rPr>
      </w:pPr>
      <w:r>
        <w:rPr>
          <w:rFonts w:eastAsia="仿宋_GB2312"/>
          <w:sz w:val="24"/>
        </w:rPr>
        <w:t>六、争议的解决</w:t>
      </w:r>
    </w:p>
    <w:p w14:paraId="0B8721D9">
      <w:pPr>
        <w:snapToGrid w:val="0"/>
        <w:spacing w:line="336" w:lineRule="auto"/>
        <w:ind w:firstLine="480" w:firstLineChars="200"/>
        <w:rPr>
          <w:rFonts w:eastAsia="仿宋_GB2312"/>
          <w:sz w:val="24"/>
        </w:rPr>
      </w:pPr>
      <w:r>
        <w:rPr>
          <w:rFonts w:eastAsia="仿宋_GB2312"/>
          <w:sz w:val="24"/>
        </w:rPr>
        <w:t>因本保函发生的纠纷，由你我双方协商解决，协商不成的，通过诉讼程序解决，诉讼管辖地法院为</w:t>
      </w:r>
      <w:r>
        <w:rPr>
          <w:rFonts w:eastAsia="仿宋_GB2312"/>
          <w:sz w:val="24"/>
          <w:u w:val="single"/>
        </w:rPr>
        <w:t xml:space="preserve">        </w:t>
      </w:r>
      <w:r>
        <w:rPr>
          <w:rFonts w:eastAsia="仿宋_GB2312"/>
          <w:sz w:val="24"/>
        </w:rPr>
        <w:t>法院。</w:t>
      </w:r>
    </w:p>
    <w:p w14:paraId="26B62A1A">
      <w:pPr>
        <w:snapToGrid w:val="0"/>
        <w:spacing w:line="336" w:lineRule="auto"/>
        <w:ind w:firstLine="480" w:firstLineChars="200"/>
        <w:rPr>
          <w:rFonts w:eastAsia="仿宋_GB2312"/>
          <w:sz w:val="24"/>
        </w:rPr>
      </w:pPr>
      <w:r>
        <w:rPr>
          <w:rFonts w:eastAsia="仿宋_GB2312"/>
          <w:sz w:val="24"/>
        </w:rPr>
        <w:t>七、保函的生效</w:t>
      </w:r>
    </w:p>
    <w:p w14:paraId="3B1B732F">
      <w:pPr>
        <w:snapToGrid w:val="0"/>
        <w:spacing w:line="336" w:lineRule="auto"/>
        <w:ind w:firstLine="480" w:firstLineChars="200"/>
        <w:rPr>
          <w:rFonts w:eastAsia="仿宋_GB2312"/>
          <w:sz w:val="24"/>
        </w:rPr>
      </w:pPr>
      <w:r>
        <w:rPr>
          <w:rFonts w:eastAsia="仿宋_GB2312"/>
          <w:sz w:val="24"/>
        </w:rPr>
        <w:t>本保函自我方加盖公章之日起生效。</w:t>
      </w:r>
    </w:p>
    <w:p w14:paraId="17C8910D">
      <w:pPr>
        <w:snapToGrid w:val="0"/>
        <w:spacing w:line="336" w:lineRule="auto"/>
        <w:rPr>
          <w:rFonts w:eastAsia="仿宋_GB2312"/>
          <w:sz w:val="24"/>
        </w:rPr>
      </w:pPr>
    </w:p>
    <w:p w14:paraId="2EFACE0D">
      <w:pPr>
        <w:snapToGrid w:val="0"/>
        <w:spacing w:line="336" w:lineRule="auto"/>
        <w:rPr>
          <w:rFonts w:eastAsia="仿宋_GB2312"/>
          <w:sz w:val="24"/>
        </w:rPr>
      </w:pPr>
      <w:r>
        <w:rPr>
          <w:rFonts w:eastAsia="仿宋_GB2312"/>
          <w:sz w:val="24"/>
        </w:rPr>
        <w:t xml:space="preserve">                                      </w:t>
      </w:r>
    </w:p>
    <w:p w14:paraId="0D4D9771">
      <w:pPr>
        <w:spacing w:line="360" w:lineRule="auto"/>
        <w:ind w:left="1080" w:leftChars="257" w:hanging="540"/>
        <w:rPr>
          <w:rFonts w:eastAsia="仿宋_GB2312"/>
          <w:sz w:val="24"/>
        </w:rPr>
      </w:pPr>
      <w:r>
        <w:rPr>
          <w:rFonts w:eastAsia="仿宋_GB2312"/>
          <w:sz w:val="24"/>
        </w:rPr>
        <w:t>出具保函单位名称（盖公章）：</w:t>
      </w:r>
      <w:r>
        <w:rPr>
          <w:rFonts w:eastAsia="仿宋_GB2312"/>
          <w:sz w:val="24"/>
          <w:u w:val="single"/>
        </w:rPr>
        <w:t xml:space="preserve">                   </w:t>
      </w:r>
    </w:p>
    <w:p w14:paraId="46A00A83">
      <w:pPr>
        <w:spacing w:line="360" w:lineRule="auto"/>
        <w:ind w:left="1080" w:leftChars="257" w:hanging="540"/>
        <w:rPr>
          <w:rFonts w:eastAsia="仿宋_GB2312"/>
          <w:sz w:val="24"/>
          <w:u w:val="single"/>
        </w:rPr>
      </w:pPr>
      <w:r>
        <w:rPr>
          <w:rFonts w:eastAsia="仿宋_GB2312"/>
          <w:sz w:val="24"/>
        </w:rPr>
        <w:t>签字人姓名和职务：</w:t>
      </w:r>
      <w:r>
        <w:rPr>
          <w:rFonts w:eastAsia="仿宋_GB2312"/>
          <w:sz w:val="24"/>
          <w:u w:val="single"/>
        </w:rPr>
        <w:t xml:space="preserve">                             </w:t>
      </w:r>
    </w:p>
    <w:p w14:paraId="65717EA2">
      <w:pPr>
        <w:spacing w:line="360" w:lineRule="auto"/>
        <w:ind w:left="1080" w:leftChars="257" w:hanging="540"/>
        <w:rPr>
          <w:rFonts w:eastAsia="仿宋_GB2312"/>
          <w:sz w:val="24"/>
        </w:rPr>
      </w:pPr>
      <w:r>
        <w:rPr>
          <w:rFonts w:eastAsia="仿宋_GB2312"/>
          <w:sz w:val="24"/>
        </w:rPr>
        <w:t>签字人签名：</w:t>
      </w:r>
      <w:r>
        <w:rPr>
          <w:rFonts w:eastAsia="仿宋_GB2312"/>
          <w:sz w:val="24"/>
          <w:u w:val="single"/>
        </w:rPr>
        <w:t xml:space="preserve">                                   </w:t>
      </w:r>
    </w:p>
    <w:p w14:paraId="20CE77C2">
      <w:pPr>
        <w:spacing w:line="360" w:lineRule="auto"/>
        <w:ind w:left="1080" w:leftChars="257" w:hanging="540"/>
        <w:rPr>
          <w:rFonts w:eastAsia="仿宋_GB2312"/>
          <w:szCs w:val="21"/>
        </w:rPr>
      </w:pPr>
      <w:r>
        <w:rPr>
          <w:rFonts w:hint="eastAsia" w:eastAsia="仿宋_GB2312"/>
          <w:sz w:val="24"/>
        </w:rPr>
        <w:t>日期</w:t>
      </w:r>
      <w:r>
        <w:rPr>
          <w:rFonts w:eastAsia="仿宋_GB2312"/>
          <w:sz w:val="24"/>
        </w:rPr>
        <w:t>：</w:t>
      </w:r>
      <w:r>
        <w:rPr>
          <w:rFonts w:hint="eastAsia" w:eastAsia="仿宋_GB2312"/>
          <w:sz w:val="24"/>
        </w:rPr>
        <w:t xml:space="preserve">   年   月   日</w:t>
      </w:r>
    </w:p>
    <w:sectPr>
      <w:footerReference r:id="rId11" w:type="first"/>
      <w:headerReference r:id="rId9" w:type="default"/>
      <w:footerReference r:id="rId10"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1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roman"/>
    <w:pitch w:val="default"/>
    <w:sig w:usb0="A00002FF" w:usb1="28CFFCFA" w:usb2="00000016" w:usb3="00000000" w:csb0="00100001"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2122B">
    <w:pPr>
      <w:pStyle w:val="33"/>
      <w:framePr w:wrap="around" w:vAnchor="text" w:hAnchor="margin" w:xAlign="center" w:y="1"/>
      <w:rPr>
        <w:rStyle w:val="54"/>
      </w:rPr>
    </w:pPr>
    <w:r>
      <w:fldChar w:fldCharType="begin"/>
    </w:r>
    <w:r>
      <w:rPr>
        <w:rStyle w:val="54"/>
      </w:rPr>
      <w:instrText xml:space="preserve">PAGE  </w:instrText>
    </w:r>
    <w:r>
      <w:fldChar w:fldCharType="separate"/>
    </w:r>
    <w:r>
      <w:rPr>
        <w:rStyle w:val="54"/>
      </w:rPr>
      <w:t>48</w:t>
    </w:r>
    <w:r>
      <w:fldChar w:fldCharType="end"/>
    </w:r>
  </w:p>
  <w:p w14:paraId="7F5B0F79">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8F6B3">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71D6B">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DFB87">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788215">
                          <w:pPr>
                            <w:pStyle w:val="3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F788215">
                    <w:pPr>
                      <w:pStyle w:val="3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37943">
    <w:pPr>
      <w:pStyle w:val="3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06EC61">
                          <w:pPr>
                            <w:pStyle w:val="33"/>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106EC61">
                    <w:pPr>
                      <w:pStyle w:val="33"/>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1993B">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6985" b="1270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BE2B91">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66BE2B91">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409DA">
    <w:pPr>
      <w:pStyle w:val="34"/>
      <w:pBdr>
        <w:top w:val="none" w:color="auto" w:sz="0" w:space="0"/>
        <w:left w:val="none" w:color="auto" w:sz="0" w:space="0"/>
        <w:bottom w:val="none" w:color="auto" w:sz="0" w:space="1"/>
        <w:right w:val="none" w:color="auto" w:sz="0" w:space="0"/>
        <w:between w:val="none" w:color="auto" w:sz="0" w:space="0"/>
      </w:pBdr>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6BD21">
    <w:pPr>
      <w:pStyle w:val="3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51809">
    <w:pPr>
      <w:pStyle w:val="3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E711101E"/>
    <w:multiLevelType w:val="singleLevel"/>
    <w:tmpl w:val="E711101E"/>
    <w:lvl w:ilvl="0" w:tentative="0">
      <w:start w:val="1"/>
      <w:numFmt w:val="decimal"/>
      <w:lvlText w:val="(%1)"/>
      <w:lvlJc w:val="left"/>
      <w:pPr>
        <w:tabs>
          <w:tab w:val="left" w:pos="420"/>
        </w:tabs>
        <w:ind w:left="845" w:hanging="425"/>
      </w:pPr>
      <w:rPr>
        <w:rFonts w:hint="default"/>
      </w:rPr>
    </w:lvl>
  </w:abstractNum>
  <w:abstractNum w:abstractNumId="1">
    <w:nsid w:val="FA2D3D5B"/>
    <w:multiLevelType w:val="singleLevel"/>
    <w:tmpl w:val="FA2D3D5B"/>
    <w:lvl w:ilvl="0" w:tentative="0">
      <w:start w:val="30"/>
      <w:numFmt w:val="decimal"/>
      <w:suff w:val="space"/>
      <w:lvlText w:val="%1."/>
      <w:lvlJc w:val="left"/>
    </w:lvl>
  </w:abstractNum>
  <w:abstractNum w:abstractNumId="2">
    <w:nsid w:val="0000000E"/>
    <w:multiLevelType w:val="multilevel"/>
    <w:tmpl w:val="0000000E"/>
    <w:lvl w:ilvl="0" w:tentative="0">
      <w:start w:val="1"/>
      <w:numFmt w:val="decimal"/>
      <w:pStyle w:val="92"/>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5"/>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035497F"/>
    <w:multiLevelType w:val="singleLevel"/>
    <w:tmpl w:val="1035497F"/>
    <w:lvl w:ilvl="0" w:tentative="0">
      <w:start w:val="5"/>
      <w:numFmt w:val="decimal"/>
      <w:suff w:val="space"/>
      <w:lvlText w:val="%1."/>
      <w:lvlJc w:val="left"/>
    </w:lvl>
  </w:abstractNum>
  <w:abstractNum w:abstractNumId="5">
    <w:nsid w:val="416D2876"/>
    <w:multiLevelType w:val="singleLevel"/>
    <w:tmpl w:val="416D2876"/>
    <w:lvl w:ilvl="0" w:tentative="0">
      <w:start w:val="1"/>
      <w:numFmt w:val="decimal"/>
      <w:lvlText w:val="(%1)"/>
      <w:lvlJc w:val="left"/>
      <w:pPr>
        <w:tabs>
          <w:tab w:val="left" w:pos="420"/>
        </w:tabs>
        <w:ind w:left="845" w:hanging="425"/>
      </w:pPr>
      <w:rPr>
        <w:rFonts w:hint="default"/>
      </w:rPr>
    </w:lvl>
  </w:abstractNum>
  <w:abstractNum w:abstractNumId="6">
    <w:nsid w:val="537AA372"/>
    <w:multiLevelType w:val="singleLevel"/>
    <w:tmpl w:val="537AA372"/>
    <w:lvl w:ilvl="0" w:tentative="0">
      <w:start w:val="21"/>
      <w:numFmt w:val="decimal"/>
      <w:suff w:val="space"/>
      <w:lvlText w:val="%1."/>
      <w:lvlJc w:val="left"/>
    </w:lvl>
  </w:abstractNum>
  <w:abstractNum w:abstractNumId="7">
    <w:nsid w:val="624D1350"/>
    <w:multiLevelType w:val="singleLevel"/>
    <w:tmpl w:val="624D1350"/>
    <w:lvl w:ilvl="0" w:tentative="0">
      <w:start w:val="25"/>
      <w:numFmt w:val="decimal"/>
      <w:suff w:val="space"/>
      <w:lvlText w:val="%1."/>
      <w:lvlJc w:val="left"/>
    </w:lvl>
  </w:abstractNum>
  <w:abstractNum w:abstractNumId="8">
    <w:nsid w:val="6CEA2025"/>
    <w:multiLevelType w:val="multilevel"/>
    <w:tmpl w:val="6CEA2025"/>
    <w:lvl w:ilvl="0" w:tentative="0">
      <w:start w:val="1"/>
      <w:numFmt w:val="none"/>
      <w:pStyle w:val="239"/>
      <w:suff w:val="nothing"/>
      <w:lvlText w:val="%1"/>
      <w:lvlJc w:val="left"/>
      <w:pPr>
        <w:ind w:left="0" w:firstLine="0"/>
      </w:pPr>
      <w:rPr>
        <w:rFonts w:hint="default" w:ascii="Times New Roman" w:hAnsi="Times New Roman"/>
        <w:b/>
        <w:i w:val="0"/>
        <w:sz w:val="21"/>
      </w:rPr>
    </w:lvl>
    <w:lvl w:ilvl="1" w:tentative="0">
      <w:start w:val="1"/>
      <w:numFmt w:val="decimal"/>
      <w:pStyle w:val="240"/>
      <w:suff w:val="nothing"/>
      <w:lvlText w:val="%1%2　"/>
      <w:lvlJc w:val="left"/>
      <w:pPr>
        <w:ind w:left="315" w:firstLine="0"/>
      </w:pPr>
      <w:rPr>
        <w:rFonts w:hint="eastAsia" w:ascii="黑体" w:hAnsi="Times New Roman" w:eastAsia="黑体"/>
        <w:b w:val="0"/>
        <w:i w:val="0"/>
        <w:sz w:val="21"/>
      </w:rPr>
    </w:lvl>
    <w:lvl w:ilvl="2" w:tentative="0">
      <w:start w:val="1"/>
      <w:numFmt w:val="decimal"/>
      <w:pStyle w:val="241"/>
      <w:suff w:val="nothing"/>
      <w:lvlText w:val="%1%2.%3　"/>
      <w:lvlJc w:val="left"/>
      <w:pPr>
        <w:ind w:left="630" w:firstLine="0"/>
      </w:pPr>
      <w:rPr>
        <w:rFonts w:hint="eastAsia" w:ascii="黑体" w:hAnsi="Times New Roman" w:eastAsia="黑体"/>
        <w:b w:val="0"/>
        <w:i w:val="0"/>
        <w:sz w:val="21"/>
      </w:rPr>
    </w:lvl>
    <w:lvl w:ilvl="3" w:tentative="0">
      <w:start w:val="1"/>
      <w:numFmt w:val="decimal"/>
      <w:pStyle w:val="242"/>
      <w:suff w:val="nothing"/>
      <w:lvlText w:val="%1%2.%3.%4　"/>
      <w:lvlJc w:val="left"/>
      <w:pPr>
        <w:ind w:left="567" w:firstLine="0"/>
      </w:pPr>
      <w:rPr>
        <w:rFonts w:hint="eastAsia" w:ascii="黑体" w:hAnsi="Times New Roman" w:eastAsia="黑体"/>
        <w:b w:val="0"/>
        <w:i w:val="0"/>
        <w:sz w:val="21"/>
      </w:rPr>
    </w:lvl>
    <w:lvl w:ilvl="4" w:tentative="0">
      <w:start w:val="1"/>
      <w:numFmt w:val="decimal"/>
      <w:pStyle w:val="244"/>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45"/>
      <w:suff w:val="nothing"/>
      <w:lvlText w:val="%1%2.%3.%4.%5.%6　"/>
      <w:lvlJc w:val="left"/>
      <w:pPr>
        <w:ind w:left="0" w:firstLine="0"/>
      </w:pPr>
      <w:rPr>
        <w:rFonts w:hint="eastAsia" w:ascii="黑体" w:hAnsi="Times New Roman" w:eastAsia="黑体"/>
        <w:b w:val="0"/>
        <w:i w:val="0"/>
        <w:sz w:val="21"/>
      </w:rPr>
    </w:lvl>
    <w:lvl w:ilvl="6" w:tentative="0">
      <w:start w:val="1"/>
      <w:numFmt w:val="decimal"/>
      <w:pStyle w:val="24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74681D32"/>
    <w:multiLevelType w:val="multilevel"/>
    <w:tmpl w:val="74681D32"/>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0">
    <w:nsid w:val="76933334"/>
    <w:multiLevelType w:val="multilevel"/>
    <w:tmpl w:val="76933334"/>
    <w:lvl w:ilvl="0" w:tentative="0">
      <w:start w:val="1"/>
      <w:numFmt w:val="none"/>
      <w:pStyle w:val="243"/>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8"/>
  </w:num>
  <w:num w:numId="4">
    <w:abstractNumId w:val="10"/>
  </w:num>
  <w:num w:numId="5">
    <w:abstractNumId w:val="4"/>
  </w:num>
  <w:num w:numId="6">
    <w:abstractNumId w:val="5"/>
  </w:num>
  <w:num w:numId="7">
    <w:abstractNumId w:val="0"/>
  </w:num>
  <w:num w:numId="8">
    <w:abstractNumId w:val="6"/>
  </w:num>
  <w:num w:numId="9">
    <w:abstractNumId w:val="7"/>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xYzJjZWFiODM2ZTc1NTkyN2VkM2EzMWU0YTlkY2MifQ=="/>
  </w:docVars>
  <w:rsids>
    <w:rsidRoot w:val="00172A27"/>
    <w:rsid w:val="000076EB"/>
    <w:rsid w:val="00010824"/>
    <w:rsid w:val="00011C69"/>
    <w:rsid w:val="00017F4A"/>
    <w:rsid w:val="0003167F"/>
    <w:rsid w:val="00035C01"/>
    <w:rsid w:val="000360A4"/>
    <w:rsid w:val="000432ED"/>
    <w:rsid w:val="00043EA6"/>
    <w:rsid w:val="000449A9"/>
    <w:rsid w:val="00047D64"/>
    <w:rsid w:val="00051DDB"/>
    <w:rsid w:val="000524DF"/>
    <w:rsid w:val="00060BDF"/>
    <w:rsid w:val="00065875"/>
    <w:rsid w:val="000739EC"/>
    <w:rsid w:val="000864F6"/>
    <w:rsid w:val="00090E0B"/>
    <w:rsid w:val="00091EC9"/>
    <w:rsid w:val="0009361A"/>
    <w:rsid w:val="0009381E"/>
    <w:rsid w:val="00093935"/>
    <w:rsid w:val="0009799D"/>
    <w:rsid w:val="000A15A6"/>
    <w:rsid w:val="000A2D28"/>
    <w:rsid w:val="000A4FE6"/>
    <w:rsid w:val="000B5CCC"/>
    <w:rsid w:val="000B5D30"/>
    <w:rsid w:val="000C135C"/>
    <w:rsid w:val="000C3906"/>
    <w:rsid w:val="000C5BB6"/>
    <w:rsid w:val="000D231B"/>
    <w:rsid w:val="000D4A95"/>
    <w:rsid w:val="000D6BDC"/>
    <w:rsid w:val="000E103E"/>
    <w:rsid w:val="000E1212"/>
    <w:rsid w:val="000E2D1B"/>
    <w:rsid w:val="000E5101"/>
    <w:rsid w:val="000E638B"/>
    <w:rsid w:val="000F3A5B"/>
    <w:rsid w:val="001019AA"/>
    <w:rsid w:val="001027AD"/>
    <w:rsid w:val="00106BC6"/>
    <w:rsid w:val="00112F6D"/>
    <w:rsid w:val="0011313B"/>
    <w:rsid w:val="0012603F"/>
    <w:rsid w:val="00130EAA"/>
    <w:rsid w:val="00134EE0"/>
    <w:rsid w:val="00136E83"/>
    <w:rsid w:val="00145E81"/>
    <w:rsid w:val="001500A1"/>
    <w:rsid w:val="0015108F"/>
    <w:rsid w:val="0015361A"/>
    <w:rsid w:val="00153D2A"/>
    <w:rsid w:val="001618BA"/>
    <w:rsid w:val="00162B16"/>
    <w:rsid w:val="001633CE"/>
    <w:rsid w:val="00167244"/>
    <w:rsid w:val="00170E92"/>
    <w:rsid w:val="00172A27"/>
    <w:rsid w:val="00173C23"/>
    <w:rsid w:val="00175AAF"/>
    <w:rsid w:val="001764FF"/>
    <w:rsid w:val="00183796"/>
    <w:rsid w:val="00185079"/>
    <w:rsid w:val="00187220"/>
    <w:rsid w:val="00194AEF"/>
    <w:rsid w:val="001A31AB"/>
    <w:rsid w:val="001B1FDC"/>
    <w:rsid w:val="001B2823"/>
    <w:rsid w:val="001B354A"/>
    <w:rsid w:val="001B3620"/>
    <w:rsid w:val="001B388E"/>
    <w:rsid w:val="001B3B0E"/>
    <w:rsid w:val="001B7144"/>
    <w:rsid w:val="001C1032"/>
    <w:rsid w:val="001C180D"/>
    <w:rsid w:val="001C3B26"/>
    <w:rsid w:val="001D0DA4"/>
    <w:rsid w:val="001D3446"/>
    <w:rsid w:val="001D4132"/>
    <w:rsid w:val="001D5293"/>
    <w:rsid w:val="001D5FDA"/>
    <w:rsid w:val="001E0BCB"/>
    <w:rsid w:val="001E13CC"/>
    <w:rsid w:val="001E5ACA"/>
    <w:rsid w:val="001E6E32"/>
    <w:rsid w:val="001F2DA3"/>
    <w:rsid w:val="001F642F"/>
    <w:rsid w:val="00200AA2"/>
    <w:rsid w:val="00210A41"/>
    <w:rsid w:val="0021263B"/>
    <w:rsid w:val="0021351E"/>
    <w:rsid w:val="002156D3"/>
    <w:rsid w:val="00220DD5"/>
    <w:rsid w:val="00222276"/>
    <w:rsid w:val="0022779B"/>
    <w:rsid w:val="00237812"/>
    <w:rsid w:val="00240C69"/>
    <w:rsid w:val="00246479"/>
    <w:rsid w:val="00247D31"/>
    <w:rsid w:val="002527EC"/>
    <w:rsid w:val="0026051F"/>
    <w:rsid w:val="00262E9E"/>
    <w:rsid w:val="00264E69"/>
    <w:rsid w:val="0026552B"/>
    <w:rsid w:val="002713C4"/>
    <w:rsid w:val="0027169F"/>
    <w:rsid w:val="0027314A"/>
    <w:rsid w:val="00276156"/>
    <w:rsid w:val="0028153C"/>
    <w:rsid w:val="0028435C"/>
    <w:rsid w:val="00290692"/>
    <w:rsid w:val="00290B93"/>
    <w:rsid w:val="00293DE8"/>
    <w:rsid w:val="0029438A"/>
    <w:rsid w:val="00294F2B"/>
    <w:rsid w:val="002957B2"/>
    <w:rsid w:val="002A0D21"/>
    <w:rsid w:val="002A5A2C"/>
    <w:rsid w:val="002B1655"/>
    <w:rsid w:val="002B1779"/>
    <w:rsid w:val="002B1CDB"/>
    <w:rsid w:val="002B28F2"/>
    <w:rsid w:val="002B4680"/>
    <w:rsid w:val="002B46E7"/>
    <w:rsid w:val="002B5FA1"/>
    <w:rsid w:val="002B646E"/>
    <w:rsid w:val="002B68F2"/>
    <w:rsid w:val="002B7042"/>
    <w:rsid w:val="002C20D3"/>
    <w:rsid w:val="002C4263"/>
    <w:rsid w:val="002D1DB2"/>
    <w:rsid w:val="002D224B"/>
    <w:rsid w:val="002D225D"/>
    <w:rsid w:val="002D4A13"/>
    <w:rsid w:val="002E321E"/>
    <w:rsid w:val="002E32E8"/>
    <w:rsid w:val="002E5A17"/>
    <w:rsid w:val="002E601A"/>
    <w:rsid w:val="002F1770"/>
    <w:rsid w:val="002F2F49"/>
    <w:rsid w:val="002F2FB6"/>
    <w:rsid w:val="002F5F72"/>
    <w:rsid w:val="002F67C4"/>
    <w:rsid w:val="002F6981"/>
    <w:rsid w:val="00304929"/>
    <w:rsid w:val="00310A20"/>
    <w:rsid w:val="00326D08"/>
    <w:rsid w:val="00334EF7"/>
    <w:rsid w:val="00355C44"/>
    <w:rsid w:val="00367444"/>
    <w:rsid w:val="003703B4"/>
    <w:rsid w:val="0037250B"/>
    <w:rsid w:val="00373E63"/>
    <w:rsid w:val="0037458F"/>
    <w:rsid w:val="003778AA"/>
    <w:rsid w:val="003803CD"/>
    <w:rsid w:val="003816EF"/>
    <w:rsid w:val="00383DEC"/>
    <w:rsid w:val="0038577F"/>
    <w:rsid w:val="00387748"/>
    <w:rsid w:val="0039011E"/>
    <w:rsid w:val="00394350"/>
    <w:rsid w:val="00394484"/>
    <w:rsid w:val="003A02D7"/>
    <w:rsid w:val="003A0A59"/>
    <w:rsid w:val="003C1B37"/>
    <w:rsid w:val="003C5F20"/>
    <w:rsid w:val="003D08D2"/>
    <w:rsid w:val="003D1432"/>
    <w:rsid w:val="003D378B"/>
    <w:rsid w:val="003D6CC0"/>
    <w:rsid w:val="003D6F83"/>
    <w:rsid w:val="003E0455"/>
    <w:rsid w:val="003E6091"/>
    <w:rsid w:val="003E6268"/>
    <w:rsid w:val="003F1C98"/>
    <w:rsid w:val="003F598A"/>
    <w:rsid w:val="00400609"/>
    <w:rsid w:val="00402745"/>
    <w:rsid w:val="0040289E"/>
    <w:rsid w:val="004035B3"/>
    <w:rsid w:val="00410849"/>
    <w:rsid w:val="00421C0B"/>
    <w:rsid w:val="004247BB"/>
    <w:rsid w:val="00424FDA"/>
    <w:rsid w:val="00424FED"/>
    <w:rsid w:val="00425851"/>
    <w:rsid w:val="00425E9F"/>
    <w:rsid w:val="00427494"/>
    <w:rsid w:val="00427A8B"/>
    <w:rsid w:val="0043286E"/>
    <w:rsid w:val="00441E37"/>
    <w:rsid w:val="00442A84"/>
    <w:rsid w:val="00443C15"/>
    <w:rsid w:val="00465B46"/>
    <w:rsid w:val="00467B48"/>
    <w:rsid w:val="00494A82"/>
    <w:rsid w:val="004A0A68"/>
    <w:rsid w:val="004A4BC1"/>
    <w:rsid w:val="004A6CB2"/>
    <w:rsid w:val="004B012C"/>
    <w:rsid w:val="004B4658"/>
    <w:rsid w:val="004B498E"/>
    <w:rsid w:val="004B631E"/>
    <w:rsid w:val="004C2993"/>
    <w:rsid w:val="004D1511"/>
    <w:rsid w:val="004D3A80"/>
    <w:rsid w:val="004D5228"/>
    <w:rsid w:val="004E0461"/>
    <w:rsid w:val="004E069A"/>
    <w:rsid w:val="004F4B90"/>
    <w:rsid w:val="004F4DCA"/>
    <w:rsid w:val="00500014"/>
    <w:rsid w:val="0050046A"/>
    <w:rsid w:val="00504579"/>
    <w:rsid w:val="00504DD9"/>
    <w:rsid w:val="00505D0E"/>
    <w:rsid w:val="005118AC"/>
    <w:rsid w:val="005120B4"/>
    <w:rsid w:val="00520A9F"/>
    <w:rsid w:val="00521994"/>
    <w:rsid w:val="00531619"/>
    <w:rsid w:val="00533DBA"/>
    <w:rsid w:val="005349DD"/>
    <w:rsid w:val="00543323"/>
    <w:rsid w:val="00553423"/>
    <w:rsid w:val="00562743"/>
    <w:rsid w:val="00562C82"/>
    <w:rsid w:val="0057296E"/>
    <w:rsid w:val="00572DA7"/>
    <w:rsid w:val="00573153"/>
    <w:rsid w:val="00573C62"/>
    <w:rsid w:val="00574517"/>
    <w:rsid w:val="00594BFB"/>
    <w:rsid w:val="005A3176"/>
    <w:rsid w:val="005A3911"/>
    <w:rsid w:val="005B0EE1"/>
    <w:rsid w:val="005B4961"/>
    <w:rsid w:val="005C1347"/>
    <w:rsid w:val="005C2FC9"/>
    <w:rsid w:val="005C32D0"/>
    <w:rsid w:val="005C75CD"/>
    <w:rsid w:val="005D0DAD"/>
    <w:rsid w:val="005D3236"/>
    <w:rsid w:val="005D391F"/>
    <w:rsid w:val="005D4608"/>
    <w:rsid w:val="005D5C6A"/>
    <w:rsid w:val="005D626C"/>
    <w:rsid w:val="005E226F"/>
    <w:rsid w:val="005E240A"/>
    <w:rsid w:val="005E62A2"/>
    <w:rsid w:val="005E725B"/>
    <w:rsid w:val="005F2153"/>
    <w:rsid w:val="005F5F4A"/>
    <w:rsid w:val="005F65DF"/>
    <w:rsid w:val="005F7683"/>
    <w:rsid w:val="00610176"/>
    <w:rsid w:val="0062765A"/>
    <w:rsid w:val="0063060A"/>
    <w:rsid w:val="00630C07"/>
    <w:rsid w:val="00630C0C"/>
    <w:rsid w:val="0064266B"/>
    <w:rsid w:val="00643C14"/>
    <w:rsid w:val="00651B51"/>
    <w:rsid w:val="0065448D"/>
    <w:rsid w:val="006561CA"/>
    <w:rsid w:val="0065724B"/>
    <w:rsid w:val="00660AD9"/>
    <w:rsid w:val="00661C43"/>
    <w:rsid w:val="0066575C"/>
    <w:rsid w:val="00670409"/>
    <w:rsid w:val="0067503A"/>
    <w:rsid w:val="00675BB2"/>
    <w:rsid w:val="006760B5"/>
    <w:rsid w:val="00682569"/>
    <w:rsid w:val="00684CC0"/>
    <w:rsid w:val="00685847"/>
    <w:rsid w:val="006859E8"/>
    <w:rsid w:val="00691990"/>
    <w:rsid w:val="00694AD5"/>
    <w:rsid w:val="006A414E"/>
    <w:rsid w:val="006A5F7C"/>
    <w:rsid w:val="006A6858"/>
    <w:rsid w:val="006A7003"/>
    <w:rsid w:val="006B00F6"/>
    <w:rsid w:val="006C0DD3"/>
    <w:rsid w:val="006C20DF"/>
    <w:rsid w:val="006C3F78"/>
    <w:rsid w:val="006C6120"/>
    <w:rsid w:val="006C7DB2"/>
    <w:rsid w:val="006D02B6"/>
    <w:rsid w:val="006D063F"/>
    <w:rsid w:val="006D2517"/>
    <w:rsid w:val="006D5FD5"/>
    <w:rsid w:val="006D6999"/>
    <w:rsid w:val="006E165D"/>
    <w:rsid w:val="006E4B98"/>
    <w:rsid w:val="006E4E35"/>
    <w:rsid w:val="006E6E80"/>
    <w:rsid w:val="006F1B11"/>
    <w:rsid w:val="006F1E2E"/>
    <w:rsid w:val="006F70E2"/>
    <w:rsid w:val="006F72F9"/>
    <w:rsid w:val="006F7DCD"/>
    <w:rsid w:val="0070043D"/>
    <w:rsid w:val="00705212"/>
    <w:rsid w:val="007079A5"/>
    <w:rsid w:val="007108A1"/>
    <w:rsid w:val="00711EA4"/>
    <w:rsid w:val="00715E46"/>
    <w:rsid w:val="00716957"/>
    <w:rsid w:val="00720269"/>
    <w:rsid w:val="007219AF"/>
    <w:rsid w:val="007247E7"/>
    <w:rsid w:val="007249D9"/>
    <w:rsid w:val="00724A04"/>
    <w:rsid w:val="00735AA2"/>
    <w:rsid w:val="00735EA4"/>
    <w:rsid w:val="00740059"/>
    <w:rsid w:val="00740FB3"/>
    <w:rsid w:val="00741789"/>
    <w:rsid w:val="00744A89"/>
    <w:rsid w:val="00745687"/>
    <w:rsid w:val="00747962"/>
    <w:rsid w:val="0075070D"/>
    <w:rsid w:val="00751324"/>
    <w:rsid w:val="00752C78"/>
    <w:rsid w:val="007603C6"/>
    <w:rsid w:val="00762641"/>
    <w:rsid w:val="00767EB5"/>
    <w:rsid w:val="0077123A"/>
    <w:rsid w:val="00772B56"/>
    <w:rsid w:val="0077391F"/>
    <w:rsid w:val="00777AD6"/>
    <w:rsid w:val="00781479"/>
    <w:rsid w:val="007820A4"/>
    <w:rsid w:val="007847E9"/>
    <w:rsid w:val="00787F49"/>
    <w:rsid w:val="00790A08"/>
    <w:rsid w:val="007925D2"/>
    <w:rsid w:val="007971F8"/>
    <w:rsid w:val="00797C0F"/>
    <w:rsid w:val="007A5B87"/>
    <w:rsid w:val="007B3285"/>
    <w:rsid w:val="007B5519"/>
    <w:rsid w:val="007C4C08"/>
    <w:rsid w:val="007C6A3F"/>
    <w:rsid w:val="007D2F26"/>
    <w:rsid w:val="007D47D5"/>
    <w:rsid w:val="007E1E5B"/>
    <w:rsid w:val="007E5109"/>
    <w:rsid w:val="007E5F14"/>
    <w:rsid w:val="007E71F5"/>
    <w:rsid w:val="007E73B0"/>
    <w:rsid w:val="007F4D32"/>
    <w:rsid w:val="00801DEF"/>
    <w:rsid w:val="0080217E"/>
    <w:rsid w:val="008031F1"/>
    <w:rsid w:val="00804A4E"/>
    <w:rsid w:val="00807872"/>
    <w:rsid w:val="00817CCC"/>
    <w:rsid w:val="00826B74"/>
    <w:rsid w:val="00831006"/>
    <w:rsid w:val="008357E9"/>
    <w:rsid w:val="00845769"/>
    <w:rsid w:val="0084595F"/>
    <w:rsid w:val="00855B04"/>
    <w:rsid w:val="00855CA5"/>
    <w:rsid w:val="00865539"/>
    <w:rsid w:val="00867C65"/>
    <w:rsid w:val="00872B82"/>
    <w:rsid w:val="00874426"/>
    <w:rsid w:val="008761AB"/>
    <w:rsid w:val="00881621"/>
    <w:rsid w:val="008855E4"/>
    <w:rsid w:val="008861AE"/>
    <w:rsid w:val="00886814"/>
    <w:rsid w:val="008A594E"/>
    <w:rsid w:val="008B4671"/>
    <w:rsid w:val="008B5C32"/>
    <w:rsid w:val="008B7216"/>
    <w:rsid w:val="008C000B"/>
    <w:rsid w:val="008C3554"/>
    <w:rsid w:val="008C4E5C"/>
    <w:rsid w:val="008C633E"/>
    <w:rsid w:val="008D47E6"/>
    <w:rsid w:val="008E1587"/>
    <w:rsid w:val="008E64B8"/>
    <w:rsid w:val="008F2A45"/>
    <w:rsid w:val="008F42F1"/>
    <w:rsid w:val="008F5042"/>
    <w:rsid w:val="00902DE7"/>
    <w:rsid w:val="00904AE8"/>
    <w:rsid w:val="0091049B"/>
    <w:rsid w:val="00912229"/>
    <w:rsid w:val="00915E8C"/>
    <w:rsid w:val="00921008"/>
    <w:rsid w:val="00921EB2"/>
    <w:rsid w:val="009224A5"/>
    <w:rsid w:val="009238F5"/>
    <w:rsid w:val="009312FA"/>
    <w:rsid w:val="0093690A"/>
    <w:rsid w:val="0094157C"/>
    <w:rsid w:val="00945555"/>
    <w:rsid w:val="009523E8"/>
    <w:rsid w:val="0095414E"/>
    <w:rsid w:val="00954420"/>
    <w:rsid w:val="00957118"/>
    <w:rsid w:val="00961697"/>
    <w:rsid w:val="009633A0"/>
    <w:rsid w:val="00972AD9"/>
    <w:rsid w:val="00972D74"/>
    <w:rsid w:val="0097394C"/>
    <w:rsid w:val="00976333"/>
    <w:rsid w:val="00976425"/>
    <w:rsid w:val="009808B4"/>
    <w:rsid w:val="00985D63"/>
    <w:rsid w:val="009864F9"/>
    <w:rsid w:val="0099054D"/>
    <w:rsid w:val="00992349"/>
    <w:rsid w:val="00992AA1"/>
    <w:rsid w:val="00994A20"/>
    <w:rsid w:val="009954FA"/>
    <w:rsid w:val="009A00B0"/>
    <w:rsid w:val="009A10A6"/>
    <w:rsid w:val="009B42B8"/>
    <w:rsid w:val="009B5AAB"/>
    <w:rsid w:val="009B5D0A"/>
    <w:rsid w:val="009B5E2B"/>
    <w:rsid w:val="009B633E"/>
    <w:rsid w:val="009C08A6"/>
    <w:rsid w:val="009C0994"/>
    <w:rsid w:val="009C339F"/>
    <w:rsid w:val="009C401D"/>
    <w:rsid w:val="009C7C3E"/>
    <w:rsid w:val="009D1A82"/>
    <w:rsid w:val="009D1BC2"/>
    <w:rsid w:val="009D4E57"/>
    <w:rsid w:val="009E6071"/>
    <w:rsid w:val="009E695E"/>
    <w:rsid w:val="009F19A2"/>
    <w:rsid w:val="009F56F2"/>
    <w:rsid w:val="009F61CC"/>
    <w:rsid w:val="00A1373A"/>
    <w:rsid w:val="00A13B44"/>
    <w:rsid w:val="00A14F27"/>
    <w:rsid w:val="00A22E4D"/>
    <w:rsid w:val="00A26715"/>
    <w:rsid w:val="00A30D88"/>
    <w:rsid w:val="00A32E49"/>
    <w:rsid w:val="00A32FE3"/>
    <w:rsid w:val="00A34F06"/>
    <w:rsid w:val="00A36093"/>
    <w:rsid w:val="00A36F6B"/>
    <w:rsid w:val="00A37966"/>
    <w:rsid w:val="00A4310B"/>
    <w:rsid w:val="00A45ECA"/>
    <w:rsid w:val="00A52C70"/>
    <w:rsid w:val="00A556AC"/>
    <w:rsid w:val="00A60B1F"/>
    <w:rsid w:val="00A62048"/>
    <w:rsid w:val="00A627F3"/>
    <w:rsid w:val="00A62DE0"/>
    <w:rsid w:val="00A77387"/>
    <w:rsid w:val="00A80309"/>
    <w:rsid w:val="00A80EE8"/>
    <w:rsid w:val="00A85050"/>
    <w:rsid w:val="00A85AED"/>
    <w:rsid w:val="00A91861"/>
    <w:rsid w:val="00AA24F4"/>
    <w:rsid w:val="00AB0C96"/>
    <w:rsid w:val="00AB3A97"/>
    <w:rsid w:val="00AB4466"/>
    <w:rsid w:val="00AB5D9E"/>
    <w:rsid w:val="00AB762D"/>
    <w:rsid w:val="00AB7CB0"/>
    <w:rsid w:val="00AC3C7D"/>
    <w:rsid w:val="00AC5E2A"/>
    <w:rsid w:val="00AD2213"/>
    <w:rsid w:val="00AE1D80"/>
    <w:rsid w:val="00AF0FAA"/>
    <w:rsid w:val="00AF1C97"/>
    <w:rsid w:val="00AF28CD"/>
    <w:rsid w:val="00AF7370"/>
    <w:rsid w:val="00B02899"/>
    <w:rsid w:val="00B02F52"/>
    <w:rsid w:val="00B15DFE"/>
    <w:rsid w:val="00B168B4"/>
    <w:rsid w:val="00B20110"/>
    <w:rsid w:val="00B21407"/>
    <w:rsid w:val="00B310FE"/>
    <w:rsid w:val="00B31F50"/>
    <w:rsid w:val="00B32028"/>
    <w:rsid w:val="00B335B1"/>
    <w:rsid w:val="00B35514"/>
    <w:rsid w:val="00B36EA2"/>
    <w:rsid w:val="00B3729D"/>
    <w:rsid w:val="00B46D0B"/>
    <w:rsid w:val="00B51A48"/>
    <w:rsid w:val="00B5212F"/>
    <w:rsid w:val="00B52AF4"/>
    <w:rsid w:val="00B537AA"/>
    <w:rsid w:val="00B56FF2"/>
    <w:rsid w:val="00B61C8F"/>
    <w:rsid w:val="00B72D2A"/>
    <w:rsid w:val="00B8179D"/>
    <w:rsid w:val="00B84903"/>
    <w:rsid w:val="00B92025"/>
    <w:rsid w:val="00B96396"/>
    <w:rsid w:val="00B967ED"/>
    <w:rsid w:val="00BA17CC"/>
    <w:rsid w:val="00BA6742"/>
    <w:rsid w:val="00BA7DCB"/>
    <w:rsid w:val="00BC231E"/>
    <w:rsid w:val="00BC3338"/>
    <w:rsid w:val="00BC495B"/>
    <w:rsid w:val="00BC4FE1"/>
    <w:rsid w:val="00BC5F50"/>
    <w:rsid w:val="00BD2C47"/>
    <w:rsid w:val="00BD4D76"/>
    <w:rsid w:val="00BD4E36"/>
    <w:rsid w:val="00BD763B"/>
    <w:rsid w:val="00BE0BD0"/>
    <w:rsid w:val="00BE0C40"/>
    <w:rsid w:val="00BE4C8A"/>
    <w:rsid w:val="00BF233E"/>
    <w:rsid w:val="00BF3315"/>
    <w:rsid w:val="00BF63A3"/>
    <w:rsid w:val="00BF6944"/>
    <w:rsid w:val="00C00D16"/>
    <w:rsid w:val="00C053B5"/>
    <w:rsid w:val="00C05BD3"/>
    <w:rsid w:val="00C06780"/>
    <w:rsid w:val="00C06B71"/>
    <w:rsid w:val="00C17134"/>
    <w:rsid w:val="00C20ACB"/>
    <w:rsid w:val="00C22317"/>
    <w:rsid w:val="00C224CF"/>
    <w:rsid w:val="00C34B36"/>
    <w:rsid w:val="00C362FD"/>
    <w:rsid w:val="00C5104C"/>
    <w:rsid w:val="00C52136"/>
    <w:rsid w:val="00C53775"/>
    <w:rsid w:val="00C57033"/>
    <w:rsid w:val="00C6149A"/>
    <w:rsid w:val="00C61A4D"/>
    <w:rsid w:val="00C63FF4"/>
    <w:rsid w:val="00C650C0"/>
    <w:rsid w:val="00C72612"/>
    <w:rsid w:val="00C8377E"/>
    <w:rsid w:val="00C94EED"/>
    <w:rsid w:val="00C9738A"/>
    <w:rsid w:val="00CA5206"/>
    <w:rsid w:val="00CA6B7F"/>
    <w:rsid w:val="00CB450A"/>
    <w:rsid w:val="00CB5439"/>
    <w:rsid w:val="00CB689E"/>
    <w:rsid w:val="00CB694A"/>
    <w:rsid w:val="00CC0844"/>
    <w:rsid w:val="00CC0E95"/>
    <w:rsid w:val="00CC2D24"/>
    <w:rsid w:val="00CC3041"/>
    <w:rsid w:val="00CD26A8"/>
    <w:rsid w:val="00CD3EB4"/>
    <w:rsid w:val="00CD68B8"/>
    <w:rsid w:val="00CE1EC9"/>
    <w:rsid w:val="00CE68B4"/>
    <w:rsid w:val="00CE768C"/>
    <w:rsid w:val="00D01379"/>
    <w:rsid w:val="00D0569E"/>
    <w:rsid w:val="00D23560"/>
    <w:rsid w:val="00D25854"/>
    <w:rsid w:val="00D27402"/>
    <w:rsid w:val="00D30148"/>
    <w:rsid w:val="00D30536"/>
    <w:rsid w:val="00D31E4B"/>
    <w:rsid w:val="00D325EA"/>
    <w:rsid w:val="00D35348"/>
    <w:rsid w:val="00D3565A"/>
    <w:rsid w:val="00D411BC"/>
    <w:rsid w:val="00D41306"/>
    <w:rsid w:val="00D45F64"/>
    <w:rsid w:val="00D506F5"/>
    <w:rsid w:val="00D51A3F"/>
    <w:rsid w:val="00D54273"/>
    <w:rsid w:val="00D55ADC"/>
    <w:rsid w:val="00D62DF1"/>
    <w:rsid w:val="00D667BC"/>
    <w:rsid w:val="00D67830"/>
    <w:rsid w:val="00D71514"/>
    <w:rsid w:val="00D72228"/>
    <w:rsid w:val="00D72BB3"/>
    <w:rsid w:val="00D75CAE"/>
    <w:rsid w:val="00D761EE"/>
    <w:rsid w:val="00D829AD"/>
    <w:rsid w:val="00D83EE7"/>
    <w:rsid w:val="00D852B7"/>
    <w:rsid w:val="00D860F4"/>
    <w:rsid w:val="00D8765D"/>
    <w:rsid w:val="00D91269"/>
    <w:rsid w:val="00D912A3"/>
    <w:rsid w:val="00D92486"/>
    <w:rsid w:val="00D95C01"/>
    <w:rsid w:val="00D96F9A"/>
    <w:rsid w:val="00DA178E"/>
    <w:rsid w:val="00DA1939"/>
    <w:rsid w:val="00DA6A22"/>
    <w:rsid w:val="00DC0934"/>
    <w:rsid w:val="00DC3A3E"/>
    <w:rsid w:val="00DD10CD"/>
    <w:rsid w:val="00DE4818"/>
    <w:rsid w:val="00DF2F86"/>
    <w:rsid w:val="00DF4D97"/>
    <w:rsid w:val="00DF6906"/>
    <w:rsid w:val="00DF780E"/>
    <w:rsid w:val="00E04115"/>
    <w:rsid w:val="00E05A25"/>
    <w:rsid w:val="00E06BE5"/>
    <w:rsid w:val="00E114E0"/>
    <w:rsid w:val="00E11E91"/>
    <w:rsid w:val="00E127EE"/>
    <w:rsid w:val="00E1663B"/>
    <w:rsid w:val="00E251B3"/>
    <w:rsid w:val="00E26CB6"/>
    <w:rsid w:val="00E32C0B"/>
    <w:rsid w:val="00E33989"/>
    <w:rsid w:val="00E34F72"/>
    <w:rsid w:val="00E41A7C"/>
    <w:rsid w:val="00E42196"/>
    <w:rsid w:val="00E43AA8"/>
    <w:rsid w:val="00E44511"/>
    <w:rsid w:val="00E547C7"/>
    <w:rsid w:val="00E6011D"/>
    <w:rsid w:val="00E66313"/>
    <w:rsid w:val="00E71EEB"/>
    <w:rsid w:val="00E80D1E"/>
    <w:rsid w:val="00E81B72"/>
    <w:rsid w:val="00E90FA3"/>
    <w:rsid w:val="00E950EE"/>
    <w:rsid w:val="00E972E9"/>
    <w:rsid w:val="00EA4AF9"/>
    <w:rsid w:val="00EB1478"/>
    <w:rsid w:val="00EB17A4"/>
    <w:rsid w:val="00EB3115"/>
    <w:rsid w:val="00EB330A"/>
    <w:rsid w:val="00EB556C"/>
    <w:rsid w:val="00EB5B56"/>
    <w:rsid w:val="00EB75AB"/>
    <w:rsid w:val="00EC4AB3"/>
    <w:rsid w:val="00EC603D"/>
    <w:rsid w:val="00EC618E"/>
    <w:rsid w:val="00ED12D4"/>
    <w:rsid w:val="00ED4E89"/>
    <w:rsid w:val="00EE20B7"/>
    <w:rsid w:val="00EF77C3"/>
    <w:rsid w:val="00F00998"/>
    <w:rsid w:val="00F06D26"/>
    <w:rsid w:val="00F0784F"/>
    <w:rsid w:val="00F204B5"/>
    <w:rsid w:val="00F2464A"/>
    <w:rsid w:val="00F25E73"/>
    <w:rsid w:val="00F26088"/>
    <w:rsid w:val="00F41DAF"/>
    <w:rsid w:val="00F44764"/>
    <w:rsid w:val="00F52936"/>
    <w:rsid w:val="00F52B8C"/>
    <w:rsid w:val="00F602DF"/>
    <w:rsid w:val="00F67C33"/>
    <w:rsid w:val="00F7008C"/>
    <w:rsid w:val="00F74506"/>
    <w:rsid w:val="00F77351"/>
    <w:rsid w:val="00F77D27"/>
    <w:rsid w:val="00F81A9D"/>
    <w:rsid w:val="00F83C5D"/>
    <w:rsid w:val="00F83DAA"/>
    <w:rsid w:val="00F854CB"/>
    <w:rsid w:val="00F92E18"/>
    <w:rsid w:val="00F95CCB"/>
    <w:rsid w:val="00F977A0"/>
    <w:rsid w:val="00FA1D2C"/>
    <w:rsid w:val="00FA1F1A"/>
    <w:rsid w:val="00FA2237"/>
    <w:rsid w:val="00FA2C5D"/>
    <w:rsid w:val="00FA5FF9"/>
    <w:rsid w:val="00FB49E3"/>
    <w:rsid w:val="00FB64AE"/>
    <w:rsid w:val="00FB7DA7"/>
    <w:rsid w:val="00FC2897"/>
    <w:rsid w:val="00FD2F77"/>
    <w:rsid w:val="00FD2F93"/>
    <w:rsid w:val="00FD71F3"/>
    <w:rsid w:val="00FE7373"/>
    <w:rsid w:val="00FF1ECD"/>
    <w:rsid w:val="00FF6AE6"/>
    <w:rsid w:val="01276CE6"/>
    <w:rsid w:val="01391AF7"/>
    <w:rsid w:val="01497155"/>
    <w:rsid w:val="017E0CD4"/>
    <w:rsid w:val="01A56820"/>
    <w:rsid w:val="01B73196"/>
    <w:rsid w:val="01DB0F21"/>
    <w:rsid w:val="01F85948"/>
    <w:rsid w:val="027D1EDC"/>
    <w:rsid w:val="02AA6F17"/>
    <w:rsid w:val="02E6429D"/>
    <w:rsid w:val="032E5AB3"/>
    <w:rsid w:val="03374FA4"/>
    <w:rsid w:val="036219CF"/>
    <w:rsid w:val="0380752A"/>
    <w:rsid w:val="03C4317A"/>
    <w:rsid w:val="03CF5E03"/>
    <w:rsid w:val="03FB660C"/>
    <w:rsid w:val="041E1097"/>
    <w:rsid w:val="04616A3E"/>
    <w:rsid w:val="04874841"/>
    <w:rsid w:val="04AF0DC0"/>
    <w:rsid w:val="04B0389B"/>
    <w:rsid w:val="04BB7326"/>
    <w:rsid w:val="04C633C3"/>
    <w:rsid w:val="04E35F2C"/>
    <w:rsid w:val="04EB4ECE"/>
    <w:rsid w:val="05271253"/>
    <w:rsid w:val="052E47BF"/>
    <w:rsid w:val="053371D4"/>
    <w:rsid w:val="053B700A"/>
    <w:rsid w:val="0572493D"/>
    <w:rsid w:val="05A9381E"/>
    <w:rsid w:val="05CA3B1B"/>
    <w:rsid w:val="05D40F8A"/>
    <w:rsid w:val="05E97CB2"/>
    <w:rsid w:val="060D6A3B"/>
    <w:rsid w:val="06193B1E"/>
    <w:rsid w:val="06383C8B"/>
    <w:rsid w:val="06402A94"/>
    <w:rsid w:val="06AB6FF1"/>
    <w:rsid w:val="06C6067E"/>
    <w:rsid w:val="06DF18E2"/>
    <w:rsid w:val="0707497A"/>
    <w:rsid w:val="07394A3D"/>
    <w:rsid w:val="07416329"/>
    <w:rsid w:val="07501B9E"/>
    <w:rsid w:val="07C548CA"/>
    <w:rsid w:val="082B0E32"/>
    <w:rsid w:val="0838785B"/>
    <w:rsid w:val="08545BC6"/>
    <w:rsid w:val="08727C1D"/>
    <w:rsid w:val="087D0B78"/>
    <w:rsid w:val="08894DF6"/>
    <w:rsid w:val="0920129B"/>
    <w:rsid w:val="09225EC4"/>
    <w:rsid w:val="09425DCF"/>
    <w:rsid w:val="094E5430"/>
    <w:rsid w:val="0956229B"/>
    <w:rsid w:val="09823E4D"/>
    <w:rsid w:val="098852A8"/>
    <w:rsid w:val="09A06B78"/>
    <w:rsid w:val="09EA3E64"/>
    <w:rsid w:val="0A123F9D"/>
    <w:rsid w:val="0A4B18CE"/>
    <w:rsid w:val="0A601059"/>
    <w:rsid w:val="0A8A4B12"/>
    <w:rsid w:val="0AB2170F"/>
    <w:rsid w:val="0AB25DFE"/>
    <w:rsid w:val="0AC800D5"/>
    <w:rsid w:val="0AFA19A7"/>
    <w:rsid w:val="0AFC1D7D"/>
    <w:rsid w:val="0B065FC2"/>
    <w:rsid w:val="0B1020C4"/>
    <w:rsid w:val="0B181252"/>
    <w:rsid w:val="0B2543AA"/>
    <w:rsid w:val="0B651CEF"/>
    <w:rsid w:val="0B705986"/>
    <w:rsid w:val="0C0F0EA7"/>
    <w:rsid w:val="0C275A89"/>
    <w:rsid w:val="0C774C9E"/>
    <w:rsid w:val="0CBB5882"/>
    <w:rsid w:val="0CD61017"/>
    <w:rsid w:val="0D531CDF"/>
    <w:rsid w:val="0D7C25A0"/>
    <w:rsid w:val="0D9F4BB5"/>
    <w:rsid w:val="0DCA3125"/>
    <w:rsid w:val="0E211365"/>
    <w:rsid w:val="0E416A77"/>
    <w:rsid w:val="0E5C2657"/>
    <w:rsid w:val="0E5C7CE8"/>
    <w:rsid w:val="0E5E1C72"/>
    <w:rsid w:val="0EA34036"/>
    <w:rsid w:val="0EB049DF"/>
    <w:rsid w:val="0EB63F9D"/>
    <w:rsid w:val="0EDD2A76"/>
    <w:rsid w:val="0EFA06A7"/>
    <w:rsid w:val="0F227C07"/>
    <w:rsid w:val="0F245037"/>
    <w:rsid w:val="0F54794B"/>
    <w:rsid w:val="0F6A354E"/>
    <w:rsid w:val="0F6E4136"/>
    <w:rsid w:val="0F88478D"/>
    <w:rsid w:val="0F916CE2"/>
    <w:rsid w:val="0FB73DA5"/>
    <w:rsid w:val="0FCE37C4"/>
    <w:rsid w:val="0FDE2587"/>
    <w:rsid w:val="101271B8"/>
    <w:rsid w:val="101B0BC4"/>
    <w:rsid w:val="103649EC"/>
    <w:rsid w:val="1040315F"/>
    <w:rsid w:val="10507757"/>
    <w:rsid w:val="105772C0"/>
    <w:rsid w:val="107A1082"/>
    <w:rsid w:val="109E7189"/>
    <w:rsid w:val="10C72BB3"/>
    <w:rsid w:val="115206FB"/>
    <w:rsid w:val="11531DCE"/>
    <w:rsid w:val="11B40613"/>
    <w:rsid w:val="11BE2022"/>
    <w:rsid w:val="11D83EA2"/>
    <w:rsid w:val="120C3966"/>
    <w:rsid w:val="122510EE"/>
    <w:rsid w:val="123757B7"/>
    <w:rsid w:val="12405481"/>
    <w:rsid w:val="12837EE6"/>
    <w:rsid w:val="128D1331"/>
    <w:rsid w:val="12C1355D"/>
    <w:rsid w:val="12EA1EE6"/>
    <w:rsid w:val="12EF7289"/>
    <w:rsid w:val="131D3124"/>
    <w:rsid w:val="13330CAC"/>
    <w:rsid w:val="133D7CD4"/>
    <w:rsid w:val="134D5A81"/>
    <w:rsid w:val="13AC42B6"/>
    <w:rsid w:val="13BF6991"/>
    <w:rsid w:val="13F03DED"/>
    <w:rsid w:val="13F225EB"/>
    <w:rsid w:val="13F95DC4"/>
    <w:rsid w:val="142A3E2D"/>
    <w:rsid w:val="144A7973"/>
    <w:rsid w:val="149F40AE"/>
    <w:rsid w:val="14E5758A"/>
    <w:rsid w:val="14FB7DA2"/>
    <w:rsid w:val="15567E44"/>
    <w:rsid w:val="158710F3"/>
    <w:rsid w:val="15920D94"/>
    <w:rsid w:val="15BC1451"/>
    <w:rsid w:val="15C01464"/>
    <w:rsid w:val="15C772F3"/>
    <w:rsid w:val="15CE4C34"/>
    <w:rsid w:val="15D631FF"/>
    <w:rsid w:val="15F0775C"/>
    <w:rsid w:val="1609374C"/>
    <w:rsid w:val="160A0AD0"/>
    <w:rsid w:val="16401732"/>
    <w:rsid w:val="16487F2D"/>
    <w:rsid w:val="165B6F79"/>
    <w:rsid w:val="166E5EB0"/>
    <w:rsid w:val="16C01EAE"/>
    <w:rsid w:val="16F214B3"/>
    <w:rsid w:val="16F50974"/>
    <w:rsid w:val="173F1D8E"/>
    <w:rsid w:val="177A195D"/>
    <w:rsid w:val="17D56968"/>
    <w:rsid w:val="17D67E1B"/>
    <w:rsid w:val="17E50036"/>
    <w:rsid w:val="1820060E"/>
    <w:rsid w:val="18205BA9"/>
    <w:rsid w:val="18352A53"/>
    <w:rsid w:val="18370FAA"/>
    <w:rsid w:val="188D7D42"/>
    <w:rsid w:val="1890464C"/>
    <w:rsid w:val="18C45643"/>
    <w:rsid w:val="19146F58"/>
    <w:rsid w:val="19153875"/>
    <w:rsid w:val="19575882"/>
    <w:rsid w:val="195E155B"/>
    <w:rsid w:val="197321D5"/>
    <w:rsid w:val="199944A6"/>
    <w:rsid w:val="19BE3F0C"/>
    <w:rsid w:val="19D8069E"/>
    <w:rsid w:val="1A0C41D1"/>
    <w:rsid w:val="1A336BE7"/>
    <w:rsid w:val="1A497C7A"/>
    <w:rsid w:val="1A612D7C"/>
    <w:rsid w:val="1A654C99"/>
    <w:rsid w:val="1A7F6A7E"/>
    <w:rsid w:val="1A807E72"/>
    <w:rsid w:val="1A8A2A47"/>
    <w:rsid w:val="1B16166A"/>
    <w:rsid w:val="1BB93E83"/>
    <w:rsid w:val="1BC644B6"/>
    <w:rsid w:val="1BF50CA0"/>
    <w:rsid w:val="1BFA3C7C"/>
    <w:rsid w:val="1C613AB1"/>
    <w:rsid w:val="1C763D6F"/>
    <w:rsid w:val="1C8C0466"/>
    <w:rsid w:val="1CC854C2"/>
    <w:rsid w:val="1D0121D0"/>
    <w:rsid w:val="1D525097"/>
    <w:rsid w:val="1D5B524F"/>
    <w:rsid w:val="1D6D3522"/>
    <w:rsid w:val="1D79498D"/>
    <w:rsid w:val="1DAB5588"/>
    <w:rsid w:val="1DD72694"/>
    <w:rsid w:val="1DDE1DE9"/>
    <w:rsid w:val="1DF5798B"/>
    <w:rsid w:val="1DFA7416"/>
    <w:rsid w:val="1E1668F5"/>
    <w:rsid w:val="1E6A01BF"/>
    <w:rsid w:val="1EDA21FC"/>
    <w:rsid w:val="1EFD5795"/>
    <w:rsid w:val="1F474868"/>
    <w:rsid w:val="1F883C9F"/>
    <w:rsid w:val="1F971592"/>
    <w:rsid w:val="1FB94E27"/>
    <w:rsid w:val="1FE57CFE"/>
    <w:rsid w:val="1FF41576"/>
    <w:rsid w:val="200A3A73"/>
    <w:rsid w:val="20297D49"/>
    <w:rsid w:val="208337BA"/>
    <w:rsid w:val="20885230"/>
    <w:rsid w:val="20947DAF"/>
    <w:rsid w:val="20AF20C5"/>
    <w:rsid w:val="20EB717A"/>
    <w:rsid w:val="20ED7306"/>
    <w:rsid w:val="20F96916"/>
    <w:rsid w:val="211106C5"/>
    <w:rsid w:val="21431785"/>
    <w:rsid w:val="219E251A"/>
    <w:rsid w:val="21A2314B"/>
    <w:rsid w:val="21A94E54"/>
    <w:rsid w:val="21C24F4B"/>
    <w:rsid w:val="21D73DBD"/>
    <w:rsid w:val="21FB2187"/>
    <w:rsid w:val="22071464"/>
    <w:rsid w:val="22195842"/>
    <w:rsid w:val="22283C9F"/>
    <w:rsid w:val="2232235C"/>
    <w:rsid w:val="23256DAA"/>
    <w:rsid w:val="23291785"/>
    <w:rsid w:val="23710488"/>
    <w:rsid w:val="2381304A"/>
    <w:rsid w:val="23A7789F"/>
    <w:rsid w:val="23BB002C"/>
    <w:rsid w:val="23C33515"/>
    <w:rsid w:val="23F1680C"/>
    <w:rsid w:val="242E494F"/>
    <w:rsid w:val="2434221F"/>
    <w:rsid w:val="243479AD"/>
    <w:rsid w:val="243E15D5"/>
    <w:rsid w:val="24551238"/>
    <w:rsid w:val="24856290"/>
    <w:rsid w:val="248E2DBA"/>
    <w:rsid w:val="24BA7E43"/>
    <w:rsid w:val="25224672"/>
    <w:rsid w:val="25250089"/>
    <w:rsid w:val="25252A8D"/>
    <w:rsid w:val="25A67057"/>
    <w:rsid w:val="25D54115"/>
    <w:rsid w:val="25F72F27"/>
    <w:rsid w:val="260F4C55"/>
    <w:rsid w:val="261B1938"/>
    <w:rsid w:val="26291B1A"/>
    <w:rsid w:val="26763E6F"/>
    <w:rsid w:val="267C3983"/>
    <w:rsid w:val="26D82BDE"/>
    <w:rsid w:val="26EB0757"/>
    <w:rsid w:val="270101AC"/>
    <w:rsid w:val="2719451E"/>
    <w:rsid w:val="27455C6D"/>
    <w:rsid w:val="274D71B2"/>
    <w:rsid w:val="2751147F"/>
    <w:rsid w:val="27706CF6"/>
    <w:rsid w:val="279C6957"/>
    <w:rsid w:val="27D32B77"/>
    <w:rsid w:val="27D5339C"/>
    <w:rsid w:val="27DE5929"/>
    <w:rsid w:val="27E14C4C"/>
    <w:rsid w:val="27E64D5A"/>
    <w:rsid w:val="282160D2"/>
    <w:rsid w:val="286C62A1"/>
    <w:rsid w:val="287D5B6E"/>
    <w:rsid w:val="289E5635"/>
    <w:rsid w:val="28A069B8"/>
    <w:rsid w:val="28C21683"/>
    <w:rsid w:val="28F72971"/>
    <w:rsid w:val="290F3C6E"/>
    <w:rsid w:val="2A3073E0"/>
    <w:rsid w:val="2A761A78"/>
    <w:rsid w:val="2A9A0A8F"/>
    <w:rsid w:val="2AE35535"/>
    <w:rsid w:val="2AF41E87"/>
    <w:rsid w:val="2B496FA3"/>
    <w:rsid w:val="2B532BFE"/>
    <w:rsid w:val="2B6A469F"/>
    <w:rsid w:val="2B893B9F"/>
    <w:rsid w:val="2BAC65A8"/>
    <w:rsid w:val="2BB024B4"/>
    <w:rsid w:val="2BC60F98"/>
    <w:rsid w:val="2BCB45F0"/>
    <w:rsid w:val="2C066A1A"/>
    <w:rsid w:val="2C0B4AE6"/>
    <w:rsid w:val="2C3F7504"/>
    <w:rsid w:val="2C8165FA"/>
    <w:rsid w:val="2C944EC5"/>
    <w:rsid w:val="2CAC7CBD"/>
    <w:rsid w:val="2CCC08A3"/>
    <w:rsid w:val="2D0A514C"/>
    <w:rsid w:val="2D2B7225"/>
    <w:rsid w:val="2D2F30DD"/>
    <w:rsid w:val="2D3F44AA"/>
    <w:rsid w:val="2DA07759"/>
    <w:rsid w:val="2DB235BF"/>
    <w:rsid w:val="2E577392"/>
    <w:rsid w:val="2E6E6547"/>
    <w:rsid w:val="2E8B1B62"/>
    <w:rsid w:val="2E970AE4"/>
    <w:rsid w:val="2EB227A5"/>
    <w:rsid w:val="2F502084"/>
    <w:rsid w:val="2F540DBC"/>
    <w:rsid w:val="2F822BAC"/>
    <w:rsid w:val="2F96630B"/>
    <w:rsid w:val="2FA60484"/>
    <w:rsid w:val="2FAC7913"/>
    <w:rsid w:val="301F6139"/>
    <w:rsid w:val="30641E74"/>
    <w:rsid w:val="30810E1D"/>
    <w:rsid w:val="30D616E4"/>
    <w:rsid w:val="30F97581"/>
    <w:rsid w:val="31232B7B"/>
    <w:rsid w:val="314256C4"/>
    <w:rsid w:val="316E48C8"/>
    <w:rsid w:val="31947CF5"/>
    <w:rsid w:val="31C65637"/>
    <w:rsid w:val="32417274"/>
    <w:rsid w:val="324A563C"/>
    <w:rsid w:val="324A57AF"/>
    <w:rsid w:val="329F04E5"/>
    <w:rsid w:val="32A27980"/>
    <w:rsid w:val="32CB0035"/>
    <w:rsid w:val="32F9755F"/>
    <w:rsid w:val="331B2806"/>
    <w:rsid w:val="333214D1"/>
    <w:rsid w:val="3370495E"/>
    <w:rsid w:val="33CC0FC6"/>
    <w:rsid w:val="33DD0EAC"/>
    <w:rsid w:val="340622E0"/>
    <w:rsid w:val="341220B6"/>
    <w:rsid w:val="34143D51"/>
    <w:rsid w:val="34302898"/>
    <w:rsid w:val="343230D5"/>
    <w:rsid w:val="345B460B"/>
    <w:rsid w:val="347B1D25"/>
    <w:rsid w:val="348E2B4F"/>
    <w:rsid w:val="34B87A7E"/>
    <w:rsid w:val="34BB4966"/>
    <w:rsid w:val="35C97D56"/>
    <w:rsid w:val="35EE5D6B"/>
    <w:rsid w:val="36054F45"/>
    <w:rsid w:val="3637765B"/>
    <w:rsid w:val="363A3F05"/>
    <w:rsid w:val="365311E6"/>
    <w:rsid w:val="36687282"/>
    <w:rsid w:val="367112A8"/>
    <w:rsid w:val="368E4F3A"/>
    <w:rsid w:val="36BF5EFF"/>
    <w:rsid w:val="37473FEE"/>
    <w:rsid w:val="374D05E3"/>
    <w:rsid w:val="375445E4"/>
    <w:rsid w:val="376964D6"/>
    <w:rsid w:val="378D71CC"/>
    <w:rsid w:val="379C0110"/>
    <w:rsid w:val="379C3619"/>
    <w:rsid w:val="384A2F51"/>
    <w:rsid w:val="387C3364"/>
    <w:rsid w:val="387E5FB0"/>
    <w:rsid w:val="38CC73F3"/>
    <w:rsid w:val="38D96670"/>
    <w:rsid w:val="38E022EF"/>
    <w:rsid w:val="395B66C1"/>
    <w:rsid w:val="395E3B0F"/>
    <w:rsid w:val="3990776B"/>
    <w:rsid w:val="39AD1B7B"/>
    <w:rsid w:val="39AE15AC"/>
    <w:rsid w:val="39E218FD"/>
    <w:rsid w:val="39E83FB4"/>
    <w:rsid w:val="3A152587"/>
    <w:rsid w:val="3A153790"/>
    <w:rsid w:val="3A1F11A7"/>
    <w:rsid w:val="3A86575A"/>
    <w:rsid w:val="3AC94052"/>
    <w:rsid w:val="3B115AB0"/>
    <w:rsid w:val="3B341FC1"/>
    <w:rsid w:val="3B6F11E8"/>
    <w:rsid w:val="3B732683"/>
    <w:rsid w:val="3B851216"/>
    <w:rsid w:val="3C5A766D"/>
    <w:rsid w:val="3D084D63"/>
    <w:rsid w:val="3D0B4A9A"/>
    <w:rsid w:val="3D420A8C"/>
    <w:rsid w:val="3D517AA3"/>
    <w:rsid w:val="3DA349DC"/>
    <w:rsid w:val="3DE421F6"/>
    <w:rsid w:val="3DEC56E0"/>
    <w:rsid w:val="3E0F5C92"/>
    <w:rsid w:val="3E2D6905"/>
    <w:rsid w:val="3E3457B0"/>
    <w:rsid w:val="3E9753EA"/>
    <w:rsid w:val="3E9948D1"/>
    <w:rsid w:val="3EE41CB3"/>
    <w:rsid w:val="3F43088C"/>
    <w:rsid w:val="3F5E71A0"/>
    <w:rsid w:val="3F7F3F6B"/>
    <w:rsid w:val="3FAA2EEE"/>
    <w:rsid w:val="3FAA346A"/>
    <w:rsid w:val="3FAB317E"/>
    <w:rsid w:val="3FC67D78"/>
    <w:rsid w:val="3FE327A2"/>
    <w:rsid w:val="405E545C"/>
    <w:rsid w:val="40602185"/>
    <w:rsid w:val="406D3C7A"/>
    <w:rsid w:val="408D0A8F"/>
    <w:rsid w:val="40BF1FB7"/>
    <w:rsid w:val="40D55514"/>
    <w:rsid w:val="40DD4529"/>
    <w:rsid w:val="40EF4827"/>
    <w:rsid w:val="412A3AB2"/>
    <w:rsid w:val="414920DE"/>
    <w:rsid w:val="41550B18"/>
    <w:rsid w:val="41E371A6"/>
    <w:rsid w:val="4206324A"/>
    <w:rsid w:val="42B01A80"/>
    <w:rsid w:val="42B540C6"/>
    <w:rsid w:val="43124DBF"/>
    <w:rsid w:val="43267EE9"/>
    <w:rsid w:val="433D2CCC"/>
    <w:rsid w:val="43411BCB"/>
    <w:rsid w:val="435C4BA0"/>
    <w:rsid w:val="436A7A26"/>
    <w:rsid w:val="4373005F"/>
    <w:rsid w:val="43CF0940"/>
    <w:rsid w:val="442326F2"/>
    <w:rsid w:val="442418FE"/>
    <w:rsid w:val="44781DAA"/>
    <w:rsid w:val="44C9249B"/>
    <w:rsid w:val="44CA357E"/>
    <w:rsid w:val="44D54B81"/>
    <w:rsid w:val="4587776E"/>
    <w:rsid w:val="45CF460B"/>
    <w:rsid w:val="45E27E1E"/>
    <w:rsid w:val="46142700"/>
    <w:rsid w:val="470316C4"/>
    <w:rsid w:val="470E368E"/>
    <w:rsid w:val="477631E0"/>
    <w:rsid w:val="47AC7367"/>
    <w:rsid w:val="47AD6319"/>
    <w:rsid w:val="47BA5BC1"/>
    <w:rsid w:val="47C7285C"/>
    <w:rsid w:val="480C69CA"/>
    <w:rsid w:val="487519F9"/>
    <w:rsid w:val="49347AA6"/>
    <w:rsid w:val="496D392E"/>
    <w:rsid w:val="497F756E"/>
    <w:rsid w:val="498E7313"/>
    <w:rsid w:val="499B629D"/>
    <w:rsid w:val="49C5081B"/>
    <w:rsid w:val="4A0A5885"/>
    <w:rsid w:val="4A1F109A"/>
    <w:rsid w:val="4A525E27"/>
    <w:rsid w:val="4B073A5C"/>
    <w:rsid w:val="4B387880"/>
    <w:rsid w:val="4B44760D"/>
    <w:rsid w:val="4B5C5D27"/>
    <w:rsid w:val="4B5E326D"/>
    <w:rsid w:val="4B840ACD"/>
    <w:rsid w:val="4B8C42AD"/>
    <w:rsid w:val="4BC51F60"/>
    <w:rsid w:val="4BD2475B"/>
    <w:rsid w:val="4BF72474"/>
    <w:rsid w:val="4C2E5AE5"/>
    <w:rsid w:val="4C4F0B45"/>
    <w:rsid w:val="4C5D5C39"/>
    <w:rsid w:val="4C7F1DD7"/>
    <w:rsid w:val="4D695962"/>
    <w:rsid w:val="4D74458A"/>
    <w:rsid w:val="4D7908B5"/>
    <w:rsid w:val="4DA40847"/>
    <w:rsid w:val="4DA74A82"/>
    <w:rsid w:val="4DA969FC"/>
    <w:rsid w:val="4DAE54FF"/>
    <w:rsid w:val="4DB73FDD"/>
    <w:rsid w:val="4E3B70D2"/>
    <w:rsid w:val="4E5C3A58"/>
    <w:rsid w:val="4E7B1D31"/>
    <w:rsid w:val="4E865AFC"/>
    <w:rsid w:val="4E8A13C9"/>
    <w:rsid w:val="4F066320"/>
    <w:rsid w:val="4F0C4606"/>
    <w:rsid w:val="4F3D5624"/>
    <w:rsid w:val="4F4E6EBF"/>
    <w:rsid w:val="4F7D4C71"/>
    <w:rsid w:val="4FA80A1B"/>
    <w:rsid w:val="4FCA7073"/>
    <w:rsid w:val="4FE259E9"/>
    <w:rsid w:val="50092961"/>
    <w:rsid w:val="501D7C2E"/>
    <w:rsid w:val="50963550"/>
    <w:rsid w:val="50BD3A0A"/>
    <w:rsid w:val="50E35A2B"/>
    <w:rsid w:val="512C7508"/>
    <w:rsid w:val="51985F0E"/>
    <w:rsid w:val="52321D93"/>
    <w:rsid w:val="52420452"/>
    <w:rsid w:val="524A5FDD"/>
    <w:rsid w:val="52533FC1"/>
    <w:rsid w:val="525C30D5"/>
    <w:rsid w:val="52B85DAB"/>
    <w:rsid w:val="52BE22AC"/>
    <w:rsid w:val="52E95362"/>
    <w:rsid w:val="52F30FD8"/>
    <w:rsid w:val="530973DA"/>
    <w:rsid w:val="53BB70AD"/>
    <w:rsid w:val="53DA43C4"/>
    <w:rsid w:val="53E267AB"/>
    <w:rsid w:val="53FD4057"/>
    <w:rsid w:val="54D02C4B"/>
    <w:rsid w:val="54E9053C"/>
    <w:rsid w:val="550D6F8B"/>
    <w:rsid w:val="55112B45"/>
    <w:rsid w:val="55127748"/>
    <w:rsid w:val="551D1A51"/>
    <w:rsid w:val="55351206"/>
    <w:rsid w:val="55653C63"/>
    <w:rsid w:val="558F79BB"/>
    <w:rsid w:val="55A649AE"/>
    <w:rsid w:val="55BD684B"/>
    <w:rsid w:val="55D93627"/>
    <w:rsid w:val="56391200"/>
    <w:rsid w:val="564E2029"/>
    <w:rsid w:val="56602AF8"/>
    <w:rsid w:val="569D1848"/>
    <w:rsid w:val="56B13A64"/>
    <w:rsid w:val="56BA3AA0"/>
    <w:rsid w:val="56BD5448"/>
    <w:rsid w:val="56CF6D97"/>
    <w:rsid w:val="56D66689"/>
    <w:rsid w:val="56E83761"/>
    <w:rsid w:val="57004D88"/>
    <w:rsid w:val="570E46A2"/>
    <w:rsid w:val="57355C13"/>
    <w:rsid w:val="57847C36"/>
    <w:rsid w:val="57C96C08"/>
    <w:rsid w:val="580558FE"/>
    <w:rsid w:val="584E2691"/>
    <w:rsid w:val="586A742C"/>
    <w:rsid w:val="5881039C"/>
    <w:rsid w:val="5891293E"/>
    <w:rsid w:val="58C134D7"/>
    <w:rsid w:val="58C94C3F"/>
    <w:rsid w:val="591E42EB"/>
    <w:rsid w:val="592A1676"/>
    <w:rsid w:val="59451E18"/>
    <w:rsid w:val="594F6BDE"/>
    <w:rsid w:val="5964586E"/>
    <w:rsid w:val="59E71DDE"/>
    <w:rsid w:val="59F36CDF"/>
    <w:rsid w:val="5A064D2E"/>
    <w:rsid w:val="5A496D02"/>
    <w:rsid w:val="5A53496E"/>
    <w:rsid w:val="5A7756D8"/>
    <w:rsid w:val="5A96078C"/>
    <w:rsid w:val="5ABB0552"/>
    <w:rsid w:val="5AC87CD6"/>
    <w:rsid w:val="5AE85A5C"/>
    <w:rsid w:val="5AEC799D"/>
    <w:rsid w:val="5B18744E"/>
    <w:rsid w:val="5BC63955"/>
    <w:rsid w:val="5C4A2BD7"/>
    <w:rsid w:val="5C990F6F"/>
    <w:rsid w:val="5CAF68F6"/>
    <w:rsid w:val="5CF84E92"/>
    <w:rsid w:val="5D213D72"/>
    <w:rsid w:val="5D4E247E"/>
    <w:rsid w:val="5D63632E"/>
    <w:rsid w:val="5D89138F"/>
    <w:rsid w:val="5DD63758"/>
    <w:rsid w:val="5E2775BD"/>
    <w:rsid w:val="5E326512"/>
    <w:rsid w:val="5E4205CC"/>
    <w:rsid w:val="5E504C73"/>
    <w:rsid w:val="5E6A753A"/>
    <w:rsid w:val="5E8464D8"/>
    <w:rsid w:val="5E985E8A"/>
    <w:rsid w:val="5EE54D87"/>
    <w:rsid w:val="5F773F0E"/>
    <w:rsid w:val="5FB455AB"/>
    <w:rsid w:val="5FCB7633"/>
    <w:rsid w:val="5FD539BB"/>
    <w:rsid w:val="5FD8479E"/>
    <w:rsid w:val="5FEF4FD0"/>
    <w:rsid w:val="5FF11588"/>
    <w:rsid w:val="5FF7262C"/>
    <w:rsid w:val="60585DBB"/>
    <w:rsid w:val="606028E1"/>
    <w:rsid w:val="60747F1B"/>
    <w:rsid w:val="609F50E9"/>
    <w:rsid w:val="61394E2C"/>
    <w:rsid w:val="617F4494"/>
    <w:rsid w:val="61A4521B"/>
    <w:rsid w:val="61BF6E9A"/>
    <w:rsid w:val="61FE7898"/>
    <w:rsid w:val="621C7A8F"/>
    <w:rsid w:val="62A11A47"/>
    <w:rsid w:val="62B4089B"/>
    <w:rsid w:val="62E94FF3"/>
    <w:rsid w:val="62F475B6"/>
    <w:rsid w:val="630C6A64"/>
    <w:rsid w:val="631F7E44"/>
    <w:rsid w:val="63376FCF"/>
    <w:rsid w:val="635D124F"/>
    <w:rsid w:val="637C04DD"/>
    <w:rsid w:val="638B61DA"/>
    <w:rsid w:val="63964CCA"/>
    <w:rsid w:val="63B3451B"/>
    <w:rsid w:val="644C2728"/>
    <w:rsid w:val="648D18F2"/>
    <w:rsid w:val="64F732A1"/>
    <w:rsid w:val="652A2E44"/>
    <w:rsid w:val="654E4849"/>
    <w:rsid w:val="655A56B4"/>
    <w:rsid w:val="65686657"/>
    <w:rsid w:val="65BD69EB"/>
    <w:rsid w:val="664977CF"/>
    <w:rsid w:val="66886A01"/>
    <w:rsid w:val="66EC4975"/>
    <w:rsid w:val="66F92550"/>
    <w:rsid w:val="67016B09"/>
    <w:rsid w:val="67203D95"/>
    <w:rsid w:val="67597141"/>
    <w:rsid w:val="678E607A"/>
    <w:rsid w:val="67AA4E8D"/>
    <w:rsid w:val="67F83FF2"/>
    <w:rsid w:val="681B27B3"/>
    <w:rsid w:val="683116BC"/>
    <w:rsid w:val="68430416"/>
    <w:rsid w:val="688751BF"/>
    <w:rsid w:val="688F3871"/>
    <w:rsid w:val="6893310E"/>
    <w:rsid w:val="68D862F5"/>
    <w:rsid w:val="68DC76F5"/>
    <w:rsid w:val="68E74072"/>
    <w:rsid w:val="69173BDC"/>
    <w:rsid w:val="69BD4674"/>
    <w:rsid w:val="6A036769"/>
    <w:rsid w:val="6A325674"/>
    <w:rsid w:val="6A4D2C84"/>
    <w:rsid w:val="6A52291B"/>
    <w:rsid w:val="6A7B10E5"/>
    <w:rsid w:val="6A817F02"/>
    <w:rsid w:val="6A8A48EA"/>
    <w:rsid w:val="6ABF2B74"/>
    <w:rsid w:val="6B351E6F"/>
    <w:rsid w:val="6B647ABE"/>
    <w:rsid w:val="6B7A4051"/>
    <w:rsid w:val="6BBA3B00"/>
    <w:rsid w:val="6BDD581C"/>
    <w:rsid w:val="6BE07043"/>
    <w:rsid w:val="6BE14999"/>
    <w:rsid w:val="6BF427CD"/>
    <w:rsid w:val="6BFB5FD1"/>
    <w:rsid w:val="6C2B3C2F"/>
    <w:rsid w:val="6CDE55CC"/>
    <w:rsid w:val="6D045B43"/>
    <w:rsid w:val="6D12175F"/>
    <w:rsid w:val="6D1F5AF0"/>
    <w:rsid w:val="6D360A02"/>
    <w:rsid w:val="6D42342C"/>
    <w:rsid w:val="6DAF51BB"/>
    <w:rsid w:val="6DE64DA7"/>
    <w:rsid w:val="6E1D76E4"/>
    <w:rsid w:val="6E4870A7"/>
    <w:rsid w:val="6E4E6509"/>
    <w:rsid w:val="6E544C48"/>
    <w:rsid w:val="6E67178A"/>
    <w:rsid w:val="6ED54165"/>
    <w:rsid w:val="6EF45FED"/>
    <w:rsid w:val="6F0839A0"/>
    <w:rsid w:val="6F0C74B5"/>
    <w:rsid w:val="6F0F4773"/>
    <w:rsid w:val="6F3657AD"/>
    <w:rsid w:val="6F3B10C9"/>
    <w:rsid w:val="6F5B091E"/>
    <w:rsid w:val="6F8A1C5E"/>
    <w:rsid w:val="6F974373"/>
    <w:rsid w:val="6FA04DBB"/>
    <w:rsid w:val="6FAF7C66"/>
    <w:rsid w:val="6FC71802"/>
    <w:rsid w:val="6FC74058"/>
    <w:rsid w:val="70040E87"/>
    <w:rsid w:val="704871A4"/>
    <w:rsid w:val="70592DFA"/>
    <w:rsid w:val="70694F36"/>
    <w:rsid w:val="70880C5C"/>
    <w:rsid w:val="70970796"/>
    <w:rsid w:val="70B523D0"/>
    <w:rsid w:val="70DD3906"/>
    <w:rsid w:val="7109479F"/>
    <w:rsid w:val="71312F3F"/>
    <w:rsid w:val="719B076B"/>
    <w:rsid w:val="71C160BF"/>
    <w:rsid w:val="71DC2403"/>
    <w:rsid w:val="724D07EA"/>
    <w:rsid w:val="72EA6253"/>
    <w:rsid w:val="72EC7281"/>
    <w:rsid w:val="72F0165D"/>
    <w:rsid w:val="73393BC2"/>
    <w:rsid w:val="737B44DB"/>
    <w:rsid w:val="73842E33"/>
    <w:rsid w:val="73D310AD"/>
    <w:rsid w:val="73DB55DA"/>
    <w:rsid w:val="74262B1B"/>
    <w:rsid w:val="747F1F65"/>
    <w:rsid w:val="74A6094A"/>
    <w:rsid w:val="74C870C1"/>
    <w:rsid w:val="74CC21DF"/>
    <w:rsid w:val="74E16F35"/>
    <w:rsid w:val="753F3D93"/>
    <w:rsid w:val="75532D3D"/>
    <w:rsid w:val="758805C2"/>
    <w:rsid w:val="7588697C"/>
    <w:rsid w:val="761F2330"/>
    <w:rsid w:val="763F26D5"/>
    <w:rsid w:val="764D0528"/>
    <w:rsid w:val="76621CC3"/>
    <w:rsid w:val="768677C8"/>
    <w:rsid w:val="76C82F19"/>
    <w:rsid w:val="77045A49"/>
    <w:rsid w:val="77266E5A"/>
    <w:rsid w:val="77291B31"/>
    <w:rsid w:val="775C7088"/>
    <w:rsid w:val="77701354"/>
    <w:rsid w:val="77750DFA"/>
    <w:rsid w:val="77902D8C"/>
    <w:rsid w:val="779A189F"/>
    <w:rsid w:val="77F60E84"/>
    <w:rsid w:val="781F51BA"/>
    <w:rsid w:val="78494544"/>
    <w:rsid w:val="78810ADD"/>
    <w:rsid w:val="788E2C97"/>
    <w:rsid w:val="78955947"/>
    <w:rsid w:val="78D36201"/>
    <w:rsid w:val="78DC47E1"/>
    <w:rsid w:val="78E431C4"/>
    <w:rsid w:val="78EB4A40"/>
    <w:rsid w:val="79532003"/>
    <w:rsid w:val="796C6682"/>
    <w:rsid w:val="79BB696B"/>
    <w:rsid w:val="79F944AF"/>
    <w:rsid w:val="7A1C7734"/>
    <w:rsid w:val="7A2F69EB"/>
    <w:rsid w:val="7A4413F9"/>
    <w:rsid w:val="7A5711E4"/>
    <w:rsid w:val="7A822D65"/>
    <w:rsid w:val="7AEA0E27"/>
    <w:rsid w:val="7B455A6D"/>
    <w:rsid w:val="7BAF6112"/>
    <w:rsid w:val="7BBE1FE9"/>
    <w:rsid w:val="7BEE5100"/>
    <w:rsid w:val="7C061CFB"/>
    <w:rsid w:val="7C2F7BF3"/>
    <w:rsid w:val="7C4A702F"/>
    <w:rsid w:val="7C674FA4"/>
    <w:rsid w:val="7C735E4E"/>
    <w:rsid w:val="7D071AF5"/>
    <w:rsid w:val="7D394FD8"/>
    <w:rsid w:val="7D7D4679"/>
    <w:rsid w:val="7D7E7646"/>
    <w:rsid w:val="7DBA7B76"/>
    <w:rsid w:val="7DC26738"/>
    <w:rsid w:val="7E972C19"/>
    <w:rsid w:val="7EBB2BFC"/>
    <w:rsid w:val="7F6E4E40"/>
    <w:rsid w:val="7F7E2419"/>
    <w:rsid w:val="7F856BE9"/>
    <w:rsid w:val="7FC903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2">
    <w:name w:val="heading 1"/>
    <w:basedOn w:val="1"/>
    <w:next w:val="1"/>
    <w:link w:val="121"/>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3">
    <w:name w:val="heading 2"/>
    <w:basedOn w:val="1"/>
    <w:next w:val="1"/>
    <w:link w:val="103"/>
    <w:qFormat/>
    <w:uiPriority w:val="99"/>
    <w:pPr>
      <w:spacing w:before="260" w:after="260" w:line="416" w:lineRule="atLeast"/>
      <w:outlineLvl w:val="1"/>
    </w:pPr>
    <w:rPr>
      <w:rFonts w:ascii="Cambria" w:hAnsi="Cambria"/>
      <w:sz w:val="32"/>
      <w:szCs w:val="32"/>
    </w:rPr>
  </w:style>
  <w:style w:type="paragraph" w:styleId="4">
    <w:name w:val="heading 3"/>
    <w:basedOn w:val="1"/>
    <w:next w:val="1"/>
    <w:link w:val="113"/>
    <w:qFormat/>
    <w:uiPriority w:val="99"/>
    <w:pPr>
      <w:tabs>
        <w:tab w:val="left" w:pos="588"/>
      </w:tabs>
      <w:spacing w:line="360" w:lineRule="auto"/>
      <w:outlineLvl w:val="2"/>
    </w:pPr>
    <w:rPr>
      <w:rFonts w:ascii="Tahoma" w:hAnsi="Tahoma"/>
    </w:rPr>
  </w:style>
  <w:style w:type="paragraph" w:styleId="5">
    <w:name w:val="heading 4"/>
    <w:basedOn w:val="1"/>
    <w:next w:val="1"/>
    <w:link w:val="140"/>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6">
    <w:name w:val="heading 5"/>
    <w:basedOn w:val="1"/>
    <w:next w:val="1"/>
    <w:link w:val="102"/>
    <w:qFormat/>
    <w:uiPriority w:val="99"/>
    <w:pPr>
      <w:keepNext/>
      <w:keepLines/>
      <w:spacing w:before="280" w:after="290" w:line="376" w:lineRule="auto"/>
      <w:ind w:left="1008" w:hanging="1008"/>
      <w:outlineLvl w:val="4"/>
    </w:pPr>
    <w:rPr>
      <w:b/>
      <w:bCs/>
      <w:sz w:val="24"/>
      <w:szCs w:val="28"/>
    </w:rPr>
  </w:style>
  <w:style w:type="paragraph" w:styleId="7">
    <w:name w:val="heading 6"/>
    <w:basedOn w:val="1"/>
    <w:next w:val="1"/>
    <w:link w:val="133"/>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8">
    <w:name w:val="heading 7"/>
    <w:basedOn w:val="1"/>
    <w:next w:val="1"/>
    <w:link w:val="123"/>
    <w:qFormat/>
    <w:uiPriority w:val="99"/>
    <w:pPr>
      <w:keepNext/>
      <w:keepLines/>
      <w:spacing w:before="240" w:after="64" w:line="320" w:lineRule="auto"/>
      <w:ind w:left="1296" w:hanging="1296"/>
      <w:outlineLvl w:val="6"/>
    </w:pPr>
    <w:rPr>
      <w:b/>
      <w:bCs/>
      <w:sz w:val="24"/>
      <w:szCs w:val="28"/>
    </w:rPr>
  </w:style>
  <w:style w:type="paragraph" w:styleId="9">
    <w:name w:val="heading 8"/>
    <w:basedOn w:val="1"/>
    <w:next w:val="1"/>
    <w:link w:val="108"/>
    <w:qFormat/>
    <w:uiPriority w:val="99"/>
    <w:pPr>
      <w:keepNext/>
      <w:keepLines/>
      <w:spacing w:before="240" w:after="64" w:line="320" w:lineRule="auto"/>
      <w:ind w:left="1440" w:hanging="1440"/>
      <w:outlineLvl w:val="7"/>
    </w:pPr>
    <w:rPr>
      <w:rFonts w:ascii="Arial" w:hAnsi="Arial" w:eastAsia="黑体"/>
      <w:sz w:val="24"/>
      <w:szCs w:val="28"/>
    </w:rPr>
  </w:style>
  <w:style w:type="paragraph" w:styleId="10">
    <w:name w:val="heading 9"/>
    <w:basedOn w:val="1"/>
    <w:next w:val="1"/>
    <w:link w:val="125"/>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spacing w:line="440" w:lineRule="exact"/>
      <w:ind w:left="1680"/>
      <w:jc w:val="left"/>
    </w:pPr>
    <w:rPr>
      <w:rFonts w:ascii="Calibri" w:hAnsi="Calibri"/>
      <w:sz w:val="18"/>
      <w:szCs w:val="18"/>
    </w:rPr>
  </w:style>
  <w:style w:type="paragraph" w:styleId="12">
    <w:name w:val="Note Heading"/>
    <w:basedOn w:val="13"/>
    <w:next w:val="13"/>
    <w:link w:val="199"/>
    <w:qFormat/>
    <w:uiPriority w:val="0"/>
    <w:rPr>
      <w:rFonts w:ascii="..ì." w:eastAsia="..ì." w:cs="Times New Roman"/>
      <w:color w:val="auto"/>
      <w:szCs w:val="20"/>
    </w:rPr>
  </w:style>
  <w:style w:type="paragraph" w:customStyle="1" w:styleId="13">
    <w:name w:val="Default"/>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4">
    <w:name w:val="Normal Indent"/>
    <w:basedOn w:val="1"/>
    <w:link w:val="136"/>
    <w:qFormat/>
    <w:uiPriority w:val="0"/>
    <w:pPr>
      <w:spacing w:line="360" w:lineRule="auto"/>
      <w:ind w:firstLine="200" w:firstLineChars="200"/>
    </w:pPr>
    <w:rPr>
      <w:sz w:val="24"/>
      <w:szCs w:val="20"/>
    </w:rPr>
  </w:style>
  <w:style w:type="paragraph" w:styleId="15">
    <w:name w:val="caption"/>
    <w:basedOn w:val="1"/>
    <w:next w:val="1"/>
    <w:link w:val="94"/>
    <w:qFormat/>
    <w:uiPriority w:val="0"/>
    <w:pPr>
      <w:spacing w:line="480" w:lineRule="auto"/>
    </w:pPr>
    <w:rPr>
      <w:rFonts w:ascii="华文中宋" w:eastAsia="华文中宋"/>
      <w:sz w:val="36"/>
      <w:szCs w:val="20"/>
    </w:rPr>
  </w:style>
  <w:style w:type="paragraph" w:styleId="16">
    <w:name w:val="index 5"/>
    <w:basedOn w:val="1"/>
    <w:next w:val="1"/>
    <w:qFormat/>
    <w:uiPriority w:val="99"/>
    <w:pPr>
      <w:ind w:left="800" w:leftChars="800"/>
    </w:pPr>
    <w:rPr>
      <w:rFonts w:eastAsia="宋体"/>
    </w:rPr>
  </w:style>
  <w:style w:type="paragraph" w:styleId="17">
    <w:name w:val="Document Map"/>
    <w:basedOn w:val="1"/>
    <w:link w:val="130"/>
    <w:qFormat/>
    <w:uiPriority w:val="99"/>
    <w:pPr>
      <w:spacing w:line="440" w:lineRule="exact"/>
    </w:pPr>
    <w:rPr>
      <w:rFonts w:ascii="宋体"/>
      <w:sz w:val="18"/>
      <w:szCs w:val="18"/>
    </w:rPr>
  </w:style>
  <w:style w:type="paragraph" w:styleId="18">
    <w:name w:val="toa heading"/>
    <w:basedOn w:val="1"/>
    <w:next w:val="1"/>
    <w:unhideWhenUsed/>
    <w:qFormat/>
    <w:uiPriority w:val="99"/>
    <w:pPr>
      <w:spacing w:before="120"/>
    </w:pPr>
    <w:rPr>
      <w:rFonts w:ascii="Cambria" w:hAnsi="Cambria" w:eastAsia="宋体"/>
      <w:sz w:val="24"/>
    </w:rPr>
  </w:style>
  <w:style w:type="paragraph" w:styleId="19">
    <w:name w:val="annotation text"/>
    <w:basedOn w:val="1"/>
    <w:link w:val="100"/>
    <w:qFormat/>
    <w:uiPriority w:val="0"/>
    <w:pPr>
      <w:jc w:val="left"/>
    </w:pPr>
    <w:rPr>
      <w:rFonts w:ascii="Tahoma" w:hAnsi="Tahoma"/>
    </w:rPr>
  </w:style>
  <w:style w:type="paragraph" w:styleId="20">
    <w:name w:val="Salutation"/>
    <w:basedOn w:val="13"/>
    <w:next w:val="13"/>
    <w:link w:val="198"/>
    <w:qFormat/>
    <w:uiPriority w:val="0"/>
    <w:rPr>
      <w:rFonts w:ascii="..ì." w:eastAsia="..ì." w:cs="Times New Roman"/>
      <w:color w:val="auto"/>
      <w:szCs w:val="20"/>
    </w:rPr>
  </w:style>
  <w:style w:type="paragraph" w:styleId="21">
    <w:name w:val="Body Text 3"/>
    <w:basedOn w:val="1"/>
    <w:link w:val="206"/>
    <w:qFormat/>
    <w:uiPriority w:val="99"/>
    <w:pPr>
      <w:spacing w:after="120"/>
    </w:pPr>
    <w:rPr>
      <w:rFonts w:eastAsia="宋体"/>
      <w:sz w:val="16"/>
      <w:szCs w:val="16"/>
    </w:rPr>
  </w:style>
  <w:style w:type="paragraph" w:styleId="22">
    <w:name w:val="Body Text"/>
    <w:basedOn w:val="1"/>
    <w:link w:val="134"/>
    <w:qFormat/>
    <w:uiPriority w:val="99"/>
    <w:pPr>
      <w:spacing w:line="360" w:lineRule="auto"/>
    </w:pPr>
    <w:rPr>
      <w:rFonts w:ascii="Tahoma" w:hAnsi="Tahoma"/>
    </w:rPr>
  </w:style>
  <w:style w:type="paragraph" w:styleId="23">
    <w:name w:val="Body Text Indent"/>
    <w:basedOn w:val="1"/>
    <w:link w:val="166"/>
    <w:qFormat/>
    <w:uiPriority w:val="99"/>
    <w:pPr>
      <w:widowControl/>
      <w:spacing w:line="360" w:lineRule="auto"/>
      <w:ind w:firstLine="709"/>
      <w:jc w:val="left"/>
    </w:pPr>
    <w:rPr>
      <w:rFonts w:ascii="Tahoma" w:hAnsi="Tahoma"/>
    </w:rPr>
  </w:style>
  <w:style w:type="paragraph" w:styleId="24">
    <w:name w:val="Block Text"/>
    <w:basedOn w:val="1"/>
    <w:qFormat/>
    <w:uiPriority w:val="99"/>
    <w:pPr>
      <w:spacing w:line="360" w:lineRule="auto"/>
      <w:ind w:left="357" w:leftChars="170" w:right="25" w:rightChars="12" w:firstLine="1"/>
    </w:pPr>
    <w:rPr>
      <w:rFonts w:ascii="宋体" w:hAnsi="宋体" w:eastAsia="宋体" w:cs="Arial"/>
      <w:sz w:val="24"/>
      <w:szCs w:val="20"/>
    </w:rPr>
  </w:style>
  <w:style w:type="paragraph" w:styleId="25">
    <w:name w:val="List Bullet 2"/>
    <w:basedOn w:val="1"/>
    <w:qFormat/>
    <w:uiPriority w:val="0"/>
    <w:pPr>
      <w:numPr>
        <w:ilvl w:val="1"/>
        <w:numId w:val="1"/>
      </w:numPr>
      <w:spacing w:line="360" w:lineRule="auto"/>
    </w:pPr>
    <w:rPr>
      <w:sz w:val="24"/>
      <w:szCs w:val="28"/>
    </w:rPr>
  </w:style>
  <w:style w:type="paragraph" w:styleId="26">
    <w:name w:val="toc 5"/>
    <w:basedOn w:val="1"/>
    <w:next w:val="1"/>
    <w:qFormat/>
    <w:uiPriority w:val="39"/>
    <w:pPr>
      <w:spacing w:line="440" w:lineRule="exact"/>
      <w:ind w:left="1120"/>
      <w:jc w:val="left"/>
    </w:pPr>
    <w:rPr>
      <w:rFonts w:ascii="Calibri" w:hAnsi="Calibri"/>
      <w:sz w:val="18"/>
      <w:szCs w:val="18"/>
    </w:rPr>
  </w:style>
  <w:style w:type="paragraph" w:styleId="27">
    <w:name w:val="toc 3"/>
    <w:basedOn w:val="1"/>
    <w:next w:val="1"/>
    <w:qFormat/>
    <w:uiPriority w:val="39"/>
    <w:pPr>
      <w:tabs>
        <w:tab w:val="right" w:leader="dot" w:pos="8302"/>
      </w:tabs>
      <w:ind w:left="561"/>
      <w:jc w:val="left"/>
    </w:pPr>
    <w:rPr>
      <w:rFonts w:ascii="Calibri" w:hAnsi="Calibri"/>
      <w:iCs/>
      <w:sz w:val="20"/>
      <w:szCs w:val="20"/>
    </w:rPr>
  </w:style>
  <w:style w:type="paragraph" w:styleId="28">
    <w:name w:val="Plain Text"/>
    <w:basedOn w:val="1"/>
    <w:link w:val="220"/>
    <w:qFormat/>
    <w:uiPriority w:val="0"/>
    <w:pPr>
      <w:spacing w:line="360" w:lineRule="auto"/>
    </w:pPr>
    <w:rPr>
      <w:rFonts w:ascii="宋体" w:hAnsi="Courier New"/>
      <w:szCs w:val="21"/>
    </w:rPr>
  </w:style>
  <w:style w:type="paragraph" w:styleId="29">
    <w:name w:val="toc 8"/>
    <w:basedOn w:val="1"/>
    <w:next w:val="1"/>
    <w:qFormat/>
    <w:uiPriority w:val="39"/>
    <w:pPr>
      <w:spacing w:line="440" w:lineRule="exact"/>
      <w:ind w:left="1960"/>
      <w:jc w:val="left"/>
    </w:pPr>
    <w:rPr>
      <w:rFonts w:ascii="Calibri" w:hAnsi="Calibri"/>
      <w:sz w:val="18"/>
      <w:szCs w:val="18"/>
    </w:rPr>
  </w:style>
  <w:style w:type="paragraph" w:styleId="30">
    <w:name w:val="Date"/>
    <w:basedOn w:val="1"/>
    <w:next w:val="1"/>
    <w:link w:val="196"/>
    <w:qFormat/>
    <w:uiPriority w:val="99"/>
    <w:pPr>
      <w:spacing w:line="360" w:lineRule="auto"/>
      <w:ind w:left="2500" w:leftChars="2500"/>
    </w:pPr>
    <w:rPr>
      <w:rFonts w:ascii="Tahoma" w:hAnsi="Tahoma"/>
    </w:rPr>
  </w:style>
  <w:style w:type="paragraph" w:styleId="31">
    <w:name w:val="Body Text Indent 2"/>
    <w:basedOn w:val="1"/>
    <w:link w:val="162"/>
    <w:qFormat/>
    <w:uiPriority w:val="99"/>
    <w:pPr>
      <w:adjustRightInd w:val="0"/>
      <w:snapToGrid w:val="0"/>
      <w:spacing w:afterLines="25" w:line="420" w:lineRule="exact"/>
      <w:ind w:left="778" w:leftChars="378"/>
    </w:pPr>
    <w:rPr>
      <w:rFonts w:eastAsia="宋体"/>
      <w:sz w:val="24"/>
      <w:szCs w:val="30"/>
    </w:rPr>
  </w:style>
  <w:style w:type="paragraph" w:styleId="32">
    <w:name w:val="Balloon Text"/>
    <w:basedOn w:val="1"/>
    <w:link w:val="96"/>
    <w:qFormat/>
    <w:uiPriority w:val="0"/>
    <w:rPr>
      <w:sz w:val="18"/>
      <w:szCs w:val="18"/>
    </w:rPr>
  </w:style>
  <w:style w:type="paragraph" w:styleId="33">
    <w:name w:val="footer"/>
    <w:basedOn w:val="1"/>
    <w:next w:val="29"/>
    <w:link w:val="137"/>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4">
    <w:name w:val="header"/>
    <w:basedOn w:val="1"/>
    <w:link w:val="122"/>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5">
    <w:name w:val="toc 1"/>
    <w:basedOn w:val="1"/>
    <w:next w:val="1"/>
    <w:qFormat/>
    <w:uiPriority w:val="39"/>
    <w:pPr>
      <w:tabs>
        <w:tab w:val="right" w:leader="dot" w:pos="9344"/>
      </w:tabs>
      <w:spacing w:before="120" w:after="120" w:line="360" w:lineRule="auto"/>
      <w:jc w:val="left"/>
    </w:pPr>
    <w:rPr>
      <w:rFonts w:ascii="宋体"/>
      <w:b/>
      <w:bCs/>
      <w:caps/>
      <w:sz w:val="24"/>
      <w:szCs w:val="20"/>
    </w:rPr>
  </w:style>
  <w:style w:type="paragraph" w:styleId="36">
    <w:name w:val="toc 4"/>
    <w:basedOn w:val="1"/>
    <w:next w:val="1"/>
    <w:qFormat/>
    <w:uiPriority w:val="39"/>
    <w:pPr>
      <w:spacing w:line="440" w:lineRule="exact"/>
      <w:ind w:left="840"/>
      <w:jc w:val="left"/>
    </w:pPr>
    <w:rPr>
      <w:rFonts w:ascii="Calibri" w:hAnsi="Calibri"/>
      <w:sz w:val="18"/>
      <w:szCs w:val="18"/>
    </w:rPr>
  </w:style>
  <w:style w:type="paragraph" w:styleId="37">
    <w:name w:val="List"/>
    <w:basedOn w:val="1"/>
    <w:qFormat/>
    <w:uiPriority w:val="99"/>
    <w:pPr>
      <w:adjustRightInd w:val="0"/>
      <w:spacing w:line="360" w:lineRule="atLeast"/>
      <w:ind w:left="420" w:hanging="420"/>
      <w:jc w:val="left"/>
    </w:pPr>
    <w:rPr>
      <w:rFonts w:hint="eastAsia" w:ascii="宋体" w:eastAsia="宋体"/>
      <w:kern w:val="0"/>
      <w:sz w:val="24"/>
      <w:szCs w:val="20"/>
    </w:rPr>
  </w:style>
  <w:style w:type="paragraph" w:styleId="38">
    <w:name w:val="toc 6"/>
    <w:basedOn w:val="1"/>
    <w:next w:val="1"/>
    <w:qFormat/>
    <w:uiPriority w:val="39"/>
    <w:pPr>
      <w:spacing w:line="440" w:lineRule="exact"/>
      <w:ind w:left="1400"/>
      <w:jc w:val="left"/>
    </w:pPr>
    <w:rPr>
      <w:rFonts w:ascii="Calibri" w:hAnsi="Calibri"/>
      <w:sz w:val="18"/>
      <w:szCs w:val="18"/>
    </w:rPr>
  </w:style>
  <w:style w:type="paragraph" w:styleId="39">
    <w:name w:val="Body Text Indent 3"/>
    <w:basedOn w:val="1"/>
    <w:link w:val="209"/>
    <w:qFormat/>
    <w:uiPriority w:val="99"/>
    <w:pPr>
      <w:spacing w:after="120"/>
      <w:ind w:left="420" w:leftChars="200"/>
    </w:pPr>
    <w:rPr>
      <w:sz w:val="16"/>
      <w:szCs w:val="16"/>
    </w:rPr>
  </w:style>
  <w:style w:type="paragraph" w:styleId="40">
    <w:name w:val="toc 2"/>
    <w:basedOn w:val="1"/>
    <w:next w:val="1"/>
    <w:qFormat/>
    <w:uiPriority w:val="39"/>
    <w:pPr>
      <w:widowControl/>
      <w:adjustRightInd w:val="0"/>
      <w:spacing w:line="300" w:lineRule="auto"/>
      <w:jc w:val="center"/>
    </w:pPr>
    <w:rPr>
      <w:rFonts w:eastAsia="黑体"/>
      <w:smallCaps/>
      <w:kern w:val="0"/>
      <w:sz w:val="24"/>
    </w:rPr>
  </w:style>
  <w:style w:type="paragraph" w:styleId="41">
    <w:name w:val="toc 9"/>
    <w:basedOn w:val="1"/>
    <w:next w:val="1"/>
    <w:qFormat/>
    <w:uiPriority w:val="39"/>
    <w:pPr>
      <w:spacing w:line="440" w:lineRule="exact"/>
      <w:ind w:left="2240"/>
      <w:jc w:val="left"/>
    </w:pPr>
    <w:rPr>
      <w:rFonts w:ascii="Calibri" w:hAnsi="Calibri"/>
      <w:sz w:val="18"/>
      <w:szCs w:val="18"/>
    </w:rPr>
  </w:style>
  <w:style w:type="paragraph" w:styleId="42">
    <w:name w:val="Body Text 2"/>
    <w:basedOn w:val="1"/>
    <w:link w:val="168"/>
    <w:qFormat/>
    <w:uiPriority w:val="99"/>
    <w:pPr>
      <w:spacing w:line="360" w:lineRule="auto"/>
      <w:ind w:right="26"/>
    </w:pPr>
    <w:rPr>
      <w:rFonts w:ascii="宋体" w:eastAsia="宋体"/>
      <w:szCs w:val="20"/>
    </w:rPr>
  </w:style>
  <w:style w:type="paragraph" w:styleId="43">
    <w:name w:val="HTML Preformatted"/>
    <w:basedOn w:val="1"/>
    <w:link w:val="2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qFormat/>
    <w:uiPriority w:val="99"/>
    <w:pPr>
      <w:spacing w:line="220" w:lineRule="exact"/>
      <w:jc w:val="center"/>
    </w:pPr>
    <w:rPr>
      <w:rFonts w:ascii="仿宋_GB2312" w:eastAsia="仿宋_GB2312"/>
      <w:szCs w:val="21"/>
    </w:rPr>
  </w:style>
  <w:style w:type="paragraph" w:styleId="46">
    <w:name w:val="Title"/>
    <w:basedOn w:val="1"/>
    <w:next w:val="1"/>
    <w:link w:val="124"/>
    <w:qFormat/>
    <w:uiPriority w:val="0"/>
    <w:pPr>
      <w:spacing w:before="240" w:after="60" w:line="440" w:lineRule="exact"/>
      <w:jc w:val="center"/>
      <w:outlineLvl w:val="0"/>
    </w:pPr>
    <w:rPr>
      <w:rFonts w:ascii="Cambria" w:hAnsi="Cambria"/>
      <w:b/>
      <w:bCs/>
      <w:sz w:val="32"/>
      <w:szCs w:val="32"/>
    </w:rPr>
  </w:style>
  <w:style w:type="paragraph" w:styleId="47">
    <w:name w:val="annotation subject"/>
    <w:basedOn w:val="19"/>
    <w:next w:val="19"/>
    <w:link w:val="128"/>
    <w:unhideWhenUsed/>
    <w:qFormat/>
    <w:uiPriority w:val="99"/>
    <w:pPr>
      <w:spacing w:line="440" w:lineRule="exact"/>
    </w:pPr>
    <w:rPr>
      <w:b/>
      <w:bCs/>
      <w:sz w:val="24"/>
      <w:szCs w:val="28"/>
    </w:rPr>
  </w:style>
  <w:style w:type="paragraph" w:styleId="48">
    <w:name w:val="Body Text First Indent"/>
    <w:basedOn w:val="22"/>
    <w:link w:val="131"/>
    <w:qFormat/>
    <w:uiPriority w:val="0"/>
    <w:pPr>
      <w:spacing w:after="120" w:line="240" w:lineRule="auto"/>
      <w:ind w:firstLine="100" w:firstLineChars="100"/>
    </w:pPr>
  </w:style>
  <w:style w:type="paragraph" w:styleId="49">
    <w:name w:val="Body Text First Indent 2"/>
    <w:basedOn w:val="23"/>
    <w:link w:val="167"/>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0"/>
  </w:style>
  <w:style w:type="character" w:styleId="54">
    <w:name w:val="page number"/>
    <w:basedOn w:val="52"/>
    <w:qFormat/>
    <w:uiPriority w:val="99"/>
  </w:style>
  <w:style w:type="character" w:styleId="55">
    <w:name w:val="FollowedHyperlink"/>
    <w:unhideWhenUsed/>
    <w:qFormat/>
    <w:uiPriority w:val="99"/>
    <w:rPr>
      <w:color w:val="954F72"/>
      <w:u w:val="single"/>
    </w:rPr>
  </w:style>
  <w:style w:type="character" w:styleId="56">
    <w:name w:val="Emphasis"/>
    <w:qFormat/>
    <w:uiPriority w:val="0"/>
    <w:rPr>
      <w:i/>
      <w:iCs/>
    </w:rPr>
  </w:style>
  <w:style w:type="character" w:styleId="57">
    <w:name w:val="HTML Definition"/>
    <w:unhideWhenUsed/>
    <w:qFormat/>
    <w:uiPriority w:val="0"/>
  </w:style>
  <w:style w:type="character" w:styleId="58">
    <w:name w:val="HTML Variable"/>
    <w:unhideWhenUsed/>
    <w:qFormat/>
    <w:uiPriority w:val="0"/>
  </w:style>
  <w:style w:type="character" w:styleId="59">
    <w:name w:val="Hyperlink"/>
    <w:qFormat/>
    <w:uiPriority w:val="99"/>
    <w:rPr>
      <w:rFonts w:hint="eastAsia" w:ascii="宋体" w:hAnsi="宋体" w:eastAsia="宋体" w:cs="宋体"/>
      <w:color w:val="004A85"/>
      <w:sz w:val="12"/>
      <w:szCs w:val="12"/>
      <w:u w:val="single"/>
    </w:rPr>
  </w:style>
  <w:style w:type="character" w:styleId="60">
    <w:name w:val="HTML Code"/>
    <w:unhideWhenUsed/>
    <w:qFormat/>
    <w:uiPriority w:val="0"/>
    <w:rPr>
      <w:rFonts w:ascii="Courier New" w:hAnsi="Courier New"/>
      <w:sz w:val="20"/>
    </w:rPr>
  </w:style>
  <w:style w:type="character" w:styleId="61">
    <w:name w:val="annotation reference"/>
    <w:qFormat/>
    <w:uiPriority w:val="99"/>
    <w:rPr>
      <w:sz w:val="21"/>
      <w:szCs w:val="21"/>
    </w:rPr>
  </w:style>
  <w:style w:type="character" w:styleId="62">
    <w:name w:val="HTML Cite"/>
    <w:unhideWhenUsed/>
    <w:qFormat/>
    <w:uiPriority w:val="0"/>
  </w:style>
  <w:style w:type="paragraph" w:customStyle="1" w:styleId="63">
    <w:name w:val="样式1"/>
    <w:basedOn w:val="1"/>
    <w:next w:val="4"/>
    <w:qFormat/>
    <w:uiPriority w:val="99"/>
    <w:rPr>
      <w:rFonts w:eastAsia="宋体"/>
      <w:sz w:val="24"/>
      <w:szCs w:val="20"/>
    </w:rPr>
  </w:style>
  <w:style w:type="paragraph" w:customStyle="1" w:styleId="64">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65">
    <w:name w:val="列出段落2"/>
    <w:basedOn w:val="1"/>
    <w:unhideWhenUsed/>
    <w:qFormat/>
    <w:uiPriority w:val="0"/>
    <w:pPr>
      <w:ind w:firstLine="420" w:firstLineChars="200"/>
    </w:pPr>
  </w:style>
  <w:style w:type="paragraph" w:customStyle="1" w:styleId="66">
    <w:name w:val="题头内容"/>
    <w:basedOn w:val="1"/>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67">
    <w:name w:val="_Style 67"/>
    <w:basedOn w:val="1"/>
    <w:next w:val="68"/>
    <w:qFormat/>
    <w:uiPriority w:val="99"/>
    <w:pPr>
      <w:ind w:firstLine="420" w:firstLineChars="200"/>
    </w:pPr>
    <w:rPr>
      <w:rFonts w:ascii="Calibri" w:hAnsi="Calibri"/>
      <w:szCs w:val="22"/>
    </w:rPr>
  </w:style>
  <w:style w:type="paragraph" w:styleId="68">
    <w:name w:val="List Paragraph"/>
    <w:basedOn w:val="1"/>
    <w:qFormat/>
    <w:uiPriority w:val="34"/>
    <w:pPr>
      <w:ind w:firstLine="420" w:firstLineChars="200"/>
    </w:pPr>
    <w:rPr>
      <w:rFonts w:ascii="Calibri" w:hAnsi="Calibri" w:eastAsia="宋体"/>
      <w:szCs w:val="22"/>
    </w:rPr>
  </w:style>
  <w:style w:type="paragraph" w:customStyle="1" w:styleId="69">
    <w:name w:val="_Style 2"/>
    <w:basedOn w:val="1"/>
    <w:qFormat/>
    <w:uiPriority w:val="34"/>
    <w:pPr>
      <w:ind w:firstLine="420" w:firstLineChars="200"/>
    </w:pPr>
    <w:rPr>
      <w:rFonts w:ascii="Calibri" w:hAnsi="Calibri"/>
      <w:szCs w:val="22"/>
    </w:rPr>
  </w:style>
  <w:style w:type="paragraph" w:customStyle="1" w:styleId="70">
    <w:name w:val="列出段落1"/>
    <w:basedOn w:val="1"/>
    <w:qFormat/>
    <w:uiPriority w:val="0"/>
    <w:pPr>
      <w:adjustRightInd w:val="0"/>
      <w:spacing w:line="300" w:lineRule="auto"/>
      <w:ind w:firstLine="420" w:firstLineChars="200"/>
      <w:textAlignment w:val="baseline"/>
    </w:pPr>
    <w:rPr>
      <w:kern w:val="0"/>
      <w:sz w:val="24"/>
    </w:rPr>
  </w:style>
  <w:style w:type="paragraph" w:customStyle="1" w:styleId="71">
    <w:name w:val="TOC 标题1"/>
    <w:basedOn w:val="2"/>
    <w:next w:val="1"/>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2">
    <w:name w:val="封面落款"/>
    <w:basedOn w:val="1"/>
    <w:qFormat/>
    <w:uiPriority w:val="0"/>
    <w:pPr>
      <w:spacing w:line="360" w:lineRule="auto"/>
      <w:jc w:val="center"/>
    </w:pPr>
    <w:rPr>
      <w:rFonts w:ascii="Arial" w:hAnsi="Arial" w:eastAsia="黑体"/>
      <w:sz w:val="32"/>
      <w:szCs w:val="28"/>
    </w:rPr>
  </w:style>
  <w:style w:type="paragraph" w:customStyle="1" w:styleId="73">
    <w:name w:val="目录"/>
    <w:link w:val="105"/>
    <w:qFormat/>
    <w:uiPriority w:val="0"/>
    <w:pPr>
      <w:spacing w:before="156" w:after="156"/>
    </w:pPr>
    <w:rPr>
      <w:rFonts w:ascii="仿宋_GB2312" w:hAnsi="宋体" w:eastAsia="仿宋_GB2312" w:cs="Times New Roman"/>
      <w:sz w:val="28"/>
      <w:szCs w:val="28"/>
      <w:lang w:val="en-US" w:eastAsia="zh-CN" w:bidi="ar-SA"/>
    </w:rPr>
  </w:style>
  <w:style w:type="paragraph" w:customStyle="1" w:styleId="74">
    <w:name w:val="表格字体小四"/>
    <w:link w:val="104"/>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5">
    <w:name w:val="样式 标题 5 + 小四"/>
    <w:basedOn w:val="6"/>
    <w:qFormat/>
    <w:uiPriority w:val="0"/>
    <w:pPr>
      <w:tabs>
        <w:tab w:val="left" w:pos="567"/>
      </w:tabs>
      <w:wordWrap w:val="0"/>
      <w:spacing w:line="377" w:lineRule="auto"/>
      <w:ind w:left="567" w:hanging="567"/>
      <w:jc w:val="left"/>
    </w:pPr>
  </w:style>
  <w:style w:type="paragraph" w:customStyle="1" w:styleId="76">
    <w:name w:val="表格格式"/>
    <w:basedOn w:val="1"/>
    <w:qFormat/>
    <w:uiPriority w:val="0"/>
    <w:pPr>
      <w:adjustRightInd w:val="0"/>
      <w:snapToGrid w:val="0"/>
      <w:jc w:val="left"/>
      <w:textAlignment w:val="baseline"/>
    </w:pPr>
    <w:rPr>
      <w:rFonts w:ascii="宋体"/>
      <w:kern w:val="0"/>
      <w:szCs w:val="20"/>
    </w:rPr>
  </w:style>
  <w:style w:type="paragraph" w:customStyle="1" w:styleId="77">
    <w:name w:val="样式5"/>
    <w:basedOn w:val="14"/>
    <w:qFormat/>
    <w:uiPriority w:val="0"/>
    <w:pPr>
      <w:ind w:firstLine="420"/>
    </w:pPr>
    <w:rPr>
      <w:sz w:val="21"/>
      <w:szCs w:val="21"/>
    </w:rPr>
  </w:style>
  <w:style w:type="paragraph" w:customStyle="1" w:styleId="78">
    <w:name w:val="标题2"/>
    <w:basedOn w:val="3"/>
    <w:next w:val="1"/>
    <w:link w:val="95"/>
    <w:qFormat/>
    <w:uiPriority w:val="0"/>
    <w:pPr>
      <w:widowControl/>
      <w:spacing w:beforeLines="10" w:afterLines="10" w:line="240" w:lineRule="auto"/>
      <w:jc w:val="left"/>
    </w:pPr>
    <w:rPr>
      <w:rFonts w:ascii="Times New Roman" w:hAnsi="Times New Roman" w:eastAsia="黑体"/>
      <w:b/>
      <w:bCs/>
      <w:szCs w:val="24"/>
    </w:rPr>
  </w:style>
  <w:style w:type="paragraph" w:customStyle="1" w:styleId="79">
    <w:name w:val="三级"/>
    <w:basedOn w:val="3"/>
    <w:link w:val="106"/>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80">
    <w:name w:val="样式2"/>
    <w:basedOn w:val="1"/>
    <w:link w:val="118"/>
    <w:qFormat/>
    <w:uiPriority w:val="0"/>
    <w:pPr>
      <w:spacing w:line="300" w:lineRule="auto"/>
      <w:jc w:val="center"/>
      <w:outlineLvl w:val="0"/>
    </w:pPr>
    <w:rPr>
      <w:b/>
      <w:sz w:val="24"/>
    </w:rPr>
  </w:style>
  <w:style w:type="paragraph" w:customStyle="1" w:styleId="81">
    <w:name w:val="Char1"/>
    <w:basedOn w:val="1"/>
    <w:qFormat/>
    <w:uiPriority w:val="0"/>
    <w:pPr>
      <w:adjustRightInd w:val="0"/>
      <w:spacing w:line="360" w:lineRule="auto"/>
    </w:pPr>
    <w:rPr>
      <w:kern w:val="0"/>
      <w:sz w:val="24"/>
      <w:szCs w:val="20"/>
    </w:rPr>
  </w:style>
  <w:style w:type="paragraph" w:customStyle="1" w:styleId="82">
    <w:name w:val="表格标题(居中)"/>
    <w:basedOn w:val="1"/>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3">
    <w:name w:val="标题3"/>
    <w:basedOn w:val="4"/>
    <w:next w:val="1"/>
    <w:link w:val="139"/>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4">
    <w:name w:val="图表正文"/>
    <w:basedOn w:val="1"/>
    <w:qFormat/>
    <w:uiPriority w:val="0"/>
    <w:pPr>
      <w:tabs>
        <w:tab w:val="left" w:pos="2117"/>
      </w:tabs>
      <w:spacing w:beforeLines="50" w:afterLines="50" w:line="276" w:lineRule="auto"/>
      <w:jc w:val="center"/>
    </w:pPr>
    <w:rPr>
      <w:rFonts w:ascii="宋体" w:hAnsi="宋体"/>
      <w:color w:val="000000"/>
      <w:szCs w:val="21"/>
    </w:rPr>
  </w:style>
  <w:style w:type="paragraph" w:customStyle="1" w:styleId="85">
    <w:name w:val="表格标题"/>
    <w:basedOn w:val="15"/>
    <w:link w:val="132"/>
    <w:qFormat/>
    <w:uiPriority w:val="0"/>
    <w:pPr>
      <w:spacing w:before="152" w:after="160" w:line="420" w:lineRule="exact"/>
      <w:ind w:firstLine="480" w:firstLineChars="200"/>
      <w:jc w:val="center"/>
    </w:pPr>
    <w:rPr>
      <w:rFonts w:ascii="Arial" w:hAnsi="Arial" w:eastAsia="宋体"/>
      <w:sz w:val="24"/>
      <w:szCs w:val="24"/>
    </w:rPr>
  </w:style>
  <w:style w:type="paragraph" w:customStyle="1" w:styleId="86">
    <w:name w:val="正文小4号字缩进2字符"/>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87">
    <w:name w:val="图片"/>
    <w:basedOn w:val="1"/>
    <w:link w:val="120"/>
    <w:qFormat/>
    <w:uiPriority w:val="0"/>
    <w:pPr>
      <w:jc w:val="center"/>
    </w:pPr>
    <w:rPr>
      <w:sz w:val="28"/>
      <w:szCs w:val="28"/>
    </w:rPr>
  </w:style>
  <w:style w:type="paragraph" w:customStyle="1" w:styleId="88">
    <w:name w:val="正文首行缩进1"/>
    <w:basedOn w:val="22"/>
    <w:qFormat/>
    <w:uiPriority w:val="0"/>
    <w:pPr>
      <w:suppressAutoHyphens/>
      <w:spacing w:line="300" w:lineRule="auto"/>
      <w:ind w:left="426"/>
    </w:pPr>
    <w:rPr>
      <w:rFonts w:ascii="宋体" w:hAnsi="宋体"/>
      <w:szCs w:val="20"/>
    </w:rPr>
  </w:style>
  <w:style w:type="paragraph" w:customStyle="1" w:styleId="89">
    <w:name w:val="纯文本1"/>
    <w:basedOn w:val="1"/>
    <w:qFormat/>
    <w:uiPriority w:val="0"/>
    <w:rPr>
      <w:rFonts w:ascii="宋体" w:hAnsi="Courier New"/>
    </w:rPr>
  </w:style>
  <w:style w:type="paragraph" w:customStyle="1" w:styleId="90">
    <w:name w:val="样式 首行不缩进"/>
    <w:basedOn w:val="1"/>
    <w:qFormat/>
    <w:uiPriority w:val="0"/>
    <w:pPr>
      <w:spacing w:before="120" w:after="120" w:line="360" w:lineRule="auto"/>
      <w:jc w:val="center"/>
    </w:pPr>
    <w:rPr>
      <w:rFonts w:cs="宋体"/>
      <w:sz w:val="24"/>
      <w:szCs w:val="20"/>
    </w:rPr>
  </w:style>
  <w:style w:type="paragraph" w:customStyle="1" w:styleId="91">
    <w:name w:val="图题"/>
    <w:link w:val="114"/>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2">
    <w:name w:val="小列表"/>
    <w:basedOn w:val="1"/>
    <w:link w:val="98"/>
    <w:qFormat/>
    <w:uiPriority w:val="0"/>
    <w:pPr>
      <w:numPr>
        <w:ilvl w:val="0"/>
        <w:numId w:val="2"/>
      </w:numPr>
      <w:autoSpaceDE w:val="0"/>
      <w:autoSpaceDN w:val="0"/>
      <w:spacing w:line="440" w:lineRule="exact"/>
      <w:ind w:firstLine="0"/>
    </w:pPr>
    <w:rPr>
      <w:sz w:val="24"/>
      <w:szCs w:val="28"/>
    </w:rPr>
  </w:style>
  <w:style w:type="paragraph" w:customStyle="1" w:styleId="93">
    <w:name w:val="表格正文"/>
    <w:basedOn w:val="1"/>
    <w:qFormat/>
    <w:uiPriority w:val="0"/>
    <w:pPr>
      <w:widowControl/>
      <w:snapToGrid w:val="0"/>
      <w:spacing w:before="60" w:after="60"/>
      <w:ind w:left="11"/>
      <w:jc w:val="center"/>
    </w:pPr>
    <w:rPr>
      <w:kern w:val="0"/>
      <w:szCs w:val="21"/>
    </w:rPr>
  </w:style>
  <w:style w:type="character" w:customStyle="1" w:styleId="94">
    <w:name w:val="题注 字符"/>
    <w:link w:val="15"/>
    <w:qFormat/>
    <w:uiPriority w:val="0"/>
    <w:rPr>
      <w:rFonts w:ascii="华文中宋" w:eastAsia="华文中宋"/>
      <w:kern w:val="2"/>
      <w:sz w:val="36"/>
    </w:rPr>
  </w:style>
  <w:style w:type="character" w:customStyle="1" w:styleId="95">
    <w:name w:val="标题2 Char Char"/>
    <w:link w:val="78"/>
    <w:qFormat/>
    <w:uiPriority w:val="0"/>
    <w:rPr>
      <w:rFonts w:eastAsia="黑体"/>
      <w:kern w:val="2"/>
      <w:sz w:val="32"/>
      <w:szCs w:val="24"/>
    </w:rPr>
  </w:style>
  <w:style w:type="character" w:customStyle="1" w:styleId="96">
    <w:name w:val="批注框文本 字符"/>
    <w:link w:val="32"/>
    <w:qFormat/>
    <w:uiPriority w:val="0"/>
    <w:rPr>
      <w:kern w:val="2"/>
      <w:sz w:val="18"/>
      <w:szCs w:val="18"/>
    </w:rPr>
  </w:style>
  <w:style w:type="character" w:customStyle="1" w:styleId="97">
    <w:name w:val="refresh"/>
    <w:basedOn w:val="52"/>
    <w:qFormat/>
    <w:uiPriority w:val="0"/>
  </w:style>
  <w:style w:type="character" w:customStyle="1" w:styleId="98">
    <w:name w:val="小列表 Char Char"/>
    <w:link w:val="92"/>
    <w:qFormat/>
    <w:uiPriority w:val="0"/>
    <w:rPr>
      <w:rFonts w:eastAsia="Arial Unicode MS"/>
      <w:kern w:val="2"/>
      <w:sz w:val="24"/>
      <w:szCs w:val="28"/>
    </w:rPr>
  </w:style>
  <w:style w:type="character" w:customStyle="1" w:styleId="99">
    <w:name w:val="del"/>
    <w:basedOn w:val="52"/>
    <w:qFormat/>
    <w:uiPriority w:val="0"/>
  </w:style>
  <w:style w:type="character" w:customStyle="1" w:styleId="100">
    <w:name w:val="批注文字 字符"/>
    <w:link w:val="19"/>
    <w:qFormat/>
    <w:uiPriority w:val="0"/>
    <w:rPr>
      <w:rFonts w:ascii="Tahoma" w:hAnsi="Tahoma"/>
      <w:kern w:val="2"/>
      <w:sz w:val="21"/>
      <w:szCs w:val="24"/>
    </w:rPr>
  </w:style>
  <w:style w:type="character" w:customStyle="1" w:styleId="101">
    <w:name w:val="正文缩进 Char1"/>
    <w:qFormat/>
    <w:uiPriority w:val="0"/>
    <w:rPr>
      <w:rFonts w:eastAsia="宋体"/>
      <w:kern w:val="2"/>
      <w:sz w:val="21"/>
      <w:szCs w:val="24"/>
      <w:lang w:val="en-US" w:eastAsia="zh-CN" w:bidi="ar-SA"/>
    </w:rPr>
  </w:style>
  <w:style w:type="character" w:customStyle="1" w:styleId="102">
    <w:name w:val="标题 5 字符"/>
    <w:link w:val="6"/>
    <w:qFormat/>
    <w:uiPriority w:val="99"/>
    <w:rPr>
      <w:b/>
      <w:bCs/>
      <w:kern w:val="2"/>
      <w:sz w:val="24"/>
      <w:szCs w:val="28"/>
    </w:rPr>
  </w:style>
  <w:style w:type="character" w:customStyle="1" w:styleId="103">
    <w:name w:val="标题 2 字符"/>
    <w:link w:val="3"/>
    <w:qFormat/>
    <w:uiPriority w:val="99"/>
    <w:rPr>
      <w:rFonts w:ascii="Cambria" w:hAnsi="Cambria"/>
      <w:b/>
      <w:bCs/>
      <w:kern w:val="2"/>
      <w:sz w:val="32"/>
      <w:szCs w:val="32"/>
    </w:rPr>
  </w:style>
  <w:style w:type="character" w:customStyle="1" w:styleId="104">
    <w:name w:val="表格字体小四 Char Char"/>
    <w:link w:val="74"/>
    <w:qFormat/>
    <w:uiPriority w:val="0"/>
    <w:rPr>
      <w:kern w:val="2"/>
      <w:sz w:val="24"/>
      <w:szCs w:val="24"/>
      <w:lang w:val="en-US" w:eastAsia="zh-CN" w:bidi="ar-SA"/>
    </w:rPr>
  </w:style>
  <w:style w:type="character" w:customStyle="1" w:styleId="105">
    <w:name w:val="目录 Char Char"/>
    <w:link w:val="73"/>
    <w:qFormat/>
    <w:uiPriority w:val="0"/>
    <w:rPr>
      <w:rFonts w:ascii="仿宋_GB2312" w:hAnsi="宋体" w:eastAsia="仿宋_GB2312"/>
      <w:sz w:val="28"/>
      <w:szCs w:val="28"/>
      <w:lang w:val="en-US" w:eastAsia="zh-CN" w:bidi="ar-SA"/>
    </w:rPr>
  </w:style>
  <w:style w:type="character" w:customStyle="1" w:styleId="106">
    <w:name w:val="三级 Char Char"/>
    <w:link w:val="79"/>
    <w:qFormat/>
    <w:uiPriority w:val="0"/>
    <w:rPr>
      <w:rFonts w:eastAsia="黑体"/>
      <w:bCs/>
      <w:kern w:val="2"/>
      <w:sz w:val="30"/>
      <w:szCs w:val="24"/>
    </w:rPr>
  </w:style>
  <w:style w:type="character" w:customStyle="1" w:styleId="107">
    <w:name w:val="label"/>
    <w:basedOn w:val="52"/>
    <w:qFormat/>
    <w:uiPriority w:val="0"/>
  </w:style>
  <w:style w:type="character" w:customStyle="1" w:styleId="108">
    <w:name w:val="标题 8 字符"/>
    <w:link w:val="9"/>
    <w:qFormat/>
    <w:uiPriority w:val="99"/>
    <w:rPr>
      <w:rFonts w:ascii="Arial" w:hAnsi="Arial" w:eastAsia="黑体"/>
      <w:kern w:val="2"/>
      <w:sz w:val="24"/>
      <w:szCs w:val="28"/>
    </w:rPr>
  </w:style>
  <w:style w:type="character" w:customStyle="1" w:styleId="109">
    <w:name w:val="open2"/>
    <w:basedOn w:val="52"/>
    <w:qFormat/>
    <w:uiPriority w:val="0"/>
  </w:style>
  <w:style w:type="character" w:customStyle="1" w:styleId="110">
    <w:name w:val="15"/>
    <w:qFormat/>
    <w:uiPriority w:val="0"/>
    <w:rPr>
      <w:rFonts w:hint="default" w:ascii="Calibri" w:hAnsi="Calibri" w:cs="Calibri"/>
      <w:color w:val="0000FF"/>
      <w:u w:val="single"/>
    </w:rPr>
  </w:style>
  <w:style w:type="character" w:customStyle="1" w:styleId="111">
    <w:name w:val="trans"/>
    <w:basedOn w:val="52"/>
    <w:qFormat/>
    <w:uiPriority w:val="0"/>
  </w:style>
  <w:style w:type="character" w:customStyle="1" w:styleId="112">
    <w:name w:val="del2"/>
    <w:basedOn w:val="52"/>
    <w:qFormat/>
    <w:uiPriority w:val="0"/>
  </w:style>
  <w:style w:type="character" w:customStyle="1" w:styleId="113">
    <w:name w:val="标题 3 字符"/>
    <w:link w:val="4"/>
    <w:qFormat/>
    <w:uiPriority w:val="99"/>
    <w:rPr>
      <w:rFonts w:ascii="Tahoma" w:hAnsi="Tahoma"/>
      <w:b/>
      <w:bCs/>
      <w:kern w:val="2"/>
      <w:sz w:val="32"/>
      <w:szCs w:val="32"/>
    </w:rPr>
  </w:style>
  <w:style w:type="character" w:customStyle="1" w:styleId="114">
    <w:name w:val="图题 Char Char"/>
    <w:link w:val="91"/>
    <w:qFormat/>
    <w:uiPriority w:val="0"/>
    <w:rPr>
      <w:kern w:val="2"/>
      <w:sz w:val="24"/>
      <w:szCs w:val="24"/>
      <w:lang w:val="en-US" w:eastAsia="zh-CN" w:bidi="ar-SA"/>
    </w:rPr>
  </w:style>
  <w:style w:type="character" w:customStyle="1" w:styleId="115">
    <w:name w:val="pagelinks"/>
    <w:basedOn w:val="52"/>
    <w:qFormat/>
    <w:uiPriority w:val="0"/>
  </w:style>
  <w:style w:type="character" w:customStyle="1" w:styleId="116">
    <w:name w:val="morewin"/>
    <w:basedOn w:val="52"/>
    <w:qFormat/>
    <w:uiPriority w:val="0"/>
  </w:style>
  <w:style w:type="character" w:customStyle="1" w:styleId="117">
    <w:name w:val="open"/>
    <w:basedOn w:val="52"/>
    <w:qFormat/>
    <w:uiPriority w:val="0"/>
  </w:style>
  <w:style w:type="character" w:customStyle="1" w:styleId="118">
    <w:name w:val="样式2 Char Char"/>
    <w:link w:val="80"/>
    <w:qFormat/>
    <w:uiPriority w:val="0"/>
    <w:rPr>
      <w:b/>
      <w:kern w:val="2"/>
      <w:sz w:val="24"/>
      <w:szCs w:val="24"/>
    </w:rPr>
  </w:style>
  <w:style w:type="character" w:customStyle="1" w:styleId="119">
    <w:name w:val="批注文字 Char"/>
    <w:qFormat/>
    <w:uiPriority w:val="99"/>
    <w:rPr>
      <w:kern w:val="2"/>
      <w:sz w:val="24"/>
      <w:szCs w:val="28"/>
    </w:rPr>
  </w:style>
  <w:style w:type="character" w:customStyle="1" w:styleId="120">
    <w:name w:val="图片 Char Char"/>
    <w:link w:val="87"/>
    <w:qFormat/>
    <w:uiPriority w:val="0"/>
    <w:rPr>
      <w:kern w:val="2"/>
      <w:sz w:val="28"/>
      <w:szCs w:val="28"/>
    </w:rPr>
  </w:style>
  <w:style w:type="character" w:customStyle="1" w:styleId="121">
    <w:name w:val="标题 1 字符"/>
    <w:link w:val="2"/>
    <w:qFormat/>
    <w:uiPriority w:val="99"/>
    <w:rPr>
      <w:rFonts w:ascii="Tahoma" w:hAnsi="Tahoma"/>
      <w:b/>
      <w:bCs/>
      <w:kern w:val="44"/>
      <w:sz w:val="24"/>
      <w:szCs w:val="44"/>
    </w:rPr>
  </w:style>
  <w:style w:type="character" w:customStyle="1" w:styleId="122">
    <w:name w:val="页眉 字符"/>
    <w:link w:val="34"/>
    <w:qFormat/>
    <w:uiPriority w:val="99"/>
    <w:rPr>
      <w:rFonts w:ascii="Tahoma" w:hAnsi="Tahoma"/>
      <w:kern w:val="2"/>
      <w:sz w:val="18"/>
      <w:szCs w:val="18"/>
    </w:rPr>
  </w:style>
  <w:style w:type="character" w:customStyle="1" w:styleId="123">
    <w:name w:val="标题 7 字符"/>
    <w:link w:val="8"/>
    <w:qFormat/>
    <w:uiPriority w:val="99"/>
    <w:rPr>
      <w:b/>
      <w:bCs/>
      <w:kern w:val="2"/>
      <w:sz w:val="24"/>
      <w:szCs w:val="28"/>
    </w:rPr>
  </w:style>
  <w:style w:type="character" w:customStyle="1" w:styleId="124">
    <w:name w:val="标题 字符"/>
    <w:link w:val="46"/>
    <w:qFormat/>
    <w:uiPriority w:val="0"/>
    <w:rPr>
      <w:rFonts w:ascii="Cambria" w:hAnsi="Cambria"/>
      <w:b/>
      <w:bCs/>
      <w:kern w:val="2"/>
      <w:sz w:val="32"/>
      <w:szCs w:val="32"/>
    </w:rPr>
  </w:style>
  <w:style w:type="character" w:customStyle="1" w:styleId="125">
    <w:name w:val="标题 9 字符"/>
    <w:link w:val="10"/>
    <w:qFormat/>
    <w:uiPriority w:val="99"/>
    <w:rPr>
      <w:rFonts w:ascii="Arial" w:hAnsi="Arial" w:eastAsia="黑体"/>
      <w:kern w:val="2"/>
      <w:sz w:val="24"/>
      <w:szCs w:val="21"/>
    </w:rPr>
  </w:style>
  <w:style w:type="character" w:customStyle="1" w:styleId="126">
    <w:name w:val="error"/>
    <w:qFormat/>
    <w:uiPriority w:val="0"/>
    <w:rPr>
      <w:color w:val="CC0000"/>
    </w:rPr>
  </w:style>
  <w:style w:type="character" w:customStyle="1" w:styleId="127">
    <w:name w:val="add"/>
    <w:basedOn w:val="52"/>
    <w:qFormat/>
    <w:uiPriority w:val="0"/>
  </w:style>
  <w:style w:type="character" w:customStyle="1" w:styleId="128">
    <w:name w:val="批注主题 字符"/>
    <w:link w:val="47"/>
    <w:qFormat/>
    <w:uiPriority w:val="99"/>
    <w:rPr>
      <w:rFonts w:ascii="Tahoma" w:hAnsi="Tahoma"/>
      <w:b/>
      <w:bCs/>
      <w:kern w:val="2"/>
      <w:sz w:val="24"/>
      <w:szCs w:val="28"/>
    </w:rPr>
  </w:style>
  <w:style w:type="character" w:customStyle="1" w:styleId="129">
    <w:name w:val="pagebanner"/>
    <w:basedOn w:val="52"/>
    <w:qFormat/>
    <w:uiPriority w:val="0"/>
  </w:style>
  <w:style w:type="character" w:customStyle="1" w:styleId="130">
    <w:name w:val="文档结构图 字符"/>
    <w:link w:val="17"/>
    <w:qFormat/>
    <w:uiPriority w:val="99"/>
    <w:rPr>
      <w:rFonts w:ascii="宋体"/>
      <w:kern w:val="2"/>
      <w:sz w:val="18"/>
      <w:szCs w:val="18"/>
    </w:rPr>
  </w:style>
  <w:style w:type="character" w:customStyle="1" w:styleId="131">
    <w:name w:val="正文首行缩进 字符"/>
    <w:link w:val="48"/>
    <w:qFormat/>
    <w:uiPriority w:val="0"/>
    <w:rPr>
      <w:rFonts w:ascii="Tahoma" w:hAnsi="Tahoma"/>
      <w:kern w:val="2"/>
      <w:sz w:val="21"/>
      <w:szCs w:val="24"/>
    </w:rPr>
  </w:style>
  <w:style w:type="character" w:customStyle="1" w:styleId="132">
    <w:name w:val="表格标题 Char Char"/>
    <w:link w:val="85"/>
    <w:qFormat/>
    <w:uiPriority w:val="0"/>
    <w:rPr>
      <w:rFonts w:ascii="Arial" w:hAnsi="Arial" w:cs="Arial"/>
      <w:kern w:val="2"/>
      <w:sz w:val="24"/>
      <w:szCs w:val="24"/>
    </w:rPr>
  </w:style>
  <w:style w:type="character" w:customStyle="1" w:styleId="133">
    <w:name w:val="标题 6 字符"/>
    <w:link w:val="7"/>
    <w:qFormat/>
    <w:uiPriority w:val="99"/>
    <w:rPr>
      <w:rFonts w:ascii="Arial" w:hAnsi="Arial" w:eastAsia="黑体"/>
      <w:b/>
      <w:bCs/>
      <w:kern w:val="2"/>
      <w:sz w:val="24"/>
      <w:szCs w:val="28"/>
    </w:rPr>
  </w:style>
  <w:style w:type="character" w:customStyle="1" w:styleId="134">
    <w:name w:val="正文文本 字符1"/>
    <w:link w:val="22"/>
    <w:qFormat/>
    <w:uiPriority w:val="99"/>
    <w:rPr>
      <w:rFonts w:ascii="Tahoma" w:hAnsi="Tahoma"/>
      <w:kern w:val="2"/>
      <w:sz w:val="21"/>
      <w:szCs w:val="24"/>
    </w:rPr>
  </w:style>
  <w:style w:type="character" w:customStyle="1" w:styleId="135">
    <w:name w:val="10"/>
    <w:qFormat/>
    <w:uiPriority w:val="0"/>
    <w:rPr>
      <w:rFonts w:hint="default" w:ascii="Calibri" w:hAnsi="Calibri" w:cs="Calibri"/>
    </w:rPr>
  </w:style>
  <w:style w:type="character" w:customStyle="1" w:styleId="136">
    <w:name w:val="正文缩进 字符"/>
    <w:link w:val="14"/>
    <w:qFormat/>
    <w:uiPriority w:val="0"/>
    <w:rPr>
      <w:kern w:val="2"/>
      <w:sz w:val="24"/>
    </w:rPr>
  </w:style>
  <w:style w:type="character" w:customStyle="1" w:styleId="137">
    <w:name w:val="页脚 字符"/>
    <w:link w:val="33"/>
    <w:qFormat/>
    <w:uiPriority w:val="99"/>
    <w:rPr>
      <w:rFonts w:ascii="Tahoma" w:hAnsi="Tahoma"/>
      <w:kern w:val="2"/>
      <w:sz w:val="18"/>
      <w:szCs w:val="18"/>
    </w:rPr>
  </w:style>
  <w:style w:type="character" w:customStyle="1" w:styleId="138">
    <w:name w:val="mod"/>
    <w:basedOn w:val="52"/>
    <w:qFormat/>
    <w:uiPriority w:val="0"/>
  </w:style>
  <w:style w:type="character" w:customStyle="1" w:styleId="139">
    <w:name w:val="标题3 Char Char"/>
    <w:link w:val="83"/>
    <w:qFormat/>
    <w:uiPriority w:val="0"/>
    <w:rPr>
      <w:rFonts w:eastAsia="黑体"/>
      <w:kern w:val="2"/>
      <w:sz w:val="28"/>
      <w:szCs w:val="32"/>
    </w:rPr>
  </w:style>
  <w:style w:type="character" w:customStyle="1" w:styleId="140">
    <w:name w:val="标题 4 字符"/>
    <w:link w:val="5"/>
    <w:qFormat/>
    <w:uiPriority w:val="99"/>
    <w:rPr>
      <w:b/>
      <w:sz w:val="24"/>
      <w:szCs w:val="24"/>
    </w:rPr>
  </w:style>
  <w:style w:type="paragraph" w:customStyle="1" w:styleId="141">
    <w:name w:val="默认"/>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2">
    <w:name w:val="redfilefwwh"/>
    <w:basedOn w:val="52"/>
    <w:qFormat/>
    <w:uiPriority w:val="0"/>
    <w:rPr>
      <w:color w:val="BA2636"/>
      <w:sz w:val="12"/>
      <w:szCs w:val="12"/>
    </w:rPr>
  </w:style>
  <w:style w:type="character" w:customStyle="1" w:styleId="143">
    <w:name w:val="gjfg"/>
    <w:basedOn w:val="52"/>
    <w:qFormat/>
    <w:uiPriority w:val="0"/>
  </w:style>
  <w:style w:type="character" w:customStyle="1" w:styleId="144">
    <w:name w:val="redfilenumber"/>
    <w:basedOn w:val="52"/>
    <w:qFormat/>
    <w:uiPriority w:val="0"/>
    <w:rPr>
      <w:color w:val="BA2636"/>
      <w:sz w:val="12"/>
      <w:szCs w:val="12"/>
    </w:rPr>
  </w:style>
  <w:style w:type="character" w:customStyle="1" w:styleId="145">
    <w:name w:val="qxdate"/>
    <w:basedOn w:val="52"/>
    <w:qFormat/>
    <w:uiPriority w:val="0"/>
    <w:rPr>
      <w:color w:val="333333"/>
      <w:sz w:val="12"/>
      <w:szCs w:val="12"/>
    </w:rPr>
  </w:style>
  <w:style w:type="character" w:customStyle="1" w:styleId="146">
    <w:name w:val="prev"/>
    <w:basedOn w:val="52"/>
    <w:qFormat/>
    <w:uiPriority w:val="0"/>
    <w:rPr>
      <w:rFonts w:ascii="微软雅黑" w:hAnsi="微软雅黑" w:eastAsia="微软雅黑" w:cs="微软雅黑"/>
      <w:sz w:val="14"/>
      <w:szCs w:val="14"/>
    </w:rPr>
  </w:style>
  <w:style w:type="character" w:customStyle="1" w:styleId="147">
    <w:name w:val="cfdate"/>
    <w:basedOn w:val="52"/>
    <w:qFormat/>
    <w:uiPriority w:val="0"/>
    <w:rPr>
      <w:color w:val="333333"/>
      <w:sz w:val="12"/>
      <w:szCs w:val="12"/>
    </w:rPr>
  </w:style>
  <w:style w:type="character" w:customStyle="1" w:styleId="148">
    <w:name w:val="displayarti"/>
    <w:basedOn w:val="52"/>
    <w:qFormat/>
    <w:uiPriority w:val="0"/>
    <w:rPr>
      <w:color w:val="FFFFFF"/>
      <w:shd w:val="clear" w:color="auto" w:fill="A00000"/>
    </w:rPr>
  </w:style>
  <w:style w:type="character" w:customStyle="1" w:styleId="149">
    <w:name w:val="next2"/>
    <w:basedOn w:val="52"/>
    <w:qFormat/>
    <w:uiPriority w:val="0"/>
    <w:rPr>
      <w:rFonts w:hint="eastAsia" w:ascii="微软雅黑" w:hAnsi="微软雅黑" w:eastAsia="微软雅黑" w:cs="微软雅黑"/>
      <w:sz w:val="14"/>
      <w:szCs w:val="14"/>
    </w:rPr>
  </w:style>
  <w:style w:type="character" w:customStyle="1" w:styleId="150">
    <w:name w:val="next3"/>
    <w:basedOn w:val="52"/>
    <w:qFormat/>
    <w:uiPriority w:val="0"/>
    <w:rPr>
      <w:color w:val="888888"/>
    </w:rPr>
  </w:style>
  <w:style w:type="character" w:customStyle="1" w:styleId="151">
    <w:name w:val="next"/>
    <w:basedOn w:val="52"/>
    <w:qFormat/>
    <w:uiPriority w:val="0"/>
    <w:rPr>
      <w:rFonts w:ascii="微软雅黑" w:hAnsi="微软雅黑" w:eastAsia="微软雅黑" w:cs="微软雅黑"/>
      <w:sz w:val="14"/>
      <w:szCs w:val="14"/>
    </w:rPr>
  </w:style>
  <w:style w:type="character" w:customStyle="1" w:styleId="152">
    <w:name w:val="prev1"/>
    <w:basedOn w:val="52"/>
    <w:qFormat/>
    <w:uiPriority w:val="0"/>
    <w:rPr>
      <w:color w:val="888888"/>
    </w:rPr>
  </w:style>
  <w:style w:type="paragraph" w:customStyle="1" w:styleId="153">
    <w:name w:val="Body text|21"/>
    <w:basedOn w:val="1"/>
    <w:link w:val="155"/>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4">
    <w:name w:val="Body text|2 + Spacing 0 pt"/>
    <w:basedOn w:val="155"/>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5">
    <w:name w:val="Body text|2_"/>
    <w:basedOn w:val="52"/>
    <w:link w:val="153"/>
    <w:qFormat/>
    <w:uiPriority w:val="0"/>
    <w:rPr>
      <w:rFonts w:ascii="PMingLiU" w:hAnsi="PMingLiU" w:eastAsia="PMingLiU" w:cs="PMingLiU"/>
      <w:spacing w:val="30"/>
    </w:rPr>
  </w:style>
  <w:style w:type="character" w:customStyle="1" w:styleId="156">
    <w:name w:val="Body text|2 + Spacing 3 pt"/>
    <w:basedOn w:val="155"/>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57">
    <w:name w:val="图文"/>
    <w:basedOn w:val="1"/>
    <w:qFormat/>
    <w:uiPriority w:val="0"/>
    <w:pPr>
      <w:adjustRightInd w:val="0"/>
      <w:snapToGrid w:val="0"/>
      <w:spacing w:after="50" w:line="360" w:lineRule="auto"/>
    </w:pPr>
    <w:rPr>
      <w:sz w:val="24"/>
    </w:rPr>
  </w:style>
  <w:style w:type="paragraph" w:customStyle="1" w:styleId="158">
    <w:name w:val="页眉与页脚"/>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59">
    <w:name w:val="Char"/>
    <w:basedOn w:val="1"/>
    <w:qFormat/>
    <w:uiPriority w:val="0"/>
    <w:rPr>
      <w:rFonts w:ascii="仿宋_GB2312" w:eastAsia="仿宋_GB2312"/>
      <w:b/>
      <w:sz w:val="32"/>
      <w:szCs w:val="32"/>
    </w:rPr>
  </w:style>
  <w:style w:type="paragraph" w:customStyle="1" w:styleId="160">
    <w:name w:val="目录文字"/>
    <w:basedOn w:val="1"/>
    <w:qFormat/>
    <w:uiPriority w:val="0"/>
    <w:pPr>
      <w:widowControl/>
      <w:spacing w:line="480" w:lineRule="auto"/>
      <w:jc w:val="left"/>
    </w:pPr>
    <w:rPr>
      <w:rFonts w:ascii="宋体" w:hAnsi="宋体" w:eastAsia="宋体"/>
      <w:kern w:val="0"/>
      <w:sz w:val="24"/>
      <w:szCs w:val="20"/>
    </w:rPr>
  </w:style>
  <w:style w:type="paragraph" w:customStyle="1" w:styleId="161">
    <w:name w:val="1"/>
    <w:basedOn w:val="1"/>
    <w:next w:val="23"/>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2">
    <w:name w:val="正文文本缩进 2 字符"/>
    <w:basedOn w:val="52"/>
    <w:link w:val="31"/>
    <w:qFormat/>
    <w:uiPriority w:val="99"/>
    <w:rPr>
      <w:rFonts w:ascii="Times New Roman" w:hAnsi="Times New Roman" w:eastAsia="宋体" w:cs="Times New Roman"/>
      <w:kern w:val="2"/>
      <w:sz w:val="24"/>
      <w:szCs w:val="30"/>
    </w:rPr>
  </w:style>
  <w:style w:type="paragraph" w:customStyle="1" w:styleId="16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4">
    <w:name w:val="xl24"/>
    <w:basedOn w:val="1"/>
    <w:qFormat/>
    <w:uiPriority w:val="99"/>
    <w:pPr>
      <w:widowControl/>
      <w:spacing w:before="100" w:after="100"/>
      <w:jc w:val="center"/>
      <w:textAlignment w:val="center"/>
    </w:pPr>
    <w:rPr>
      <w:rFonts w:ascii="宋体" w:hAnsi="宋体" w:eastAsia="宋体"/>
      <w:kern w:val="0"/>
      <w:sz w:val="24"/>
      <w:szCs w:val="20"/>
    </w:rPr>
  </w:style>
  <w:style w:type="paragraph" w:customStyle="1" w:styleId="165">
    <w:name w:val="倪芳"/>
    <w:basedOn w:val="1"/>
    <w:qFormat/>
    <w:uiPriority w:val="0"/>
    <w:pPr>
      <w:spacing w:beforeLines="25" w:afterLines="15" w:line="400" w:lineRule="exact"/>
    </w:pPr>
    <w:rPr>
      <w:rFonts w:ascii="宋体" w:hAnsi="Courier New" w:eastAsia="宋体" w:cs="Courier New"/>
      <w:sz w:val="24"/>
      <w:szCs w:val="21"/>
    </w:rPr>
  </w:style>
  <w:style w:type="character" w:customStyle="1" w:styleId="166">
    <w:name w:val="正文文本缩进 字符"/>
    <w:basedOn w:val="52"/>
    <w:link w:val="23"/>
    <w:qFormat/>
    <w:uiPriority w:val="99"/>
    <w:rPr>
      <w:rFonts w:ascii="Tahoma" w:hAnsi="Tahoma" w:eastAsia="Arial Unicode MS" w:cs="Times New Roman"/>
      <w:kern w:val="2"/>
      <w:sz w:val="21"/>
      <w:szCs w:val="24"/>
    </w:rPr>
  </w:style>
  <w:style w:type="character" w:customStyle="1" w:styleId="167">
    <w:name w:val="正文首行缩进 2 字符"/>
    <w:basedOn w:val="166"/>
    <w:link w:val="49"/>
    <w:qFormat/>
    <w:uiPriority w:val="0"/>
    <w:rPr>
      <w:rFonts w:ascii="Times New Roman" w:hAnsi="Times New Roman" w:eastAsia="宋体" w:cs="Times New Roman"/>
      <w:kern w:val="2"/>
      <w:sz w:val="21"/>
      <w:szCs w:val="24"/>
    </w:rPr>
  </w:style>
  <w:style w:type="character" w:customStyle="1" w:styleId="168">
    <w:name w:val="正文文本 2 字符"/>
    <w:basedOn w:val="52"/>
    <w:link w:val="42"/>
    <w:qFormat/>
    <w:uiPriority w:val="99"/>
    <w:rPr>
      <w:rFonts w:ascii="宋体" w:hAnsi="Times New Roman" w:eastAsia="宋体" w:cs="Times New Roman"/>
      <w:kern w:val="2"/>
      <w:sz w:val="21"/>
    </w:rPr>
  </w:style>
  <w:style w:type="paragraph" w:customStyle="1" w:styleId="169">
    <w:name w:val="普通 (Web)"/>
    <w:basedOn w:val="1"/>
    <w:qFormat/>
    <w:uiPriority w:val="0"/>
    <w:pPr>
      <w:widowControl/>
      <w:spacing w:before="100" w:beforeAutospacing="1" w:after="100" w:afterAutospacing="1"/>
      <w:jc w:val="left"/>
    </w:pPr>
    <w:rPr>
      <w:rFonts w:ascii="宋体" w:hAnsi="宋体" w:eastAsia="宋体"/>
      <w:kern w:val="0"/>
      <w:sz w:val="24"/>
    </w:rPr>
  </w:style>
  <w:style w:type="paragraph" w:customStyle="1" w:styleId="170">
    <w:name w:val="样式 标题 2 + (符号) 宋体 小四"/>
    <w:basedOn w:val="3"/>
    <w:qFormat/>
    <w:uiPriority w:val="0"/>
    <w:pPr>
      <w:keepNext/>
      <w:keepLines/>
      <w:spacing w:line="416" w:lineRule="auto"/>
    </w:pPr>
    <w:rPr>
      <w:rFonts w:ascii="Arial" w:hAnsi="Arial" w:eastAsia="宋体"/>
      <w:bCs/>
      <w:sz w:val="24"/>
    </w:rPr>
  </w:style>
  <w:style w:type="character" w:customStyle="1" w:styleId="171">
    <w:name w:val="Char2"/>
    <w:qFormat/>
    <w:uiPriority w:val="0"/>
    <w:rPr>
      <w:rFonts w:ascii="Arial" w:hAnsi="Arial" w:eastAsia="黑体"/>
      <w:b/>
      <w:bCs/>
      <w:kern w:val="2"/>
      <w:sz w:val="32"/>
      <w:szCs w:val="32"/>
      <w:lang w:val="en-US" w:eastAsia="zh-CN" w:bidi="ar-SA"/>
    </w:rPr>
  </w:style>
  <w:style w:type="character" w:customStyle="1" w:styleId="172">
    <w:name w:val="样式 标题 2 + (符号) 宋体 小四 Char"/>
    <w:qFormat/>
    <w:uiPriority w:val="0"/>
    <w:rPr>
      <w:rFonts w:ascii="Arial" w:hAnsi="Arial" w:eastAsia="宋体"/>
      <w:b/>
      <w:bCs/>
      <w:kern w:val="2"/>
      <w:sz w:val="24"/>
      <w:szCs w:val="32"/>
      <w:lang w:val="en-US" w:eastAsia="zh-CN" w:bidi="ar-SA"/>
    </w:rPr>
  </w:style>
  <w:style w:type="paragraph" w:customStyle="1" w:styleId="173">
    <w:name w:val="默认段落字体 Para Char Char Char Char Char Char Char Char Char Char"/>
    <w:basedOn w:val="17"/>
    <w:qFormat/>
    <w:uiPriority w:val="0"/>
    <w:pPr>
      <w:shd w:val="clear" w:color="auto" w:fill="000080"/>
      <w:spacing w:line="240" w:lineRule="auto"/>
    </w:pPr>
    <w:rPr>
      <w:rFonts w:ascii="Tahoma" w:hAnsi="Tahoma" w:eastAsia="宋体"/>
      <w:sz w:val="24"/>
      <w:szCs w:val="24"/>
    </w:rPr>
  </w:style>
  <w:style w:type="paragraph" w:customStyle="1" w:styleId="174">
    <w:name w:val="font5"/>
    <w:basedOn w:val="1"/>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75">
    <w:name w:val="xl25"/>
    <w:basedOn w:val="1"/>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76">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7">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8">
    <w:name w:val="xl28"/>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9">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0">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31"/>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32"/>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33"/>
    <w:basedOn w:val="1"/>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8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87">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8">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9">
    <w:name w:val="xl39"/>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1">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2">
    <w:name w:val="xl4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3">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4">
    <w:name w:val="_Style 186"/>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195">
    <w:name w:val="文档正文"/>
    <w:basedOn w:val="1"/>
    <w:qFormat/>
    <w:uiPriority w:val="0"/>
    <w:pPr>
      <w:adjustRightInd w:val="0"/>
      <w:spacing w:line="480" w:lineRule="atLeast"/>
      <w:ind w:firstLine="567"/>
      <w:textAlignment w:val="baseline"/>
    </w:pPr>
    <w:rPr>
      <w:rFonts w:ascii="长城仿宋" w:eastAsia="宋体"/>
      <w:kern w:val="0"/>
      <w:sz w:val="24"/>
    </w:rPr>
  </w:style>
  <w:style w:type="character" w:customStyle="1" w:styleId="196">
    <w:name w:val="日期 字符"/>
    <w:link w:val="30"/>
    <w:qFormat/>
    <w:uiPriority w:val="99"/>
    <w:rPr>
      <w:rFonts w:ascii="Tahoma" w:hAnsi="Tahoma" w:eastAsia="Arial Unicode MS" w:cs="Times New Roman"/>
      <w:kern w:val="2"/>
      <w:sz w:val="21"/>
      <w:szCs w:val="24"/>
    </w:rPr>
  </w:style>
  <w:style w:type="character" w:customStyle="1" w:styleId="197">
    <w:name w:val="Char Char"/>
    <w:qFormat/>
    <w:uiPriority w:val="0"/>
    <w:rPr>
      <w:rFonts w:eastAsia="宋体"/>
      <w:kern w:val="2"/>
      <w:sz w:val="24"/>
      <w:lang w:val="en-US" w:eastAsia="zh-CN" w:bidi="ar-SA"/>
    </w:rPr>
  </w:style>
  <w:style w:type="character" w:customStyle="1" w:styleId="198">
    <w:name w:val="称呼 字符"/>
    <w:basedOn w:val="52"/>
    <w:link w:val="20"/>
    <w:qFormat/>
    <w:uiPriority w:val="0"/>
    <w:rPr>
      <w:rFonts w:ascii="..ì." w:hAnsi="Times New Roman" w:eastAsia="..ì." w:cs="Times New Roman"/>
      <w:sz w:val="24"/>
    </w:rPr>
  </w:style>
  <w:style w:type="character" w:customStyle="1" w:styleId="199">
    <w:name w:val="注释标题 字符"/>
    <w:basedOn w:val="52"/>
    <w:link w:val="12"/>
    <w:qFormat/>
    <w:uiPriority w:val="0"/>
    <w:rPr>
      <w:rFonts w:ascii="..ì." w:hAnsi="Times New Roman" w:eastAsia="..ì." w:cs="Times New Roman"/>
      <w:sz w:val="24"/>
    </w:rPr>
  </w:style>
  <w:style w:type="paragraph" w:customStyle="1" w:styleId="200">
    <w:name w:val="1 Char Char Char Char"/>
    <w:basedOn w:val="1"/>
    <w:qFormat/>
    <w:uiPriority w:val="0"/>
    <w:rPr>
      <w:rFonts w:ascii="Tahoma" w:hAnsi="Tahoma" w:eastAsia="宋体"/>
      <w:sz w:val="24"/>
      <w:szCs w:val="20"/>
    </w:rPr>
  </w:style>
  <w:style w:type="paragraph" w:customStyle="1" w:styleId="20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02">
    <w:name w:val="TOC 标题2"/>
    <w:basedOn w:val="2"/>
    <w:next w:val="1"/>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3">
    <w:name w:val="标题 1 Char1"/>
    <w:qFormat/>
    <w:uiPriority w:val="99"/>
    <w:rPr>
      <w:rFonts w:ascii="黑体" w:eastAsia="黑体"/>
      <w:sz w:val="52"/>
      <w:lang w:bidi="ar-SA"/>
    </w:rPr>
  </w:style>
  <w:style w:type="paragraph" w:customStyle="1" w:styleId="204">
    <w:name w:val="样式 标题 2 + Times New Roman 四号 非加粗 段前: 5 磅 段后: 0 磅 行距: 固定值 20..."/>
    <w:basedOn w:val="3"/>
    <w:qFormat/>
    <w:uiPriority w:val="99"/>
    <w:pPr>
      <w:keepNext/>
      <w:keepLines/>
      <w:spacing w:before="100" w:after="0" w:line="400" w:lineRule="exact"/>
    </w:pPr>
    <w:rPr>
      <w:rFonts w:ascii="Times New Roman" w:hAnsi="Times New Roman" w:eastAsia="黑体" w:cs="宋体"/>
      <w:sz w:val="28"/>
      <w:szCs w:val="20"/>
    </w:rPr>
  </w:style>
  <w:style w:type="paragraph" w:customStyle="1" w:styleId="205">
    <w:name w:val="3"/>
    <w:basedOn w:val="1"/>
    <w:next w:val="21"/>
    <w:qFormat/>
    <w:uiPriority w:val="99"/>
    <w:rPr>
      <w:rFonts w:ascii="宋体" w:eastAsia="宋体"/>
      <w:sz w:val="24"/>
      <w:szCs w:val="20"/>
    </w:rPr>
  </w:style>
  <w:style w:type="character" w:customStyle="1" w:styleId="206">
    <w:name w:val="正文文本 3 字符"/>
    <w:basedOn w:val="52"/>
    <w:link w:val="21"/>
    <w:qFormat/>
    <w:uiPriority w:val="99"/>
    <w:rPr>
      <w:rFonts w:ascii="Times New Roman" w:hAnsi="Times New Roman" w:eastAsia="宋体" w:cs="Times New Roman"/>
      <w:kern w:val="2"/>
      <w:sz w:val="16"/>
      <w:szCs w:val="16"/>
    </w:rPr>
  </w:style>
  <w:style w:type="paragraph" w:customStyle="1" w:styleId="207">
    <w:name w:val="样式 标题 3 + (中文) 黑体 小四 非加粗 段前: 7.8 磅 段后: 0 磅 行距: 固定值 20 磅"/>
    <w:basedOn w:val="4"/>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08">
    <w:name w:val="2"/>
    <w:basedOn w:val="1"/>
    <w:next w:val="23"/>
    <w:qFormat/>
    <w:uiPriority w:val="99"/>
    <w:pPr>
      <w:ind w:left="432"/>
    </w:pPr>
    <w:rPr>
      <w:rFonts w:eastAsia="宋体"/>
      <w:szCs w:val="20"/>
    </w:rPr>
  </w:style>
  <w:style w:type="character" w:customStyle="1" w:styleId="209">
    <w:name w:val="正文文本缩进 3 字符"/>
    <w:link w:val="39"/>
    <w:qFormat/>
    <w:uiPriority w:val="99"/>
    <w:rPr>
      <w:rFonts w:ascii="Times New Roman" w:hAnsi="Times New Roman" w:eastAsia="Arial Unicode MS" w:cs="Times New Roman"/>
      <w:kern w:val="2"/>
      <w:sz w:val="16"/>
      <w:szCs w:val="16"/>
    </w:rPr>
  </w:style>
  <w:style w:type="paragraph" w:customStyle="1" w:styleId="210">
    <w:name w:val="样式 标题 1 + 黑体 三号 非加粗 居中 段前: 6 磅 段后: 6 磅 行距: 固定值 20 磅"/>
    <w:basedOn w:val="2"/>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1">
    <w:name w:val="Char1111"/>
    <w:basedOn w:val="1"/>
    <w:qFormat/>
    <w:uiPriority w:val="0"/>
    <w:rPr>
      <w:rFonts w:ascii="Tahoma" w:hAnsi="Tahoma" w:eastAsia="宋体"/>
      <w:sz w:val="24"/>
      <w:szCs w:val="20"/>
    </w:rPr>
  </w:style>
  <w:style w:type="character" w:customStyle="1" w:styleId="212">
    <w:name w:val="font161"/>
    <w:qFormat/>
    <w:uiPriority w:val="99"/>
    <w:rPr>
      <w:b/>
      <w:bCs/>
      <w:sz w:val="32"/>
      <w:szCs w:val="32"/>
    </w:rPr>
  </w:style>
  <w:style w:type="paragraph" w:customStyle="1" w:styleId="213">
    <w:name w:val="6'"/>
    <w:basedOn w:val="1"/>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4">
    <w:name w:val="表格"/>
    <w:basedOn w:val="1"/>
    <w:qFormat/>
    <w:uiPriority w:val="99"/>
    <w:pPr>
      <w:jc w:val="center"/>
      <w:textAlignment w:val="center"/>
    </w:pPr>
    <w:rPr>
      <w:rFonts w:ascii="华文细黑" w:hAnsi="华文细黑" w:eastAsia="宋体"/>
      <w:kern w:val="0"/>
      <w:szCs w:val="20"/>
    </w:rPr>
  </w:style>
  <w:style w:type="paragraph" w:customStyle="1" w:styleId="215">
    <w:name w:val="表格文字"/>
    <w:basedOn w:val="1"/>
    <w:qFormat/>
    <w:uiPriority w:val="99"/>
    <w:pPr>
      <w:adjustRightInd w:val="0"/>
      <w:spacing w:line="420" w:lineRule="atLeast"/>
      <w:jc w:val="left"/>
      <w:textAlignment w:val="baseline"/>
    </w:pPr>
    <w:rPr>
      <w:rFonts w:eastAsia="宋体"/>
      <w:kern w:val="0"/>
      <w:szCs w:val="20"/>
    </w:rPr>
  </w:style>
  <w:style w:type="paragraph" w:customStyle="1" w:styleId="216">
    <w:name w:val="XW正文"/>
    <w:basedOn w:val="23"/>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17">
    <w:name w:val="金安桥正文"/>
    <w:basedOn w:val="23"/>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18">
    <w:name w:val="样式 粉红"/>
    <w:qFormat/>
    <w:uiPriority w:val="99"/>
    <w:rPr>
      <w:color w:val="auto"/>
      <w:u w:val="none"/>
    </w:rPr>
  </w:style>
  <w:style w:type="character" w:customStyle="1" w:styleId="219">
    <w:name w:val="Char Char1"/>
    <w:qFormat/>
    <w:uiPriority w:val="0"/>
    <w:rPr>
      <w:rFonts w:eastAsia="宋体"/>
      <w:kern w:val="2"/>
      <w:sz w:val="24"/>
      <w:lang w:val="en-US" w:eastAsia="zh-CN" w:bidi="ar-SA"/>
    </w:rPr>
  </w:style>
  <w:style w:type="character" w:customStyle="1" w:styleId="220">
    <w:name w:val="纯文本 字符"/>
    <w:link w:val="28"/>
    <w:qFormat/>
    <w:uiPriority w:val="0"/>
    <w:rPr>
      <w:rFonts w:ascii="宋体" w:hAnsi="Courier New" w:eastAsia="Arial Unicode MS" w:cs="Times New Roman"/>
      <w:kern w:val="2"/>
      <w:sz w:val="21"/>
      <w:szCs w:val="21"/>
    </w:rPr>
  </w:style>
  <w:style w:type="paragraph" w:customStyle="1" w:styleId="221">
    <w:name w:val="Char Char Char Char"/>
    <w:basedOn w:val="1"/>
    <w:qFormat/>
    <w:uiPriority w:val="0"/>
    <w:pPr>
      <w:widowControl/>
      <w:spacing w:after="160" w:line="240" w:lineRule="exact"/>
      <w:jc w:val="left"/>
    </w:pPr>
    <w:rPr>
      <w:rFonts w:eastAsia="宋体"/>
      <w:szCs w:val="20"/>
    </w:rPr>
  </w:style>
  <w:style w:type="paragraph" w:customStyle="1" w:styleId="222">
    <w:name w:val="p17"/>
    <w:basedOn w:val="1"/>
    <w:qFormat/>
    <w:uiPriority w:val="99"/>
    <w:pPr>
      <w:widowControl/>
    </w:pPr>
    <w:rPr>
      <w:rFonts w:eastAsia="宋体"/>
      <w:kern w:val="0"/>
      <w:szCs w:val="21"/>
    </w:rPr>
  </w:style>
  <w:style w:type="character" w:customStyle="1" w:styleId="223">
    <w:name w:val="H4 Char"/>
    <w:qFormat/>
    <w:uiPriority w:val="0"/>
    <w:rPr>
      <w:b/>
      <w:sz w:val="28"/>
    </w:rPr>
  </w:style>
  <w:style w:type="character" w:customStyle="1" w:styleId="224">
    <w:name w:val="Char Char2"/>
    <w:qFormat/>
    <w:uiPriority w:val="0"/>
    <w:rPr>
      <w:rFonts w:eastAsia="宋体"/>
      <w:kern w:val="2"/>
      <w:sz w:val="24"/>
      <w:lang w:val="en-US" w:eastAsia="zh-CN" w:bidi="ar-SA"/>
    </w:rPr>
  </w:style>
  <w:style w:type="character" w:customStyle="1" w:styleId="225">
    <w:name w:val="Char Char111"/>
    <w:qFormat/>
    <w:uiPriority w:val="99"/>
    <w:rPr>
      <w:rFonts w:eastAsia="宋体"/>
      <w:kern w:val="2"/>
      <w:sz w:val="24"/>
      <w:lang w:val="en-US" w:eastAsia="zh-CN" w:bidi="ar-SA"/>
    </w:rPr>
  </w:style>
  <w:style w:type="paragraph" w:customStyle="1" w:styleId="226">
    <w:name w:val="Char Char Char Char111"/>
    <w:basedOn w:val="1"/>
    <w:qFormat/>
    <w:uiPriority w:val="0"/>
    <w:pPr>
      <w:widowControl/>
      <w:spacing w:after="160" w:line="240" w:lineRule="exact"/>
      <w:jc w:val="left"/>
    </w:pPr>
    <w:rPr>
      <w:rFonts w:eastAsia="宋体"/>
      <w:szCs w:val="20"/>
    </w:rPr>
  </w:style>
  <w:style w:type="paragraph" w:customStyle="1" w:styleId="227">
    <w:name w:val="font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8">
    <w:name w:val="font6"/>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9">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0">
    <w:name w:val="xl65"/>
    <w:basedOn w:val="1"/>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3">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4">
    <w:name w:val="xl6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5">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7">
    <w:name w:val="xl72"/>
    <w:basedOn w:val="1"/>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38">
    <w:name w:val="xl73"/>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9">
    <w:name w:val="前言、引言标题"/>
    <w:next w:val="1"/>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0">
    <w:name w:val="章标题"/>
    <w:next w:val="1"/>
    <w:link w:val="247"/>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1">
    <w:name w:val="一级条标题"/>
    <w:basedOn w:val="240"/>
    <w:next w:val="1"/>
    <w:link w:val="248"/>
    <w:qFormat/>
    <w:uiPriority w:val="0"/>
    <w:pPr>
      <w:numPr>
        <w:ilvl w:val="2"/>
      </w:numPr>
      <w:tabs>
        <w:tab w:val="left" w:pos="360"/>
      </w:tabs>
      <w:spacing w:beforeLines="0" w:afterLines="0"/>
      <w:ind w:left="315"/>
      <w:outlineLvl w:val="2"/>
    </w:pPr>
  </w:style>
  <w:style w:type="paragraph" w:customStyle="1" w:styleId="242">
    <w:name w:val="二级条标题"/>
    <w:basedOn w:val="241"/>
    <w:next w:val="1"/>
    <w:link w:val="249"/>
    <w:qFormat/>
    <w:uiPriority w:val="0"/>
    <w:pPr>
      <w:numPr>
        <w:ilvl w:val="3"/>
      </w:numPr>
      <w:ind w:left="315"/>
      <w:outlineLvl w:val="3"/>
    </w:pPr>
  </w:style>
  <w:style w:type="paragraph" w:customStyle="1" w:styleId="243">
    <w:name w:val="列项——"/>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4">
    <w:name w:val="三级条标题"/>
    <w:basedOn w:val="242"/>
    <w:next w:val="1"/>
    <w:qFormat/>
    <w:uiPriority w:val="0"/>
    <w:pPr>
      <w:numPr>
        <w:ilvl w:val="4"/>
      </w:numPr>
      <w:tabs>
        <w:tab w:val="left" w:pos="1680"/>
        <w:tab w:val="left" w:pos="2100"/>
      </w:tabs>
      <w:ind w:left="2100" w:hanging="420"/>
      <w:outlineLvl w:val="4"/>
    </w:pPr>
  </w:style>
  <w:style w:type="paragraph" w:customStyle="1" w:styleId="245">
    <w:name w:val="四级条标题"/>
    <w:basedOn w:val="244"/>
    <w:next w:val="1"/>
    <w:qFormat/>
    <w:uiPriority w:val="0"/>
    <w:pPr>
      <w:numPr>
        <w:ilvl w:val="5"/>
      </w:numPr>
      <w:tabs>
        <w:tab w:val="left" w:pos="2520"/>
      </w:tabs>
      <w:ind w:left="2520" w:hanging="420"/>
      <w:outlineLvl w:val="5"/>
    </w:pPr>
  </w:style>
  <w:style w:type="paragraph" w:customStyle="1" w:styleId="246">
    <w:name w:val="五级条标题"/>
    <w:basedOn w:val="245"/>
    <w:next w:val="1"/>
    <w:qFormat/>
    <w:uiPriority w:val="0"/>
    <w:pPr>
      <w:numPr>
        <w:ilvl w:val="6"/>
      </w:numPr>
      <w:tabs>
        <w:tab w:val="left" w:pos="2940"/>
      </w:tabs>
      <w:ind w:left="2940" w:hanging="420"/>
      <w:outlineLvl w:val="6"/>
    </w:pPr>
  </w:style>
  <w:style w:type="character" w:customStyle="1" w:styleId="247">
    <w:name w:val="章标题 Char"/>
    <w:link w:val="240"/>
    <w:qFormat/>
    <w:uiPriority w:val="0"/>
    <w:rPr>
      <w:rFonts w:ascii="黑体" w:eastAsia="黑体"/>
      <w:sz w:val="21"/>
    </w:rPr>
  </w:style>
  <w:style w:type="character" w:customStyle="1" w:styleId="248">
    <w:name w:val="一级条标题 Char"/>
    <w:link w:val="241"/>
    <w:qFormat/>
    <w:uiPriority w:val="0"/>
    <w:rPr>
      <w:rFonts w:ascii="黑体" w:eastAsia="黑体"/>
      <w:sz w:val="21"/>
    </w:rPr>
  </w:style>
  <w:style w:type="character" w:customStyle="1" w:styleId="249">
    <w:name w:val="二级条标题 Char"/>
    <w:link w:val="242"/>
    <w:qFormat/>
    <w:uiPriority w:val="0"/>
    <w:rPr>
      <w:rFonts w:ascii="黑体" w:eastAsia="黑体"/>
      <w:sz w:val="21"/>
    </w:rPr>
  </w:style>
  <w:style w:type="character" w:customStyle="1" w:styleId="250">
    <w:name w:val="Heading 1 Char"/>
    <w:qFormat/>
    <w:locked/>
    <w:uiPriority w:val="0"/>
    <w:rPr>
      <w:rFonts w:ascii="黑体" w:hAnsi="Times New Roman" w:eastAsia="黑体" w:cs="Times New Roman"/>
      <w:kern w:val="0"/>
      <w:sz w:val="20"/>
      <w:szCs w:val="20"/>
    </w:rPr>
  </w:style>
  <w:style w:type="character" w:customStyle="1" w:styleId="251">
    <w:name w:val="Heading 2 Char"/>
    <w:qFormat/>
    <w:locked/>
    <w:uiPriority w:val="0"/>
    <w:rPr>
      <w:rFonts w:ascii="Times New Roman" w:hAnsi="Times New Roman" w:eastAsia="宋体" w:cs="Times New Roman"/>
      <w:b/>
      <w:kern w:val="0"/>
      <w:sz w:val="32"/>
      <w:szCs w:val="32"/>
    </w:rPr>
  </w:style>
  <w:style w:type="character" w:customStyle="1" w:styleId="252">
    <w:name w:val="标题 3 Char1"/>
    <w:qFormat/>
    <w:locked/>
    <w:uiPriority w:val="99"/>
    <w:rPr>
      <w:rFonts w:eastAsia="宋体"/>
      <w:b/>
      <w:sz w:val="32"/>
      <w:lang w:val="en-US" w:eastAsia="zh-CN" w:bidi="ar-SA"/>
    </w:rPr>
  </w:style>
  <w:style w:type="character" w:customStyle="1" w:styleId="253">
    <w:name w:val="Heading 4 Char"/>
    <w:qFormat/>
    <w:locked/>
    <w:uiPriority w:val="0"/>
    <w:rPr>
      <w:rFonts w:ascii="Times New Roman" w:hAnsi="Times New Roman" w:eastAsia="宋体" w:cs="Times New Roman"/>
      <w:b/>
      <w:kern w:val="0"/>
      <w:sz w:val="20"/>
      <w:szCs w:val="20"/>
    </w:rPr>
  </w:style>
  <w:style w:type="character" w:customStyle="1" w:styleId="254">
    <w:name w:val="Heading 5 Char"/>
    <w:qFormat/>
    <w:locked/>
    <w:uiPriority w:val="0"/>
    <w:rPr>
      <w:rFonts w:ascii="Times New Roman" w:hAnsi="Times New Roman" w:eastAsia="宋体" w:cs="Times New Roman"/>
      <w:b/>
      <w:bCs/>
      <w:sz w:val="28"/>
      <w:szCs w:val="28"/>
    </w:rPr>
  </w:style>
  <w:style w:type="character" w:customStyle="1" w:styleId="255">
    <w:name w:val="Heading 6 Char"/>
    <w:qFormat/>
    <w:locked/>
    <w:uiPriority w:val="0"/>
    <w:rPr>
      <w:rFonts w:ascii="Arial" w:hAnsi="Arial" w:eastAsia="黑体" w:cs="Times New Roman"/>
      <w:b/>
      <w:bCs/>
      <w:kern w:val="0"/>
      <w:sz w:val="24"/>
      <w:szCs w:val="24"/>
    </w:rPr>
  </w:style>
  <w:style w:type="character" w:customStyle="1" w:styleId="256">
    <w:name w:val="Heading 7 Char"/>
    <w:qFormat/>
    <w:locked/>
    <w:uiPriority w:val="0"/>
    <w:rPr>
      <w:rFonts w:ascii="Times New Roman" w:hAnsi="Times New Roman" w:eastAsia="宋体" w:cs="Times New Roman"/>
      <w:b/>
      <w:bCs/>
      <w:kern w:val="0"/>
      <w:sz w:val="24"/>
      <w:szCs w:val="24"/>
    </w:rPr>
  </w:style>
  <w:style w:type="character" w:customStyle="1" w:styleId="257">
    <w:name w:val="Heading 8 Char"/>
    <w:qFormat/>
    <w:locked/>
    <w:uiPriority w:val="0"/>
    <w:rPr>
      <w:rFonts w:ascii="Arial" w:hAnsi="Arial" w:eastAsia="黑体" w:cs="Times New Roman"/>
      <w:kern w:val="0"/>
      <w:sz w:val="24"/>
      <w:szCs w:val="24"/>
    </w:rPr>
  </w:style>
  <w:style w:type="character" w:customStyle="1" w:styleId="258">
    <w:name w:val="Heading 9 Char"/>
    <w:qFormat/>
    <w:locked/>
    <w:uiPriority w:val="0"/>
    <w:rPr>
      <w:rFonts w:ascii="Arial" w:hAnsi="Arial" w:eastAsia="黑体" w:cs="Times New Roman"/>
      <w:kern w:val="0"/>
      <w:sz w:val="21"/>
      <w:szCs w:val="21"/>
    </w:rPr>
  </w:style>
  <w:style w:type="character" w:customStyle="1" w:styleId="259">
    <w:name w:val="Document Map Char"/>
    <w:qFormat/>
    <w:locked/>
    <w:uiPriority w:val="0"/>
    <w:rPr>
      <w:rFonts w:ascii="Times New Roman" w:hAnsi="Times New Roman" w:eastAsia="宋体" w:cs="Times New Roman"/>
      <w:sz w:val="24"/>
      <w:szCs w:val="24"/>
      <w:shd w:val="clear" w:color="auto" w:fill="000080"/>
    </w:rPr>
  </w:style>
  <w:style w:type="character" w:customStyle="1" w:styleId="260">
    <w:name w:val="Date Char"/>
    <w:qFormat/>
    <w:locked/>
    <w:uiPriority w:val="0"/>
    <w:rPr>
      <w:rFonts w:ascii="Times New Roman" w:hAnsi="Times New Roman" w:eastAsia="宋体" w:cs="Times New Roman"/>
      <w:sz w:val="20"/>
      <w:szCs w:val="20"/>
    </w:rPr>
  </w:style>
  <w:style w:type="character" w:customStyle="1" w:styleId="261">
    <w:name w:val="Header Char"/>
    <w:qFormat/>
    <w:locked/>
    <w:uiPriority w:val="0"/>
    <w:rPr>
      <w:rFonts w:ascii="Times New Roman" w:hAnsi="Times New Roman" w:eastAsia="宋体" w:cs="Times New Roman"/>
      <w:kern w:val="0"/>
      <w:sz w:val="20"/>
      <w:szCs w:val="20"/>
    </w:rPr>
  </w:style>
  <w:style w:type="character" w:customStyle="1" w:styleId="262">
    <w:name w:val="Footer Char"/>
    <w:qFormat/>
    <w:locked/>
    <w:uiPriority w:val="0"/>
    <w:rPr>
      <w:rFonts w:ascii="Times New Roman" w:hAnsi="Times New Roman" w:eastAsia="宋体" w:cs="Times New Roman"/>
      <w:kern w:val="0"/>
      <w:sz w:val="20"/>
      <w:szCs w:val="20"/>
    </w:rPr>
  </w:style>
  <w:style w:type="character" w:customStyle="1" w:styleId="263">
    <w:name w:val="Plain Text Char"/>
    <w:qFormat/>
    <w:locked/>
    <w:uiPriority w:val="0"/>
    <w:rPr>
      <w:rFonts w:ascii="宋体" w:hAnsi="Courier New" w:eastAsia="宋体" w:cs="Times New Roman"/>
      <w:sz w:val="20"/>
      <w:szCs w:val="20"/>
    </w:rPr>
  </w:style>
  <w:style w:type="character" w:customStyle="1" w:styleId="264">
    <w:name w:val="Body Text Indent 2 Char"/>
    <w:qFormat/>
    <w:locked/>
    <w:uiPriority w:val="0"/>
    <w:rPr>
      <w:rFonts w:ascii="Times New Roman" w:hAnsi="Times New Roman" w:eastAsia="宋体" w:cs="Times New Roman"/>
      <w:sz w:val="30"/>
      <w:szCs w:val="30"/>
    </w:rPr>
  </w:style>
  <w:style w:type="character" w:customStyle="1" w:styleId="265">
    <w:name w:val="Body Text Indent 3 Char"/>
    <w:qFormat/>
    <w:locked/>
    <w:uiPriority w:val="0"/>
    <w:rPr>
      <w:rFonts w:ascii="Times New Roman" w:hAnsi="Times New Roman" w:eastAsia="宋体" w:cs="Times New Roman"/>
      <w:sz w:val="30"/>
      <w:szCs w:val="30"/>
    </w:rPr>
  </w:style>
  <w:style w:type="character" w:customStyle="1" w:styleId="266">
    <w:name w:val="Body Text First Indent 2 Char"/>
    <w:qFormat/>
    <w:locked/>
    <w:uiPriority w:val="0"/>
    <w:rPr>
      <w:rFonts w:ascii="Times New Roman" w:hAnsi="Times New Roman" w:eastAsia="宋体" w:cs="Times New Roman"/>
      <w:kern w:val="2"/>
      <w:sz w:val="24"/>
      <w:szCs w:val="24"/>
    </w:rPr>
  </w:style>
  <w:style w:type="character" w:customStyle="1" w:styleId="267">
    <w:name w:val="Body Text 2 Char"/>
    <w:qFormat/>
    <w:locked/>
    <w:uiPriority w:val="0"/>
    <w:rPr>
      <w:rFonts w:ascii="宋体" w:hAnsi="Times New Roman" w:eastAsia="宋体" w:cs="Times New Roman"/>
      <w:sz w:val="20"/>
      <w:szCs w:val="20"/>
    </w:rPr>
  </w:style>
  <w:style w:type="character" w:customStyle="1" w:styleId="268">
    <w:name w:val="Balloon Text Char"/>
    <w:qFormat/>
    <w:locked/>
    <w:uiPriority w:val="0"/>
    <w:rPr>
      <w:rFonts w:ascii="Times New Roman" w:hAnsi="Times New Roman" w:eastAsia="宋体" w:cs="Times New Roman"/>
      <w:sz w:val="18"/>
      <w:szCs w:val="18"/>
    </w:rPr>
  </w:style>
  <w:style w:type="character" w:customStyle="1" w:styleId="269">
    <w:name w:val="Salutation Char"/>
    <w:qFormat/>
    <w:locked/>
    <w:uiPriority w:val="0"/>
    <w:rPr>
      <w:rFonts w:ascii="..ì." w:hAnsi="Times New Roman" w:eastAsia="..ì." w:cs="Times New Roman"/>
      <w:kern w:val="0"/>
      <w:sz w:val="20"/>
      <w:szCs w:val="20"/>
    </w:rPr>
  </w:style>
  <w:style w:type="character" w:customStyle="1" w:styleId="270">
    <w:name w:val="Note Heading Char"/>
    <w:qFormat/>
    <w:locked/>
    <w:uiPriority w:val="0"/>
    <w:rPr>
      <w:rFonts w:ascii="..ì." w:hAnsi="Times New Roman" w:eastAsia="..ì." w:cs="Times New Roman"/>
      <w:kern w:val="0"/>
      <w:sz w:val="20"/>
      <w:szCs w:val="20"/>
    </w:rPr>
  </w:style>
  <w:style w:type="paragraph" w:customStyle="1" w:styleId="271">
    <w:name w:val="Revision1"/>
    <w:hidden/>
    <w:semiHidden/>
    <w:qFormat/>
    <w:uiPriority w:val="0"/>
    <w:rPr>
      <w:rFonts w:ascii="Times New Roman" w:hAnsi="Times New Roman" w:eastAsia="宋体" w:cs="Times New Roman"/>
      <w:kern w:val="2"/>
      <w:sz w:val="21"/>
      <w:szCs w:val="24"/>
      <w:lang w:val="en-US" w:eastAsia="zh-CN" w:bidi="ar-SA"/>
    </w:rPr>
  </w:style>
  <w:style w:type="paragraph" w:customStyle="1" w:styleId="272">
    <w:name w:val="TOC Heading1"/>
    <w:basedOn w:val="2"/>
    <w:next w:val="1"/>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3">
    <w:name w:val="Body Text 3 Char"/>
    <w:qFormat/>
    <w:locked/>
    <w:uiPriority w:val="0"/>
    <w:rPr>
      <w:rFonts w:ascii="Times New Roman" w:hAnsi="Times New Roman" w:eastAsia="宋体" w:cs="Times New Roman"/>
      <w:sz w:val="16"/>
      <w:szCs w:val="16"/>
    </w:rPr>
  </w:style>
  <w:style w:type="character" w:customStyle="1" w:styleId="274">
    <w:name w:val="Title Char"/>
    <w:qFormat/>
    <w:locked/>
    <w:uiPriority w:val="0"/>
    <w:rPr>
      <w:rFonts w:ascii="Arial" w:hAnsi="Arial" w:eastAsia="宋体" w:cs="Times New Roman"/>
      <w:b/>
      <w:kern w:val="0"/>
      <w:sz w:val="20"/>
      <w:szCs w:val="20"/>
    </w:rPr>
  </w:style>
  <w:style w:type="character" w:customStyle="1" w:styleId="275">
    <w:name w:val="Comment Subject Char"/>
    <w:qFormat/>
    <w:locked/>
    <w:uiPriority w:val="0"/>
    <w:rPr>
      <w:rFonts w:ascii="Times New Roman" w:hAnsi="Times New Roman" w:eastAsia="宋体" w:cs="Times New Roman"/>
      <w:b/>
      <w:bCs/>
      <w:sz w:val="24"/>
      <w:szCs w:val="24"/>
    </w:rPr>
  </w:style>
  <w:style w:type="character" w:customStyle="1" w:styleId="276">
    <w:name w:val="Comment Text Char"/>
    <w:qFormat/>
    <w:locked/>
    <w:uiPriority w:val="0"/>
    <w:rPr>
      <w:rFonts w:ascii="Times New Roman" w:hAnsi="Times New Roman" w:eastAsia="宋体"/>
      <w:sz w:val="24"/>
    </w:rPr>
  </w:style>
  <w:style w:type="paragraph" w:customStyle="1" w:styleId="277">
    <w:name w:val="List Paragraph1"/>
    <w:basedOn w:val="1"/>
    <w:qFormat/>
    <w:uiPriority w:val="0"/>
    <w:pPr>
      <w:ind w:firstLine="420" w:firstLineChars="200"/>
    </w:pPr>
    <w:rPr>
      <w:rFonts w:eastAsia="宋体"/>
    </w:rPr>
  </w:style>
  <w:style w:type="paragraph" w:customStyle="1" w:styleId="278">
    <w:name w:val="reader-word-layer reader-word-s2-5"/>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79">
    <w:name w:val="未处理的提及"/>
    <w:unhideWhenUsed/>
    <w:qFormat/>
    <w:uiPriority w:val="99"/>
    <w:rPr>
      <w:color w:val="605E5C"/>
      <w:shd w:val="clear" w:color="auto" w:fill="E1DFDD"/>
    </w:rPr>
  </w:style>
  <w:style w:type="character" w:customStyle="1" w:styleId="280">
    <w:name w:val="Char Char11"/>
    <w:qFormat/>
    <w:uiPriority w:val="99"/>
    <w:rPr>
      <w:rFonts w:eastAsia="宋体"/>
      <w:kern w:val="2"/>
      <w:sz w:val="24"/>
      <w:lang w:val="en-US" w:eastAsia="zh-CN"/>
    </w:rPr>
  </w:style>
  <w:style w:type="character" w:customStyle="1" w:styleId="281">
    <w:name w:val="正文文本 Char1"/>
    <w:semiHidden/>
    <w:qFormat/>
    <w:uiPriority w:val="0"/>
    <w:rPr>
      <w:rFonts w:ascii="Times New Roman" w:hAnsi="Times New Roman" w:eastAsia="宋体" w:cs="Times New Roman"/>
      <w:szCs w:val="24"/>
    </w:rPr>
  </w:style>
  <w:style w:type="paragraph" w:customStyle="1" w:styleId="282">
    <w:name w:val="样式"/>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3">
    <w:name w:val="Char11"/>
    <w:basedOn w:val="1"/>
    <w:qFormat/>
    <w:uiPriority w:val="99"/>
    <w:rPr>
      <w:rFonts w:ascii="Tahoma" w:hAnsi="Tahoma" w:eastAsia="宋体"/>
      <w:sz w:val="24"/>
      <w:szCs w:val="20"/>
    </w:rPr>
  </w:style>
  <w:style w:type="paragraph" w:customStyle="1" w:styleId="284">
    <w:name w:val="Char Char Char Char1"/>
    <w:basedOn w:val="1"/>
    <w:qFormat/>
    <w:uiPriority w:val="99"/>
    <w:pPr>
      <w:widowControl/>
      <w:spacing w:after="160" w:line="240" w:lineRule="exact"/>
      <w:jc w:val="left"/>
    </w:pPr>
    <w:rPr>
      <w:rFonts w:eastAsia="宋体"/>
      <w:szCs w:val="20"/>
    </w:rPr>
  </w:style>
  <w:style w:type="paragraph" w:customStyle="1" w:styleId="285">
    <w:name w:val="Normal_0"/>
    <w:qFormat/>
    <w:uiPriority w:val="99"/>
    <w:pPr>
      <w:spacing w:before="120" w:after="240"/>
      <w:jc w:val="both"/>
    </w:pPr>
    <w:rPr>
      <w:rFonts w:ascii="Calibri" w:hAnsi="Calibri" w:eastAsia="Calibri" w:cs="Times New Roman"/>
      <w:sz w:val="22"/>
      <w:szCs w:val="22"/>
      <w:lang w:val="ru-RU" w:eastAsia="en-US" w:bidi="ar-SA"/>
    </w:rPr>
  </w:style>
  <w:style w:type="paragraph" w:customStyle="1" w:styleId="286">
    <w:name w:val="_Style 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Char Char Char Char11"/>
    <w:basedOn w:val="1"/>
    <w:qFormat/>
    <w:uiPriority w:val="99"/>
    <w:pPr>
      <w:widowControl/>
      <w:spacing w:after="160" w:line="240" w:lineRule="exact"/>
      <w:jc w:val="left"/>
    </w:pPr>
    <w:rPr>
      <w:rFonts w:eastAsia="宋体"/>
      <w:szCs w:val="20"/>
    </w:rPr>
  </w:style>
  <w:style w:type="paragraph" w:customStyle="1" w:styleId="288">
    <w:name w:val="Char12"/>
    <w:basedOn w:val="1"/>
    <w:qFormat/>
    <w:uiPriority w:val="99"/>
    <w:rPr>
      <w:rFonts w:ascii="Tahoma" w:hAnsi="Tahoma" w:eastAsia="宋体"/>
      <w:sz w:val="24"/>
      <w:szCs w:val="20"/>
    </w:rPr>
  </w:style>
  <w:style w:type="paragraph" w:customStyle="1" w:styleId="289">
    <w:name w:val="Char111"/>
    <w:basedOn w:val="1"/>
    <w:qFormat/>
    <w:uiPriority w:val="99"/>
    <w:rPr>
      <w:rFonts w:ascii="Tahoma" w:hAnsi="Tahoma" w:eastAsia="宋体"/>
      <w:sz w:val="24"/>
      <w:szCs w:val="20"/>
    </w:rPr>
  </w:style>
  <w:style w:type="paragraph" w:customStyle="1" w:styleId="290">
    <w:name w:val="访问过的超链接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1">
    <w:name w:val="Char Char Char Char2"/>
    <w:basedOn w:val="1"/>
    <w:qFormat/>
    <w:uiPriority w:val="99"/>
    <w:pPr>
      <w:widowControl/>
      <w:spacing w:after="160" w:line="240" w:lineRule="exact"/>
      <w:jc w:val="left"/>
    </w:pPr>
    <w:rPr>
      <w:rFonts w:eastAsia="宋体"/>
      <w:szCs w:val="20"/>
    </w:rPr>
  </w:style>
  <w:style w:type="character" w:customStyle="1" w:styleId="292">
    <w:name w:val="正文文本 字符"/>
    <w:qFormat/>
    <w:uiPriority w:val="0"/>
    <w:rPr>
      <w:b/>
      <w:i/>
      <w:szCs w:val="24"/>
    </w:rPr>
  </w:style>
  <w:style w:type="paragraph" w:customStyle="1" w:styleId="293">
    <w:name w:val="纯文本2"/>
    <w:basedOn w:val="1"/>
    <w:qFormat/>
    <w:uiPriority w:val="0"/>
    <w:rPr>
      <w:rFonts w:ascii="宋体" w:hAnsi="Courier New" w:cs="Courier New"/>
      <w:szCs w:val="21"/>
    </w:rPr>
  </w:style>
  <w:style w:type="paragraph" w:customStyle="1" w:styleId="294">
    <w:name w:val="TOC 标题3"/>
    <w:basedOn w:val="2"/>
    <w:next w:val="1"/>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295">
    <w:name w:val="HTML 预设格式 字符"/>
    <w:basedOn w:val="52"/>
    <w:link w:val="43"/>
    <w:qFormat/>
    <w:uiPriority w:val="0"/>
    <w:rPr>
      <w:rFonts w:ascii="黑体" w:hAnsi="Courier New" w:eastAsia="黑体"/>
    </w:rPr>
  </w:style>
  <w:style w:type="paragraph" w:customStyle="1" w:styleId="296">
    <w:name w:val="Table Text"/>
    <w:basedOn w:val="1"/>
    <w:semiHidden/>
    <w:qFormat/>
    <w:uiPriority w:val="0"/>
    <w:rPr>
      <w:rFonts w:ascii="宋体" w:hAnsi="宋体" w:eastAsia="宋体" w:cs="宋体"/>
      <w:sz w:val="24"/>
      <w:szCs w:val="24"/>
      <w:lang w:val="en-US" w:eastAsia="en-US" w:bidi="ar-SA"/>
    </w:rPr>
  </w:style>
  <w:style w:type="table" w:customStyle="1" w:styleId="297">
    <w:name w:val="Table Normal"/>
    <w:semiHidden/>
    <w:unhideWhenUsed/>
    <w:qFormat/>
    <w:uiPriority w:val="0"/>
    <w:tblPr>
      <w:tblCellMar>
        <w:top w:w="0" w:type="dxa"/>
        <w:left w:w="0" w:type="dxa"/>
        <w:bottom w:w="0" w:type="dxa"/>
        <w:right w:w="0" w:type="dxa"/>
      </w:tblCellMar>
    </w:tblPr>
  </w:style>
  <w:style w:type="paragraph" w:customStyle="1" w:styleId="298">
    <w:name w:val="null3"/>
    <w:hidden/>
    <w:qFormat/>
    <w:uiPriority w:val="0"/>
    <w:rPr>
      <w:rFonts w:hint="eastAsia" w:asciiTheme="minorHAnsi" w:hAnsiTheme="minorHAnsi" w:eastAsiaTheme="minorEastAsia" w:cstheme="minorBidi"/>
      <w:lang w:val="en-US" w:eastAsia="zh-Hans"/>
    </w:rPr>
  </w:style>
  <w:style w:type="paragraph" w:customStyle="1" w:styleId="299">
    <w:name w:val="一级标题"/>
    <w:qFormat/>
    <w:uiPriority w:val="99"/>
    <w:pPr>
      <w:spacing w:line="360" w:lineRule="auto"/>
      <w:outlineLvl w:val="0"/>
    </w:pPr>
    <w:rPr>
      <w:rFonts w:ascii="Times New Roman" w:hAnsi="Times New Roman" w:eastAsia="宋体" w:cs="Times New Roman"/>
      <w:b/>
      <w:kern w:val="2"/>
      <w:sz w:val="30"/>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71</Pages>
  <Words>11171</Words>
  <Characters>12202</Characters>
  <Lines>287</Lines>
  <Paragraphs>80</Paragraphs>
  <TotalTime>5</TotalTime>
  <ScaleCrop>false</ScaleCrop>
  <LinksUpToDate>false</LinksUpToDate>
  <CharactersWithSpaces>12731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2024-07-05T08:21:00Z</dcterms:created>
  <dc:creator>Lv Ji_BM</dc:creator>
  <cp:lastModifiedBy>机智且勇敢</cp:lastModifiedBy>
  <cp:lastPrinted>2021-01-08T03:14:00Z</cp:lastPrinted>
  <dcterms:modified xsi:type="dcterms:W3CDTF">2025-07-16T09:27:26Z</dcterms:modified>
  <dc:title>_x0001_</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180D43F33E4C4B39B5CEEDBFE7DC87D6_13</vt:lpwstr>
  </property>
  <property fmtid="{D5CDD505-2E9C-101B-9397-08002B2CF9AE}" pid="4" name="KSOTemplateDocerSaveRecord">
    <vt:lpwstr>eyJoZGlkIjoiZGI0NTAwMzA2Mzg5ODQ0N2VhZWNjNDYwYmIyOGVkNTQiLCJ1c2VySWQiOiIzMzM0MTY2MjAifQ==</vt:lpwstr>
  </property>
</Properties>
</file>