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2025年老年人意外伤害保险</w:t>
      </w:r>
      <w:r>
        <w:rPr>
          <w:rFonts w:hint="eastAsia" w:cs="Times New Roman"/>
          <w:b/>
          <w:sz w:val="28"/>
          <w:lang w:eastAsia="zh-CN"/>
        </w:rPr>
        <w:t>（</w:t>
      </w:r>
      <w:r>
        <w:rPr>
          <w:rFonts w:hint="eastAsia" w:cs="Times New Roman"/>
          <w:b/>
          <w:sz w:val="28"/>
          <w:lang w:val="en-US" w:eastAsia="zh-CN"/>
        </w:rPr>
        <w:t>三次</w:t>
      </w:r>
      <w:r>
        <w:rPr>
          <w:rFonts w:hint="eastAsia" w:cs="Times New Roman"/>
          <w:b/>
          <w:sz w:val="28"/>
          <w:lang w:eastAsia="zh-CN"/>
        </w:rPr>
        <w:t>）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2025年老年人意外伤害保险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（三次）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34BE3FD1"/>
    <w:rsid w:val="354765CF"/>
    <w:rsid w:val="355A4D44"/>
    <w:rsid w:val="36792D1B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2025-07-23T07:40:41Z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