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2025年国土变更调查</w:t>
      </w:r>
      <w:r>
        <w:rPr>
          <w:rFonts w:hint="eastAsia" w:ascii="方正小标宋简体" w:hAnsi="方正小标宋简体" w:eastAsia="方正小标宋简体" w:cs="方正小标宋简体"/>
          <w:color w:val="auto"/>
          <w:sz w:val="44"/>
          <w:szCs w:val="44"/>
        </w:rPr>
        <w:t>需求文件</w:t>
      </w:r>
    </w:p>
    <w:p>
      <w:pPr>
        <w:pStyle w:val="10"/>
      </w:pPr>
    </w:p>
    <w:p>
      <w:pPr>
        <w:ind w:firstLine="640" w:firstLineChars="200"/>
        <w:rPr>
          <w:rFonts w:ascii="黑体" w:hAnsi="黑体" w:eastAsia="黑体" w:cs="黑体"/>
          <w:sz w:val="32"/>
          <w:szCs w:val="32"/>
        </w:rPr>
      </w:pPr>
      <w:r>
        <w:rPr>
          <w:rFonts w:hint="eastAsia" w:ascii="黑体" w:hAnsi="黑体" w:eastAsia="黑体" w:cs="黑体"/>
          <w:sz w:val="32"/>
          <w:szCs w:val="32"/>
        </w:rPr>
        <w:t>一、采购项目名称：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2025年国土变更调查</w:t>
      </w:r>
    </w:p>
    <w:p>
      <w:pPr>
        <w:ind w:firstLine="640" w:firstLineChars="200"/>
        <w:rPr>
          <w:rFonts w:ascii="黑体" w:hAnsi="黑体" w:eastAsia="黑体" w:cs="黑体"/>
          <w:sz w:val="32"/>
          <w:szCs w:val="32"/>
        </w:rPr>
      </w:pPr>
      <w:r>
        <w:rPr>
          <w:rFonts w:hint="eastAsia" w:ascii="黑体" w:hAnsi="黑体" w:eastAsia="黑体" w:cs="黑体"/>
          <w:sz w:val="32"/>
          <w:szCs w:val="32"/>
        </w:rPr>
        <w:t>二、采购项目预算、资金构成和采购方式：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1、采购项目预算：</w:t>
      </w:r>
      <w:r>
        <w:rPr>
          <w:rFonts w:hint="eastAsia" w:ascii="仿宋_GB2312" w:hAnsi="仿宋_GB2312" w:eastAsia="仿宋_GB2312" w:cs="仿宋_GB2312"/>
          <w:sz w:val="32"/>
          <w:szCs w:val="32"/>
          <w:lang w:val="en-US" w:eastAsia="zh-CN"/>
        </w:rPr>
        <w:t>1122590.00</w:t>
      </w:r>
      <w:r>
        <w:rPr>
          <w:rFonts w:hint="eastAsia" w:ascii="仿宋_GB2312" w:hAnsi="仿宋_GB2312" w:eastAsia="仿宋_GB2312" w:cs="仿宋_GB2312"/>
          <w:sz w:val="32"/>
          <w:szCs w:val="32"/>
        </w:rPr>
        <w:t>元（见上传附件）</w:t>
      </w:r>
    </w:p>
    <w:p>
      <w:pPr>
        <w:pStyle w:val="1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2、最高限价：</w:t>
      </w:r>
      <w:r>
        <w:rPr>
          <w:rFonts w:hint="eastAsia" w:ascii="仿宋_GB2312" w:hAnsi="仿宋_GB2312" w:eastAsia="仿宋_GB2312" w:cs="仿宋_GB2312"/>
          <w:sz w:val="32"/>
          <w:szCs w:val="32"/>
          <w:lang w:val="en-US" w:eastAsia="zh-CN"/>
        </w:rPr>
        <w:t>1122590.00</w:t>
      </w:r>
      <w:r>
        <w:rPr>
          <w:rFonts w:hint="eastAsia" w:ascii="仿宋_GB2312" w:hAnsi="仿宋_GB2312" w:eastAsia="仿宋_GB2312" w:cs="仿宋_GB2312"/>
          <w:sz w:val="32"/>
          <w:szCs w:val="32"/>
        </w:rPr>
        <w:t>元</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3、资金来源：</w:t>
      </w:r>
      <w:r>
        <w:rPr>
          <w:rFonts w:hint="eastAsia" w:ascii="仿宋_GB2312" w:hAnsi="仿宋_GB2312" w:eastAsia="仿宋_GB2312" w:cs="仿宋_GB2312"/>
          <w:sz w:val="32"/>
          <w:szCs w:val="32"/>
          <w:lang w:val="en-US" w:eastAsia="zh-CN"/>
        </w:rPr>
        <w:t>县财政预算资金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4、价格信息来源：</w:t>
      </w:r>
      <w:r>
        <w:rPr>
          <w:rFonts w:hint="eastAsia" w:ascii="仿宋_GB2312" w:hAnsi="仿宋_GB2312" w:eastAsia="仿宋_GB2312" w:cs="仿宋_GB2312"/>
          <w:sz w:val="32"/>
          <w:szCs w:val="32"/>
          <w:lang w:val="en-US" w:eastAsia="zh-CN"/>
        </w:rPr>
        <w:t>市场询价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5、采购方式：</w:t>
      </w:r>
      <w:r>
        <w:rPr>
          <w:rFonts w:hint="eastAsia" w:ascii="仿宋_GB2312" w:hAnsi="仿宋_GB2312" w:eastAsia="仿宋_GB2312" w:cs="仿宋_GB2312"/>
          <w:sz w:val="32"/>
          <w:szCs w:val="32"/>
          <w:lang w:val="en-US" w:eastAsia="zh-CN"/>
        </w:rPr>
        <w:t>竞争性谈判</w:t>
      </w:r>
    </w:p>
    <w:p>
      <w:pPr>
        <w:pStyle w:val="10"/>
        <w:ind w:firstLine="640"/>
        <w:rPr>
          <w:rFonts w:hint="eastAsia" w:ascii="黑体" w:hAnsi="黑体" w:eastAsia="黑体" w:cs="黑体"/>
          <w:sz w:val="32"/>
          <w:szCs w:val="32"/>
        </w:rPr>
      </w:pPr>
      <w:r>
        <w:rPr>
          <w:rFonts w:hint="eastAsia" w:ascii="黑体" w:hAnsi="黑体" w:eastAsia="黑体" w:cs="黑体"/>
          <w:sz w:val="32"/>
          <w:szCs w:val="32"/>
        </w:rPr>
        <w:t>三、采购需求</w:t>
      </w:r>
    </w:p>
    <w:p>
      <w:pPr>
        <w:pStyle w:val="10"/>
        <w:ind w:firstLine="64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eastAsia="仿宋_GB2312" w:cs="宋体"/>
          <w:bCs/>
          <w:sz w:val="32"/>
          <w:szCs w:val="32"/>
        </w:rPr>
        <w:t>1、</w:t>
      </w:r>
      <w:r>
        <w:rPr>
          <w:rFonts w:hint="eastAsia" w:ascii="仿宋_GB2312" w:hAnsi="仿宋_GB2312" w:eastAsia="仿宋_GB2312" w:cs="仿宋_GB2312"/>
          <w:sz w:val="32"/>
          <w:szCs w:val="32"/>
        </w:rPr>
        <w:t>技术要求：</w:t>
      </w:r>
      <w:r>
        <w:rPr>
          <w:rFonts w:hint="eastAsia" w:ascii="仿宋_GB2312" w:hAnsi="仿宋_GB2312" w:eastAsia="仿宋_GB2312" w:cs="仿宋_GB2312"/>
          <w:sz w:val="32"/>
          <w:szCs w:val="32"/>
          <w:lang w:val="en-US" w:eastAsia="zh-CN"/>
        </w:rPr>
        <w:t>2025年国土变更调查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包括外业调查举证，结合影像及图斑分布，规划外业核查路线，划分外业举证任务，安排举证车辆，注册调试举证 软件等。根据举证要求，每个图斑都需要在现场多角度、多方位进行拍摄，并现场填写认定地  类。同时，要对外业举证工作人员进行安全和保密培训，克服恶劣天气影响，保证每个图斑都按规定位置、规定角度举证到位，举证完成后要进行内业审核，举证不规范的图斑要及时提出 并进行补充举证，确保每个图斑真实、准确，按期保质提交至市省级核查；建立国土变更数据，按照省市日常变更调查工作要求，建立国土变更调查数据库成果，一般包括更新数据、其他资料等内容。其中，更新数据根据实际情况一般包括拆除未尽区更新、地类图斑更新、光伏板区 更新、临时用地更新、路面范围更新、推土区更新等；其他资料包括临时用地土地审批资料、 遥感监测图斑信息核实记录表、日常变更举证点等。</w:t>
      </w:r>
    </w:p>
    <w:p>
      <w:pPr>
        <w:pStyle w:val="1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2、商务要求：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（1）项目服务期限：</w:t>
      </w:r>
      <w:r>
        <w:rPr>
          <w:rFonts w:hint="eastAsia" w:ascii="仿宋_GB2312" w:hAnsi="仿宋_GB2312" w:eastAsia="仿宋_GB2312" w:cs="仿宋_GB2312"/>
          <w:sz w:val="32"/>
          <w:szCs w:val="32"/>
          <w:lang w:val="en-US" w:eastAsia="zh-CN"/>
        </w:rPr>
        <w:t>日常变更60日历天，年度变更150日历天</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（2）项目实施地点：府谷县。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（3）服务成果提交：</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2025年国土变更调查</w:t>
      </w:r>
      <w:r>
        <w:rPr>
          <w:rFonts w:hint="eastAsia" w:ascii="仿宋_GB2312" w:hAnsi="仿宋_GB2312" w:eastAsia="仿宋_GB2312" w:cs="仿宋_GB2312"/>
          <w:sz w:val="32"/>
          <w:szCs w:val="32"/>
        </w:rPr>
        <w:t>成果数据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国土变更调查数据库成果、</w:t>
      </w:r>
      <w:r>
        <w:rPr>
          <w:rFonts w:ascii="仿宋" w:hAnsi="仿宋" w:eastAsia="仿宋" w:cs="仿宋"/>
          <w:spacing w:val="-11"/>
          <w:sz w:val="34"/>
          <w:szCs w:val="34"/>
        </w:rPr>
        <w:t>更新数据、其他资料等</w:t>
      </w:r>
      <w:r>
        <w:rPr>
          <w:rFonts w:hint="eastAsia" w:ascii="仿宋_GB2312" w:hAnsi="仿宋_GB2312" w:eastAsia="仿宋_GB2312" w:cs="仿宋_GB2312"/>
          <w:sz w:val="32"/>
          <w:szCs w:val="32"/>
        </w:rPr>
        <w:t>。</w:t>
      </w:r>
    </w:p>
    <w:p>
      <w:pPr>
        <w:pStyle w:val="10"/>
        <w:rPr>
          <w:rFonts w:hint="eastAsia"/>
        </w:rPr>
      </w:pPr>
    </w:p>
    <w:p>
      <w:pPr>
        <w:rPr>
          <w:rFonts w:ascii="黑体" w:hAnsi="黑体" w:eastAsia="黑体" w:cs="黑体"/>
          <w:sz w:val="32"/>
          <w:szCs w:val="32"/>
        </w:rPr>
      </w:pPr>
      <w:r>
        <w:rPr>
          <w:rFonts w:hint="eastAsia" w:ascii="黑体" w:hAnsi="黑体" w:eastAsia="黑体" w:cs="黑体"/>
          <w:sz w:val="32"/>
          <w:szCs w:val="32"/>
        </w:rPr>
        <w:t>四、合同模板：</w:t>
      </w:r>
    </w:p>
    <w:p>
      <w:pPr>
        <w:pStyle w:val="10"/>
        <w:ind w:firstLine="0" w:firstLineChars="0"/>
        <w:rPr>
          <w:rFonts w:ascii="仿宋" w:hAnsi="仿宋" w:eastAsia="仿宋" w:cs="仿宋"/>
        </w:rPr>
      </w:pPr>
    </w:p>
    <w:p>
      <w:pPr>
        <w:pStyle w:val="10"/>
        <w:ind w:firstLine="0" w:firstLineChars="0"/>
        <w:rPr>
          <w:rFonts w:ascii="仿宋" w:hAnsi="仿宋" w:eastAsia="仿宋" w:cs="仿宋"/>
        </w:rPr>
      </w:pPr>
    </w:p>
    <w:p>
      <w:pPr>
        <w:pStyle w:val="10"/>
        <w:ind w:firstLine="0" w:firstLineChars="0"/>
        <w:rPr>
          <w:rFonts w:ascii="仿宋" w:hAnsi="仿宋" w:eastAsia="仿宋" w:cs="仿宋"/>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rFonts w:hint="eastAsia"/>
          <w:b/>
          <w:bCs/>
          <w:spacing w:val="95"/>
          <w:kern w:val="0"/>
          <w:sz w:val="48"/>
        </w:rPr>
      </w:pPr>
    </w:p>
    <w:p>
      <w:pPr>
        <w:jc w:val="center"/>
        <w:rPr>
          <w:b/>
          <w:bCs/>
          <w:sz w:val="48"/>
        </w:rPr>
      </w:pPr>
      <w:r>
        <w:rPr>
          <w:rFonts w:hint="eastAsia"/>
          <w:b/>
          <w:bCs/>
          <w:spacing w:val="95"/>
          <w:kern w:val="0"/>
          <w:sz w:val="48"/>
        </w:rPr>
        <w:t>技术服务合</w:t>
      </w:r>
      <w:r>
        <w:rPr>
          <w:rFonts w:hint="eastAsia"/>
          <w:b/>
          <w:bCs/>
          <w:kern w:val="0"/>
          <w:sz w:val="48"/>
        </w:rPr>
        <w:t xml:space="preserve">同 </w:t>
      </w:r>
    </w:p>
    <w:p>
      <w:pPr>
        <w:rPr>
          <w:rFonts w:eastAsia="楷体_GB2312"/>
          <w:sz w:val="36"/>
        </w:rPr>
      </w:pPr>
    </w:p>
    <w:p>
      <w:pPr>
        <w:rPr>
          <w:rFonts w:ascii="方正小标宋_GBK" w:hAnsi="方正小标宋_GBK" w:eastAsia="方正小标宋_GBK" w:cs="方正小标宋_GBK"/>
          <w:sz w:val="36"/>
        </w:rPr>
      </w:pPr>
    </w:p>
    <w:p>
      <w:pPr>
        <w:rPr>
          <w:rFonts w:ascii="方正小标宋_GBK" w:hAnsi="方正小标宋_GBK" w:eastAsia="方正小标宋_GBK" w:cs="方正小标宋_GBK"/>
          <w:sz w:val="36"/>
        </w:rPr>
      </w:pPr>
    </w:p>
    <w:p>
      <w:pPr>
        <w:rPr>
          <w:rFonts w:ascii="方正小标宋_GBK" w:hAnsi="方正小标宋_GBK" w:eastAsia="方正小标宋_GBK" w:cs="方正小标宋_GBK"/>
          <w:sz w:val="36"/>
        </w:rPr>
      </w:pPr>
    </w:p>
    <w:p>
      <w:pPr>
        <w:ind w:left="2880" w:hanging="2880" w:hangingChars="900"/>
        <w:rPr>
          <w:rFonts w:ascii="方正小标宋_GBK" w:hAnsi="方正小标宋_GBK" w:eastAsia="方正小标宋_GBK" w:cs="方正小标宋_GBK"/>
          <w:sz w:val="36"/>
          <w:szCs w:val="36"/>
          <w:u w:val="single"/>
        </w:rPr>
      </w:pPr>
      <w:r>
        <w:rPr>
          <w:rFonts w:hint="eastAsia" w:ascii="方正小标宋_GBK" w:hAnsi="方正小标宋_GBK" w:eastAsia="方正小标宋_GBK" w:cs="方正小标宋_GBK"/>
          <w:sz w:val="32"/>
          <w:szCs w:val="32"/>
        </w:rPr>
        <w:t>项 目 名 称：</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before="156" w:beforeLines="50" w:after="156" w:afterLines="50" w:line="360" w:lineRule="auto"/>
        <w:jc w:val="left"/>
        <w:rPr>
          <w:rFonts w:hint="default" w:ascii="方正小标宋_GBK" w:hAnsi="方正小标宋_GBK" w:eastAsia="方正小标宋_GBK" w:cs="方正小标宋_GBK"/>
          <w:sz w:val="32"/>
          <w:szCs w:val="32"/>
          <w:u w:val="single"/>
          <w:lang w:val="en-US" w:eastAsia="zh-CN"/>
        </w:rPr>
      </w:pPr>
      <w:r>
        <w:rPr>
          <w:rFonts w:hint="eastAsia" w:ascii="方正小标宋_GBK" w:hAnsi="方正小标宋_GBK" w:eastAsia="方正小标宋_GBK" w:cs="方正小标宋_GBK"/>
          <w:sz w:val="32"/>
          <w:szCs w:val="32"/>
          <w:lang w:val="en-US" w:eastAsia="zh-CN"/>
        </w:rPr>
        <w:t>合 同 编 号：</w:t>
      </w:r>
      <w:r>
        <w:rPr>
          <w:rFonts w:hint="eastAsia" w:ascii="方正小标宋_GBK" w:hAnsi="方正小标宋_GBK" w:eastAsia="方正小标宋_GBK" w:cs="方正小标宋_GBK"/>
          <w:sz w:val="32"/>
          <w:szCs w:val="32"/>
          <w:u w:val="single"/>
          <w:lang w:val="en-US" w:eastAsia="zh-CN"/>
        </w:rPr>
        <w:t xml:space="preserve">                                        </w:t>
      </w:r>
    </w:p>
    <w:p>
      <w:pPr>
        <w:spacing w:before="156" w:beforeLines="50" w:after="156" w:afterLines="50" w:line="360" w:lineRule="auto"/>
        <w:jc w:val="left"/>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32"/>
          <w:szCs w:val="32"/>
        </w:rPr>
        <w:t>委   托  方：</w:t>
      </w:r>
      <w:bookmarkStart w:id="0" w:name="OLE_LINK1"/>
      <w:r>
        <w:rPr>
          <w:rFonts w:hint="eastAsia" w:ascii="方正小标宋_GBK" w:hAnsi="方正小标宋_GBK" w:eastAsia="方正小标宋_GBK" w:cs="方正小标宋_GBK"/>
          <w:sz w:val="32"/>
          <w:szCs w:val="32"/>
          <w:u w:val="single"/>
        </w:rPr>
        <w:t xml:space="preserve">  </w:t>
      </w:r>
      <w:bookmarkEnd w:id="0"/>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w w:val="90"/>
          <w:sz w:val="32"/>
          <w:szCs w:val="32"/>
          <w:u w:val="single"/>
        </w:rPr>
        <w:t xml:space="preserve">  </w:t>
      </w:r>
      <w:r>
        <w:rPr>
          <w:rFonts w:hint="eastAsia" w:ascii="方正小标宋_GBK" w:hAnsi="方正小标宋_GBK" w:eastAsia="方正小标宋_GBK" w:cs="方正小标宋_GBK"/>
          <w:w w:val="90"/>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w w:val="90"/>
          <w:sz w:val="32"/>
          <w:szCs w:val="32"/>
          <w:u w:val="single"/>
        </w:rPr>
        <w:t xml:space="preserve"> </w:t>
      </w:r>
      <w:r>
        <w:rPr>
          <w:rFonts w:hint="eastAsia" w:ascii="仿宋_GB2312" w:hAnsi="仿宋_GB2312" w:eastAsia="仿宋_GB2312" w:cs="仿宋_GB2312"/>
          <w:w w:val="90"/>
          <w:sz w:val="32"/>
          <w:szCs w:val="32"/>
          <w:u w:val="single"/>
        </w:rPr>
        <w:t xml:space="preserve"> </w:t>
      </w:r>
      <w:r>
        <w:rPr>
          <w:rFonts w:hint="eastAsia" w:ascii="仿宋_GB2312" w:hAnsi="仿宋_GB2312" w:eastAsia="仿宋_GB2312" w:cs="仿宋_GB2312"/>
          <w:sz w:val="32"/>
          <w:szCs w:val="32"/>
        </w:rPr>
        <w:t>（甲方）</w:t>
      </w:r>
    </w:p>
    <w:p>
      <w:pPr>
        <w:spacing w:before="156" w:beforeLines="50" w:after="156" w:afterLines="50" w:line="360" w:lineRule="auto"/>
        <w:rPr>
          <w:rFonts w:ascii="方正小标宋_GBK" w:hAnsi="方正小标宋_GBK" w:eastAsia="方正小标宋_GBK" w:cs="方正小标宋_GBK"/>
          <w:sz w:val="20"/>
        </w:rPr>
      </w:pPr>
      <w:r>
        <w:rPr>
          <w:rFonts w:hint="eastAsia" w:ascii="方正小标宋_GBK" w:hAnsi="方正小标宋_GBK" w:eastAsia="方正小标宋_GBK" w:cs="方正小标宋_GBK"/>
          <w:sz w:val="32"/>
          <w:szCs w:val="32"/>
        </w:rPr>
        <w:t xml:space="preserve">受   托  方: </w:t>
      </w:r>
      <w:r>
        <w:rPr>
          <w:rFonts w:hint="eastAsia" w:ascii="方正小标宋_GBK" w:hAnsi="方正小标宋_GBK" w:eastAsia="方正小标宋_GBK" w:cs="方正小标宋_GBK"/>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方正小标宋_GBK" w:hAnsi="方正小标宋_GBK" w:eastAsia="方正小标宋_GBK" w:cs="方正小标宋_GBK"/>
          <w:sz w:val="32"/>
          <w:szCs w:val="32"/>
          <w:u w:val="single"/>
        </w:rPr>
        <w:t xml:space="preserve">  </w:t>
      </w:r>
      <w:r>
        <w:rPr>
          <w:rFonts w:hint="eastAsia" w:ascii="仿宋_GB2312" w:hAnsi="仿宋_GB2312" w:eastAsia="仿宋_GB2312" w:cs="仿宋_GB2312"/>
          <w:sz w:val="32"/>
          <w:szCs w:val="32"/>
        </w:rPr>
        <w:t>（乙方）</w:t>
      </w:r>
    </w:p>
    <w:p>
      <w:pPr>
        <w:spacing w:before="156" w:beforeLines="50" w:after="156" w:afterLines="50" w:line="360" w:lineRule="auto"/>
        <w:rPr>
          <w:rFonts w:ascii="方正小标宋_GBK" w:hAnsi="方正小标宋_GBK" w:eastAsia="方正小标宋_GBK" w:cs="方正小标宋_GBK"/>
          <w:sz w:val="32"/>
          <w:szCs w:val="32"/>
          <w:u w:val="single"/>
        </w:rPr>
      </w:pPr>
      <w:r>
        <w:rPr>
          <w:rFonts w:hint="eastAsia" w:ascii="方正小标宋_GBK" w:hAnsi="方正小标宋_GBK" w:eastAsia="方正小标宋_GBK" w:cs="方正小标宋_GBK"/>
          <w:sz w:val="32"/>
          <w:szCs w:val="32"/>
        </w:rPr>
        <w:t>签 订 时 间：</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single"/>
        </w:rPr>
        <w:t xml:space="preserve">   </w:t>
      </w:r>
    </w:p>
    <w:p>
      <w:pPr>
        <w:spacing w:before="156" w:beforeLines="50" w:after="156" w:afterLines="50" w:line="360" w:lineRule="auto"/>
        <w:ind w:right="40" w:rightChars="19"/>
        <w:rPr>
          <w:rFonts w:ascii="方正小标宋_GBK" w:hAnsi="方正小标宋_GBK" w:eastAsia="方正小标宋_GBK" w:cs="方正小标宋_GBK"/>
          <w:sz w:val="32"/>
          <w:szCs w:val="32"/>
          <w:u w:val="single"/>
        </w:rPr>
      </w:pPr>
      <w:r>
        <w:rPr>
          <w:rFonts w:hint="eastAsia" w:ascii="方正小标宋_GBK" w:hAnsi="方正小标宋_GBK" w:eastAsia="方正小标宋_GBK" w:cs="方正小标宋_GBK"/>
          <w:sz w:val="32"/>
          <w:szCs w:val="32"/>
        </w:rPr>
        <w:t>签 订 地 点：</w:t>
      </w:r>
      <w:r>
        <w:rPr>
          <w:rFonts w:hint="eastAsia" w:ascii="方正小标宋_GBK" w:hAnsi="方正小标宋_GBK" w:eastAsia="方正小标宋_GBK" w:cs="方正小标宋_GBK"/>
          <w:sz w:val="32"/>
          <w:szCs w:val="32"/>
          <w:u w:val="single"/>
        </w:rPr>
        <w:t xml:space="preserve">                                </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single"/>
        </w:rPr>
        <w:t xml:space="preserve">        </w:t>
      </w:r>
    </w:p>
    <w:p>
      <w:pPr>
        <w:jc w:val="both"/>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sz w:val="32"/>
          <w:szCs w:val="32"/>
        </w:rPr>
        <w:t>有 效 期 限</w:t>
      </w:r>
      <w:r>
        <w:rPr>
          <w:rFonts w:hint="eastAsia" w:ascii="宋体" w:hAnsi="宋体"/>
          <w:b/>
          <w:bCs/>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pStyle w:val="3"/>
        <w:jc w:val="center"/>
        <w:rPr>
          <w:color w:val="auto"/>
        </w:rPr>
      </w:pPr>
      <w:r>
        <w:rPr>
          <w:rFonts w:hint="eastAsia" w:ascii="方正小标宋_GBK" w:hAnsi="方正小标宋_GBK" w:eastAsia="方正小标宋_GBK" w:cs="方正小标宋_GBK"/>
          <w:bCs/>
          <w:color w:val="auto"/>
          <w:sz w:val="36"/>
          <w:szCs w:val="36"/>
          <w:lang w:eastAsia="zh-CN"/>
        </w:rPr>
        <w:t>2025年国土变更调查</w:t>
      </w:r>
    </w:p>
    <w:p>
      <w:pPr>
        <w:spacing w:line="600" w:lineRule="exact"/>
        <w:rPr>
          <w:rFonts w:ascii="楷体_GB2312" w:hAnsi="楷体_GB2312" w:eastAsia="楷体_GB2312" w:cs="楷体_GB2312"/>
          <w:sz w:val="28"/>
          <w:szCs w:val="28"/>
          <w:u w:val="single"/>
        </w:rPr>
      </w:pPr>
      <w:r>
        <w:rPr>
          <w:rFonts w:hint="eastAsia" w:ascii="楷体_GB2312" w:hAnsi="楷体_GB2312" w:eastAsia="楷体_GB2312" w:cs="楷体_GB2312"/>
          <w:sz w:val="28"/>
          <w:szCs w:val="28"/>
        </w:rPr>
        <w:t>甲方：</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u w:val="single"/>
        </w:rPr>
        <w:t xml:space="preserve"> </w:t>
      </w:r>
    </w:p>
    <w:p>
      <w:pPr>
        <w:spacing w:after="156" w:afterLines="50" w:line="600" w:lineRule="exact"/>
        <w:rPr>
          <w:rFonts w:hint="default" w:ascii="楷体_GB2312" w:hAnsi="楷体_GB2312" w:eastAsia="楷体_GB2312" w:cs="楷体_GB2312"/>
          <w:sz w:val="28"/>
          <w:szCs w:val="28"/>
          <w:u w:val="single"/>
          <w:lang w:val="en-US" w:eastAsia="zh-CN"/>
        </w:rPr>
      </w:pPr>
      <w:r>
        <w:rPr>
          <w:rFonts w:hint="eastAsia" w:ascii="楷体_GB2312" w:hAnsi="楷体_GB2312" w:eastAsia="楷体_GB2312" w:cs="楷体_GB2312"/>
          <w:sz w:val="28"/>
          <w:szCs w:val="28"/>
        </w:rPr>
        <w:t>乙方：</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lang w:val="en-US" w:eastAsia="zh-CN"/>
        </w:rPr>
        <w:t xml:space="preserve">                             </w:t>
      </w:r>
    </w:p>
    <w:p>
      <w:pPr>
        <w:spacing w:line="600" w:lineRule="exact"/>
        <w:ind w:firstLine="556" w:firstLineChars="200"/>
        <w:rPr>
          <w:rFonts w:ascii="楷体_GB2312" w:hAnsi="楷体_GB2312" w:eastAsia="楷体_GB2312" w:cs="楷体_GB2312"/>
          <w:kern w:val="28"/>
          <w:sz w:val="28"/>
          <w:szCs w:val="28"/>
        </w:rPr>
      </w:pPr>
      <w:r>
        <w:rPr>
          <w:rFonts w:hint="eastAsia" w:ascii="楷体_GB2312" w:hAnsi="楷体_GB2312" w:eastAsia="楷体_GB2312" w:cs="楷体_GB2312"/>
          <w:color w:val="000000"/>
          <w:spacing w:val="-1"/>
          <w:sz w:val="28"/>
          <w:szCs w:val="28"/>
        </w:rPr>
        <w:t>根据《中华人民共和国</w:t>
      </w:r>
      <w:r>
        <w:rPr>
          <w:rFonts w:hint="eastAsia" w:ascii="楷体_GB2312" w:hAnsi="楷体_GB2312" w:eastAsia="楷体_GB2312" w:cs="楷体_GB2312"/>
          <w:color w:val="000000"/>
          <w:spacing w:val="-1"/>
          <w:sz w:val="28"/>
          <w:szCs w:val="28"/>
          <w:lang w:val="en-US" w:eastAsia="zh-CN"/>
        </w:rPr>
        <w:t>民法典</w:t>
      </w:r>
      <w:r>
        <w:rPr>
          <w:rFonts w:hint="eastAsia" w:ascii="楷体_GB2312" w:hAnsi="楷体_GB2312" w:eastAsia="楷体_GB2312" w:cs="楷体_GB2312"/>
          <w:color w:val="000000"/>
          <w:spacing w:val="-1"/>
          <w:sz w:val="28"/>
          <w:szCs w:val="28"/>
        </w:rPr>
        <w:t>》</w:t>
      </w:r>
      <w:r>
        <w:rPr>
          <w:rFonts w:hint="eastAsia" w:ascii="楷体_GB2312" w:hAnsi="楷体_GB2312" w:eastAsia="楷体_GB2312" w:cs="楷体_GB2312"/>
          <w:color w:val="000000"/>
          <w:spacing w:val="-1"/>
          <w:sz w:val="28"/>
          <w:szCs w:val="28"/>
          <w:lang w:val="en-US" w:eastAsia="zh-CN"/>
        </w:rPr>
        <w:t>合同编</w:t>
      </w:r>
      <w:r>
        <w:rPr>
          <w:rFonts w:hint="eastAsia" w:ascii="楷体_GB2312" w:hAnsi="楷体_GB2312" w:eastAsia="楷体_GB2312" w:cs="楷体_GB2312"/>
          <w:color w:val="000000"/>
          <w:spacing w:val="-1"/>
          <w:sz w:val="28"/>
          <w:szCs w:val="28"/>
        </w:rPr>
        <w:t>及其他有关法律、法规，遵循平等、自愿、公平和诚信的原则，甲乙双方就下述项目范围与相关服务事项协商一致，订立本合同。</w:t>
      </w:r>
    </w:p>
    <w:p>
      <w:pPr>
        <w:spacing w:before="156" w:beforeLines="50" w:line="60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一、项目概况</w:t>
      </w:r>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项目名称：</w:t>
      </w:r>
      <w:r>
        <w:rPr>
          <w:rFonts w:hint="eastAsia" w:ascii="楷体_GB2312" w:hAnsi="楷体_GB2312" w:eastAsia="楷体_GB2312" w:cs="楷体_GB2312"/>
          <w:sz w:val="28"/>
          <w:szCs w:val="28"/>
          <w:lang w:val="en-US" w:eastAsia="zh-CN"/>
        </w:rPr>
        <w:t>2025年国土变更调查</w:t>
      </w:r>
      <w:r>
        <w:rPr>
          <w:rFonts w:hint="eastAsia" w:ascii="楷体_GB2312" w:hAnsi="楷体_GB2312" w:eastAsia="楷体_GB2312" w:cs="楷体_GB2312"/>
          <w:sz w:val="28"/>
          <w:szCs w:val="28"/>
        </w:rPr>
        <w:t>。</w:t>
      </w:r>
    </w:p>
    <w:p>
      <w:pPr>
        <w:pStyle w:val="10"/>
        <w:ind w:firstLine="640"/>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项目内容：2025年国土变更调查，包括外业调查举证，结合影像及图斑分布，规划外业核查路线，划分外业举证任务，安排举证车辆，注册调试举证 软件等。根据举证要求，每个图斑都需要在现场多角度、多方位进行拍摄，并现场填写认定地  类。同时，要对外业举证工作人员进行安全和保密培训，克服恶劣天气影响，保证每个图斑都按规定位置、规定角度举证到位，举证完成后要进行内业审核，举证不规范的图斑要及时提出 并进行补充举证，确保每个图斑真实、准确，按期保质提交至市省级核查；</w:t>
      </w:r>
    </w:p>
    <w:p>
      <w:pPr>
        <w:pStyle w:val="10"/>
        <w:ind w:firstLine="640"/>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建立国土变更数据，按照省市日常变更调查工作要求，建立国土变更调查数据库成果，一般包括更新数据、其他资料等内容。其中，更新数据根据实际情况一般包括拆除未尽区更新、地类图斑更新、光伏板区 更新、临时用地更新、路面范围更新、推土区更新等；其他资料包括临时用地土地审批资料、 遥感监测图斑信息核实记录表、日常变更举证点等。</w:t>
      </w:r>
    </w:p>
    <w:p>
      <w:pPr>
        <w:pStyle w:val="10"/>
        <w:ind w:firstLine="64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二、合同</w:t>
      </w:r>
      <w:r>
        <w:rPr>
          <w:rFonts w:hint="eastAsia" w:ascii="楷体_GB2312" w:hAnsi="楷体_GB2312" w:eastAsia="楷体_GB2312" w:cs="楷体_GB2312"/>
          <w:bCs/>
          <w:sz w:val="28"/>
          <w:szCs w:val="28"/>
          <w:lang w:val="en-US" w:eastAsia="zh-CN"/>
        </w:rPr>
        <w:t>价款</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1.</w:t>
      </w:r>
      <w:r>
        <w:rPr>
          <w:rFonts w:hint="eastAsia" w:ascii="楷体_GB2312" w:hAnsi="楷体_GB2312" w:eastAsia="楷体_GB2312" w:cs="楷体_GB2312"/>
          <w:bCs/>
          <w:sz w:val="28"/>
          <w:szCs w:val="28"/>
        </w:rPr>
        <w:t>合同</w:t>
      </w:r>
      <w:r>
        <w:rPr>
          <w:rFonts w:hint="eastAsia" w:ascii="楷体_GB2312" w:hAnsi="楷体_GB2312" w:eastAsia="楷体_GB2312" w:cs="楷体_GB2312"/>
          <w:bCs/>
          <w:sz w:val="28"/>
          <w:szCs w:val="28"/>
          <w:lang w:val="en-US" w:eastAsia="zh-CN"/>
        </w:rPr>
        <w:t>总</w:t>
      </w:r>
      <w:r>
        <w:rPr>
          <w:rFonts w:hint="eastAsia" w:ascii="楷体_GB2312" w:hAnsi="楷体_GB2312" w:eastAsia="楷体_GB2312" w:cs="楷体_GB2312"/>
          <w:bCs/>
          <w:sz w:val="28"/>
          <w:szCs w:val="28"/>
        </w:rPr>
        <w:t>金额为（大写）：</w:t>
      </w:r>
      <w:r>
        <w:rPr>
          <w:rFonts w:hint="eastAsia" w:ascii="楷体_GB2312" w:hAnsi="楷体_GB2312" w:eastAsia="楷体_GB2312" w:cs="楷体_GB2312"/>
          <w:bCs/>
          <w:sz w:val="28"/>
          <w:szCs w:val="28"/>
          <w:u w:val="single"/>
        </w:rPr>
        <w:t xml:space="preserve"> </w:t>
      </w:r>
      <w:r>
        <w:rPr>
          <w:rFonts w:hint="eastAsia" w:ascii="楷体_GB2312" w:hAnsi="楷体_GB2312" w:eastAsia="楷体_GB2312" w:cs="楷体_GB2312"/>
          <w:bCs/>
          <w:sz w:val="28"/>
          <w:szCs w:val="28"/>
          <w:u w:val="single"/>
          <w:lang w:val="en-US" w:eastAsia="zh-CN"/>
        </w:rPr>
        <w:t xml:space="preserve">     </w:t>
      </w:r>
      <w:r>
        <w:rPr>
          <w:rFonts w:hint="eastAsia" w:ascii="楷体_GB2312" w:hAnsi="楷体_GB2312" w:eastAsia="楷体_GB2312" w:cs="楷体_GB2312"/>
          <w:bCs/>
          <w:sz w:val="28"/>
          <w:szCs w:val="28"/>
          <w:u w:val="single"/>
        </w:rPr>
        <w:t xml:space="preserve"> </w:t>
      </w:r>
      <w:r>
        <w:rPr>
          <w:rFonts w:hint="eastAsia" w:ascii="楷体_GB2312" w:hAnsi="楷体_GB2312" w:eastAsia="楷体_GB2312" w:cs="楷体_GB2312"/>
          <w:bCs/>
          <w:sz w:val="28"/>
          <w:szCs w:val="28"/>
          <w:u w:val="none"/>
          <w:lang w:eastAsia="zh-CN"/>
        </w:rPr>
        <w:t>。</w:t>
      </w:r>
      <w:r>
        <w:rPr>
          <w:rFonts w:hint="eastAsia" w:ascii="楷体_GB2312" w:hAnsi="楷体_GB2312" w:eastAsia="楷体_GB2312" w:cs="楷体_GB2312"/>
          <w:bCs/>
          <w:sz w:val="28"/>
          <w:szCs w:val="28"/>
        </w:rPr>
        <w:t>（小写</w:t>
      </w:r>
      <w:r>
        <w:rPr>
          <w:rFonts w:hint="eastAsia" w:ascii="楷体_GB2312" w:hAnsi="楷体_GB2312" w:eastAsia="楷体_GB2312" w:cs="楷体_GB2312"/>
          <w:bCs/>
          <w:sz w:val="28"/>
          <w:szCs w:val="28"/>
          <w:lang w:eastAsia="zh-CN"/>
        </w:rPr>
        <w:t>：</w:t>
      </w:r>
      <w:r>
        <w:rPr>
          <w:rFonts w:hint="eastAsia" w:ascii="楷体_GB2312" w:hAnsi="楷体_GB2312" w:eastAsia="楷体_GB2312" w:cs="楷体_GB2312"/>
          <w:bCs/>
          <w:sz w:val="28"/>
          <w:szCs w:val="28"/>
          <w:u w:val="single"/>
        </w:rPr>
        <w:t>￥</w:t>
      </w:r>
      <w:r>
        <w:rPr>
          <w:rFonts w:hint="eastAsia" w:ascii="楷体_GB2312" w:hAnsi="楷体_GB2312" w:eastAsia="楷体_GB2312" w:cs="楷体_GB2312"/>
          <w:bCs/>
          <w:sz w:val="28"/>
          <w:szCs w:val="28"/>
          <w:u w:val="single"/>
          <w:lang w:val="en-US" w:eastAsia="zh-CN"/>
        </w:rPr>
        <w:t xml:space="preserve">     </w:t>
      </w:r>
      <w:r>
        <w:rPr>
          <w:rFonts w:hint="eastAsia" w:ascii="楷体_GB2312" w:hAnsi="楷体_GB2312" w:eastAsia="楷体_GB2312" w:cs="楷体_GB2312"/>
          <w:bCs/>
          <w:sz w:val="28"/>
          <w:szCs w:val="28"/>
          <w:u w:val="single"/>
        </w:rPr>
        <w:t>元</w:t>
      </w:r>
      <w:r>
        <w:rPr>
          <w:rFonts w:hint="eastAsia" w:ascii="楷体_GB2312" w:hAnsi="楷体_GB2312" w:eastAsia="楷体_GB2312" w:cs="楷体_GB2312"/>
          <w:bCs/>
          <w:sz w:val="28"/>
          <w:szCs w:val="28"/>
        </w:rPr>
        <w:t>）。</w:t>
      </w:r>
    </w:p>
    <w:p>
      <w:pPr>
        <w:spacing w:line="600" w:lineRule="exact"/>
        <w:ind w:firstLine="560" w:firstLineChars="200"/>
        <w:rPr>
          <w:rFonts w:hint="default" w:ascii="楷体_GB2312" w:hAnsi="楷体_GB2312" w:eastAsia="楷体_GB2312" w:cs="楷体_GB2312"/>
          <w:bCs/>
          <w:sz w:val="28"/>
          <w:szCs w:val="28"/>
          <w:lang w:val="en-US" w:eastAsia="zh-CN"/>
        </w:rPr>
      </w:pPr>
      <w:r>
        <w:rPr>
          <w:rFonts w:hint="eastAsia" w:ascii="楷体_GB2312" w:hAnsi="楷体_GB2312" w:eastAsia="楷体_GB2312" w:cs="楷体_GB2312"/>
          <w:bCs/>
          <w:sz w:val="28"/>
          <w:szCs w:val="28"/>
          <w:lang w:val="en-US" w:eastAsia="zh-CN"/>
        </w:rPr>
        <w:t>2.实际支付费用按照实际开展工作量计算，需经甲乙双方共同确认，最高不超过合同总金额。实际支付费用包括外业调查举证费用和建立数据库成果费用。</w:t>
      </w:r>
    </w:p>
    <w:p>
      <w:pPr>
        <w:spacing w:line="600" w:lineRule="exact"/>
        <w:ind w:firstLine="560" w:firstLineChars="200"/>
        <w:rPr>
          <w:rFonts w:hint="default" w:ascii="楷体_GB2312" w:hAnsi="楷体_GB2312" w:eastAsia="楷体_GB2312" w:cs="楷体_GB2312"/>
          <w:bCs/>
          <w:sz w:val="28"/>
          <w:szCs w:val="28"/>
          <w:lang w:val="en-US" w:eastAsia="zh-CN"/>
        </w:rPr>
      </w:pPr>
      <w:r>
        <w:rPr>
          <w:rFonts w:hint="eastAsia" w:ascii="楷体_GB2312" w:hAnsi="楷体_GB2312" w:eastAsia="楷体_GB2312" w:cs="楷体_GB2312"/>
          <w:bCs/>
          <w:sz w:val="28"/>
          <w:szCs w:val="28"/>
          <w:lang w:val="en-US" w:eastAsia="zh-CN"/>
        </w:rPr>
        <w:t>①外业调查举证费用：外业调查举证图斑数量以上传至陕西自然资源调查监测云平台的数量计量，单个图斑举证费用按照52元/个计费。（外业调查举证费用=举证图斑数量</w:t>
      </w:r>
      <w:r>
        <w:rPr>
          <w:rFonts w:hint="default" w:ascii="Arial" w:hAnsi="Arial" w:eastAsia="楷体_GB2312" w:cs="Arial"/>
          <w:bCs/>
          <w:sz w:val="28"/>
          <w:szCs w:val="28"/>
          <w:lang w:val="en-US" w:eastAsia="zh-CN"/>
        </w:rPr>
        <w:t>×</w:t>
      </w:r>
      <w:r>
        <w:rPr>
          <w:rFonts w:hint="eastAsia" w:ascii="楷体_GB2312" w:hAnsi="楷体_GB2312" w:eastAsia="楷体_GB2312" w:cs="楷体_GB2312"/>
          <w:bCs/>
          <w:sz w:val="28"/>
          <w:szCs w:val="28"/>
          <w:lang w:val="en-US" w:eastAsia="zh-CN"/>
        </w:rPr>
        <w:t>单个图斑举证费用）</w:t>
      </w:r>
    </w:p>
    <w:p>
      <w:pPr>
        <w:pStyle w:val="10"/>
        <w:rPr>
          <w:rFonts w:hint="default"/>
          <w:lang w:val="en-US" w:eastAsia="zh-CN"/>
        </w:rPr>
      </w:pPr>
      <w:r>
        <w:rPr>
          <w:rFonts w:hint="eastAsia" w:ascii="楷体_GB2312" w:hAnsi="楷体_GB2312" w:eastAsia="楷体_GB2312" w:cs="楷体_GB2312"/>
          <w:bCs/>
          <w:sz w:val="28"/>
          <w:szCs w:val="28"/>
          <w:lang w:val="en-US" w:eastAsia="zh-CN"/>
        </w:rPr>
        <w:t>②建立数据库成果费用：图斑数量为国家级、省级下发或反馈数量和县级自主提取图斑数量之和，单个图斑制作费用按照6元/个计费。（建立数据库成果费用=图斑数量</w:t>
      </w:r>
      <w:r>
        <w:rPr>
          <w:rFonts w:hint="default" w:ascii="Arial" w:hAnsi="Arial" w:eastAsia="楷体_GB2312" w:cs="Arial"/>
          <w:bCs/>
          <w:sz w:val="28"/>
          <w:szCs w:val="28"/>
          <w:lang w:val="en-US" w:eastAsia="zh-CN"/>
        </w:rPr>
        <w:t>×</w:t>
      </w:r>
      <w:r>
        <w:rPr>
          <w:rFonts w:hint="eastAsia" w:ascii="楷体_GB2312" w:hAnsi="楷体_GB2312" w:eastAsia="楷体_GB2312" w:cs="楷体_GB2312"/>
          <w:bCs/>
          <w:sz w:val="28"/>
          <w:szCs w:val="28"/>
          <w:lang w:val="en-US" w:eastAsia="zh-CN"/>
        </w:rPr>
        <w:t>单个图斑制作费用）</w:t>
      </w:r>
    </w:p>
    <w:p>
      <w:pPr>
        <w:spacing w:line="600" w:lineRule="exact"/>
        <w:ind w:firstLine="560" w:firstLineChars="200"/>
        <w:rPr>
          <w:rFonts w:hint="default" w:ascii="楷体_GB2312" w:hAnsi="楷体_GB2312" w:eastAsia="楷体_GB2312" w:cs="楷体_GB2312"/>
          <w:bCs/>
          <w:sz w:val="28"/>
          <w:szCs w:val="28"/>
          <w:lang w:val="en-US" w:eastAsia="zh-CN"/>
        </w:rPr>
      </w:pPr>
      <w:r>
        <w:rPr>
          <w:rFonts w:hint="eastAsia" w:ascii="楷体_GB2312" w:hAnsi="楷体_GB2312" w:eastAsia="楷体_GB2312" w:cs="楷体_GB2312"/>
          <w:bCs/>
          <w:sz w:val="28"/>
          <w:szCs w:val="28"/>
          <w:lang w:val="en-US" w:eastAsia="zh-CN"/>
        </w:rPr>
        <w:t>3.付款方式</w:t>
      </w:r>
    </w:p>
    <w:p>
      <w:pPr>
        <w:pStyle w:val="10"/>
        <w:rPr>
          <w:rFonts w:hint="default"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sz w:val="28"/>
          <w:szCs w:val="28"/>
        </w:rPr>
        <w:t>乙方按照甲方技术要求将</w:t>
      </w:r>
      <w:r>
        <w:rPr>
          <w:rFonts w:hint="eastAsia" w:ascii="楷体_GB2312" w:hAnsi="楷体_GB2312" w:eastAsia="楷体_GB2312" w:cs="楷体_GB2312"/>
          <w:sz w:val="28"/>
          <w:szCs w:val="28"/>
          <w:lang w:val="en-US" w:eastAsia="zh-CN"/>
        </w:rPr>
        <w:t>2025年国土变更调查</w:t>
      </w:r>
      <w:r>
        <w:rPr>
          <w:rFonts w:hint="eastAsia" w:ascii="楷体_GB2312" w:hAnsi="楷体_GB2312" w:eastAsia="楷体_GB2312" w:cs="楷体_GB2312"/>
          <w:bCs/>
          <w:sz w:val="28"/>
          <w:szCs w:val="28"/>
          <w:lang w:val="en-US" w:eastAsia="zh-CN"/>
        </w:rPr>
        <w:t>、年度变更调查</w:t>
      </w:r>
      <w:r>
        <w:rPr>
          <w:rFonts w:hint="eastAsia" w:ascii="楷体_GB2312" w:hAnsi="楷体_GB2312" w:eastAsia="楷体_GB2312" w:cs="楷体_GB2312"/>
          <w:sz w:val="28"/>
          <w:szCs w:val="28"/>
        </w:rPr>
        <w:t>全部成果资料提交</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并</w:t>
      </w:r>
      <w:r>
        <w:rPr>
          <w:rFonts w:hint="eastAsia" w:ascii="楷体_GB2312" w:hAnsi="楷体_GB2312" w:eastAsia="楷体_GB2312" w:cs="楷体_GB2312"/>
          <w:bCs/>
          <w:sz w:val="28"/>
          <w:szCs w:val="28"/>
          <w:lang w:val="en-US" w:eastAsia="zh-CN"/>
        </w:rPr>
        <w:t>通过国家级、省级核查后，</w:t>
      </w:r>
      <w:r>
        <w:rPr>
          <w:rFonts w:hint="eastAsia" w:ascii="楷体_GB2312" w:hAnsi="楷体_GB2312" w:eastAsia="楷体_GB2312" w:cs="楷体_GB2312"/>
          <w:sz w:val="28"/>
          <w:szCs w:val="28"/>
        </w:rPr>
        <w:t>经甲方审核无异议后一次性支付全部技术服务费</w:t>
      </w:r>
      <w:r>
        <w:rPr>
          <w:rFonts w:hint="eastAsia" w:ascii="楷体_GB2312" w:hAnsi="楷体_GB2312" w:eastAsia="楷体_GB2312" w:cs="楷体_GB2312"/>
          <w:sz w:val="28"/>
          <w:szCs w:val="28"/>
          <w:lang w:eastAsia="zh-CN"/>
        </w:rPr>
        <w:t>。</w:t>
      </w:r>
    </w:p>
    <w:p>
      <w:pPr>
        <w:pStyle w:val="10"/>
        <w:rPr>
          <w:rFonts w:hint="default" w:ascii="楷体_GB2312" w:hAnsi="楷体_GB2312" w:eastAsia="楷体_GB2312" w:cs="楷体_GB2312"/>
          <w:bCs/>
          <w:sz w:val="28"/>
          <w:szCs w:val="28"/>
          <w:lang w:val="en-US" w:eastAsia="zh-CN"/>
        </w:rPr>
      </w:pPr>
      <w:r>
        <w:rPr>
          <w:rFonts w:hint="eastAsia" w:ascii="楷体_GB2312" w:hAnsi="楷体_GB2312" w:eastAsia="楷体_GB2312" w:cs="楷体_GB2312"/>
          <w:bCs/>
          <w:sz w:val="28"/>
          <w:szCs w:val="28"/>
          <w:lang w:val="en-US" w:eastAsia="zh-CN"/>
        </w:rPr>
        <w:t>4.结算方式：</w:t>
      </w:r>
      <w:r>
        <w:rPr>
          <w:rFonts w:hint="eastAsia" w:ascii="楷体_GB2312" w:hAnsi="楷体_GB2312" w:eastAsia="楷体_GB2312" w:cs="楷体_GB2312"/>
          <w:sz w:val="28"/>
          <w:szCs w:val="28"/>
          <w:lang w:val="en-US" w:eastAsia="zh-CN"/>
        </w:rPr>
        <w:t>银行</w:t>
      </w:r>
      <w:r>
        <w:rPr>
          <w:rFonts w:hint="eastAsia" w:ascii="楷体_GB2312" w:hAnsi="楷体_GB2312" w:eastAsia="楷体_GB2312" w:cs="楷体_GB2312"/>
          <w:sz w:val="28"/>
          <w:szCs w:val="28"/>
        </w:rPr>
        <w:t>转账</w:t>
      </w:r>
      <w:r>
        <w:rPr>
          <w:rFonts w:hint="eastAsia" w:ascii="楷体_GB2312" w:hAnsi="楷体_GB2312" w:eastAsia="楷体_GB2312" w:cs="楷体_GB2312"/>
          <w:sz w:val="28"/>
          <w:szCs w:val="28"/>
          <w:lang w:eastAsia="zh-CN"/>
        </w:rPr>
        <w:t>。</w:t>
      </w:r>
    </w:p>
    <w:p>
      <w:pPr>
        <w:spacing w:before="156" w:beforeLines="50" w:line="60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三、服务期及服务地点</w:t>
      </w:r>
    </w:p>
    <w:p>
      <w:pPr>
        <w:spacing w:line="600" w:lineRule="exact"/>
        <w:ind w:firstLine="560" w:firstLineChars="200"/>
        <w:rPr>
          <w:rFonts w:hint="default" w:ascii="楷体_GB2312" w:hAnsi="楷体_GB2312" w:eastAsia="楷体_GB2312" w:cs="楷体_GB2312"/>
          <w:sz w:val="28"/>
          <w:szCs w:val="28"/>
          <w:lang w:val="en-US"/>
        </w:rPr>
      </w:pPr>
      <w:r>
        <w:rPr>
          <w:rFonts w:hint="eastAsia" w:ascii="楷体_GB2312" w:hAnsi="楷体_GB2312" w:eastAsia="楷体_GB2312" w:cs="楷体_GB2312"/>
          <w:sz w:val="28"/>
          <w:szCs w:val="28"/>
        </w:rPr>
        <w:t>1.服务期：</w:t>
      </w:r>
      <w:r>
        <w:rPr>
          <w:rFonts w:hint="eastAsia" w:ascii="楷体_GB2312" w:hAnsi="楷体_GB2312" w:eastAsia="楷体_GB2312" w:cs="楷体_GB2312"/>
          <w:sz w:val="28"/>
          <w:szCs w:val="28"/>
          <w:lang w:val="en-US" w:eastAsia="zh-CN"/>
        </w:rPr>
        <w:t>日常变更60日历天，年度变更150日历天</w:t>
      </w:r>
      <w:r>
        <w:rPr>
          <w:rFonts w:hint="eastAsia" w:ascii="楷体_GB2312" w:hAnsi="楷体_GB2312" w:eastAsia="楷体_GB2312" w:cs="楷体_GB2312"/>
          <w:sz w:val="28"/>
          <w:szCs w:val="28"/>
        </w:rPr>
        <w:t>。</w:t>
      </w:r>
      <w:bookmarkStart w:id="1" w:name="_GoBack"/>
      <w:bookmarkEnd w:id="1"/>
    </w:p>
    <w:p>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2.服务地点：府谷县。</w:t>
      </w:r>
    </w:p>
    <w:p>
      <w:pPr>
        <w:snapToGrid w:val="0"/>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四</w:t>
      </w:r>
      <w:r>
        <w:rPr>
          <w:rFonts w:hint="eastAsia" w:ascii="楷体_GB2312" w:hAnsi="楷体_GB2312" w:eastAsia="楷体_GB2312" w:cs="楷体_GB2312"/>
          <w:sz w:val="28"/>
          <w:szCs w:val="28"/>
        </w:rPr>
        <w:t>、技术标准及依据：</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（1）GB/T 13989-2012 国家基本比例尺地形图分幅和编号；</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ascii="楷体_GB2312" w:hAnsi="楷体_GB2312" w:eastAsia="楷体_GB2312" w:cs="楷体_GB2312"/>
          <w:sz w:val="28"/>
          <w:szCs w:val="28"/>
        </w:rPr>
        <w:t xml:space="preserve">GB/T 21010-2017 </w:t>
      </w:r>
      <w:r>
        <w:rPr>
          <w:rFonts w:hint="eastAsia" w:ascii="楷体_GB2312" w:hAnsi="楷体_GB2312" w:eastAsia="楷体_GB2312" w:cs="楷体_GB2312"/>
          <w:sz w:val="28"/>
          <w:szCs w:val="28"/>
        </w:rPr>
        <w:t>土地利用现状分类；</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（3）国土空间调查、规划、用途管制用地用海分类指南（试行）（自然资办发</w:t>
      </w:r>
      <w:r>
        <w:rPr>
          <w:rFonts w:hint="eastAsia" w:ascii="微软雅黑" w:hAnsi="微软雅黑" w:eastAsia="微软雅黑" w:cs="微软雅黑"/>
          <w:sz w:val="28"/>
          <w:szCs w:val="28"/>
        </w:rPr>
        <w:t>﹝</w:t>
      </w:r>
      <w:r>
        <w:rPr>
          <w:rFonts w:ascii="楷体_GB2312" w:hAnsi="楷体_GB2312" w:eastAsia="楷体_GB2312" w:cs="楷体_GB2312"/>
          <w:sz w:val="28"/>
          <w:szCs w:val="28"/>
        </w:rPr>
        <w:t>2020 51</w:t>
      </w:r>
      <w:r>
        <w:rPr>
          <w:rFonts w:hint="eastAsia" w:ascii="微软雅黑" w:hAnsi="微软雅黑" w:eastAsia="微软雅黑" w:cs="微软雅黑"/>
          <w:sz w:val="28"/>
          <w:szCs w:val="28"/>
        </w:rPr>
        <w:t>﹞</w:t>
      </w:r>
      <w:r>
        <w:rPr>
          <w:rFonts w:hint="eastAsia" w:ascii="楷体_GB2312" w:hAnsi="楷体_GB2312" w:eastAsia="楷体_GB2312" w:cs="楷体_GB2312"/>
          <w:sz w:val="28"/>
          <w:szCs w:val="28"/>
        </w:rPr>
        <w:t>51号）；</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w:t>
      </w:r>
      <w:r>
        <w:rPr>
          <w:rFonts w:ascii="楷体_GB2312" w:hAnsi="楷体_GB2312" w:eastAsia="楷体_GB2312" w:cs="楷体_GB2312"/>
          <w:sz w:val="28"/>
          <w:szCs w:val="28"/>
        </w:rPr>
        <w:t xml:space="preserve">GB 35650-2017 </w:t>
      </w:r>
      <w:r>
        <w:rPr>
          <w:rFonts w:hint="eastAsia" w:ascii="楷体_GB2312" w:hAnsi="楷体_GB2312" w:eastAsia="楷体_GB2312" w:cs="楷体_GB2312"/>
          <w:sz w:val="28"/>
          <w:szCs w:val="28"/>
        </w:rPr>
        <w:t>国家基本比例尺地图测绘基本技术规定；</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（5）</w:t>
      </w:r>
      <w:r>
        <w:rPr>
          <w:rFonts w:ascii="楷体_GB2312" w:hAnsi="楷体_GB2312" w:eastAsia="楷体_GB2312" w:cs="楷体_GB2312"/>
          <w:sz w:val="28"/>
          <w:szCs w:val="28"/>
        </w:rPr>
        <w:t xml:space="preserve">TD/T 1055-2019 </w:t>
      </w:r>
      <w:r>
        <w:rPr>
          <w:rFonts w:hint="eastAsia" w:ascii="楷体_GB2312" w:hAnsi="楷体_GB2312" w:eastAsia="楷体_GB2312" w:cs="楷体_GB2312"/>
          <w:sz w:val="28"/>
          <w:szCs w:val="28"/>
        </w:rPr>
        <w:t>第三次全国国土调查技术规程；</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（6）</w:t>
      </w:r>
      <w:r>
        <w:rPr>
          <w:rFonts w:ascii="楷体_GB2312" w:hAnsi="楷体_GB2312" w:eastAsia="楷体_GB2312" w:cs="楷体_GB2312"/>
          <w:sz w:val="28"/>
          <w:szCs w:val="28"/>
        </w:rPr>
        <w:t xml:space="preserve">TD/T 1057-2020 </w:t>
      </w:r>
      <w:r>
        <w:rPr>
          <w:rFonts w:hint="eastAsia" w:ascii="楷体_GB2312" w:hAnsi="楷体_GB2312" w:eastAsia="楷体_GB2312" w:cs="楷体_GB2312"/>
          <w:sz w:val="28"/>
          <w:szCs w:val="28"/>
        </w:rPr>
        <w:t>国土调查数据库标准；</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（7）</w:t>
      </w:r>
      <w:r>
        <w:rPr>
          <w:rFonts w:ascii="楷体_GB2312" w:hAnsi="楷体_GB2312" w:eastAsia="楷体_GB2312" w:cs="楷体_GB2312"/>
          <w:sz w:val="28"/>
          <w:szCs w:val="28"/>
        </w:rPr>
        <w:t xml:space="preserve">TD/T 1058-2020 </w:t>
      </w:r>
      <w:r>
        <w:rPr>
          <w:rFonts w:hint="eastAsia" w:ascii="楷体_GB2312" w:hAnsi="楷体_GB2312" w:eastAsia="楷体_GB2312" w:cs="楷体_GB2312"/>
          <w:sz w:val="28"/>
          <w:szCs w:val="28"/>
        </w:rPr>
        <w:t>第三次全国国土调查县级数据库建设技术规范；</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（8）</w:t>
      </w:r>
      <w:r>
        <w:rPr>
          <w:rFonts w:ascii="楷体_GB2312" w:hAnsi="楷体_GB2312" w:eastAsia="楷体_GB2312" w:cs="楷体_GB2312"/>
          <w:sz w:val="28"/>
          <w:szCs w:val="28"/>
        </w:rPr>
        <w:t xml:space="preserve">TD/T 1001-2012 </w:t>
      </w:r>
      <w:r>
        <w:rPr>
          <w:rFonts w:hint="eastAsia" w:ascii="楷体_GB2312" w:hAnsi="楷体_GB2312" w:eastAsia="楷体_GB2312" w:cs="楷体_GB2312"/>
          <w:sz w:val="28"/>
          <w:szCs w:val="28"/>
        </w:rPr>
        <w:t>地籍调查规程；</w:t>
      </w:r>
    </w:p>
    <w:p>
      <w:pPr>
        <w:spacing w:line="60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（9）</w:t>
      </w:r>
      <w:r>
        <w:rPr>
          <w:rFonts w:ascii="楷体_GB2312" w:hAnsi="楷体_GB2312" w:eastAsia="楷体_GB2312" w:cs="楷体_GB2312"/>
          <w:sz w:val="28"/>
          <w:szCs w:val="28"/>
        </w:rPr>
        <w:t xml:space="preserve">TD/T 1010-2015 </w:t>
      </w:r>
      <w:r>
        <w:rPr>
          <w:rFonts w:hint="eastAsia" w:ascii="楷体_GB2312" w:hAnsi="楷体_GB2312" w:eastAsia="楷体_GB2312" w:cs="楷体_GB2312"/>
          <w:sz w:val="28"/>
          <w:szCs w:val="28"/>
        </w:rPr>
        <w:t>土地利用动态遥感监测规程；</w:t>
      </w:r>
    </w:p>
    <w:p>
      <w:pPr>
        <w:snapToGrid w:val="0"/>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（10）</w:t>
      </w:r>
      <w:r>
        <w:rPr>
          <w:rFonts w:ascii="楷体_GB2312" w:hAnsi="楷体_GB2312" w:eastAsia="楷体_GB2312" w:cs="楷体_GB2312"/>
          <w:sz w:val="28"/>
          <w:szCs w:val="28"/>
        </w:rPr>
        <w:t xml:space="preserve">CH/T 9009.2-2010 </w:t>
      </w:r>
      <w:r>
        <w:rPr>
          <w:rFonts w:hint="eastAsia" w:ascii="楷体_GB2312" w:hAnsi="楷体_GB2312" w:eastAsia="楷体_GB2312" w:cs="楷体_GB2312"/>
          <w:sz w:val="28"/>
          <w:szCs w:val="28"/>
        </w:rPr>
        <w:t xml:space="preserve">基础地理信息数字成果 </w:t>
      </w:r>
      <w:r>
        <w:rPr>
          <w:rFonts w:ascii="楷体_GB2312" w:hAnsi="楷体_GB2312" w:eastAsia="楷体_GB2312" w:cs="楷体_GB2312"/>
          <w:sz w:val="28"/>
          <w:szCs w:val="28"/>
        </w:rPr>
        <w:t>1</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5 000</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1</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10 000</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1</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25 000</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1</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50 000</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1</w:t>
      </w:r>
      <w:r>
        <w:rPr>
          <w:rFonts w:hint="eastAsia" w:ascii="楷体_GB2312" w:hAnsi="楷体_GB2312" w:eastAsia="楷体_GB2312" w:cs="楷体_GB2312"/>
          <w:sz w:val="28"/>
          <w:szCs w:val="28"/>
        </w:rPr>
        <w:t>：</w:t>
      </w:r>
      <w:r>
        <w:rPr>
          <w:rFonts w:ascii="楷体_GB2312" w:hAnsi="楷体_GB2312" w:eastAsia="楷体_GB2312" w:cs="楷体_GB2312"/>
          <w:sz w:val="28"/>
          <w:szCs w:val="28"/>
        </w:rPr>
        <w:t xml:space="preserve">100 000 </w:t>
      </w:r>
      <w:r>
        <w:rPr>
          <w:rFonts w:hint="eastAsia" w:ascii="楷体_GB2312" w:hAnsi="楷体_GB2312" w:eastAsia="楷体_GB2312" w:cs="楷体_GB2312"/>
          <w:sz w:val="28"/>
          <w:szCs w:val="28"/>
        </w:rPr>
        <w:t>数字高程模型。</w:t>
      </w:r>
    </w:p>
    <w:p>
      <w:pPr>
        <w:snapToGrid w:val="0"/>
        <w:spacing w:line="56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五</w:t>
      </w:r>
      <w:r>
        <w:rPr>
          <w:rFonts w:hint="eastAsia" w:ascii="楷体_GB2312" w:hAnsi="楷体_GB2312" w:eastAsia="楷体_GB2312" w:cs="楷体_GB2312"/>
          <w:sz w:val="28"/>
          <w:szCs w:val="28"/>
        </w:rPr>
        <w:t>、甲乙双方的权利和责任</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（一）甲方职责</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1、配合乙方完成对本项目相关资料的收集工作。</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2、按本合同规定，按期如数向乙方支付项目开展费用。</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3、对乙方的工作给予支持，提供方便。</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（二）乙方职责</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1.未经甲方允许，乙方不得将本合同标段的全部或部分转包给第三方。</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2.现场工作所需的人员，设备及全部支出均由乙方自行承担，工作过程中乙方及其工作人员给其他方或自身造成财产损失或人身伤害，由乙方自行承担责任。</w:t>
      </w:r>
    </w:p>
    <w:p>
      <w:pPr>
        <w:spacing w:line="60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3.根据甲方提供的有关资料和委托要求，依照有关法规和规范等要求，按双方拟定的进度、按时、保质、保量提供相关数据及成果资料。</w:t>
      </w:r>
    </w:p>
    <w:p>
      <w:pPr>
        <w:spacing w:line="60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4.按时向甲方汇报工作，按期完成所有工作任务。</w:t>
      </w:r>
    </w:p>
    <w:p>
      <w:pPr>
        <w:spacing w:line="60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5.乙方应保护甲方的知识产权。未经甲方同意，不得向第三方转让甲方向乙方提供的有关数据，如发生泄密事件并给甲方造成损失，甲方有权向乙方提出索赔。</w:t>
      </w:r>
    </w:p>
    <w:p>
      <w:pPr>
        <w:spacing w:line="56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六</w:t>
      </w:r>
      <w:r>
        <w:rPr>
          <w:rFonts w:hint="eastAsia" w:ascii="楷体_GB2312" w:hAnsi="楷体_GB2312" w:eastAsia="楷体_GB2312" w:cs="楷体_GB2312"/>
          <w:bCs/>
          <w:sz w:val="28"/>
          <w:szCs w:val="28"/>
        </w:rPr>
        <w:t>、保密措施</w:t>
      </w:r>
    </w:p>
    <w:p>
      <w:pPr>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1.乙方必须按国家有关保密法律法规的要求，采取有效的保密措施，严防甲方提供给乙方的成果和资料泄密。</w:t>
      </w:r>
    </w:p>
    <w:p>
      <w:pPr>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2.乙方不得利用甲方因执行本合同提供给乙方的成果和资料从事任何商业性活动。</w:t>
      </w:r>
    </w:p>
    <w:p>
      <w:pPr>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3.乙方不得利用甲方因执行本合同提供给乙方的成果和资料不得向第三方提供。</w:t>
      </w:r>
    </w:p>
    <w:p>
      <w:pPr>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lang w:val="en-US" w:eastAsia="zh-CN"/>
        </w:rPr>
        <w:t>七</w:t>
      </w:r>
      <w:r>
        <w:rPr>
          <w:rFonts w:hint="eastAsia" w:ascii="楷体_GB2312" w:hAnsi="楷体_GB2312" w:eastAsia="楷体_GB2312" w:cs="楷体_GB2312"/>
          <w:bCs/>
          <w:sz w:val="28"/>
          <w:szCs w:val="28"/>
        </w:rPr>
        <w:t>、违约责任</w:t>
      </w:r>
    </w:p>
    <w:p>
      <w:pPr>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1.乙方提供的成果质量经甲方等相关部门检验不合格的，乙方应负责无偿予以重测或更正，但重测成更正二次仍未通过甲方等相关部门检查验收的，乙方应向甲方赔偿由此给甲方造成的所有损失，同时，甲方有权单方解除合同。</w:t>
      </w:r>
    </w:p>
    <w:p>
      <w:pPr>
        <w:spacing w:line="560" w:lineRule="exact"/>
        <w:ind w:firstLine="560" w:firstLineChars="200"/>
        <w:rPr>
          <w:rFonts w:hint="eastAsia" w:ascii="楷体_GB2312" w:hAnsi="楷体_GB2312" w:eastAsia="楷体_GB2312" w:cs="楷体_GB2312"/>
          <w:bCs/>
          <w:sz w:val="28"/>
          <w:szCs w:val="28"/>
        </w:rPr>
      </w:pPr>
      <w:r>
        <w:rPr>
          <w:rFonts w:hint="eastAsia" w:ascii="楷体_GB2312" w:hAnsi="楷体_GB2312" w:eastAsia="楷体_GB2312" w:cs="楷体_GB2312"/>
          <w:bCs/>
          <w:sz w:val="28"/>
          <w:szCs w:val="28"/>
        </w:rPr>
        <w:t>2.由于不可抗力，致使合同无法展行时，双方应及时协商处理。</w:t>
      </w:r>
    </w:p>
    <w:p>
      <w:pPr>
        <w:spacing w:line="56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3.乙方擅自转包本合同标段的内容，甲方有权解除合同。合同执行过程中发生的任何争议，如双方不能通过友好协商解决，按相关法律法规处理。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val="en-US" w:eastAsia="zh-CN"/>
        </w:rPr>
        <w:t>八</w:t>
      </w:r>
      <w:r>
        <w:rPr>
          <w:rFonts w:hint="eastAsia" w:ascii="楷体_GB2312" w:hAnsi="楷体_GB2312" w:eastAsia="楷体_GB2312" w:cs="楷体_GB2312"/>
          <w:b w:val="0"/>
          <w:bCs/>
          <w:sz w:val="28"/>
          <w:szCs w:val="28"/>
        </w:rPr>
        <w:t>、其它</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rPr>
        <w:t xml:space="preserve"> 本合同所有附件均为合同</w:t>
      </w:r>
      <w:r>
        <w:rPr>
          <w:rFonts w:hint="eastAsia" w:ascii="楷体_GB2312" w:hAnsi="楷体_GB2312" w:eastAsia="楷体_GB2312" w:cs="楷体_GB2312"/>
          <w:sz w:val="28"/>
          <w:szCs w:val="28"/>
        </w:rPr>
        <w:t>的有效组成部分，与本合同具有同等法律效力。</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bCs/>
          <w:sz w:val="28"/>
          <w:szCs w:val="28"/>
        </w:rPr>
        <w:t>2</w:t>
      </w:r>
      <w:r>
        <w:rPr>
          <w:rFonts w:hint="eastAsia" w:ascii="楷体_GB2312" w:hAnsi="楷体_GB2312" w:eastAsia="楷体_GB2312" w:cs="楷体_GB2312"/>
          <w:bCs/>
          <w:sz w:val="28"/>
          <w:szCs w:val="28"/>
          <w:lang w:eastAsia="zh-CN"/>
        </w:rPr>
        <w:t>.</w:t>
      </w:r>
      <w:r>
        <w:rPr>
          <w:rFonts w:hint="eastAsia" w:ascii="楷体_GB2312" w:hAnsi="楷体_GB2312" w:eastAsia="楷体_GB2312" w:cs="楷体_GB2312"/>
          <w:bCs/>
          <w:sz w:val="28"/>
          <w:szCs w:val="28"/>
        </w:rPr>
        <w:t xml:space="preserve"> </w:t>
      </w:r>
      <w:r>
        <w:rPr>
          <w:rFonts w:hint="eastAsia" w:ascii="楷体_GB2312" w:hAnsi="楷体_GB2312" w:eastAsia="楷体_GB2312" w:cs="楷体_GB2312"/>
          <w:sz w:val="28"/>
          <w:szCs w:val="28"/>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 xml:space="preserve">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val="en-US" w:eastAsia="zh-CN"/>
        </w:rPr>
        <w:t>九</w:t>
      </w:r>
      <w:r>
        <w:rPr>
          <w:rFonts w:hint="eastAsia" w:ascii="楷体_GB2312" w:hAnsi="楷体_GB2312" w:eastAsia="楷体_GB2312" w:cs="楷体_GB2312"/>
          <w:b w:val="0"/>
          <w:bCs/>
          <w:sz w:val="28"/>
          <w:szCs w:val="28"/>
        </w:rPr>
        <w:t>、合同生效：</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sz w:val="28"/>
          <w:szCs w:val="28"/>
          <w:lang w:eastAsia="zh-CN"/>
        </w:rPr>
        <w:t>.</w:t>
      </w:r>
      <w:r>
        <w:rPr>
          <w:rFonts w:hint="eastAsia" w:ascii="楷体_GB2312" w:hAnsi="楷体_GB2312" w:eastAsia="楷体_GB2312" w:cs="楷体_GB2312"/>
          <w:b w:val="0"/>
          <w:bCs/>
          <w:sz w:val="28"/>
          <w:szCs w:val="28"/>
        </w:rPr>
        <w:t>本合同</w:t>
      </w:r>
      <w:r>
        <w:rPr>
          <w:rFonts w:hint="eastAsia" w:ascii="楷体_GB2312" w:hAnsi="楷体_GB2312" w:eastAsia="楷体_GB2312" w:cs="楷体_GB2312"/>
          <w:b w:val="0"/>
          <w:bCs/>
          <w:sz w:val="28"/>
          <w:szCs w:val="28"/>
          <w:lang w:val="en-US" w:eastAsia="zh-CN"/>
        </w:rPr>
        <w:t>效益</w:t>
      </w:r>
      <w:r>
        <w:rPr>
          <w:rFonts w:hint="eastAsia" w:ascii="楷体_GB2312" w:hAnsi="楷体_GB2312" w:eastAsia="楷体_GB2312" w:cs="楷体_GB2312"/>
          <w:b w:val="0"/>
          <w:bCs/>
          <w:sz w:val="28"/>
          <w:szCs w:val="28"/>
        </w:rPr>
        <w:t>在甲乙双方法人代表或其</w:t>
      </w:r>
      <w:r>
        <w:rPr>
          <w:rFonts w:hint="eastAsia" w:ascii="楷体_GB2312" w:hAnsi="楷体_GB2312" w:eastAsia="楷体_GB2312" w:cs="楷体_GB2312"/>
          <w:b w:val="0"/>
          <w:bCs/>
          <w:sz w:val="28"/>
          <w:szCs w:val="28"/>
          <w:lang w:val="en-US" w:eastAsia="zh-CN"/>
        </w:rPr>
        <w:t>委托代理人的</w:t>
      </w:r>
      <w:r>
        <w:rPr>
          <w:rFonts w:hint="eastAsia" w:ascii="楷体_GB2312" w:hAnsi="楷体_GB2312" w:eastAsia="楷体_GB2312" w:cs="楷体_GB2312"/>
          <w:b w:val="0"/>
          <w:bCs/>
          <w:sz w:val="28"/>
          <w:szCs w:val="28"/>
        </w:rPr>
        <w:t>签字盖章后生效。</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本</w:t>
      </w:r>
      <w:r>
        <w:rPr>
          <w:rFonts w:hint="eastAsia" w:ascii="楷体_GB2312" w:hAnsi="楷体_GB2312" w:eastAsia="楷体_GB2312" w:cs="楷体_GB2312"/>
          <w:sz w:val="28"/>
          <w:szCs w:val="28"/>
        </w:rPr>
        <w:t>合同一式</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份</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甲乙双方各执</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lang w:val="en-US" w:eastAsia="zh-CN"/>
        </w:rPr>
        <w:t>份；各方签字盖章后生效</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合同执行完毕自动失效。</w:t>
      </w:r>
    </w:p>
    <w:p>
      <w:pPr>
        <w:pStyle w:val="4"/>
        <w:jc w:val="both"/>
        <w:rPr>
          <w:rFonts w:hint="eastAsia" w:hAnsi="楷体_GB2312" w:cs="楷体_GB2312"/>
          <w:sz w:val="28"/>
          <w:szCs w:val="28"/>
          <w:lang w:val="en-US" w:eastAsia="zh-CN"/>
        </w:rPr>
      </w:pPr>
      <w:r>
        <w:rPr>
          <w:rFonts w:hint="eastAsia" w:hAnsi="楷体_GB2312" w:cs="楷体_GB2312"/>
          <w:sz w:val="28"/>
          <w:szCs w:val="28"/>
          <w:lang w:val="en-US" w:eastAsia="zh-CN"/>
        </w:rPr>
        <w:t>（本页无正文）</w:t>
      </w:r>
    </w:p>
    <w:p>
      <w:pPr>
        <w:pStyle w:val="4"/>
        <w:jc w:val="center"/>
        <w:rPr>
          <w:rFonts w:hint="eastAsia" w:hAnsi="楷体_GB2312" w:cs="楷体_GB2312"/>
          <w:sz w:val="28"/>
          <w:szCs w:val="28"/>
          <w:lang w:val="en-US" w:eastAsia="zh-CN"/>
        </w:rPr>
      </w:pPr>
    </w:p>
    <w:p>
      <w:pPr>
        <w:pStyle w:val="4"/>
        <w:jc w:val="center"/>
        <w:rPr>
          <w:rFonts w:hint="eastAsia" w:hAnsi="楷体_GB2312" w:cs="楷体_GB2312"/>
          <w:sz w:val="28"/>
          <w:szCs w:val="28"/>
          <w:lang w:val="en-US" w:eastAsia="zh-CN"/>
        </w:rPr>
      </w:pPr>
    </w:p>
    <w:p>
      <w:pPr>
        <w:pStyle w:val="4"/>
        <w:jc w:val="center"/>
        <w:rPr>
          <w:rFonts w:hint="eastAsia" w:hAnsi="楷体_GB2312" w:cs="楷体_GB2312"/>
          <w:sz w:val="28"/>
          <w:szCs w:val="28"/>
          <w:lang w:val="en-US" w:eastAsia="zh-CN"/>
        </w:rPr>
      </w:pPr>
    </w:p>
    <w:p>
      <w:pPr>
        <w:pStyle w:val="4"/>
        <w:jc w:val="center"/>
        <w:rPr>
          <w:rFonts w:hint="eastAsia" w:hAnsi="楷体_GB2312" w:cs="楷体_GB2312"/>
          <w:sz w:val="28"/>
          <w:szCs w:val="28"/>
          <w:lang w:val="en-US" w:eastAsia="zh-CN"/>
        </w:rPr>
      </w:pPr>
    </w:p>
    <w:p>
      <w:pPr>
        <w:keepNext w:val="0"/>
        <w:keepLines w:val="0"/>
        <w:pageBreakBefore w:val="0"/>
        <w:widowControl w:val="0"/>
        <w:tabs>
          <w:tab w:val="left" w:pos="480"/>
        </w:tabs>
        <w:kinsoku/>
        <w:wordWrap/>
        <w:overflowPunct/>
        <w:topLinePunct w:val="0"/>
        <w:autoSpaceDE/>
        <w:autoSpaceDN/>
        <w:bidi w:val="0"/>
        <w:adjustRightInd/>
        <w:snapToGrid/>
        <w:spacing w:before="313" w:beforeLines="100" w:line="60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甲  方（公章）                 乙  方（公章）</w:t>
      </w: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法定代表人</w:t>
      </w:r>
      <w:r>
        <w:rPr>
          <w:rFonts w:hint="eastAsia" w:ascii="楷体_GB2312" w:hAnsi="楷体_GB2312" w:eastAsia="楷体_GB2312" w:cs="楷体_GB2312"/>
          <w:b w:val="0"/>
          <w:bCs w:val="0"/>
          <w:sz w:val="28"/>
          <w:szCs w:val="28"/>
        </w:rPr>
        <w:t xml:space="preserve"> </w:t>
      </w:r>
      <w:r>
        <w:rPr>
          <w:rFonts w:hint="eastAsia" w:ascii="楷体_GB2312" w:hAnsi="楷体_GB2312" w:eastAsia="楷体_GB2312" w:cs="楷体_GB2312"/>
          <w:b w:val="0"/>
          <w:bCs w:val="0"/>
          <w:sz w:val="28"/>
          <w:szCs w:val="28"/>
          <w:lang w:val="en-US" w:eastAsia="zh-CN"/>
        </w:rPr>
        <w:t xml:space="preserve">                    法定代表人</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或委托代理人（签字或盖章）： </w:t>
      </w:r>
      <w:r>
        <w:rPr>
          <w:rFonts w:hint="eastAsia" w:ascii="楷体_GB2312" w:hAnsi="楷体_GB2312" w:eastAsia="楷体_GB2312" w:cs="楷体_GB2312"/>
          <w:b w:val="0"/>
          <w:bCs w:val="0"/>
          <w:sz w:val="28"/>
          <w:szCs w:val="28"/>
        </w:rPr>
        <w:t xml:space="preserve">   </w:t>
      </w:r>
      <w:r>
        <w:rPr>
          <w:rFonts w:hint="eastAsia" w:ascii="楷体_GB2312" w:hAnsi="楷体_GB2312" w:eastAsia="楷体_GB2312" w:cs="楷体_GB2312"/>
          <w:b w:val="0"/>
          <w:bCs w:val="0"/>
          <w:sz w:val="28"/>
          <w:szCs w:val="28"/>
          <w:lang w:val="en-US" w:eastAsia="zh-CN"/>
        </w:rPr>
        <w:t>或委托代理人（签字或盖章）：</w:t>
      </w: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b w:val="0"/>
          <w:bCs w:val="0"/>
          <w:sz w:val="28"/>
          <w:szCs w:val="28"/>
        </w:rPr>
      </w:pPr>
    </w:p>
    <w:p>
      <w:pPr>
        <w:keepNext w:val="0"/>
        <w:keepLines w:val="0"/>
        <w:pageBreakBefore w:val="0"/>
        <w:widowControl w:val="0"/>
        <w:tabs>
          <w:tab w:val="left" w:pos="480"/>
        </w:tabs>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地  址：                       地  址：</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rPr>
        <w:t>联系电话：                     联系电话</w:t>
      </w:r>
      <w:r>
        <w:rPr>
          <w:rFonts w:hint="eastAsia" w:ascii="楷体_GB2312" w:hAnsi="楷体_GB2312" w:eastAsia="楷体_GB2312" w:cs="楷体_GB2312"/>
          <w:b w:val="0"/>
          <w:bCs w:val="0"/>
          <w:sz w:val="28"/>
          <w:szCs w:val="28"/>
          <w:lang w:eastAsia="zh-CN"/>
        </w:rPr>
        <w:t>：</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开户银行：                     开户银行：</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账  号：                       账  号：</w:t>
      </w: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楷体_GB2312" w:hAnsi="楷体_GB2312" w:eastAsia="楷体_GB2312" w:cs="楷体_GB2312"/>
          <w:b w:val="0"/>
          <w:bCs w:val="0"/>
          <w:sz w:val="28"/>
          <w:szCs w:val="28"/>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sz w:val="28"/>
          <w:szCs w:val="28"/>
        </w:rPr>
        <w:t>签订日期：</w:t>
      </w:r>
      <w:r>
        <w:rPr>
          <w:rFonts w:hint="eastAsia" w:ascii="楷体_GB2312" w:hAnsi="楷体_GB2312" w:eastAsia="楷体_GB2312" w:cs="楷体_GB2312"/>
          <w:b w:val="0"/>
          <w:bCs w:val="0"/>
          <w:sz w:val="28"/>
          <w:szCs w:val="28"/>
          <w:lang w:val="en-US" w:eastAsia="zh-CN"/>
        </w:rPr>
        <w:t xml:space="preserve">     年  月  日      </w:t>
      </w:r>
      <w:r>
        <w:rPr>
          <w:rFonts w:hint="eastAsia" w:ascii="楷体_GB2312" w:hAnsi="楷体_GB2312" w:eastAsia="楷体_GB2312" w:cs="楷体_GB2312"/>
          <w:b w:val="0"/>
          <w:bCs w:val="0"/>
          <w:sz w:val="28"/>
          <w:szCs w:val="28"/>
        </w:rPr>
        <w:t>签订日期：</w:t>
      </w:r>
      <w:r>
        <w:rPr>
          <w:rFonts w:hint="eastAsia" w:ascii="楷体_GB2312" w:hAnsi="楷体_GB2312" w:eastAsia="楷体_GB2312" w:cs="楷体_GB2312"/>
          <w:b w:val="0"/>
          <w:bCs w:val="0"/>
          <w:sz w:val="28"/>
          <w:szCs w:val="28"/>
          <w:lang w:val="en-US" w:eastAsia="zh-CN"/>
        </w:rPr>
        <w:t xml:space="preserve">     年  月  日</w:t>
      </w:r>
    </w:p>
    <w:p>
      <w:pPr>
        <w:pStyle w:val="10"/>
        <w:ind w:left="0" w:leftChars="0" w:firstLine="0" w:firstLineChars="0"/>
        <w:rPr>
          <w:rFonts w:hint="eastAsia" w:ascii="楷体_GB2312" w:hAnsi="楷体_GB2312" w:eastAsia="楷体_GB2312" w:cs="楷体_GB2312"/>
          <w:bCs/>
          <w:sz w:val="28"/>
          <w:szCs w:val="28"/>
        </w:rPr>
      </w:pPr>
    </w:p>
    <w:sectPr>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jBiNzRlYTkwNWRlNWE4OGMxNTZiYTRmY2JkNzgifQ=="/>
  </w:docVars>
  <w:rsids>
    <w:rsidRoot w:val="6D293A61"/>
    <w:rsid w:val="00005A83"/>
    <w:rsid w:val="00080BCF"/>
    <w:rsid w:val="000A3139"/>
    <w:rsid w:val="000B2823"/>
    <w:rsid w:val="001702B5"/>
    <w:rsid w:val="00194518"/>
    <w:rsid w:val="001B7486"/>
    <w:rsid w:val="00237F29"/>
    <w:rsid w:val="002A55FE"/>
    <w:rsid w:val="0034209B"/>
    <w:rsid w:val="00354FF3"/>
    <w:rsid w:val="00393E00"/>
    <w:rsid w:val="00403B53"/>
    <w:rsid w:val="004144E5"/>
    <w:rsid w:val="0043036B"/>
    <w:rsid w:val="004A0A0B"/>
    <w:rsid w:val="004A2B41"/>
    <w:rsid w:val="005139FE"/>
    <w:rsid w:val="005B0B70"/>
    <w:rsid w:val="00634973"/>
    <w:rsid w:val="006849B9"/>
    <w:rsid w:val="00733E26"/>
    <w:rsid w:val="00857B8A"/>
    <w:rsid w:val="00911A7C"/>
    <w:rsid w:val="00920750"/>
    <w:rsid w:val="00BB57E2"/>
    <w:rsid w:val="00BF0E19"/>
    <w:rsid w:val="00C14B91"/>
    <w:rsid w:val="00D55963"/>
    <w:rsid w:val="00E00444"/>
    <w:rsid w:val="00ED7B66"/>
    <w:rsid w:val="00F95994"/>
    <w:rsid w:val="00FF32CC"/>
    <w:rsid w:val="017E2A82"/>
    <w:rsid w:val="01A324E9"/>
    <w:rsid w:val="01B42948"/>
    <w:rsid w:val="01D956F7"/>
    <w:rsid w:val="021065C1"/>
    <w:rsid w:val="022C6982"/>
    <w:rsid w:val="023615AF"/>
    <w:rsid w:val="025A3AF2"/>
    <w:rsid w:val="02954528"/>
    <w:rsid w:val="02D45050"/>
    <w:rsid w:val="031B2C7F"/>
    <w:rsid w:val="03C30C20"/>
    <w:rsid w:val="03EE5241"/>
    <w:rsid w:val="04910D1F"/>
    <w:rsid w:val="049A5E25"/>
    <w:rsid w:val="056A57F8"/>
    <w:rsid w:val="059B00A7"/>
    <w:rsid w:val="05A15C10"/>
    <w:rsid w:val="05AD7DDA"/>
    <w:rsid w:val="05C23886"/>
    <w:rsid w:val="060F2843"/>
    <w:rsid w:val="065D170B"/>
    <w:rsid w:val="06620BC5"/>
    <w:rsid w:val="069A035E"/>
    <w:rsid w:val="06A66D03"/>
    <w:rsid w:val="07131EBF"/>
    <w:rsid w:val="073055C0"/>
    <w:rsid w:val="080A32C2"/>
    <w:rsid w:val="081E6D6D"/>
    <w:rsid w:val="08344B67"/>
    <w:rsid w:val="087150EF"/>
    <w:rsid w:val="08F724AF"/>
    <w:rsid w:val="092403B3"/>
    <w:rsid w:val="09F61D50"/>
    <w:rsid w:val="0A1E3833"/>
    <w:rsid w:val="0A2166A1"/>
    <w:rsid w:val="0A4021B4"/>
    <w:rsid w:val="0A432ABB"/>
    <w:rsid w:val="0A64444D"/>
    <w:rsid w:val="0B6B22C9"/>
    <w:rsid w:val="0BA37CB5"/>
    <w:rsid w:val="0BE107DE"/>
    <w:rsid w:val="0BF4406D"/>
    <w:rsid w:val="0C0A3890"/>
    <w:rsid w:val="0C0B13B7"/>
    <w:rsid w:val="0C434FF4"/>
    <w:rsid w:val="0C5D60B6"/>
    <w:rsid w:val="0C632FA1"/>
    <w:rsid w:val="0CCF4ADA"/>
    <w:rsid w:val="0CF602B9"/>
    <w:rsid w:val="0D0B1C9B"/>
    <w:rsid w:val="0D906017"/>
    <w:rsid w:val="0DCB52A1"/>
    <w:rsid w:val="0DD24882"/>
    <w:rsid w:val="0DE14AC5"/>
    <w:rsid w:val="0EDB1514"/>
    <w:rsid w:val="0F18046C"/>
    <w:rsid w:val="0F3D3F7D"/>
    <w:rsid w:val="10487210"/>
    <w:rsid w:val="10945E1E"/>
    <w:rsid w:val="10BC7123"/>
    <w:rsid w:val="11133AC8"/>
    <w:rsid w:val="116457F1"/>
    <w:rsid w:val="11B12A00"/>
    <w:rsid w:val="11B60016"/>
    <w:rsid w:val="11D34725"/>
    <w:rsid w:val="11FF5970"/>
    <w:rsid w:val="12224286"/>
    <w:rsid w:val="126A32DB"/>
    <w:rsid w:val="12A165D1"/>
    <w:rsid w:val="12D61B20"/>
    <w:rsid w:val="13F54E26"/>
    <w:rsid w:val="14795A57"/>
    <w:rsid w:val="148D32B1"/>
    <w:rsid w:val="14C447F8"/>
    <w:rsid w:val="15082937"/>
    <w:rsid w:val="15284D87"/>
    <w:rsid w:val="156758B0"/>
    <w:rsid w:val="157224A6"/>
    <w:rsid w:val="157C47BC"/>
    <w:rsid w:val="160746F3"/>
    <w:rsid w:val="160C2CF4"/>
    <w:rsid w:val="163F682C"/>
    <w:rsid w:val="16574B9D"/>
    <w:rsid w:val="165F0C7D"/>
    <w:rsid w:val="166F7A9D"/>
    <w:rsid w:val="16D2144F"/>
    <w:rsid w:val="16D8458B"/>
    <w:rsid w:val="17214184"/>
    <w:rsid w:val="1773195D"/>
    <w:rsid w:val="17AA6184"/>
    <w:rsid w:val="17F43647"/>
    <w:rsid w:val="1847331A"/>
    <w:rsid w:val="18756535"/>
    <w:rsid w:val="18893D8F"/>
    <w:rsid w:val="18A62B93"/>
    <w:rsid w:val="18D020FD"/>
    <w:rsid w:val="190D49C0"/>
    <w:rsid w:val="194F7BBF"/>
    <w:rsid w:val="195E346D"/>
    <w:rsid w:val="195F707B"/>
    <w:rsid w:val="19E971DB"/>
    <w:rsid w:val="1A644AB4"/>
    <w:rsid w:val="1A89451A"/>
    <w:rsid w:val="1AC612CA"/>
    <w:rsid w:val="1B4F7512"/>
    <w:rsid w:val="1B8847D2"/>
    <w:rsid w:val="1BD45C69"/>
    <w:rsid w:val="1C166281"/>
    <w:rsid w:val="1C202C5C"/>
    <w:rsid w:val="1C672639"/>
    <w:rsid w:val="1C991319"/>
    <w:rsid w:val="1CB33AD0"/>
    <w:rsid w:val="1CE7377A"/>
    <w:rsid w:val="1CF55E97"/>
    <w:rsid w:val="1D205DE2"/>
    <w:rsid w:val="1D303373"/>
    <w:rsid w:val="1D85546D"/>
    <w:rsid w:val="1E3B3D7D"/>
    <w:rsid w:val="1E8146E2"/>
    <w:rsid w:val="1F1A1BE5"/>
    <w:rsid w:val="1F664672"/>
    <w:rsid w:val="1F7C289F"/>
    <w:rsid w:val="1FAA68C7"/>
    <w:rsid w:val="1FFB1A16"/>
    <w:rsid w:val="201E5705"/>
    <w:rsid w:val="20586E69"/>
    <w:rsid w:val="206F6BD8"/>
    <w:rsid w:val="20987265"/>
    <w:rsid w:val="2136082C"/>
    <w:rsid w:val="2140520F"/>
    <w:rsid w:val="21CB71C6"/>
    <w:rsid w:val="21DD084A"/>
    <w:rsid w:val="21E40288"/>
    <w:rsid w:val="21F4697A"/>
    <w:rsid w:val="22810FF0"/>
    <w:rsid w:val="22C850E1"/>
    <w:rsid w:val="22EE13BE"/>
    <w:rsid w:val="232E3EB1"/>
    <w:rsid w:val="23AD74CB"/>
    <w:rsid w:val="23F5677C"/>
    <w:rsid w:val="240F5A90"/>
    <w:rsid w:val="243E7E28"/>
    <w:rsid w:val="24612064"/>
    <w:rsid w:val="248A5117"/>
    <w:rsid w:val="24FB7DC2"/>
    <w:rsid w:val="254169B1"/>
    <w:rsid w:val="256C6863"/>
    <w:rsid w:val="25B368EF"/>
    <w:rsid w:val="26772718"/>
    <w:rsid w:val="26E8081A"/>
    <w:rsid w:val="26F96584"/>
    <w:rsid w:val="27A75FE0"/>
    <w:rsid w:val="27B32BD6"/>
    <w:rsid w:val="27D56FF1"/>
    <w:rsid w:val="288F719F"/>
    <w:rsid w:val="294F4B81"/>
    <w:rsid w:val="2987431B"/>
    <w:rsid w:val="298C1931"/>
    <w:rsid w:val="2996455E"/>
    <w:rsid w:val="29CA2459"/>
    <w:rsid w:val="2A5266D7"/>
    <w:rsid w:val="2B632B65"/>
    <w:rsid w:val="2B872367"/>
    <w:rsid w:val="2BF13CCD"/>
    <w:rsid w:val="2C574478"/>
    <w:rsid w:val="2C811709"/>
    <w:rsid w:val="2CDF051F"/>
    <w:rsid w:val="2D0F6B01"/>
    <w:rsid w:val="2D7352E2"/>
    <w:rsid w:val="2D8C1F00"/>
    <w:rsid w:val="2DB31B82"/>
    <w:rsid w:val="2DB651CE"/>
    <w:rsid w:val="2DE0224B"/>
    <w:rsid w:val="2E513149"/>
    <w:rsid w:val="2E580034"/>
    <w:rsid w:val="2EA65243"/>
    <w:rsid w:val="2EB23BE8"/>
    <w:rsid w:val="2EF75A9F"/>
    <w:rsid w:val="2F257C81"/>
    <w:rsid w:val="2F94153F"/>
    <w:rsid w:val="30601421"/>
    <w:rsid w:val="307F7AFA"/>
    <w:rsid w:val="31232B7B"/>
    <w:rsid w:val="31295CB7"/>
    <w:rsid w:val="316518D0"/>
    <w:rsid w:val="31EB11BF"/>
    <w:rsid w:val="32496611"/>
    <w:rsid w:val="32F12805"/>
    <w:rsid w:val="33296443"/>
    <w:rsid w:val="334B63B9"/>
    <w:rsid w:val="339C6C14"/>
    <w:rsid w:val="34554EBA"/>
    <w:rsid w:val="346D1CC9"/>
    <w:rsid w:val="34AF4725"/>
    <w:rsid w:val="351C625F"/>
    <w:rsid w:val="35380BBF"/>
    <w:rsid w:val="354237EC"/>
    <w:rsid w:val="3550415A"/>
    <w:rsid w:val="355A28E3"/>
    <w:rsid w:val="356B689E"/>
    <w:rsid w:val="359C73A0"/>
    <w:rsid w:val="35B5220F"/>
    <w:rsid w:val="35E0728C"/>
    <w:rsid w:val="361138EA"/>
    <w:rsid w:val="36154A5C"/>
    <w:rsid w:val="361B02C4"/>
    <w:rsid w:val="36356EAC"/>
    <w:rsid w:val="372A4537"/>
    <w:rsid w:val="37645C9B"/>
    <w:rsid w:val="37B00EE0"/>
    <w:rsid w:val="37CD22E9"/>
    <w:rsid w:val="37ED3EE3"/>
    <w:rsid w:val="380354B4"/>
    <w:rsid w:val="38060B00"/>
    <w:rsid w:val="380F5C07"/>
    <w:rsid w:val="383E473E"/>
    <w:rsid w:val="38685317"/>
    <w:rsid w:val="39225214"/>
    <w:rsid w:val="3A451DB4"/>
    <w:rsid w:val="3A4D0C68"/>
    <w:rsid w:val="3B985F13"/>
    <w:rsid w:val="3BCE5DD9"/>
    <w:rsid w:val="3C3A4DF5"/>
    <w:rsid w:val="3C3C71E7"/>
    <w:rsid w:val="3CD4741F"/>
    <w:rsid w:val="3D0A2E41"/>
    <w:rsid w:val="3D4E0F7F"/>
    <w:rsid w:val="3D5F318D"/>
    <w:rsid w:val="3D6D1752"/>
    <w:rsid w:val="3E226709"/>
    <w:rsid w:val="3E3C527C"/>
    <w:rsid w:val="3EBE0387"/>
    <w:rsid w:val="3F1B7587"/>
    <w:rsid w:val="3F6037A0"/>
    <w:rsid w:val="3F746C97"/>
    <w:rsid w:val="3FB0776E"/>
    <w:rsid w:val="4024246B"/>
    <w:rsid w:val="40381A73"/>
    <w:rsid w:val="40731D31"/>
    <w:rsid w:val="407F76A2"/>
    <w:rsid w:val="40FC6F44"/>
    <w:rsid w:val="415B3C6B"/>
    <w:rsid w:val="41874A60"/>
    <w:rsid w:val="41DB1250"/>
    <w:rsid w:val="41FF4F3E"/>
    <w:rsid w:val="421502BE"/>
    <w:rsid w:val="42666D6B"/>
    <w:rsid w:val="429A5883"/>
    <w:rsid w:val="42B9333F"/>
    <w:rsid w:val="42D27F5D"/>
    <w:rsid w:val="42F425C9"/>
    <w:rsid w:val="437E1E93"/>
    <w:rsid w:val="438A4CDB"/>
    <w:rsid w:val="43917E18"/>
    <w:rsid w:val="43A062AD"/>
    <w:rsid w:val="4413082D"/>
    <w:rsid w:val="448B4867"/>
    <w:rsid w:val="44C24001"/>
    <w:rsid w:val="44DE1F09"/>
    <w:rsid w:val="450C3149"/>
    <w:rsid w:val="45637592"/>
    <w:rsid w:val="45752A17"/>
    <w:rsid w:val="45815C6A"/>
    <w:rsid w:val="45A57BAB"/>
    <w:rsid w:val="46166F98"/>
    <w:rsid w:val="462211FB"/>
    <w:rsid w:val="46A240EA"/>
    <w:rsid w:val="46C10A14"/>
    <w:rsid w:val="47221285"/>
    <w:rsid w:val="472D60AA"/>
    <w:rsid w:val="473531B0"/>
    <w:rsid w:val="473C453F"/>
    <w:rsid w:val="479003E6"/>
    <w:rsid w:val="47F46BC7"/>
    <w:rsid w:val="48036E0A"/>
    <w:rsid w:val="48223734"/>
    <w:rsid w:val="48E42798"/>
    <w:rsid w:val="49341E50"/>
    <w:rsid w:val="498B0D87"/>
    <w:rsid w:val="49B303BC"/>
    <w:rsid w:val="4A031344"/>
    <w:rsid w:val="4A2D63C1"/>
    <w:rsid w:val="4AAE12AF"/>
    <w:rsid w:val="4B3519D1"/>
    <w:rsid w:val="4B577B99"/>
    <w:rsid w:val="4B914175"/>
    <w:rsid w:val="4BC13264"/>
    <w:rsid w:val="4C431ECB"/>
    <w:rsid w:val="4C4B1119"/>
    <w:rsid w:val="4C505092"/>
    <w:rsid w:val="4C5E4F57"/>
    <w:rsid w:val="4C771B75"/>
    <w:rsid w:val="4C891FD4"/>
    <w:rsid w:val="4D4F5569"/>
    <w:rsid w:val="4D7A191D"/>
    <w:rsid w:val="4E077C16"/>
    <w:rsid w:val="4E636855"/>
    <w:rsid w:val="4EFD637E"/>
    <w:rsid w:val="4F440434"/>
    <w:rsid w:val="4FE1371F"/>
    <w:rsid w:val="503711B4"/>
    <w:rsid w:val="50724B2D"/>
    <w:rsid w:val="50854860"/>
    <w:rsid w:val="509C7D7D"/>
    <w:rsid w:val="50B45FD9"/>
    <w:rsid w:val="50C35389"/>
    <w:rsid w:val="51361FFF"/>
    <w:rsid w:val="51556929"/>
    <w:rsid w:val="51D04201"/>
    <w:rsid w:val="522215C2"/>
    <w:rsid w:val="52546BE0"/>
    <w:rsid w:val="525F5585"/>
    <w:rsid w:val="529E6D2B"/>
    <w:rsid w:val="52AD4542"/>
    <w:rsid w:val="52BC29D7"/>
    <w:rsid w:val="52D41ACF"/>
    <w:rsid w:val="530F48B5"/>
    <w:rsid w:val="53A21BCD"/>
    <w:rsid w:val="53DA4EC3"/>
    <w:rsid w:val="53DB6E8D"/>
    <w:rsid w:val="5426635A"/>
    <w:rsid w:val="54C0055D"/>
    <w:rsid w:val="54DE3429"/>
    <w:rsid w:val="555111B5"/>
    <w:rsid w:val="55913CA7"/>
    <w:rsid w:val="55E0078B"/>
    <w:rsid w:val="56905D0D"/>
    <w:rsid w:val="56B51C18"/>
    <w:rsid w:val="56C836F9"/>
    <w:rsid w:val="56D95906"/>
    <w:rsid w:val="572D7A00"/>
    <w:rsid w:val="57407733"/>
    <w:rsid w:val="575C02E5"/>
    <w:rsid w:val="57BB5324"/>
    <w:rsid w:val="57D60097"/>
    <w:rsid w:val="58150BC0"/>
    <w:rsid w:val="58262DCD"/>
    <w:rsid w:val="585A4825"/>
    <w:rsid w:val="58721B1C"/>
    <w:rsid w:val="58DC16DE"/>
    <w:rsid w:val="59B91A1F"/>
    <w:rsid w:val="59F34F31"/>
    <w:rsid w:val="5AC308B9"/>
    <w:rsid w:val="5B1A029B"/>
    <w:rsid w:val="5BA87F9D"/>
    <w:rsid w:val="5BBB382C"/>
    <w:rsid w:val="5C4E46A0"/>
    <w:rsid w:val="5CDD3C76"/>
    <w:rsid w:val="5D3F66DF"/>
    <w:rsid w:val="5D740137"/>
    <w:rsid w:val="5DA86032"/>
    <w:rsid w:val="5E2A6A47"/>
    <w:rsid w:val="5E96232F"/>
    <w:rsid w:val="5ECC5D50"/>
    <w:rsid w:val="5F2A6813"/>
    <w:rsid w:val="5F2D5CA2"/>
    <w:rsid w:val="5F337B7D"/>
    <w:rsid w:val="5F4E49B7"/>
    <w:rsid w:val="5F7D53EE"/>
    <w:rsid w:val="5FB07420"/>
    <w:rsid w:val="5FBA6BA5"/>
    <w:rsid w:val="5FEA0B84"/>
    <w:rsid w:val="5FFF3795"/>
    <w:rsid w:val="602A0F80"/>
    <w:rsid w:val="60483AFC"/>
    <w:rsid w:val="608215E4"/>
    <w:rsid w:val="6105554A"/>
    <w:rsid w:val="619F14FA"/>
    <w:rsid w:val="61A46B11"/>
    <w:rsid w:val="622F09BB"/>
    <w:rsid w:val="62B86D17"/>
    <w:rsid w:val="62DD052C"/>
    <w:rsid w:val="631C7786"/>
    <w:rsid w:val="638E5CCA"/>
    <w:rsid w:val="63DA0F0F"/>
    <w:rsid w:val="63FF0976"/>
    <w:rsid w:val="643C1282"/>
    <w:rsid w:val="64542A70"/>
    <w:rsid w:val="645760BC"/>
    <w:rsid w:val="649B069F"/>
    <w:rsid w:val="64AE06C7"/>
    <w:rsid w:val="64D41552"/>
    <w:rsid w:val="654F3C53"/>
    <w:rsid w:val="65757142"/>
    <w:rsid w:val="659703C5"/>
    <w:rsid w:val="663F4F32"/>
    <w:rsid w:val="669453A6"/>
    <w:rsid w:val="66A23715"/>
    <w:rsid w:val="66F81495"/>
    <w:rsid w:val="67002A3B"/>
    <w:rsid w:val="677916C4"/>
    <w:rsid w:val="67957627"/>
    <w:rsid w:val="67A930D3"/>
    <w:rsid w:val="684352D5"/>
    <w:rsid w:val="68460DC4"/>
    <w:rsid w:val="684921C0"/>
    <w:rsid w:val="68A0045A"/>
    <w:rsid w:val="68A709E1"/>
    <w:rsid w:val="68D128E1"/>
    <w:rsid w:val="68FD36D6"/>
    <w:rsid w:val="693F131E"/>
    <w:rsid w:val="6983725B"/>
    <w:rsid w:val="69AA4EE0"/>
    <w:rsid w:val="6ACB7804"/>
    <w:rsid w:val="6B1D749D"/>
    <w:rsid w:val="6B286D35"/>
    <w:rsid w:val="6B3158B9"/>
    <w:rsid w:val="6B60619E"/>
    <w:rsid w:val="6BC06C3D"/>
    <w:rsid w:val="6BE93CFF"/>
    <w:rsid w:val="6D0A63C2"/>
    <w:rsid w:val="6D293A61"/>
    <w:rsid w:val="6D6C0E2A"/>
    <w:rsid w:val="6DE54739"/>
    <w:rsid w:val="6E4E0530"/>
    <w:rsid w:val="6E506F9A"/>
    <w:rsid w:val="6E5F273D"/>
    <w:rsid w:val="6E775CD9"/>
    <w:rsid w:val="6F5E29F5"/>
    <w:rsid w:val="6FFD220E"/>
    <w:rsid w:val="708E319B"/>
    <w:rsid w:val="70A21D6F"/>
    <w:rsid w:val="70C20D61"/>
    <w:rsid w:val="713C5338"/>
    <w:rsid w:val="714479C8"/>
    <w:rsid w:val="71F238C8"/>
    <w:rsid w:val="72516841"/>
    <w:rsid w:val="725B146D"/>
    <w:rsid w:val="725E4ABA"/>
    <w:rsid w:val="728E1843"/>
    <w:rsid w:val="72B5390F"/>
    <w:rsid w:val="72E17BC5"/>
    <w:rsid w:val="73165394"/>
    <w:rsid w:val="734B7734"/>
    <w:rsid w:val="73BB0416"/>
    <w:rsid w:val="73C51294"/>
    <w:rsid w:val="73D20B70"/>
    <w:rsid w:val="73DE2356"/>
    <w:rsid w:val="73F90F3E"/>
    <w:rsid w:val="74291D88"/>
    <w:rsid w:val="74312486"/>
    <w:rsid w:val="744F5002"/>
    <w:rsid w:val="74B11819"/>
    <w:rsid w:val="74D44BA0"/>
    <w:rsid w:val="74D55507"/>
    <w:rsid w:val="74EC45FF"/>
    <w:rsid w:val="752E10BB"/>
    <w:rsid w:val="758F1B5A"/>
    <w:rsid w:val="75AF5D58"/>
    <w:rsid w:val="75FC6AC3"/>
    <w:rsid w:val="76047AFD"/>
    <w:rsid w:val="764D5571"/>
    <w:rsid w:val="766C1E9B"/>
    <w:rsid w:val="768216BE"/>
    <w:rsid w:val="76880357"/>
    <w:rsid w:val="76FC582B"/>
    <w:rsid w:val="77065E4C"/>
    <w:rsid w:val="77244524"/>
    <w:rsid w:val="77291B3A"/>
    <w:rsid w:val="779571D0"/>
    <w:rsid w:val="77C6752A"/>
    <w:rsid w:val="78322C70"/>
    <w:rsid w:val="78CC6C21"/>
    <w:rsid w:val="78FB5758"/>
    <w:rsid w:val="791365FE"/>
    <w:rsid w:val="792C76C0"/>
    <w:rsid w:val="798E3ED6"/>
    <w:rsid w:val="79B53B59"/>
    <w:rsid w:val="79E6166F"/>
    <w:rsid w:val="7A1545F8"/>
    <w:rsid w:val="7A3740FB"/>
    <w:rsid w:val="7AE964BA"/>
    <w:rsid w:val="7C3F770A"/>
    <w:rsid w:val="7CA114FD"/>
    <w:rsid w:val="7CB43C54"/>
    <w:rsid w:val="7CB77BE8"/>
    <w:rsid w:val="7CBB428C"/>
    <w:rsid w:val="7D7046F8"/>
    <w:rsid w:val="7D781125"/>
    <w:rsid w:val="7DFA6172"/>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rPr>
      <w:color w:val="993300"/>
      <w:sz w:val="24"/>
    </w:rPr>
  </w:style>
  <w:style w:type="paragraph" w:styleId="4">
    <w:name w:val="Body Text 2"/>
    <w:basedOn w:val="1"/>
    <w:qFormat/>
    <w:uiPriority w:val="0"/>
    <w:rPr>
      <w:rFonts w:ascii="楷体_GB2312" w:hAnsi="Copperplate Gothic Bold" w:eastAsia="楷体_GB2312"/>
      <w:sz w:val="28"/>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缩进1"/>
    <w:basedOn w:val="1"/>
    <w:qFormat/>
    <w:uiPriority w:val="0"/>
    <w:pPr>
      <w:ind w:firstLine="420" w:firstLineChars="200"/>
    </w:pPr>
  </w:style>
  <w:style w:type="character" w:styleId="11">
    <w:name w:val="Placeholder Text"/>
    <w:basedOn w:val="8"/>
    <w:semiHidden/>
    <w:qFormat/>
    <w:uiPriority w:val="99"/>
    <w:rPr>
      <w:color w:val="808080"/>
    </w:rPr>
  </w:style>
  <w:style w:type="paragraph" w:styleId="12">
    <w:name w:val="List Paragraph"/>
    <w:basedOn w:val="1"/>
    <w:qFormat/>
    <w:uiPriority w:val="34"/>
    <w:pPr>
      <w:ind w:firstLine="420" w:firstLineChars="200"/>
    </w:pPr>
    <w:rPr>
      <w:rFonts w:ascii="Times New Roman" w:hAnsi="Times New Roman"/>
    </w:rPr>
  </w:style>
  <w:style w:type="paragraph" w:customStyle="1" w:styleId="13">
    <w:name w:val="Table Text"/>
    <w:basedOn w:val="1"/>
    <w:semiHidden/>
    <w:qFormat/>
    <w:uiPriority w:val="0"/>
    <w:rPr>
      <w:rFonts w:ascii="宋体" w:hAnsi="宋体" w:eastAsia="宋体" w:cs="宋体"/>
      <w:sz w:val="27"/>
      <w:szCs w:val="27"/>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2724</Words>
  <Characters>2915</Characters>
  <Lines>19</Lines>
  <Paragraphs>5</Paragraphs>
  <TotalTime>0</TotalTime>
  <ScaleCrop>false</ScaleCrop>
  <LinksUpToDate>false</LinksUpToDate>
  <CharactersWithSpaces>3503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2021-07-27T09:57:00Z</dcterms:created>
  <dc:creator>温柔一刀</dc:creator>
  <cp:lastModifiedBy>WPS_1641563650</cp:lastModifiedBy>
  <dcterms:modified xsi:type="dcterms:W3CDTF">2025-06-25T01:34:13Z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AC53E74ED4834ED4AE1F948C9F22D44C_13</vt:lpwstr>
  </property>
</Properties>
</file>