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0E7EB">
      <w:pPr>
        <w:pStyle w:val="6"/>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r>
        <w:rPr>
          <w:rFonts w:hint="eastAsia" w:ascii="黑体" w:hAnsi="黑体" w:eastAsia="黑体"/>
          <w:b/>
          <w:sz w:val="32"/>
          <w:szCs w:val="32"/>
        </w:rPr>
        <w:t>谈判公告</w:t>
      </w:r>
    </w:p>
    <w:p w14:paraId="601C803A">
      <w:pPr>
        <w:pStyle w:val="6"/>
        <w:keepNext w:val="0"/>
        <w:keepLines w:val="0"/>
        <w:pageBreakBefore w:val="0"/>
        <w:kinsoku/>
        <w:overflowPunct/>
        <w:topLinePunct w:val="0"/>
        <w:bidi w:val="0"/>
        <w:spacing w:line="500" w:lineRule="exact"/>
        <w:ind w:firstLine="0" w:firstLineChars="0"/>
        <w:jc w:val="center"/>
        <w:textAlignment w:val="auto"/>
        <w:rPr>
          <w:rFonts w:hint="eastAsia" w:ascii="仿宋" w:hAnsi="仿宋" w:eastAsia="仿宋" w:cs="仿宋"/>
          <w:b w:val="0"/>
          <w:bCs/>
          <w:kern w:val="2"/>
          <w:sz w:val="28"/>
          <w:szCs w:val="28"/>
          <w:lang w:val="en-US" w:eastAsia="zh-CN" w:bidi="ar-SA"/>
        </w:rPr>
      </w:pPr>
    </w:p>
    <w:p w14:paraId="0803FB44">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auto"/>
          <w:kern w:val="2"/>
          <w:sz w:val="28"/>
          <w:szCs w:val="28"/>
          <w:lang w:val="en-US" w:eastAsia="zh-CN" w:bidi="ar-SA"/>
        </w:rPr>
        <w:t>府谷中学教师办公教学用台式电脑购买</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 30</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14:paraId="373A10BA">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14:paraId="11A9C63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color w:val="auto"/>
          <w:sz w:val="28"/>
          <w:szCs w:val="28"/>
          <w:lang w:eastAsia="zh-CN"/>
        </w:rPr>
        <w:t>FGCG-JZXTP-2025009</w:t>
      </w:r>
    </w:p>
    <w:p w14:paraId="4D404C83">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color w:val="auto"/>
          <w:sz w:val="28"/>
          <w:szCs w:val="28"/>
          <w:lang w:val="en-US" w:eastAsia="zh-CN"/>
        </w:rPr>
        <w:t>：府谷中学教师办公教学用台式电脑购买</w:t>
      </w:r>
    </w:p>
    <w:p w14:paraId="3409F3C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14:paraId="0B1222B2">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4、预算金额：1595000.00元</w:t>
      </w:r>
    </w:p>
    <w:p w14:paraId="18DD0205">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5、最高限价：1595000.00元</w:t>
      </w:r>
    </w:p>
    <w:p w14:paraId="6258AE52">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val="0"/>
          <w:bCs/>
          <w:sz w:val="28"/>
          <w:szCs w:val="28"/>
        </w:rPr>
        <w:t>6、采购需求：</w:t>
      </w:r>
      <w:r>
        <w:rPr>
          <w:rFonts w:hint="eastAsia" w:ascii="仿宋" w:hAnsi="仿宋" w:eastAsia="仿宋"/>
          <w:sz w:val="28"/>
          <w:szCs w:val="28"/>
        </w:rPr>
        <w:t>为了更好地完成学校教学任务，提高广大职工工作效率，提升学校信息化水平，更好地适应数字化教育工作，丰富学校校园生活。现采购</w:t>
      </w:r>
      <w:r>
        <w:rPr>
          <w:rFonts w:hint="eastAsia" w:ascii="仿宋" w:hAnsi="仿宋" w:eastAsia="仿宋"/>
          <w:sz w:val="28"/>
          <w:szCs w:val="28"/>
          <w:lang w:val="en-US" w:eastAsia="zh-CN"/>
        </w:rPr>
        <w:t>教师办公教学用</w:t>
      </w:r>
      <w:r>
        <w:rPr>
          <w:rFonts w:hint="eastAsia" w:ascii="仿宋" w:hAnsi="仿宋" w:eastAsia="仿宋"/>
          <w:sz w:val="28"/>
          <w:szCs w:val="28"/>
        </w:rPr>
        <w:t>台式电脑</w:t>
      </w:r>
      <w:r>
        <w:rPr>
          <w:rFonts w:hint="eastAsia" w:ascii="仿宋" w:hAnsi="仿宋" w:eastAsia="仿宋"/>
          <w:sz w:val="28"/>
          <w:szCs w:val="28"/>
          <w:lang w:val="en-US" w:eastAsia="zh-CN"/>
        </w:rPr>
        <w:t>国产化教师机</w:t>
      </w:r>
      <w:r>
        <w:rPr>
          <w:rFonts w:hint="eastAsia" w:ascii="仿宋" w:hAnsi="仿宋" w:eastAsia="仿宋"/>
          <w:sz w:val="28"/>
          <w:szCs w:val="28"/>
        </w:rPr>
        <w:t>290台</w:t>
      </w:r>
      <w:r>
        <w:rPr>
          <w:rFonts w:hint="eastAsia" w:ascii="仿宋" w:hAnsi="仿宋" w:eastAsia="仿宋" w:cs="仿宋"/>
          <w:b w:val="0"/>
          <w:bCs/>
          <w:sz w:val="28"/>
          <w:szCs w:val="28"/>
          <w:lang w:val="en-US" w:eastAsia="zh-CN"/>
        </w:rPr>
        <w:t>。</w:t>
      </w:r>
      <w:r>
        <w:rPr>
          <w:rFonts w:hint="eastAsia" w:ascii="仿宋" w:hAnsi="仿宋" w:eastAsia="仿宋" w:cs="仿宋"/>
          <w:bCs/>
          <w:kern w:val="2"/>
          <w:sz w:val="28"/>
          <w:szCs w:val="28"/>
          <w:lang w:val="en-US" w:eastAsia="zh-CN" w:bidi="ar-SA"/>
        </w:rPr>
        <w:t xml:space="preserve"> </w:t>
      </w:r>
    </w:p>
    <w:p w14:paraId="1CCD88E9">
      <w:pPr>
        <w:spacing w:line="500" w:lineRule="exact"/>
        <w:ind w:firstLine="560" w:firstLineChars="200"/>
        <w:rPr>
          <w:rFonts w:ascii="仿宋" w:hAnsi="仿宋" w:eastAsia="仿宋" w:cs="仿宋"/>
          <w:bCs/>
        </w:rPr>
      </w:pPr>
      <w:r>
        <w:rPr>
          <w:rFonts w:hint="eastAsia" w:ascii="仿宋" w:hAnsi="仿宋" w:eastAsia="仿宋" w:cs="仿宋"/>
          <w:bCs/>
        </w:rPr>
        <w:t>具体</w:t>
      </w:r>
      <w:r>
        <w:rPr>
          <w:rFonts w:hint="eastAsia" w:ascii="仿宋" w:hAnsi="仿宋" w:eastAsia="仿宋" w:cs="仿宋"/>
          <w:b w:val="0"/>
          <w:bCs/>
          <w:sz w:val="28"/>
          <w:szCs w:val="28"/>
          <w:lang w:val="en-US" w:eastAsia="zh-CN"/>
        </w:rPr>
        <w:t>内容</w:t>
      </w:r>
      <w:r>
        <w:rPr>
          <w:rFonts w:hint="eastAsia" w:ascii="仿宋" w:hAnsi="仿宋" w:eastAsia="仿宋" w:cs="仿宋"/>
          <w:bCs/>
        </w:rPr>
        <w:t>详见谈判文件第三章〈采购内容及采购要求〉</w:t>
      </w:r>
    </w:p>
    <w:p w14:paraId="3A670FFE">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交货期：</w:t>
      </w:r>
      <w:r>
        <w:rPr>
          <w:rFonts w:hint="eastAsia" w:ascii="仿宋" w:hAnsi="仿宋" w:eastAsia="仿宋" w:cs="仿宋"/>
          <w:bCs/>
          <w:kern w:val="2"/>
          <w:sz w:val="28"/>
          <w:szCs w:val="28"/>
          <w:lang w:val="en-US" w:eastAsia="zh-CN" w:bidi="ar-SA"/>
        </w:rPr>
        <w:t>合同签订后20天内</w:t>
      </w:r>
      <w:r>
        <w:rPr>
          <w:rFonts w:hint="eastAsia"/>
        </w:rPr>
        <w:t>完成供货、安装及调试</w:t>
      </w:r>
      <w:r>
        <w:rPr>
          <w:rFonts w:hint="eastAsia" w:ascii="仿宋" w:hAnsi="仿宋" w:eastAsia="仿宋" w:cs="仿宋"/>
          <w:bCs/>
          <w:kern w:val="2"/>
          <w:sz w:val="28"/>
          <w:szCs w:val="28"/>
          <w:lang w:val="en-US" w:eastAsia="zh-CN" w:bidi="ar-SA"/>
        </w:rPr>
        <w:t>。</w:t>
      </w:r>
    </w:p>
    <w:p w14:paraId="2E2F5543">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是否接受联合体：否</w:t>
      </w:r>
    </w:p>
    <w:p w14:paraId="0BE91763">
      <w:pPr>
        <w:spacing w:line="500" w:lineRule="exact"/>
        <w:ind w:firstLine="562" w:firstLineChars="200"/>
        <w:rPr>
          <w:rFonts w:ascii="仿宋" w:hAnsi="仿宋" w:eastAsia="仿宋" w:cs="仿宋"/>
          <w:b/>
          <w:bCs w:val="0"/>
        </w:rPr>
      </w:pPr>
      <w:r>
        <w:rPr>
          <w:rFonts w:hint="eastAsia" w:ascii="仿宋" w:hAnsi="仿宋" w:eastAsia="仿宋" w:cs="仿宋"/>
          <w:b/>
          <w:bCs w:val="0"/>
        </w:rPr>
        <w:t>二、申请人的资格要求：</w:t>
      </w:r>
    </w:p>
    <w:p w14:paraId="4D2D4EDA">
      <w:pPr>
        <w:spacing w:line="500" w:lineRule="exact"/>
        <w:ind w:firstLine="560" w:firstLineChars="200"/>
        <w:rPr>
          <w:rFonts w:ascii="仿宋" w:hAnsi="仿宋" w:eastAsia="仿宋" w:cs="仿宋"/>
        </w:rPr>
      </w:pPr>
      <w:r>
        <w:rPr>
          <w:rFonts w:hint="eastAsia" w:ascii="仿宋" w:hAnsi="仿宋" w:eastAsia="仿宋" w:cs="仿宋"/>
        </w:rPr>
        <w:t xml:space="preserve">1、满足《中华人民共和国政府采购法》第二十二条的规定； </w:t>
      </w:r>
    </w:p>
    <w:p w14:paraId="1FCDA1AF">
      <w:pPr>
        <w:pStyle w:val="2"/>
        <w:spacing w:line="500" w:lineRule="exact"/>
        <w:ind w:firstLine="548" w:firstLineChars="196"/>
        <w:rPr>
          <w:rFonts w:hint="eastAsia" w:ascii="仿宋" w:hAnsi="仿宋" w:eastAsia="仿宋" w:cs="仿宋"/>
        </w:rPr>
      </w:pPr>
      <w:r>
        <w:rPr>
          <w:rFonts w:hint="eastAsia" w:ascii="仿宋" w:hAnsi="仿宋" w:eastAsia="仿宋" w:cs="仿宋"/>
        </w:rPr>
        <w:t>2、落实政府采购政策需满足的资格要求：</w:t>
      </w:r>
      <w:r>
        <w:rPr>
          <w:rFonts w:hint="eastAsia" w:ascii="仿宋" w:hAnsi="仿宋" w:eastAsia="仿宋" w:cs="仿宋"/>
          <w:lang w:val="en-US" w:eastAsia="zh-CN"/>
        </w:rPr>
        <w:t>无</w:t>
      </w:r>
      <w:r>
        <w:rPr>
          <w:rFonts w:hint="eastAsia" w:ascii="仿宋" w:hAnsi="仿宋" w:eastAsia="仿宋" w:cs="仿宋"/>
        </w:rPr>
        <w:t xml:space="preserve"> </w:t>
      </w:r>
    </w:p>
    <w:p w14:paraId="1D00135C">
      <w:pPr>
        <w:spacing w:line="500" w:lineRule="exact"/>
        <w:ind w:firstLine="560" w:firstLineChars="200"/>
        <w:rPr>
          <w:rFonts w:hint="eastAsia" w:ascii="仿宋" w:hAnsi="仿宋" w:eastAsia="仿宋" w:cs="仿宋"/>
        </w:rPr>
      </w:pPr>
      <w:r>
        <w:rPr>
          <w:rFonts w:hint="eastAsia" w:ascii="仿宋" w:hAnsi="仿宋" w:eastAsia="仿宋" w:cs="仿宋"/>
        </w:rPr>
        <w:t>3、本项目的特定资格要求：</w:t>
      </w:r>
    </w:p>
    <w:p w14:paraId="3161E2CB">
      <w:pPr>
        <w:widowControl w:val="0"/>
        <w:spacing w:line="460" w:lineRule="exact"/>
        <w:ind w:firstLine="562" w:firstLineChars="200"/>
        <w:rPr>
          <w:rFonts w:ascii="仿宋" w:hAnsi="仿宋" w:eastAsia="仿宋" w:cs="华文仿宋"/>
        </w:rPr>
      </w:pPr>
      <w:r>
        <w:rPr>
          <w:rFonts w:hint="eastAsia" w:ascii="仿宋" w:hAnsi="仿宋" w:eastAsia="仿宋" w:cs="仿宋"/>
          <w:b/>
          <w:bCs/>
        </w:rPr>
        <w:t>（1）</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具有独立承担民事责任能力的法人、其他组织或自然人。企业法人应提供有效的营业执照及</w:t>
      </w:r>
      <w:r>
        <w:rPr>
          <w:rFonts w:hint="eastAsia" w:ascii="仿宋" w:hAnsi="仿宋" w:eastAsia="仿宋" w:cs="华文仿宋"/>
          <w:lang w:val="en-US" w:eastAsia="zh-CN"/>
        </w:rPr>
        <w:t>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w:t>
      </w:r>
    </w:p>
    <w:p w14:paraId="70BC843A">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2</w:t>
      </w:r>
      <w:r>
        <w:rPr>
          <w:rFonts w:ascii="仿宋" w:hAnsi="仿宋" w:eastAsia="仿宋" w:cs="华文仿宋"/>
          <w:b/>
          <w:bCs/>
        </w:rPr>
        <w:t>）</w:t>
      </w:r>
      <w:r>
        <w:rPr>
          <w:rFonts w:ascii="仿宋" w:hAnsi="仿宋" w:eastAsia="仿宋" w:cs="华文仿宋"/>
          <w:b/>
        </w:rPr>
        <w:t>财务状况报告：</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14:paraId="53D51513">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3</w:t>
      </w:r>
      <w:r>
        <w:rPr>
          <w:rFonts w:ascii="仿宋" w:hAnsi="仿宋" w:eastAsia="仿宋" w:cs="华文仿宋"/>
          <w:b/>
          <w:bCs/>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14:paraId="6A4EA9FB">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6月、7月或8月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0D61A37">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5</w:t>
      </w:r>
      <w:r>
        <w:rPr>
          <w:rFonts w:ascii="仿宋" w:hAnsi="仿宋" w:eastAsia="仿宋" w:cs="华文仿宋"/>
          <w:b/>
          <w:bCs/>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w:t>
      </w:r>
      <w:r>
        <w:rPr>
          <w:rFonts w:hint="eastAsia" w:ascii="仿宋" w:hAnsi="仿宋" w:eastAsia="仿宋" w:cs="华文仿宋"/>
          <w:lang w:val="en-US" w:eastAsia="zh-CN"/>
        </w:rPr>
        <w:t>3</w:t>
      </w:r>
      <w:r>
        <w:rPr>
          <w:rFonts w:hint="eastAsia" w:ascii="仿宋" w:hAnsi="仿宋" w:eastAsia="仿宋" w:cs="华文仿宋"/>
          <w:lang w:eastAsia="zh-CN"/>
        </w:rPr>
        <w:t>月-2025年</w:t>
      </w:r>
      <w:r>
        <w:rPr>
          <w:rFonts w:hint="eastAsia" w:ascii="仿宋" w:hAnsi="仿宋" w:eastAsia="仿宋" w:cs="华文仿宋"/>
          <w:lang w:val="en-US" w:eastAsia="zh-CN"/>
        </w:rPr>
        <w:t>8</w:t>
      </w:r>
      <w:r>
        <w:rPr>
          <w:rFonts w:hint="eastAsia" w:ascii="仿宋" w:hAnsi="仿宋" w:eastAsia="仿宋" w:cs="华文仿宋"/>
          <w:lang w:eastAsia="zh-CN"/>
        </w:rPr>
        <w:t>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0F33E077">
      <w:pPr>
        <w:widowControl w:val="0"/>
        <w:spacing w:line="460" w:lineRule="exact"/>
        <w:ind w:firstLine="562" w:firstLineChars="200"/>
        <w:rPr>
          <w:rFonts w:hint="eastAsia" w:ascii="仿宋" w:hAnsi="仿宋" w:eastAsia="仿宋" w:cs="仿宋"/>
          <w:color w:val="auto"/>
          <w:sz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华文仿宋" w:hAnsi="华文仿宋" w:cs="华文仿宋"/>
          <w:lang w:val="en-US" w:eastAsia="zh-CN"/>
        </w:rPr>
        <w:t>提供</w:t>
      </w:r>
      <w:r>
        <w:rPr>
          <w:rFonts w:hint="eastAsia" w:ascii="华文仿宋" w:hAnsi="华文仿宋" w:cs="华文仿宋"/>
        </w:rPr>
        <w:t>供应商在参加本次政府采购活动前3年内的经营活动中没有重大违法记录；未被列入【“信用中国”网站</w:t>
      </w:r>
      <w:r>
        <w:rPr>
          <w:rFonts w:ascii="华文仿宋" w:hAnsi="华文仿宋" w:cs="仿宋"/>
          <w:kern w:val="28"/>
          <w:sz w:val="24"/>
          <w:szCs w:val="24"/>
        </w:rPr>
        <w:t>(</w:t>
      </w:r>
      <w:r>
        <w:fldChar w:fldCharType="begin"/>
      </w:r>
      <w:r>
        <w:instrText xml:space="preserve"> HYPERLINK "http://www.creditchina.gov.cn" </w:instrText>
      </w:r>
      <w:r>
        <w:fldChar w:fldCharType="separate"/>
      </w:r>
      <w:r>
        <w:rPr>
          <w:rStyle w:val="5"/>
          <w:rFonts w:ascii="华文仿宋" w:hAnsi="华文仿宋" w:cs="仿宋"/>
          <w:kern w:val="28"/>
          <w:sz w:val="24"/>
          <w:szCs w:val="24"/>
        </w:rPr>
        <w:t>www.creditchina.gov.cn</w:t>
      </w:r>
      <w:r>
        <w:rPr>
          <w:rStyle w:val="5"/>
          <w:rFonts w:ascii="华文仿宋" w:hAnsi="华文仿宋" w:cs="仿宋"/>
          <w:kern w:val="28"/>
          <w:sz w:val="24"/>
          <w:szCs w:val="24"/>
        </w:rPr>
        <w:fldChar w:fldCharType="end"/>
      </w:r>
      <w:r>
        <w:rPr>
          <w:rFonts w:ascii="华文仿宋" w:hAnsi="华文仿宋" w:cs="仿宋"/>
          <w:kern w:val="28"/>
          <w:sz w:val="24"/>
          <w:szCs w:val="24"/>
        </w:rPr>
        <w:t>)】</w:t>
      </w:r>
      <w:r>
        <w:rPr>
          <w:rFonts w:ascii="华文仿宋" w:hAnsi="华文仿宋" w:cs="华文仿宋"/>
        </w:rPr>
        <w:t>失信被执行人、重大税收违法案件当事人名单；不处于【中国政府采购网(</w:t>
      </w:r>
      <w:r>
        <w:fldChar w:fldCharType="begin"/>
      </w:r>
      <w:r>
        <w:instrText xml:space="preserve"> HYPERLINK "http://www.ccgp.gov.cn" </w:instrText>
      </w:r>
      <w:r>
        <w:fldChar w:fldCharType="separate"/>
      </w:r>
      <w:r>
        <w:rPr>
          <w:rStyle w:val="5"/>
          <w:rFonts w:ascii="华文仿宋" w:hAnsi="华文仿宋" w:cs="华文仿宋"/>
          <w:sz w:val="28"/>
        </w:rPr>
        <w:t>www.ccgp.gov.cn</w:t>
      </w:r>
      <w:r>
        <w:rPr>
          <w:rStyle w:val="5"/>
          <w:rFonts w:ascii="华文仿宋" w:hAnsi="华文仿宋" w:cs="华文仿宋"/>
          <w:sz w:val="28"/>
        </w:rPr>
        <w:fldChar w:fldCharType="end"/>
      </w:r>
      <w:r>
        <w:rPr>
          <w:rFonts w:ascii="华文仿宋" w:hAnsi="华文仿宋" w:cs="华文仿宋"/>
        </w:rPr>
        <w:t>)】“政府采购严重违法失信行为信息记录”中的禁止参加政府采购活动期间</w:t>
      </w:r>
      <w:r>
        <w:rPr>
          <w:rFonts w:hint="eastAsia" w:ascii="华文仿宋" w:hAnsi="华文仿宋" w:cs="Calibri Light"/>
          <w:kern w:val="2"/>
          <w:sz w:val="28"/>
        </w:rPr>
        <w:t>的《</w:t>
      </w:r>
      <w:r>
        <w:rPr>
          <w:rFonts w:hint="eastAsia" w:ascii="华文仿宋" w:hAnsi="华文仿宋" w:cs="Calibri Light"/>
          <w:kern w:val="2"/>
          <w:sz w:val="28"/>
          <w:lang w:val="en-US" w:eastAsia="zh-CN"/>
        </w:rPr>
        <w:t>供应商</w:t>
      </w:r>
      <w:r>
        <w:rPr>
          <w:rFonts w:hint="eastAsia" w:ascii="华文仿宋" w:hAnsi="华文仿宋" w:cs="Calibri Light"/>
          <w:kern w:val="2"/>
          <w:sz w:val="28"/>
        </w:rPr>
        <w:t>书面声明函》</w:t>
      </w:r>
      <w:r>
        <w:rPr>
          <w:rFonts w:hint="eastAsia" w:ascii="仿宋" w:hAnsi="仿宋" w:eastAsia="仿宋" w:cs="仿宋"/>
          <w:sz w:val="28"/>
        </w:rPr>
        <w:t>。</w:t>
      </w:r>
      <w:r>
        <w:rPr>
          <w:rFonts w:hint="eastAsia" w:ascii="仿宋" w:hAnsi="仿宋" w:eastAsia="仿宋" w:cs="仿宋"/>
          <w:color w:val="auto"/>
          <w:sz w:val="28"/>
        </w:rPr>
        <w:t>同时提供【“信用中国”网站(</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"http://www.creditchina.gov.cn"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www.creditchina.gov.cn</w:t>
      </w:r>
      <w:r>
        <w:rPr>
          <w:rFonts w:hint="eastAsia" w:ascii="仿宋" w:hAnsi="仿宋" w:eastAsia="仿宋" w:cs="仿宋"/>
          <w:color w:val="auto"/>
          <w:sz w:val="28"/>
        </w:rPr>
        <w:fldChar w:fldCharType="end"/>
      </w:r>
      <w:r>
        <w:rPr>
          <w:rFonts w:hint="eastAsia" w:ascii="仿宋" w:hAnsi="仿宋" w:eastAsia="仿宋" w:cs="仿宋"/>
          <w:color w:val="auto"/>
          <w:sz w:val="28"/>
        </w:rPr>
        <w:t>)】、【“中国政府采购网”(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"http://www.ccgp.gov.cn"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www.ccgp.gov.cn</w:t>
      </w:r>
      <w:r>
        <w:rPr>
          <w:rFonts w:hint="eastAsia" w:ascii="仿宋" w:hAnsi="仿宋" w:eastAsia="仿宋" w:cs="仿宋"/>
          <w:color w:val="auto"/>
          <w:sz w:val="28"/>
        </w:rPr>
        <w:fldChar w:fldCharType="end"/>
      </w:r>
      <w:r>
        <w:rPr>
          <w:rFonts w:hint="eastAsia" w:ascii="仿宋" w:hAnsi="仿宋" w:eastAsia="仿宋" w:cs="仿宋"/>
          <w:color w:val="auto"/>
          <w:sz w:val="28"/>
        </w:rPr>
        <w:t>)】查询的相关信用记录的企业信用报告或完整截图（查询时段为本项目谈判公告发布之日起至提交响应文件截止之日至）；</w:t>
      </w:r>
    </w:p>
    <w:p w14:paraId="2A2FFA4A">
      <w:pPr>
        <w:widowControl w:val="0"/>
        <w:spacing w:line="46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提供</w:t>
      </w:r>
      <w:r>
        <w:rPr>
          <w:rFonts w:hint="eastAsia" w:ascii="仿宋" w:hAnsi="仿宋" w:eastAsia="仿宋" w:cs="仿宋"/>
          <w:color w:val="auto"/>
          <w:sz w:val="28"/>
        </w:rPr>
        <w:t>供应商、法定代表人在中国裁判文书网（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"http://wenshu.court.gov.cn/"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http://wenshu.court.gov.cn/</w:t>
      </w:r>
      <w:r>
        <w:rPr>
          <w:rFonts w:hint="eastAsia" w:ascii="仿宋" w:hAnsi="仿宋" w:eastAsia="仿宋" w:cs="仿宋"/>
          <w:color w:val="auto"/>
          <w:sz w:val="28"/>
        </w:rPr>
        <w:fldChar w:fldCharType="end"/>
      </w:r>
      <w:r>
        <w:rPr>
          <w:rFonts w:hint="eastAsia" w:ascii="仿宋" w:hAnsi="仿宋" w:eastAsia="仿宋" w:cs="仿宋"/>
          <w:color w:val="auto"/>
          <w:sz w:val="28"/>
        </w:rPr>
        <w:t>）近三年内没有行贿犯罪行为</w:t>
      </w:r>
      <w:r>
        <w:rPr>
          <w:rFonts w:hint="eastAsia" w:ascii="仿宋" w:hAnsi="仿宋" w:eastAsia="仿宋" w:cs="仿宋"/>
          <w:color w:val="auto"/>
          <w:sz w:val="28"/>
          <w:lang w:val="en-US" w:eastAsia="zh-CN"/>
        </w:rPr>
        <w:t>的查询截图（</w:t>
      </w:r>
      <w:r>
        <w:rPr>
          <w:rFonts w:hint="eastAsia" w:ascii="仿宋" w:hAnsi="仿宋" w:eastAsia="仿宋" w:cs="仿宋"/>
          <w:color w:val="auto"/>
          <w:sz w:val="28"/>
        </w:rPr>
        <w:t>查询时段为本项目</w:t>
      </w:r>
      <w:r>
        <w:rPr>
          <w:rFonts w:hint="eastAsia" w:ascii="仿宋" w:hAnsi="仿宋" w:eastAsia="仿宋" w:cs="仿宋"/>
          <w:color w:val="auto"/>
          <w:sz w:val="28"/>
          <w:lang w:val="en-US" w:eastAsia="zh-CN"/>
        </w:rPr>
        <w:t>谈判</w:t>
      </w:r>
      <w:r>
        <w:rPr>
          <w:rFonts w:hint="eastAsia" w:ascii="仿宋" w:hAnsi="仿宋" w:eastAsia="仿宋" w:cs="仿宋"/>
          <w:color w:val="auto"/>
          <w:sz w:val="28"/>
        </w:rPr>
        <w:t>公告发布之日起至提交响应文件截止之日止</w:t>
      </w:r>
      <w:r>
        <w:rPr>
          <w:rFonts w:hint="eastAsia" w:ascii="仿宋" w:hAnsi="仿宋" w:eastAsia="仿宋" w:cs="仿宋"/>
          <w:color w:val="auto"/>
          <w:sz w:val="28"/>
          <w:lang w:eastAsia="zh-CN"/>
        </w:rPr>
        <w:t>）</w:t>
      </w:r>
      <w:r>
        <w:rPr>
          <w:rFonts w:hint="eastAsia" w:ascii="仿宋" w:hAnsi="仿宋" w:eastAsia="仿宋" w:cs="仿宋"/>
          <w:color w:val="auto"/>
          <w:sz w:val="28"/>
        </w:rPr>
        <w:t>。</w:t>
      </w:r>
    </w:p>
    <w:p w14:paraId="1A7AF550">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7）</w:t>
      </w:r>
      <w:r>
        <w:rPr>
          <w:rFonts w:hint="eastAsia" w:ascii="仿宋" w:hAnsi="仿宋" w:eastAsia="仿宋" w:cs="仿宋"/>
          <w:sz w:val="28"/>
          <w:szCs w:val="28"/>
        </w:rPr>
        <w:t>身份证明文件：</w:t>
      </w:r>
      <w:r>
        <w:rPr>
          <w:rFonts w:hint="eastAsia" w:ascii="华文仿宋" w:hAnsi="华文仿宋" w:cs="华文仿宋"/>
        </w:rPr>
        <w:t>法定代表人参加投标的，须提供本人身份证；法定代表人授权他人参加投标的，被授权人必须在供应商提供的社保机构出具的社保缴纳名单中，并提供法定代表人授权委托书；自然人参加投标的，提供身份证。</w:t>
      </w:r>
    </w:p>
    <w:p w14:paraId="45982B87">
      <w:pPr>
        <w:numPr>
          <w:ilvl w:val="0"/>
          <w:numId w:val="0"/>
        </w:numPr>
        <w:spacing w:line="500" w:lineRule="exact"/>
        <w:ind w:firstLine="562" w:firstLineChars="200"/>
        <w:rPr>
          <w:rFonts w:hint="eastAsia" w:ascii="仿宋" w:hAnsi="仿宋" w:eastAsia="华文仿宋" w:cs="华文仿宋"/>
          <w:lang w:eastAsia="zh-CN"/>
        </w:rPr>
      </w:pPr>
      <w:r>
        <w:rPr>
          <w:rFonts w:ascii="仿宋" w:hAnsi="仿宋" w:eastAsia="仿宋" w:cs="华文仿宋"/>
          <w:b/>
          <w:bCs/>
        </w:rPr>
        <w:t>（</w:t>
      </w:r>
      <w:r>
        <w:rPr>
          <w:rFonts w:hint="eastAsia" w:ascii="仿宋" w:hAnsi="仿宋" w:eastAsia="仿宋" w:cs="华文仿宋"/>
          <w:b/>
          <w:bCs/>
          <w:lang w:val="en-US" w:eastAsia="zh-CN"/>
        </w:rPr>
        <w:t>8</w:t>
      </w:r>
      <w:r>
        <w:rPr>
          <w:rFonts w:ascii="仿宋" w:hAnsi="仿宋" w:eastAsia="仿宋" w:cs="华文仿宋"/>
          <w:b/>
          <w:bCs/>
        </w:rPr>
        <w:t>）</w:t>
      </w:r>
      <w:r>
        <w:rPr>
          <w:rFonts w:ascii="仿宋" w:hAnsi="仿宋" w:eastAsia="仿宋" w:cs="华文仿宋"/>
        </w:rPr>
        <w:t>信用承诺书</w:t>
      </w:r>
      <w:r>
        <w:rPr>
          <w:rFonts w:hint="eastAsia" w:ascii="仿宋" w:hAnsi="仿宋" w:eastAsia="仿宋" w:cs="华文仿宋"/>
          <w:lang w:eastAsia="zh-CN"/>
        </w:rPr>
        <w:t>：</w:t>
      </w:r>
      <w:r>
        <w:rPr>
          <w:rFonts w:hint="eastAsia" w:ascii="华文仿宋" w:hAnsi="华文仿宋" w:cs="华文仿宋"/>
        </w:rPr>
        <w:t>《榆林市政府采购供应商信用承诺书》已上传至“信用中国（陕西榆林）”平台</w:t>
      </w:r>
      <w:r>
        <w:rPr>
          <w:rFonts w:hint="eastAsia" w:ascii="宋体" w:hAnsi="宋体" w:eastAsia="宋体" w:cs="华文仿宋"/>
          <w:sz w:val="24"/>
          <w:szCs w:val="24"/>
          <w:lang w:eastAsia="zh-CN"/>
        </w:rPr>
        <w:t>。</w:t>
      </w:r>
    </w:p>
    <w:p w14:paraId="5FD7A455">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9</w:t>
      </w:r>
      <w:r>
        <w:rPr>
          <w:rFonts w:ascii="仿宋" w:hAnsi="仿宋" w:eastAsia="仿宋" w:cs="华文仿宋"/>
          <w:b/>
          <w:bCs/>
        </w:rPr>
        <w:t>）</w:t>
      </w:r>
      <w:r>
        <w:rPr>
          <w:rFonts w:ascii="仿宋" w:hAnsi="仿宋" w:eastAsia="仿宋" w:cs="华文仿宋"/>
        </w:rPr>
        <w:t>本项目不接受联合体谈判；</w:t>
      </w:r>
    </w:p>
    <w:p w14:paraId="547AB197">
      <w:pPr>
        <w:spacing w:line="500" w:lineRule="exact"/>
        <w:ind w:firstLine="562" w:firstLineChars="200"/>
        <w:rPr>
          <w:rFonts w:hint="eastAsia" w:ascii="仿宋" w:hAnsi="仿宋" w:eastAsia="仿宋" w:cs="华文仿宋"/>
          <w:color w:val="FF0000"/>
        </w:rPr>
      </w:pPr>
      <w:r>
        <w:rPr>
          <w:rFonts w:ascii="仿宋" w:hAnsi="仿宋" w:eastAsia="仿宋" w:cs="华文仿宋"/>
          <w:b/>
          <w:bCs/>
        </w:rPr>
        <w:t>（</w:t>
      </w:r>
      <w:r>
        <w:rPr>
          <w:rFonts w:hint="eastAsia" w:ascii="仿宋" w:hAnsi="仿宋" w:eastAsia="仿宋" w:cs="华文仿宋"/>
          <w:b/>
          <w:bCs/>
          <w:lang w:val="en-US" w:eastAsia="zh-CN"/>
        </w:rPr>
        <w:t>10</w:t>
      </w:r>
      <w:r>
        <w:rPr>
          <w:rFonts w:ascii="仿宋" w:hAnsi="仿宋" w:eastAsia="仿宋" w:cs="华文仿宋"/>
        </w:rPr>
        <w:t>）</w:t>
      </w:r>
      <w:r>
        <w:rPr>
          <w:rFonts w:hint="eastAsia" w:ascii="仿宋" w:hAnsi="仿宋" w:eastAsia="仿宋" w:cs="华文仿宋"/>
        </w:rPr>
        <w:t>单位负责人为同一人或者存在直接控股、管理关系的不同供应商，不得同时参加本项目谈判活动。</w:t>
      </w:r>
    </w:p>
    <w:p w14:paraId="796C9AE7">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三、执行的其他政府采购政策</w:t>
      </w:r>
    </w:p>
    <w:p w14:paraId="2725DBD0">
      <w:pPr>
        <w:pStyle w:val="2"/>
        <w:ind w:firstLine="554" w:firstLineChars="198"/>
        <w:rPr>
          <w:rFonts w:hint="eastAsia" w:ascii="华文仿宋" w:hAnsi="华文仿宋" w:cs="华文仿宋"/>
        </w:rPr>
      </w:pPr>
      <w:r>
        <w:rPr>
          <w:rFonts w:hint="eastAsia" w:ascii="华文仿宋" w:hAnsi="华文仿宋" w:cs="华文仿宋"/>
        </w:rPr>
        <w:t>（1）《关于在政府采购活动中查询及使用信用记录有关问题的通知》（财库〔2016〕125号）。</w:t>
      </w:r>
    </w:p>
    <w:p w14:paraId="05AF439F">
      <w:pPr>
        <w:spacing w:line="500" w:lineRule="exact"/>
        <w:ind w:firstLine="560" w:firstLineChars="200"/>
        <w:rPr>
          <w:rFonts w:hint="eastAsia" w:ascii="华文仿宋" w:hAnsi="华文仿宋" w:cs="华文仿宋"/>
        </w:rPr>
      </w:pPr>
      <w:r>
        <w:rPr>
          <w:rFonts w:hint="eastAsia" w:ascii="华文仿宋" w:hAnsi="华文仿宋" w:cs="华文仿宋"/>
        </w:rPr>
        <w:t>（2）《政府采购促进中小企业发展管理办法》（财库[2020]46号）、《关于政府采购支持监狱企业发展有关问题的通知》（财库〔2014〕68号）、及《关于促进残疾人就业政府采购政策的通知》（财库〔2017〕141号）。</w:t>
      </w:r>
    </w:p>
    <w:p w14:paraId="41E476D3">
      <w:pPr>
        <w:spacing w:line="500" w:lineRule="exact"/>
        <w:ind w:firstLine="560" w:firstLineChars="200"/>
        <w:rPr>
          <w:rFonts w:ascii="华文仿宋" w:hAnsi="华文仿宋" w:cs="仿宋"/>
        </w:rPr>
      </w:pPr>
      <w:r>
        <w:rPr>
          <w:rFonts w:hint="eastAsia" w:ascii="华文仿宋" w:hAnsi="华文仿宋" w:cs="仿宋"/>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5F1383A1">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4</w:t>
      </w:r>
      <w:r>
        <w:rPr>
          <w:rFonts w:hint="eastAsia" w:ascii="华文仿宋" w:hAnsi="华文仿宋" w:cs="华文仿宋"/>
        </w:rPr>
        <w:t>）</w:t>
      </w:r>
      <w:r>
        <w:rPr>
          <w:rFonts w:hint="eastAsia" w:ascii="华文仿宋" w:hAnsi="华文仿宋" w:cs="仿宋"/>
        </w:rPr>
        <w:t>《陕西省中小企业政府采购信用融资办法》（陕财办采</w:t>
      </w:r>
      <w:r>
        <w:rPr>
          <w:rFonts w:hint="eastAsia" w:ascii="华文仿宋" w:hAnsi="华文仿宋" w:cs="华文仿宋"/>
        </w:rPr>
        <w:t>〔2018〕23号）、《陕西省财政厅关于加快推进我省中小企业政府采购信用融资工作的通知》（陕财办采〔2020〕15号）、《榆林市财政局关于落实政府采购政策功能有关问题的通知》（榆政财采函〔2021〕8号）。</w:t>
      </w:r>
    </w:p>
    <w:p w14:paraId="55737468">
      <w:pPr>
        <w:spacing w:line="500" w:lineRule="exact"/>
        <w:ind w:firstLine="560" w:firstLineChars="200"/>
        <w:rPr>
          <w:rFonts w:hint="eastAsia" w:ascii="仿宋" w:hAnsi="仿宋" w:eastAsia="仿宋" w:cs="华文仿宋"/>
          <w:color w:val="FF0000"/>
        </w:rPr>
      </w:pPr>
      <w:r>
        <w:rPr>
          <w:rFonts w:hint="eastAsia" w:ascii="华文仿宋" w:hAnsi="华文仿宋" w:cs="华文仿宋"/>
        </w:rPr>
        <w:t>（</w:t>
      </w:r>
      <w:r>
        <w:rPr>
          <w:rFonts w:hint="eastAsia" w:ascii="华文仿宋" w:hAnsi="华文仿宋" w:cs="华文仿宋"/>
          <w:lang w:val="en-US" w:eastAsia="zh-CN"/>
        </w:rPr>
        <w:t>5</w:t>
      </w:r>
      <w:r>
        <w:rPr>
          <w:rFonts w:hint="eastAsia" w:ascii="华文仿宋" w:hAnsi="华文仿宋" w:cs="华文仿宋"/>
        </w:rPr>
        <w:t>）详见《投标人须知》中“落实的政府采购政策”有关内容。</w:t>
      </w:r>
    </w:p>
    <w:p w14:paraId="46375C50">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14:paraId="19400B32">
      <w:pPr>
        <w:keepNext w:val="0"/>
        <w:keepLines w:val="0"/>
        <w:pageBreakBefore w:val="0"/>
        <w:kinsoku/>
        <w:wordWrap/>
        <w:overflowPunct/>
        <w:topLinePunct w:val="0"/>
        <w:bidi w:val="0"/>
        <w:spacing w:line="480" w:lineRule="exact"/>
        <w:ind w:firstLine="700" w:firstLineChars="2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1、获取时间：202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8时</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18时</w:t>
      </w:r>
    </w:p>
    <w:p w14:paraId="29E182C1">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：登录全国公共资源交易平台（陕西省）（www.sxggzyjy.cn）使用数字认证证书（CA锁）报名后自行下载谈判文件。</w:t>
      </w:r>
    </w:p>
    <w:p w14:paraId="4899630C">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14:paraId="23011143">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7625DFDE">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 响应文件递交</w:t>
      </w:r>
      <w:r>
        <w:rPr>
          <w:rFonts w:hint="eastAsia" w:ascii="仿宋" w:hAnsi="仿宋" w:eastAsia="仿宋" w:cs="仿宋"/>
          <w:b/>
          <w:sz w:val="28"/>
          <w:szCs w:val="28"/>
          <w:lang w:val="zh-CN" w:eastAsia="zh-CN"/>
        </w:rPr>
        <w:t>截止时间</w:t>
      </w:r>
      <w:r>
        <w:rPr>
          <w:rFonts w:hint="eastAsia" w:ascii="仿宋" w:hAnsi="仿宋" w:eastAsia="仿宋" w:cs="仿宋"/>
          <w:b/>
          <w:sz w:val="28"/>
          <w:szCs w:val="28"/>
          <w:lang w:val="en-US" w:eastAsia="zh-CN"/>
        </w:rPr>
        <w:t>及</w:t>
      </w:r>
      <w:r>
        <w:rPr>
          <w:rFonts w:hint="eastAsia" w:ascii="仿宋" w:hAnsi="仿宋" w:eastAsia="仿宋" w:cs="仿宋"/>
          <w:b/>
          <w:sz w:val="28"/>
          <w:szCs w:val="28"/>
          <w:lang w:val="zh-CN" w:eastAsia="zh-CN"/>
        </w:rPr>
        <w:t>开标时间和地点</w:t>
      </w:r>
    </w:p>
    <w:p w14:paraId="3008750F">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default" w:ascii="仿宋" w:hAnsi="仿宋" w:eastAsia="仿宋" w:cs="仿宋"/>
          <w:bCs/>
          <w:color w:val="FF0000"/>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点30</w:t>
      </w:r>
      <w:r>
        <w:rPr>
          <w:rFonts w:hint="eastAsia" w:ascii="仿宋" w:hAnsi="仿宋" w:eastAsia="仿宋" w:cs="仿宋"/>
          <w:b w:val="0"/>
          <w:bCs/>
          <w:color w:val="auto"/>
          <w:sz w:val="28"/>
          <w:szCs w:val="28"/>
          <w:highlight w:val="none"/>
          <w:lang w:val="en-US" w:eastAsia="zh-CN"/>
        </w:rPr>
        <w:t>分</w:t>
      </w:r>
    </w:p>
    <w:p w14:paraId="1BDE9047">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14:paraId="32E5DA21">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14:paraId="30E3C741">
      <w:pPr>
        <w:pStyle w:val="2"/>
        <w:keepNext w:val="0"/>
        <w:keepLines w:val="0"/>
        <w:pageBreakBefore w:val="0"/>
        <w:kinsoku/>
        <w:wordWrap/>
        <w:overflowPunct/>
        <w:topLinePunct w:val="0"/>
        <w:bidi w:val="0"/>
        <w:spacing w:line="480" w:lineRule="exact"/>
        <w:ind w:firstLine="554" w:firstLineChars="198"/>
        <w:textAlignment w:val="auto"/>
        <w:rPr>
          <w:rFonts w:hint="eastAsia" w:ascii="华文仿宋" w:hAnsi="华文仿宋" w:cs="华文仿宋"/>
          <w:color w:val="auto"/>
          <w:lang w:val="en-US" w:eastAsia="zh-CN"/>
        </w:rPr>
      </w:pPr>
      <w:r>
        <w:rPr>
          <w:rFonts w:hint="eastAsia" w:ascii="华文仿宋" w:hAnsi="华文仿宋" w:cs="华文仿宋"/>
          <w:lang w:val="en-US" w:eastAsia="zh-CN"/>
        </w:rPr>
        <w:t>3、</w:t>
      </w:r>
      <w:r>
        <w:rPr>
          <w:rFonts w:hint="eastAsia" w:ascii="华文仿宋" w:hAnsi="华文仿宋" w:cs="华文仿宋"/>
          <w:lang w:val="zh-CN" w:eastAsia="zh-CN"/>
        </w:rPr>
        <w:t>开标地点：</w:t>
      </w:r>
      <w:r>
        <w:rPr>
          <w:rFonts w:hint="eastAsia" w:ascii="华文仿宋" w:hAnsi="华文仿宋" w:cs="华文仿宋"/>
          <w:color w:val="auto"/>
          <w:lang w:val="en-US" w:eastAsia="zh-CN"/>
        </w:rPr>
        <w:t>榆林市公共资源交易中心10楼开标7室3座</w:t>
      </w:r>
    </w:p>
    <w:p w14:paraId="726E9853">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w:t>
      </w:r>
      <w:r>
        <w:rPr>
          <w:rFonts w:hint="eastAsia" w:ascii="华文仿宋" w:hAnsi="华文仿宋" w:eastAsia="华文仿宋" w:cs="Times New Roman"/>
          <w:color w:val="auto"/>
          <w:kern w:val="2"/>
          <w:sz w:val="28"/>
          <w:szCs w:val="28"/>
          <w:lang w:val="zh-CN" w:eastAsia="zh-CN" w:bidi="ar-SA"/>
        </w:rPr>
        <w:t>（4）供应商需自行在电脑上进行二次报价。</w:t>
      </w:r>
    </w:p>
    <w:p w14:paraId="40192936">
      <w:pPr>
        <w:keepNext w:val="0"/>
        <w:keepLines w:val="0"/>
        <w:pageBreakBefore w:val="0"/>
        <w:kinsoku/>
        <w:wordWrap/>
        <w:overflowPunct/>
        <w:topLinePunct w:val="0"/>
        <w:bidi w:val="0"/>
        <w:spacing w:line="480" w:lineRule="exact"/>
        <w:ind w:firstLine="562"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14:paraId="7529A46D">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14:paraId="74F963AE">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14:paraId="72065B30">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14:paraId="56C85B89">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2、供应商初次使用交易平台，须先完成诚信入库登记、数字认证证书（CA锁）认证及企业信息绑定。</w:t>
      </w:r>
    </w:p>
    <w:p w14:paraId="2C1426AA">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2E8ED06D">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14:paraId="01F029E0">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67A55768">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14:paraId="4E4CE245">
      <w:pPr>
        <w:pStyle w:val="2"/>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4EAAA1F2">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府谷县</w:t>
      </w:r>
      <w:r>
        <w:rPr>
          <w:rFonts w:hint="eastAsia" w:ascii="仿宋" w:hAnsi="仿宋" w:eastAsia="仿宋" w:cs="仿宋"/>
          <w:sz w:val="28"/>
          <w:szCs w:val="28"/>
          <w:lang w:val="en-US" w:eastAsia="zh-CN"/>
        </w:rPr>
        <w:t>府谷中学</w:t>
      </w:r>
    </w:p>
    <w:p w14:paraId="5E689D19">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color w:val="000000"/>
          <w:sz w:val="28"/>
          <w:szCs w:val="21"/>
        </w:rPr>
        <w:t>陕西省府谷县府谷镇朝阳村府谷中学</w:t>
      </w:r>
    </w:p>
    <w:p w14:paraId="4A3A10B2">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28"/>
          <w:szCs w:val="28"/>
        </w:rPr>
        <w:t>联系人：</w:t>
      </w:r>
      <w:r>
        <w:rPr>
          <w:rFonts w:hint="eastAsia" w:ascii="仿宋" w:hAnsi="仿宋" w:eastAsia="仿宋" w:cs="仿宋"/>
          <w:color w:val="000000"/>
          <w:sz w:val="28"/>
          <w:szCs w:val="21"/>
        </w:rPr>
        <w:t>张建祥</w:t>
      </w:r>
    </w:p>
    <w:p w14:paraId="220D2237">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000000"/>
          <w:sz w:val="28"/>
          <w:szCs w:val="21"/>
        </w:rPr>
      </w:pPr>
      <w:r>
        <w:rPr>
          <w:rFonts w:hint="eastAsia" w:ascii="仿宋" w:hAnsi="仿宋" w:eastAsia="仿宋" w:cs="仿宋"/>
          <w:color w:val="auto"/>
          <w:sz w:val="28"/>
          <w:szCs w:val="28"/>
          <w:lang w:val="en-US" w:eastAsia="zh-CN"/>
        </w:rPr>
        <w:t>联系电话：</w:t>
      </w:r>
      <w:r>
        <w:rPr>
          <w:rFonts w:hint="eastAsia" w:ascii="仿宋" w:hAnsi="仿宋" w:eastAsia="仿宋" w:cs="仿宋"/>
          <w:color w:val="000000"/>
          <w:sz w:val="28"/>
          <w:szCs w:val="21"/>
        </w:rPr>
        <w:t>13909121994</w:t>
      </w:r>
    </w:p>
    <w:p w14:paraId="44F9C8E8">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3FC5CE42">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14:paraId="70AA0A8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地址：府谷县财税中心11楼</w:t>
      </w:r>
    </w:p>
    <w:p w14:paraId="19C0B066">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刘工</w:t>
      </w:r>
    </w:p>
    <w:p w14:paraId="2AE52723">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13720467055</w:t>
      </w:r>
    </w:p>
    <w:p w14:paraId="21C4C90D">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sz w:val="28"/>
          <w:szCs w:val="28"/>
          <w:lang w:val="zh-CN"/>
        </w:rPr>
      </w:pPr>
      <w:bookmarkStart w:id="0" w:name="_GoBack"/>
      <w:bookmarkEnd w:id="0"/>
    </w:p>
    <w:p w14:paraId="5693C7FA">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14:paraId="45700BE0">
      <w:pPr>
        <w:keepNext w:val="0"/>
        <w:keepLines w:val="0"/>
        <w:pageBreakBefore w:val="0"/>
        <w:kinsoku/>
        <w:wordWrap/>
        <w:overflowPunct/>
        <w:topLinePunct w:val="0"/>
        <w:autoSpaceDE w:val="0"/>
        <w:autoSpaceDN w:val="0"/>
        <w:bidi w:val="0"/>
        <w:adjustRightInd w:val="0"/>
        <w:snapToGrid w:val="0"/>
        <w:spacing w:line="480" w:lineRule="exact"/>
        <w:ind w:right="564" w:firstLine="560" w:firstLineChars="200"/>
        <w:jc w:val="center"/>
        <w:textAlignment w:val="auto"/>
        <w:rPr>
          <w:rFonts w:hint="eastAsia" w:ascii="仿宋" w:hAnsi="仿宋" w:eastAsia="仿宋" w:cs="仿宋"/>
          <w:b/>
          <w:bCs/>
          <w:color w:val="auto"/>
          <w:sz w:val="28"/>
          <w:szCs w:val="28"/>
          <w:highlight w:val="red"/>
          <w:lang w:val="zh-CN"/>
        </w:rPr>
      </w:pPr>
      <w:r>
        <w:rPr>
          <w:rFonts w:hint="eastAsia" w:ascii="仿宋" w:hAnsi="仿宋" w:eastAsia="仿宋" w:cs="仿宋"/>
          <w:bCs/>
          <w:sz w:val="28"/>
          <w:szCs w:val="28"/>
          <w:lang w:val="zh-CN"/>
        </w:rPr>
        <w:t xml:space="preserve">                                  </w:t>
      </w:r>
      <w:r>
        <w:rPr>
          <w:rFonts w:hint="eastAsia" w:ascii="仿宋" w:hAnsi="仿宋" w:eastAsia="仿宋" w:cs="仿宋"/>
          <w:bCs/>
          <w:color w:val="auto"/>
          <w:sz w:val="28"/>
          <w:szCs w:val="28"/>
          <w:lang w:val="zh-CN"/>
        </w:rPr>
        <w:t xml:space="preserve"> </w:t>
      </w:r>
      <w:r>
        <w:rPr>
          <w:rFonts w:hint="eastAsia" w:ascii="仿宋" w:hAnsi="仿宋" w:eastAsia="仿宋" w:cs="仿宋"/>
          <w:b w:val="0"/>
          <w:bCs w:val="0"/>
          <w:color w:val="auto"/>
          <w:sz w:val="28"/>
          <w:szCs w:val="28"/>
          <w:lang w:val="zh-CN"/>
        </w:rPr>
        <w:t xml:space="preserve"> </w:t>
      </w:r>
      <w:r>
        <w:rPr>
          <w:rFonts w:hint="eastAsia" w:ascii="仿宋" w:hAnsi="仿宋" w:eastAsia="仿宋" w:cs="仿宋"/>
          <w:b w:val="0"/>
          <w:bCs w:val="0"/>
          <w:color w:val="auto"/>
          <w:sz w:val="28"/>
          <w:szCs w:val="28"/>
          <w:highlight w:val="none"/>
          <w:lang w:val="en-US" w:eastAsia="zh-CN"/>
        </w:rPr>
        <w:t>2025年7月29日</w:t>
      </w:r>
    </w:p>
    <w:p w14:paraId="7BDD3E6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C1E01"/>
    <w:rsid w:val="7A8A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character" w:styleId="5">
    <w:name w:val="Hyperlink"/>
    <w:qFormat/>
    <w:uiPriority w:val="99"/>
    <w:rPr>
      <w:color w:val="000000"/>
      <w:sz w:val="18"/>
      <w:szCs w:val="18"/>
      <w:u w:val="none"/>
    </w:rPr>
  </w:style>
  <w:style w:type="paragraph" w:customStyle="1" w:styleId="6">
    <w:name w:val="※正文（缩进4）"/>
    <w:basedOn w:val="1"/>
    <w:qFormat/>
    <w:uiPriority w:val="0"/>
    <w:pPr>
      <w:wordWrap w:val="0"/>
      <w:ind w:firstLine="400" w:firstLineChars="400"/>
    </w:pPr>
  </w:style>
  <w:style w:type="paragraph" w:customStyle="1" w:styleId="7">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3130</Words>
  <Characters>3516</Characters>
  <Lines>0</Lines>
  <Paragraphs>0</Paragraphs>
  <TotalTime>0</TotalTime>
  <ScaleCrop>false</ScaleCrop>
  <LinksUpToDate>false</LinksUpToDate>
  <CharactersWithSpaces>3564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2025-04-21T07:18:00Z</dcterms:created>
  <dc:creator>Administrator</dc:creator>
  <cp:lastModifiedBy>梅芷</cp:lastModifiedBy>
  <dcterms:modified xsi:type="dcterms:W3CDTF">2025-07-29T09:51:10Z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eyJoZGlkIjoiNzA0YWU3MjUwYjcwMTczMTkzNTZiNmJmMjU1ZTZmYmIiLCJ1c2VySWQiOiI0NTcwNzEyMTAifQ==</vt:lpwstr>
  </property>
  <property fmtid="{D5CDD505-2E9C-101B-9397-08002B2CF9AE}" pid="4" name="ICV">
    <vt:lpwstr>AC694A5EE81D499BAC1205308C62758C_12</vt:lpwstr>
  </property>
</Properties>
</file>