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B45963F">
      <w:pPr>
        <w:wordWrap w:val="0"/>
        <w:spacing w:line="360" w:lineRule="auto"/>
        <w:jc w:val="both"/>
        <w:rPr>
          <w:rFonts w:hint="eastAsia" w:ascii="宋体" w:hAnsi="宋体" w:eastAsia="宋体" w:cs="宋体"/>
          <w:b/>
          <w:color w:val="auto"/>
          <w:sz w:val="28"/>
          <w:szCs w:val="28"/>
        </w:rPr>
      </w:pPr>
      <w:r>
        <w:rPr>
          <w:rFonts w:hint="eastAsia" w:ascii="宋体" w:hAnsi="宋体" w:eastAsia="宋体" w:cs="宋体"/>
          <w:b/>
          <w:bCs/>
          <w:color w:val="auto"/>
          <w:sz w:val="40"/>
          <w:szCs w:val="40"/>
        </w:rPr>
        <w:t>项目编号：</w:t>
      </w:r>
      <w:r>
        <w:rPr>
          <w:rFonts w:hint="eastAsia" w:ascii="宋体" w:hAnsi="宋体" w:cs="宋体"/>
          <w:b/>
          <w:bCs/>
          <w:color w:val="auto"/>
          <w:sz w:val="40"/>
          <w:szCs w:val="40"/>
          <w:lang w:eastAsia="zh-CN"/>
        </w:rPr>
        <w:t>SXZRHCG-【2025】-024</w:t>
      </w:r>
      <w:r>
        <w:rPr>
          <w:rFonts w:hint="eastAsia" w:ascii="宋体" w:hAnsi="宋体" w:eastAsia="宋体" w:cs="宋体"/>
          <w:b/>
          <w:color w:val="auto"/>
          <w:sz w:val="28"/>
          <w:szCs w:val="28"/>
          <w:lang w:val="en-US" w:eastAsia="zh-CN"/>
        </w:rPr>
        <w:t xml:space="preserve"> </w:t>
      </w:r>
      <w:r>
        <w:rPr>
          <w:rFonts w:hint="eastAsia" w:ascii="宋体" w:hAnsi="宋体" w:eastAsia="宋体" w:cs="宋体"/>
          <w:b/>
          <w:color w:val="auto"/>
          <w:sz w:val="28"/>
          <w:szCs w:val="28"/>
        </w:rPr>
        <w:t xml:space="preserve">   </w:t>
      </w:r>
    </w:p>
    <w:p w14:paraId="003D3CB5">
      <w:pPr>
        <w:spacing w:line="360" w:lineRule="auto"/>
        <w:jc w:val="center"/>
        <w:rPr>
          <w:rFonts w:hint="eastAsia" w:ascii="宋体" w:hAnsi="宋体" w:eastAsia="宋体" w:cs="宋体"/>
          <w:b/>
          <w:color w:val="auto"/>
          <w:sz w:val="44"/>
          <w:szCs w:val="44"/>
        </w:rPr>
      </w:pPr>
    </w:p>
    <w:p w14:paraId="10191101">
      <w:pPr>
        <w:spacing w:line="360" w:lineRule="auto"/>
        <w:rPr>
          <w:rFonts w:hint="eastAsia" w:ascii="宋体" w:hAnsi="宋体" w:eastAsia="宋体" w:cs="宋体"/>
          <w:b/>
          <w:color w:val="auto"/>
          <w:sz w:val="44"/>
          <w:szCs w:val="44"/>
          <w:lang w:val="en-US" w:eastAsia="zh-CN"/>
        </w:rPr>
      </w:pPr>
      <w:r>
        <w:rPr>
          <w:rFonts w:hint="eastAsia" w:ascii="宋体" w:hAnsi="宋体" w:eastAsia="宋体" w:cs="宋体"/>
          <w:b/>
          <w:color w:val="auto"/>
          <w:sz w:val="44"/>
          <w:szCs w:val="44"/>
        </w:rPr>
        <w:t xml:space="preserve"> </w:t>
      </w:r>
      <w:r>
        <w:rPr>
          <w:rFonts w:hint="eastAsia" w:ascii="宋体" w:hAnsi="宋体" w:eastAsia="宋体" w:cs="宋体"/>
          <w:b/>
          <w:color w:val="auto"/>
          <w:sz w:val="44"/>
          <w:szCs w:val="44"/>
          <w:lang w:val="en-US" w:eastAsia="zh-CN"/>
        </w:rPr>
        <w:t xml:space="preserve"> </w:t>
      </w:r>
    </w:p>
    <w:p w14:paraId="6114002A">
      <w:pPr>
        <w:pStyle w:val="23"/>
        <w:spacing w:line="240" w:lineRule="auto"/>
        <w:jc w:val="center"/>
        <w:rPr>
          <w:rFonts w:hint="eastAsia" w:ascii="宋体" w:hAnsi="宋体" w:eastAsia="宋体" w:cs="宋体"/>
          <w:b/>
          <w:bCs/>
          <w:color w:val="auto"/>
          <w:sz w:val="72"/>
          <w:szCs w:val="72"/>
          <w:lang w:val="en-US" w:eastAsia="zh-CN"/>
        </w:rPr>
      </w:pPr>
      <w:r>
        <w:rPr>
          <w:rFonts w:hint="eastAsia" w:ascii="宋体" w:hAnsi="宋体" w:eastAsia="宋体" w:cs="宋体"/>
          <w:b/>
          <w:bCs/>
          <w:color w:val="auto"/>
          <w:sz w:val="72"/>
          <w:szCs w:val="72"/>
          <w:lang w:val="en-US" w:eastAsia="zh-CN"/>
        </w:rPr>
        <w:t>凤县平木镇中心幼儿园维修改造项目</w:t>
      </w:r>
    </w:p>
    <w:p w14:paraId="7EA9915D">
      <w:pPr>
        <w:pStyle w:val="23"/>
        <w:jc w:val="both"/>
        <w:rPr>
          <w:rFonts w:hint="eastAsia" w:ascii="宋体" w:hAnsi="宋体" w:eastAsia="宋体" w:cs="宋体"/>
          <w:b/>
          <w:bCs/>
          <w:color w:val="auto"/>
          <w:sz w:val="44"/>
          <w:szCs w:val="44"/>
          <w:lang w:val="en-US" w:eastAsia="zh-CN"/>
        </w:rPr>
      </w:pPr>
    </w:p>
    <w:p w14:paraId="3A667E88">
      <w:pPr>
        <w:pStyle w:val="23"/>
        <w:jc w:val="both"/>
        <w:rPr>
          <w:rFonts w:hint="eastAsia" w:ascii="宋体" w:hAnsi="宋体" w:eastAsia="宋体" w:cs="宋体"/>
          <w:b/>
          <w:bCs/>
          <w:color w:val="auto"/>
          <w:sz w:val="44"/>
          <w:szCs w:val="44"/>
          <w:lang w:val="en-US" w:eastAsia="zh-CN"/>
        </w:rPr>
      </w:pPr>
    </w:p>
    <w:p w14:paraId="4BEC0828">
      <w:pPr>
        <w:autoSpaceDE w:val="0"/>
        <w:autoSpaceDN w:val="0"/>
        <w:adjustRightInd w:val="0"/>
        <w:jc w:val="center"/>
        <w:outlineLvl w:val="0"/>
        <w:rPr>
          <w:rFonts w:hint="eastAsia" w:ascii="宋体" w:hAnsi="宋体" w:eastAsia="宋体" w:cs="宋体"/>
          <w:b/>
          <w:color w:val="auto"/>
          <w:spacing w:val="66"/>
          <w:kern w:val="0"/>
          <w:sz w:val="72"/>
          <w:szCs w:val="112"/>
        </w:rPr>
      </w:pPr>
      <w:bookmarkStart w:id="0" w:name="_Toc10471"/>
      <w:bookmarkStart w:id="1" w:name="_Toc21437"/>
      <w:bookmarkStart w:id="2" w:name="_Toc16229"/>
      <w:bookmarkStart w:id="3" w:name="_Toc2069"/>
      <w:bookmarkStart w:id="4" w:name="_Toc23193"/>
      <w:r>
        <w:rPr>
          <w:rFonts w:hint="eastAsia" w:ascii="宋体" w:hAnsi="宋体" w:eastAsia="宋体" w:cs="宋体"/>
          <w:b/>
          <w:color w:val="auto"/>
          <w:spacing w:val="66"/>
          <w:kern w:val="0"/>
          <w:sz w:val="72"/>
          <w:szCs w:val="112"/>
        </w:rPr>
        <w:t>竞争性</w:t>
      </w:r>
      <w:r>
        <w:rPr>
          <w:rFonts w:hint="eastAsia" w:ascii="宋体" w:hAnsi="宋体" w:eastAsia="宋体" w:cs="宋体"/>
          <w:b/>
          <w:color w:val="auto"/>
          <w:spacing w:val="66"/>
          <w:kern w:val="0"/>
          <w:sz w:val="72"/>
          <w:szCs w:val="112"/>
          <w:lang w:eastAsia="zh-CN"/>
        </w:rPr>
        <w:t>磋商</w:t>
      </w:r>
      <w:r>
        <w:rPr>
          <w:rFonts w:hint="eastAsia" w:ascii="宋体" w:hAnsi="宋体" w:eastAsia="宋体" w:cs="宋体"/>
          <w:b/>
          <w:color w:val="auto"/>
          <w:spacing w:val="66"/>
          <w:kern w:val="0"/>
          <w:sz w:val="72"/>
          <w:szCs w:val="112"/>
        </w:rPr>
        <w:t>文件</w:t>
      </w:r>
      <w:bookmarkEnd w:id="0"/>
      <w:bookmarkEnd w:id="1"/>
      <w:bookmarkEnd w:id="2"/>
      <w:bookmarkEnd w:id="3"/>
    </w:p>
    <w:bookmarkEnd w:id="4"/>
    <w:p w14:paraId="72B5EFC9">
      <w:pPr>
        <w:pStyle w:val="148"/>
        <w:ind w:left="0" w:leftChars="0" w:firstLine="0" w:firstLineChars="0"/>
        <w:rPr>
          <w:rFonts w:hint="eastAsia" w:ascii="宋体" w:hAnsi="宋体" w:eastAsia="宋体" w:cs="宋体"/>
          <w:b/>
          <w:bCs/>
          <w:color w:val="auto"/>
          <w:kern w:val="2"/>
          <w:sz w:val="32"/>
          <w:szCs w:val="32"/>
          <w:lang w:val="es-ES" w:eastAsia="zh-CN" w:bidi="ar-SA"/>
        </w:rPr>
      </w:pPr>
    </w:p>
    <w:p w14:paraId="6AE00077">
      <w:pPr>
        <w:pStyle w:val="148"/>
        <w:ind w:left="0" w:leftChars="0" w:firstLine="0" w:firstLineChars="0"/>
        <w:rPr>
          <w:rFonts w:hint="eastAsia" w:ascii="宋体" w:hAnsi="宋体" w:eastAsia="宋体" w:cs="宋体"/>
          <w:b/>
          <w:bCs/>
          <w:color w:val="auto"/>
          <w:kern w:val="2"/>
          <w:sz w:val="32"/>
          <w:szCs w:val="32"/>
          <w:lang w:val="es-ES" w:eastAsia="zh-CN" w:bidi="ar-SA"/>
        </w:rPr>
      </w:pPr>
    </w:p>
    <w:p w14:paraId="04058039">
      <w:pPr>
        <w:pStyle w:val="148"/>
        <w:ind w:left="0" w:leftChars="0" w:firstLine="0" w:firstLineChars="0"/>
        <w:rPr>
          <w:rFonts w:hint="eastAsia" w:ascii="宋体" w:hAnsi="宋体" w:eastAsia="宋体" w:cs="宋体"/>
          <w:b/>
          <w:bCs/>
          <w:color w:val="auto"/>
          <w:kern w:val="2"/>
          <w:sz w:val="32"/>
          <w:szCs w:val="32"/>
          <w:lang w:val="es-ES" w:eastAsia="zh-CN" w:bidi="ar-SA"/>
        </w:rPr>
      </w:pPr>
    </w:p>
    <w:p w14:paraId="71B01B72">
      <w:pPr>
        <w:pStyle w:val="148"/>
        <w:ind w:left="0" w:leftChars="0" w:firstLine="0" w:firstLineChars="0"/>
        <w:rPr>
          <w:rFonts w:hint="eastAsia" w:ascii="宋体" w:hAnsi="宋体" w:eastAsia="宋体" w:cs="宋体"/>
          <w:b/>
          <w:bCs/>
          <w:color w:val="auto"/>
          <w:kern w:val="2"/>
          <w:sz w:val="32"/>
          <w:szCs w:val="32"/>
          <w:lang w:val="es-ES" w:eastAsia="zh-CN" w:bidi="ar-SA"/>
        </w:rPr>
      </w:pPr>
    </w:p>
    <w:p w14:paraId="36D4F279">
      <w:pPr>
        <w:pStyle w:val="148"/>
        <w:ind w:left="0" w:leftChars="0" w:firstLine="0" w:firstLineChars="0"/>
        <w:rPr>
          <w:rFonts w:hint="eastAsia" w:ascii="宋体" w:hAnsi="宋体" w:eastAsia="宋体" w:cs="宋体"/>
          <w:b/>
          <w:bCs/>
          <w:color w:val="auto"/>
          <w:kern w:val="2"/>
          <w:sz w:val="32"/>
          <w:szCs w:val="32"/>
          <w:lang w:val="es-ES" w:eastAsia="zh-CN" w:bidi="ar-SA"/>
        </w:rPr>
      </w:pPr>
    </w:p>
    <w:p w14:paraId="3EF182F6">
      <w:pPr>
        <w:pStyle w:val="148"/>
        <w:ind w:left="0" w:leftChars="0" w:firstLine="0" w:firstLineChars="0"/>
        <w:jc w:val="center"/>
        <w:rPr>
          <w:rFonts w:hint="eastAsia" w:ascii="宋体" w:hAnsi="宋体" w:eastAsia="宋体" w:cs="宋体"/>
          <w:b/>
          <w:bCs/>
          <w:color w:val="auto"/>
          <w:kern w:val="2"/>
          <w:sz w:val="32"/>
          <w:szCs w:val="32"/>
          <w:lang w:val="es-ES" w:eastAsia="zh-CN" w:bidi="ar-SA"/>
        </w:rPr>
      </w:pPr>
      <w:r>
        <w:rPr>
          <w:rFonts w:hint="eastAsia" w:ascii="宋体" w:hAnsi="宋体" w:eastAsia="宋体" w:cs="宋体"/>
          <w:b/>
          <w:bCs/>
          <w:color w:val="auto"/>
          <w:kern w:val="2"/>
          <w:sz w:val="32"/>
          <w:szCs w:val="32"/>
          <w:lang w:val="es-ES" w:eastAsia="zh-CN" w:bidi="ar-SA"/>
        </w:rPr>
        <w:t>采购人：凤县平木镇中心幼儿园</w:t>
      </w:r>
    </w:p>
    <w:p w14:paraId="513D9432">
      <w:pPr>
        <w:pStyle w:val="148"/>
        <w:ind w:left="0" w:leftChars="0" w:firstLine="0" w:firstLineChars="0"/>
        <w:jc w:val="both"/>
        <w:rPr>
          <w:rFonts w:hint="eastAsia" w:ascii="宋体" w:hAnsi="宋体" w:eastAsia="宋体" w:cs="宋体"/>
          <w:b/>
          <w:bCs/>
          <w:color w:val="auto"/>
          <w:kern w:val="2"/>
          <w:sz w:val="32"/>
          <w:szCs w:val="32"/>
          <w:lang w:val="es-ES" w:eastAsia="zh-CN" w:bidi="ar-SA"/>
        </w:rPr>
      </w:pPr>
    </w:p>
    <w:p w14:paraId="4944BABD">
      <w:pPr>
        <w:spacing w:before="120" w:beforeLines="50" w:after="120" w:afterLines="50" w:line="600" w:lineRule="exact"/>
        <w:jc w:val="center"/>
        <w:outlineLvl w:val="0"/>
        <w:rPr>
          <w:rFonts w:hint="eastAsia" w:ascii="宋体" w:hAnsi="宋体" w:eastAsia="宋体" w:cs="宋体"/>
          <w:b/>
          <w:bCs/>
          <w:color w:val="auto"/>
          <w:sz w:val="32"/>
          <w:szCs w:val="32"/>
          <w:lang w:val="es-ES" w:eastAsia="zh-CN"/>
        </w:rPr>
      </w:pPr>
      <w:bookmarkStart w:id="5" w:name="_Toc10937"/>
      <w:r>
        <w:rPr>
          <w:rFonts w:hint="eastAsia" w:ascii="宋体" w:hAnsi="宋体" w:eastAsia="宋体" w:cs="宋体"/>
          <w:b/>
          <w:bCs/>
          <w:color w:val="auto"/>
          <w:sz w:val="32"/>
          <w:szCs w:val="32"/>
          <w:lang w:val="es-ES"/>
        </w:rPr>
        <w:t>采购代理机构：</w:t>
      </w:r>
      <w:bookmarkEnd w:id="5"/>
      <w:r>
        <w:rPr>
          <w:rFonts w:hint="eastAsia" w:ascii="宋体" w:hAnsi="宋体" w:eastAsia="宋体" w:cs="宋体"/>
          <w:b/>
          <w:bCs/>
          <w:color w:val="auto"/>
          <w:sz w:val="32"/>
          <w:szCs w:val="32"/>
          <w:lang w:val="es-ES" w:eastAsia="zh-CN"/>
        </w:rPr>
        <w:t>陕西志睿合建设项目管理有限公司</w:t>
      </w:r>
    </w:p>
    <w:p w14:paraId="011358D3">
      <w:pPr>
        <w:pStyle w:val="2"/>
        <w:numPr>
          <w:ilvl w:val="0"/>
          <w:numId w:val="0"/>
        </w:numPr>
        <w:ind w:leftChars="0"/>
        <w:jc w:val="both"/>
        <w:rPr>
          <w:rFonts w:hint="eastAsia"/>
          <w:lang w:val="es-ES" w:eastAsia="zh-CN"/>
        </w:rPr>
      </w:pPr>
    </w:p>
    <w:p w14:paraId="580C8CB3">
      <w:pPr>
        <w:spacing w:before="120" w:beforeLines="50" w:after="120" w:afterLines="50" w:line="600" w:lineRule="exact"/>
        <w:ind w:firstLine="2570" w:firstLineChars="800"/>
        <w:jc w:val="both"/>
        <w:rPr>
          <w:rFonts w:hint="eastAsia" w:ascii="宋体" w:hAnsi="宋体" w:eastAsia="宋体" w:cs="宋体"/>
          <w:color w:val="auto"/>
          <w:sz w:val="30"/>
          <w:szCs w:val="30"/>
        </w:rPr>
        <w:sectPr>
          <w:headerReference r:id="rId5" w:type="first"/>
          <w:footerReference r:id="rId8" w:type="first"/>
          <w:headerReference r:id="rId3" w:type="default"/>
          <w:footerReference r:id="rId6" w:type="default"/>
          <w:headerReference r:id="rId4" w:type="even"/>
          <w:footerReference r:id="rId7" w:type="even"/>
          <w:pgSz w:w="11900" w:h="16838"/>
          <w:pgMar w:top="850" w:right="1344" w:bottom="850" w:left="1344" w:header="1134" w:footer="1134" w:gutter="0"/>
          <w:pgBorders>
            <w:top w:val="none" w:sz="0" w:space="0"/>
            <w:left w:val="none" w:sz="0" w:space="0"/>
            <w:bottom w:val="none" w:sz="0" w:space="0"/>
            <w:right w:val="none" w:sz="0" w:space="0"/>
          </w:pgBorders>
          <w:cols w:space="720" w:num="1"/>
          <w:rtlGutter w:val="0"/>
          <w:docGrid w:linePitch="312" w:charSpace="0"/>
        </w:sectPr>
      </w:pPr>
      <w:r>
        <w:rPr>
          <w:rFonts w:hint="eastAsia" w:ascii="宋体" w:hAnsi="宋体" w:eastAsia="宋体" w:cs="宋体"/>
          <w:b/>
          <w:bCs/>
          <w:color w:val="auto"/>
          <w:sz w:val="32"/>
          <w:szCs w:val="32"/>
          <w:lang w:val="es-ES"/>
        </w:rPr>
        <w:t>发布日期：二〇二</w:t>
      </w:r>
      <w:r>
        <w:rPr>
          <w:rFonts w:hint="eastAsia" w:ascii="宋体" w:hAnsi="宋体" w:eastAsia="宋体" w:cs="宋体"/>
          <w:b/>
          <w:bCs/>
          <w:color w:val="auto"/>
          <w:sz w:val="32"/>
          <w:szCs w:val="32"/>
          <w:lang w:val="es-ES" w:eastAsia="zh-CN"/>
        </w:rPr>
        <w:t>五</w:t>
      </w:r>
      <w:r>
        <w:rPr>
          <w:rFonts w:hint="eastAsia" w:ascii="宋体" w:hAnsi="宋体" w:eastAsia="宋体" w:cs="宋体"/>
          <w:b/>
          <w:bCs/>
          <w:color w:val="auto"/>
          <w:sz w:val="32"/>
          <w:szCs w:val="32"/>
          <w:lang w:val="es-ES"/>
        </w:rPr>
        <w:t>年</w:t>
      </w:r>
      <w:r>
        <w:rPr>
          <w:rFonts w:hint="eastAsia" w:ascii="宋体" w:hAnsi="宋体" w:eastAsia="宋体" w:cs="宋体"/>
          <w:b/>
          <w:bCs/>
          <w:color w:val="auto"/>
          <w:sz w:val="32"/>
          <w:szCs w:val="32"/>
          <w:lang w:val="es-ES" w:eastAsia="zh-CN"/>
        </w:rPr>
        <w:t>七</w:t>
      </w:r>
      <w:r>
        <w:rPr>
          <w:rFonts w:hint="eastAsia" w:ascii="宋体" w:hAnsi="宋体" w:eastAsia="宋体" w:cs="宋体"/>
          <w:b/>
          <w:bCs/>
          <w:color w:val="auto"/>
          <w:sz w:val="32"/>
          <w:szCs w:val="32"/>
          <w:lang w:val="es-ES"/>
        </w:rPr>
        <w:t>月</w:t>
      </w:r>
    </w:p>
    <w:p w14:paraId="6C7548F7">
      <w:pPr>
        <w:shd w:val="clear"/>
        <w:spacing w:after="156" w:afterLines="50"/>
        <w:jc w:val="center"/>
        <w:rPr>
          <w:rFonts w:hint="eastAsia" w:ascii="宋体" w:hAnsi="宋体" w:eastAsia="宋体" w:cs="宋体"/>
          <w:b/>
          <w:bCs/>
          <w:sz w:val="36"/>
          <w:szCs w:val="36"/>
          <w:highlight w:val="none"/>
        </w:rPr>
      </w:pPr>
      <w:r>
        <w:rPr>
          <w:rFonts w:hint="eastAsia" w:ascii="宋体" w:hAnsi="宋体" w:eastAsia="宋体" w:cs="宋体"/>
          <w:b/>
          <w:bCs/>
          <w:sz w:val="36"/>
          <w:szCs w:val="36"/>
          <w:highlight w:val="none"/>
        </w:rPr>
        <w:t>特别提示</w:t>
      </w:r>
    </w:p>
    <w:p w14:paraId="45DFE803">
      <w:pPr>
        <w:shd w:val="clear"/>
        <w:spacing w:line="480" w:lineRule="exact"/>
        <w:ind w:left="204" w:hanging="204" w:hangingChars="85"/>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投标</w:t>
      </w:r>
      <w:r>
        <w:rPr>
          <w:rFonts w:hint="eastAsia" w:ascii="宋体" w:hAnsi="宋体" w:eastAsia="宋体" w:cs="宋体"/>
          <w:sz w:val="24"/>
          <w:szCs w:val="24"/>
          <w:highlight w:val="none"/>
          <w:lang w:val="en-US" w:eastAsia="zh-CN"/>
        </w:rPr>
        <w:t>供应商</w:t>
      </w:r>
      <w:r>
        <w:rPr>
          <w:rFonts w:hint="eastAsia" w:ascii="宋体" w:hAnsi="宋体" w:eastAsia="宋体" w:cs="宋体"/>
          <w:sz w:val="24"/>
          <w:szCs w:val="24"/>
          <w:highlight w:val="none"/>
        </w:rPr>
        <w:t>，在此我们特别提醒您注意以下事项：</w:t>
      </w:r>
    </w:p>
    <w:p w14:paraId="3D7941F9">
      <w:pPr>
        <w:shd w:val="clear"/>
        <w:spacing w:line="48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一、有关磋商响应文件：</w:t>
      </w:r>
    </w:p>
    <w:p w14:paraId="0208F06E">
      <w:pPr>
        <w:shd w:val="clear"/>
        <w:spacing w:line="48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1、请您仔细阅读磋商文件并正确理解磋商文件中各项具体要求。如您对磋商文件有疑问，请在磋商文件规定的时间内以书面形式提出，逾期将被拒绝受理。</w:t>
      </w:r>
    </w:p>
    <w:p w14:paraId="03609E27">
      <w:pPr>
        <w:shd w:val="clear"/>
        <w:spacing w:line="48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2、请您严格按照磋商文件载明的磋商响应文件的格式要求编制磋商响应文件，磋商响应文件须胶装成册。</w:t>
      </w:r>
    </w:p>
    <w:p w14:paraId="0FF8BB3E">
      <w:pPr>
        <w:shd w:val="clear"/>
        <w:spacing w:line="48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请您仔细核对您的磋商响应文件是否已按照磋商文件的要求签字、签章和加盖单位公章，您的实质性条款是否满足磋商文件要求，您的磋商响应文件中所附资格证明等资料是否齐全、有效且是否满足磋商文件要求。</w:t>
      </w:r>
    </w:p>
    <w:p w14:paraId="32A3E3AA">
      <w:pPr>
        <w:shd w:val="clear"/>
        <w:spacing w:line="48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4、请您按照磋商文件要求密封磋商响应文件，并正确标记。</w:t>
      </w:r>
    </w:p>
    <w:p w14:paraId="74D1E968">
      <w:pPr>
        <w:shd w:val="clear"/>
        <w:spacing w:line="48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提示：您的磋商响应文件若不满足以上条件将有被否决的风险。</w:t>
      </w:r>
    </w:p>
    <w:p w14:paraId="0CFC1E87">
      <w:pPr>
        <w:shd w:val="clear"/>
        <w:spacing w:line="48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二、有关磋商：</w:t>
      </w:r>
    </w:p>
    <w:p w14:paraId="7D1EDBB4">
      <w:pPr>
        <w:shd w:val="clear"/>
        <w:spacing w:line="48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1、除磋商文件要求递交的文件和资料外，请您随身携带磋商文件要求提供的其他备查文件原件（如有）。</w:t>
      </w:r>
    </w:p>
    <w:p w14:paraId="155C9689">
      <w:pPr>
        <w:shd w:val="clear"/>
        <w:spacing w:line="48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三、关于弃标的说明：</w:t>
      </w:r>
    </w:p>
    <w:p w14:paraId="7BCA50DE">
      <w:pPr>
        <w:shd w:val="clear"/>
        <w:spacing w:line="48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若您因为一些特殊原因不能参加本次磋商活动，请您务必以书面形式告知我们，以便我们正常开展后期工作，同时也避免再次打扰您，感谢您的配合。</w:t>
      </w:r>
    </w:p>
    <w:p w14:paraId="09F047F6">
      <w:pPr>
        <w:shd w:val="clear"/>
        <w:spacing w:line="48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请各</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仔细阅读上述提示。如需帮助，请您与我们的工作人员联系（</w:t>
      </w:r>
      <w:r>
        <w:rPr>
          <w:rFonts w:hint="eastAsia" w:ascii="宋体" w:hAnsi="宋体" w:cs="宋体"/>
          <w:sz w:val="24"/>
          <w:szCs w:val="24"/>
          <w:highlight w:val="none"/>
          <w:lang w:val="en-US" w:eastAsia="zh-CN"/>
        </w:rPr>
        <w:t>邹</w:t>
      </w:r>
      <w:r>
        <w:rPr>
          <w:rFonts w:hint="eastAsia" w:ascii="宋体" w:hAnsi="宋体" w:eastAsia="宋体" w:cs="宋体"/>
          <w:sz w:val="24"/>
          <w:szCs w:val="24"/>
          <w:highlight w:val="none"/>
          <w:lang w:eastAsia="zh-CN"/>
        </w:rPr>
        <w:t>工</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0917-3807560</w:t>
      </w:r>
      <w:r>
        <w:rPr>
          <w:rFonts w:hint="eastAsia" w:ascii="宋体" w:hAnsi="宋体" w:eastAsia="宋体" w:cs="宋体"/>
          <w:sz w:val="24"/>
          <w:szCs w:val="24"/>
          <w:highlight w:val="none"/>
        </w:rPr>
        <w:t>），我们将非常高兴地为您服务。</w:t>
      </w:r>
    </w:p>
    <w:p w14:paraId="5247E1F2">
      <w:pPr>
        <w:shd w:val="clear"/>
        <w:spacing w:line="360" w:lineRule="auto"/>
        <w:jc w:val="center"/>
        <w:rPr>
          <w:rFonts w:hint="eastAsia" w:ascii="宋体" w:hAnsi="宋体" w:eastAsia="宋体" w:cs="宋体"/>
          <w:b/>
          <w:bCs/>
          <w:sz w:val="28"/>
          <w:szCs w:val="28"/>
          <w:highlight w:val="none"/>
        </w:rPr>
        <w:sectPr>
          <w:headerReference r:id="rId10" w:type="first"/>
          <w:footerReference r:id="rId12" w:type="first"/>
          <w:headerReference r:id="rId9" w:type="default"/>
          <w:footerReference r:id="rId11" w:type="default"/>
          <w:pgSz w:w="11906" w:h="16838"/>
          <w:pgMar w:top="1440" w:right="1253" w:bottom="1440" w:left="1253" w:header="907" w:footer="907" w:gutter="0"/>
          <w:pgBorders>
            <w:top w:val="none" w:sz="0" w:space="0"/>
            <w:left w:val="none" w:sz="0" w:space="0"/>
            <w:bottom w:val="none" w:sz="0" w:space="0"/>
            <w:right w:val="none" w:sz="0" w:space="0"/>
          </w:pgBorders>
          <w:pgNumType w:fmt="decimal" w:start="1"/>
          <w:cols w:space="0" w:num="1"/>
          <w:rtlGutter w:val="0"/>
          <w:docGrid w:type="lines" w:linePitch="312" w:charSpace="0"/>
        </w:sectPr>
      </w:pPr>
    </w:p>
    <w:p w14:paraId="373C4292">
      <w:pPr>
        <w:shd w:val="clear"/>
        <w:spacing w:line="360" w:lineRule="auto"/>
        <w:jc w:val="center"/>
        <w:rPr>
          <w:rFonts w:hint="eastAsia" w:ascii="宋体" w:hAnsi="宋体" w:eastAsia="宋体" w:cs="宋体"/>
          <w:b/>
          <w:bCs/>
          <w:sz w:val="36"/>
          <w:szCs w:val="36"/>
          <w:highlight w:val="none"/>
        </w:rPr>
      </w:pPr>
      <w:r>
        <w:rPr>
          <w:rFonts w:hint="eastAsia" w:ascii="宋体" w:hAnsi="宋体" w:eastAsia="宋体" w:cs="宋体"/>
          <w:b/>
          <w:bCs/>
          <w:sz w:val="36"/>
          <w:szCs w:val="36"/>
          <w:highlight w:val="none"/>
        </w:rPr>
        <w:t>目  录</w:t>
      </w:r>
    </w:p>
    <w:sdt>
      <w:sdtPr>
        <w:rPr>
          <w:rFonts w:hint="eastAsia" w:ascii="宋体" w:hAnsi="宋体" w:eastAsia="宋体" w:cs="宋体"/>
          <w:kern w:val="2"/>
          <w:sz w:val="21"/>
          <w:szCs w:val="21"/>
          <w:lang w:val="en-US" w:eastAsia="zh-CN" w:bidi="ar-SA"/>
        </w:rPr>
        <w:id w:val="147467133"/>
        <w15:color w:val="DBDBDB"/>
        <w:docPartObj>
          <w:docPartGallery w:val="Table of Contents"/>
          <w:docPartUnique/>
        </w:docPartObj>
      </w:sdtPr>
      <w:sdtEndPr>
        <w:rPr>
          <w:rFonts w:hint="eastAsia" w:ascii="宋体" w:hAnsi="宋体" w:eastAsia="宋体" w:cs="宋体"/>
          <w:kern w:val="2"/>
          <w:sz w:val="21"/>
          <w:szCs w:val="21"/>
          <w:lang w:val="en-US" w:eastAsia="zh-CN" w:bidi="ar-SA"/>
        </w:rPr>
      </w:sdtEndPr>
      <w:sdtContent>
        <w:p w14:paraId="141DAE13">
          <w:pPr>
            <w:shd w:val="clear"/>
            <w:spacing w:before="0" w:beforeLines="0" w:after="0" w:afterLines="0" w:line="240" w:lineRule="auto"/>
            <w:ind w:left="0" w:leftChars="0" w:right="0" w:rightChars="0" w:firstLine="0" w:firstLineChars="0"/>
            <w:jc w:val="center"/>
            <w:rPr>
              <w:rFonts w:hint="eastAsia" w:ascii="宋体" w:hAnsi="宋体" w:eastAsia="宋体" w:cs="宋体"/>
            </w:rPr>
          </w:pPr>
        </w:p>
        <w:p w14:paraId="51A47FE1">
          <w:pPr>
            <w:pStyle w:val="25"/>
            <w:tabs>
              <w:tab w:val="right" w:leader="underscore" w:pos="9400"/>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TOC \o "1-1" \h \u </w:instrText>
          </w:r>
          <w:r>
            <w:rPr>
              <w:rFonts w:hint="eastAsia" w:ascii="宋体" w:hAnsi="宋体" w:eastAsia="宋体" w:cs="宋体"/>
            </w:rPr>
            <w:fldChar w:fldCharType="separate"/>
          </w:r>
        </w:p>
        <w:p w14:paraId="6AD0682F">
          <w:pPr>
            <w:pStyle w:val="25"/>
            <w:tabs>
              <w:tab w:val="right" w:leader="underscore" w:pos="9400"/>
            </w:tabs>
            <w:spacing w:line="48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_Toc32396 </w:instrText>
          </w:r>
          <w:r>
            <w:rPr>
              <w:rFonts w:hint="eastAsia" w:ascii="宋体" w:hAnsi="宋体" w:eastAsia="宋体" w:cs="宋体"/>
            </w:rPr>
            <w:fldChar w:fldCharType="separate"/>
          </w:r>
          <w:r>
            <w:rPr>
              <w:rFonts w:hint="eastAsia" w:ascii="宋体" w:hAnsi="宋体" w:eastAsia="宋体" w:cs="宋体"/>
              <w:lang w:val="en-US" w:eastAsia="zh-CN"/>
            </w:rPr>
            <w:t xml:space="preserve">第一章 </w:t>
          </w:r>
          <w:r>
            <w:rPr>
              <w:rFonts w:hint="eastAsia" w:ascii="宋体" w:hAnsi="宋体" w:eastAsia="宋体" w:cs="宋体"/>
              <w:highlight w:val="none"/>
              <w:lang w:val="en-US" w:eastAsia="zh-CN"/>
            </w:rPr>
            <w:t>竞争性磋商公告</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_Toc32396 \h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rPr>
            <w:fldChar w:fldCharType="end"/>
          </w:r>
          <w:r>
            <w:rPr>
              <w:rFonts w:hint="eastAsia" w:ascii="宋体" w:hAnsi="宋体" w:eastAsia="宋体" w:cs="宋体"/>
            </w:rPr>
            <w:fldChar w:fldCharType="end"/>
          </w:r>
        </w:p>
        <w:p w14:paraId="35EA0006">
          <w:pPr>
            <w:pStyle w:val="25"/>
            <w:tabs>
              <w:tab w:val="right" w:leader="underscore" w:pos="9400"/>
            </w:tabs>
            <w:spacing w:line="48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_Toc15104 </w:instrText>
          </w:r>
          <w:r>
            <w:rPr>
              <w:rFonts w:hint="eastAsia" w:ascii="宋体" w:hAnsi="宋体" w:eastAsia="宋体" w:cs="宋体"/>
            </w:rPr>
            <w:fldChar w:fldCharType="separate"/>
          </w:r>
          <w:r>
            <w:rPr>
              <w:rFonts w:hint="eastAsia" w:ascii="宋体" w:hAnsi="宋体" w:eastAsia="宋体" w:cs="宋体"/>
              <w:highlight w:val="none"/>
            </w:rPr>
            <w:t>第二章</w:t>
          </w:r>
          <w:r>
            <w:rPr>
              <w:rFonts w:hint="eastAsia" w:ascii="宋体" w:hAnsi="宋体" w:eastAsia="宋体" w:cs="宋体"/>
              <w:highlight w:val="none"/>
              <w:lang w:val="en-US" w:eastAsia="zh-CN"/>
            </w:rPr>
            <w:t xml:space="preserve"> </w:t>
          </w:r>
          <w:r>
            <w:rPr>
              <w:rFonts w:hint="eastAsia" w:ascii="宋体" w:hAnsi="宋体" w:eastAsia="宋体" w:cs="宋体"/>
              <w:highlight w:val="none"/>
              <w:lang w:eastAsia="zh-CN"/>
            </w:rPr>
            <w:t>投标供应商</w:t>
          </w:r>
          <w:r>
            <w:rPr>
              <w:rFonts w:hint="eastAsia" w:ascii="宋体" w:hAnsi="宋体" w:eastAsia="宋体" w:cs="宋体"/>
              <w:highlight w:val="none"/>
            </w:rPr>
            <w:t>须知</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_Toc15104 \h </w:instrText>
          </w:r>
          <w:r>
            <w:rPr>
              <w:rFonts w:hint="eastAsia" w:ascii="宋体" w:hAnsi="宋体" w:eastAsia="宋体" w:cs="宋体"/>
            </w:rPr>
            <w:fldChar w:fldCharType="separate"/>
          </w:r>
          <w:r>
            <w:rPr>
              <w:rFonts w:hint="eastAsia" w:ascii="宋体" w:hAnsi="宋体" w:eastAsia="宋体" w:cs="宋体"/>
            </w:rPr>
            <w:t>7</w:t>
          </w:r>
          <w:r>
            <w:rPr>
              <w:rFonts w:hint="eastAsia" w:ascii="宋体" w:hAnsi="宋体" w:eastAsia="宋体" w:cs="宋体"/>
            </w:rPr>
            <w:fldChar w:fldCharType="end"/>
          </w:r>
          <w:r>
            <w:rPr>
              <w:rFonts w:hint="eastAsia" w:ascii="宋体" w:hAnsi="宋体" w:eastAsia="宋体" w:cs="宋体"/>
            </w:rPr>
            <w:fldChar w:fldCharType="end"/>
          </w:r>
        </w:p>
        <w:p w14:paraId="7A15EDC7">
          <w:pPr>
            <w:pStyle w:val="25"/>
            <w:tabs>
              <w:tab w:val="right" w:leader="underscore" w:pos="9400"/>
            </w:tabs>
            <w:spacing w:line="48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_Toc9854 </w:instrText>
          </w:r>
          <w:r>
            <w:rPr>
              <w:rFonts w:hint="eastAsia" w:ascii="宋体" w:hAnsi="宋体" w:eastAsia="宋体" w:cs="宋体"/>
            </w:rPr>
            <w:fldChar w:fldCharType="separate"/>
          </w:r>
          <w:r>
            <w:rPr>
              <w:rFonts w:hint="eastAsia" w:ascii="宋体" w:hAnsi="宋体" w:eastAsia="宋体" w:cs="宋体"/>
              <w:bCs/>
              <w:szCs w:val="32"/>
              <w:highlight w:val="none"/>
            </w:rPr>
            <w:t>第三章</w:t>
          </w:r>
          <w:r>
            <w:rPr>
              <w:rFonts w:hint="eastAsia" w:ascii="宋体" w:hAnsi="宋体" w:eastAsia="宋体" w:cs="宋体"/>
              <w:bCs/>
              <w:szCs w:val="32"/>
              <w:highlight w:val="none"/>
              <w:lang w:val="en-US" w:eastAsia="zh-CN"/>
            </w:rPr>
            <w:t xml:space="preserve"> </w:t>
          </w:r>
          <w:r>
            <w:rPr>
              <w:rFonts w:hint="eastAsia" w:ascii="宋体" w:hAnsi="宋体" w:eastAsia="宋体" w:cs="宋体"/>
              <w:bCs/>
              <w:szCs w:val="32"/>
              <w:highlight w:val="none"/>
            </w:rPr>
            <w:t>评审方法</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_Toc9854 \h </w:instrText>
          </w:r>
          <w:r>
            <w:rPr>
              <w:rFonts w:hint="eastAsia" w:ascii="宋体" w:hAnsi="宋体" w:eastAsia="宋体" w:cs="宋体"/>
            </w:rPr>
            <w:fldChar w:fldCharType="separate"/>
          </w:r>
          <w:r>
            <w:rPr>
              <w:rFonts w:hint="eastAsia" w:ascii="宋体" w:hAnsi="宋体" w:eastAsia="宋体" w:cs="宋体"/>
            </w:rPr>
            <w:t>23</w:t>
          </w:r>
          <w:r>
            <w:rPr>
              <w:rFonts w:hint="eastAsia" w:ascii="宋体" w:hAnsi="宋体" w:eastAsia="宋体" w:cs="宋体"/>
            </w:rPr>
            <w:fldChar w:fldCharType="end"/>
          </w:r>
          <w:r>
            <w:rPr>
              <w:rFonts w:hint="eastAsia" w:ascii="宋体" w:hAnsi="宋体" w:eastAsia="宋体" w:cs="宋体"/>
            </w:rPr>
            <w:fldChar w:fldCharType="end"/>
          </w:r>
        </w:p>
        <w:p w14:paraId="4A97BF08">
          <w:pPr>
            <w:pStyle w:val="25"/>
            <w:tabs>
              <w:tab w:val="right" w:leader="underscore" w:pos="9400"/>
            </w:tabs>
            <w:spacing w:line="48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_Toc10559 </w:instrText>
          </w:r>
          <w:r>
            <w:rPr>
              <w:rFonts w:hint="eastAsia" w:ascii="宋体" w:hAnsi="宋体" w:eastAsia="宋体" w:cs="宋体"/>
            </w:rPr>
            <w:fldChar w:fldCharType="separate"/>
          </w:r>
          <w:r>
            <w:rPr>
              <w:rFonts w:hint="eastAsia" w:ascii="宋体" w:hAnsi="宋体" w:eastAsia="宋体" w:cs="宋体"/>
            </w:rPr>
            <w:t xml:space="preserve">第四章 </w:t>
          </w:r>
          <w:r>
            <w:rPr>
              <w:rFonts w:hint="eastAsia" w:ascii="宋体" w:hAnsi="宋体" w:eastAsia="宋体" w:cs="宋体"/>
              <w:highlight w:val="none"/>
            </w:rPr>
            <w:t>合同主要条款</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_Toc10559 \h </w:instrText>
          </w:r>
          <w:r>
            <w:rPr>
              <w:rFonts w:hint="eastAsia" w:ascii="宋体" w:hAnsi="宋体" w:eastAsia="宋体" w:cs="宋体"/>
            </w:rPr>
            <w:fldChar w:fldCharType="separate"/>
          </w:r>
          <w:r>
            <w:rPr>
              <w:rFonts w:hint="eastAsia" w:ascii="宋体" w:hAnsi="宋体" w:eastAsia="宋体" w:cs="宋体"/>
            </w:rPr>
            <w:t>30</w:t>
          </w:r>
          <w:r>
            <w:rPr>
              <w:rFonts w:hint="eastAsia" w:ascii="宋体" w:hAnsi="宋体" w:eastAsia="宋体" w:cs="宋体"/>
            </w:rPr>
            <w:fldChar w:fldCharType="end"/>
          </w:r>
          <w:r>
            <w:rPr>
              <w:rFonts w:hint="eastAsia" w:ascii="宋体" w:hAnsi="宋体" w:eastAsia="宋体" w:cs="宋体"/>
            </w:rPr>
            <w:fldChar w:fldCharType="end"/>
          </w:r>
        </w:p>
        <w:p w14:paraId="0B66F71F">
          <w:pPr>
            <w:pStyle w:val="25"/>
            <w:tabs>
              <w:tab w:val="right" w:leader="underscore" w:pos="9400"/>
            </w:tabs>
            <w:spacing w:line="48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_Toc17835 </w:instrText>
          </w:r>
          <w:r>
            <w:rPr>
              <w:rFonts w:hint="eastAsia" w:ascii="宋体" w:hAnsi="宋体" w:eastAsia="宋体" w:cs="宋体"/>
            </w:rPr>
            <w:fldChar w:fldCharType="separate"/>
          </w:r>
          <w:r>
            <w:rPr>
              <w:rFonts w:hint="eastAsia" w:ascii="宋体" w:hAnsi="宋体" w:eastAsia="宋体" w:cs="宋体"/>
              <w:bCs/>
              <w:szCs w:val="32"/>
              <w:lang w:eastAsia="zh-CN"/>
            </w:rPr>
            <w:t xml:space="preserve">第五章 </w:t>
          </w:r>
          <w:r>
            <w:rPr>
              <w:rFonts w:hint="eastAsia" w:ascii="宋体" w:hAnsi="宋体" w:eastAsia="宋体" w:cs="宋体"/>
              <w:bCs/>
              <w:szCs w:val="32"/>
              <w:highlight w:val="none"/>
              <w:lang w:eastAsia="zh-CN"/>
            </w:rPr>
            <w:t>工程量清单</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_Toc17835 \h </w:instrText>
          </w:r>
          <w:r>
            <w:rPr>
              <w:rFonts w:hint="eastAsia" w:ascii="宋体" w:hAnsi="宋体" w:eastAsia="宋体" w:cs="宋体"/>
            </w:rPr>
            <w:fldChar w:fldCharType="separate"/>
          </w:r>
          <w:r>
            <w:rPr>
              <w:rFonts w:hint="eastAsia" w:ascii="宋体" w:hAnsi="宋体" w:eastAsia="宋体" w:cs="宋体"/>
            </w:rPr>
            <w:t>33</w:t>
          </w:r>
          <w:r>
            <w:rPr>
              <w:rFonts w:hint="eastAsia" w:ascii="宋体" w:hAnsi="宋体" w:eastAsia="宋体" w:cs="宋体"/>
            </w:rPr>
            <w:fldChar w:fldCharType="end"/>
          </w:r>
          <w:r>
            <w:rPr>
              <w:rFonts w:hint="eastAsia" w:ascii="宋体" w:hAnsi="宋体" w:eastAsia="宋体" w:cs="宋体"/>
            </w:rPr>
            <w:fldChar w:fldCharType="end"/>
          </w:r>
        </w:p>
        <w:p w14:paraId="023FCF3C">
          <w:pPr>
            <w:pStyle w:val="25"/>
            <w:tabs>
              <w:tab w:val="right" w:leader="underscore" w:pos="9400"/>
            </w:tabs>
            <w:spacing w:line="48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_Toc24493 </w:instrText>
          </w:r>
          <w:r>
            <w:rPr>
              <w:rFonts w:hint="eastAsia" w:ascii="宋体" w:hAnsi="宋体" w:eastAsia="宋体" w:cs="宋体"/>
            </w:rPr>
            <w:fldChar w:fldCharType="separate"/>
          </w:r>
          <w:r>
            <w:rPr>
              <w:rFonts w:hint="eastAsia" w:ascii="宋体" w:hAnsi="宋体" w:eastAsia="宋体" w:cs="宋体"/>
              <w:highlight w:val="none"/>
            </w:rPr>
            <w:t>第六章</w:t>
          </w:r>
          <w:r>
            <w:rPr>
              <w:rFonts w:hint="eastAsia" w:ascii="宋体" w:hAnsi="宋体" w:eastAsia="宋体" w:cs="宋体"/>
              <w:highlight w:val="none"/>
              <w:lang w:val="en-US" w:eastAsia="zh-CN"/>
            </w:rPr>
            <w:t xml:space="preserve"> </w:t>
          </w:r>
          <w:r>
            <w:rPr>
              <w:rFonts w:hint="eastAsia" w:ascii="宋体" w:hAnsi="宋体" w:eastAsia="宋体" w:cs="宋体"/>
              <w:highlight w:val="none"/>
            </w:rPr>
            <w:t>竞争性磋商响应文件构成及格式</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_Toc24493 \h </w:instrText>
          </w:r>
          <w:r>
            <w:rPr>
              <w:rFonts w:hint="eastAsia" w:ascii="宋体" w:hAnsi="宋体" w:eastAsia="宋体" w:cs="宋体"/>
            </w:rPr>
            <w:fldChar w:fldCharType="separate"/>
          </w:r>
          <w:r>
            <w:rPr>
              <w:rFonts w:hint="eastAsia" w:ascii="宋体" w:hAnsi="宋体" w:eastAsia="宋体" w:cs="宋体"/>
            </w:rPr>
            <w:t>58</w:t>
          </w:r>
          <w:r>
            <w:rPr>
              <w:rFonts w:hint="eastAsia" w:ascii="宋体" w:hAnsi="宋体" w:eastAsia="宋体" w:cs="宋体"/>
            </w:rPr>
            <w:fldChar w:fldCharType="end"/>
          </w:r>
          <w:r>
            <w:rPr>
              <w:rFonts w:hint="eastAsia" w:ascii="宋体" w:hAnsi="宋体" w:eastAsia="宋体" w:cs="宋体"/>
            </w:rPr>
            <w:fldChar w:fldCharType="end"/>
          </w:r>
        </w:p>
        <w:p w14:paraId="2D949CE9">
          <w:pPr>
            <w:pStyle w:val="25"/>
            <w:tabs>
              <w:tab w:val="right" w:leader="underscore" w:pos="9400"/>
            </w:tabs>
            <w:rPr>
              <w:rFonts w:hint="eastAsia" w:ascii="宋体" w:hAnsi="宋体" w:eastAsia="宋体" w:cs="宋体"/>
            </w:rPr>
          </w:pPr>
        </w:p>
        <w:p w14:paraId="1381CA6B">
          <w:pPr>
            <w:shd w:val="clear"/>
            <w:rPr>
              <w:rFonts w:hint="eastAsia" w:ascii="宋体" w:hAnsi="宋体" w:eastAsia="宋体" w:cs="宋体"/>
            </w:rPr>
          </w:pPr>
          <w:r>
            <w:rPr>
              <w:rFonts w:hint="eastAsia" w:ascii="宋体" w:hAnsi="宋体" w:eastAsia="宋体" w:cs="宋体"/>
            </w:rPr>
            <w:fldChar w:fldCharType="end"/>
          </w:r>
        </w:p>
      </w:sdtContent>
    </w:sdt>
    <w:p w14:paraId="1C303664">
      <w:pPr>
        <w:shd w:val="clear"/>
        <w:tabs>
          <w:tab w:val="left" w:pos="2199"/>
        </w:tabs>
        <w:rPr>
          <w:rFonts w:hint="eastAsia" w:ascii="宋体" w:hAnsi="宋体" w:eastAsia="宋体" w:cs="宋体"/>
          <w:highlight w:val="none"/>
        </w:rPr>
      </w:pPr>
      <w:r>
        <w:rPr>
          <w:rFonts w:hint="eastAsia" w:ascii="宋体" w:hAnsi="宋体" w:eastAsia="宋体" w:cs="宋体"/>
          <w:highlight w:val="none"/>
        </w:rPr>
        <w:tab/>
      </w:r>
    </w:p>
    <w:p w14:paraId="4CD10D7D">
      <w:pPr>
        <w:shd w:val="clear"/>
        <w:rPr>
          <w:rFonts w:hint="eastAsia" w:ascii="宋体" w:hAnsi="宋体" w:eastAsia="宋体" w:cs="宋体"/>
          <w:sz w:val="36"/>
          <w:szCs w:val="36"/>
          <w:highlight w:val="none"/>
        </w:rPr>
      </w:pPr>
    </w:p>
    <w:p w14:paraId="3CA6896B">
      <w:pPr>
        <w:shd w:val="clear"/>
        <w:rPr>
          <w:rFonts w:hint="eastAsia" w:ascii="宋体" w:hAnsi="宋体" w:eastAsia="宋体" w:cs="宋体"/>
          <w:sz w:val="36"/>
          <w:szCs w:val="36"/>
          <w:highlight w:val="none"/>
        </w:rPr>
      </w:pPr>
    </w:p>
    <w:p w14:paraId="426D0CBE">
      <w:pPr>
        <w:shd w:val="clear"/>
        <w:rPr>
          <w:rFonts w:hint="eastAsia" w:ascii="宋体" w:hAnsi="宋体" w:eastAsia="宋体" w:cs="宋体"/>
          <w:sz w:val="36"/>
          <w:szCs w:val="36"/>
          <w:highlight w:val="none"/>
        </w:rPr>
      </w:pPr>
    </w:p>
    <w:p w14:paraId="601333ED">
      <w:pPr>
        <w:shd w:val="clear"/>
        <w:jc w:val="center"/>
        <w:rPr>
          <w:rFonts w:hint="eastAsia" w:ascii="宋体" w:hAnsi="宋体" w:eastAsia="宋体" w:cs="宋体"/>
          <w:sz w:val="36"/>
          <w:szCs w:val="36"/>
          <w:highlight w:val="none"/>
        </w:rPr>
      </w:pPr>
    </w:p>
    <w:p w14:paraId="01965B31">
      <w:pPr>
        <w:shd w:val="clear"/>
        <w:rPr>
          <w:rFonts w:hint="eastAsia" w:ascii="宋体" w:hAnsi="宋体" w:eastAsia="宋体" w:cs="宋体"/>
          <w:sz w:val="36"/>
          <w:szCs w:val="36"/>
          <w:highlight w:val="none"/>
        </w:rPr>
      </w:pPr>
    </w:p>
    <w:p w14:paraId="2D973E52">
      <w:pPr>
        <w:shd w:val="clear"/>
        <w:rPr>
          <w:rFonts w:hint="eastAsia" w:ascii="宋体" w:hAnsi="宋体" w:eastAsia="宋体" w:cs="宋体"/>
          <w:sz w:val="36"/>
          <w:szCs w:val="36"/>
          <w:highlight w:val="none"/>
        </w:rPr>
      </w:pPr>
    </w:p>
    <w:p w14:paraId="40A6F8F7">
      <w:pPr>
        <w:shd w:val="clear"/>
        <w:rPr>
          <w:rFonts w:hint="eastAsia" w:ascii="宋体" w:hAnsi="宋体" w:eastAsia="宋体" w:cs="宋体"/>
          <w:sz w:val="36"/>
          <w:szCs w:val="36"/>
          <w:highlight w:val="none"/>
        </w:rPr>
      </w:pPr>
    </w:p>
    <w:p w14:paraId="66CC77D9">
      <w:pPr>
        <w:widowControl/>
        <w:shd w:val="clear"/>
        <w:spacing w:line="360" w:lineRule="auto"/>
        <w:ind w:firstLine="482" w:firstLineChars="150"/>
        <w:jc w:val="center"/>
        <w:outlineLvl w:val="9"/>
        <w:rPr>
          <w:rFonts w:hint="eastAsia" w:ascii="宋体" w:hAnsi="宋体" w:eastAsia="宋体" w:cs="宋体"/>
          <w:b/>
          <w:bCs/>
          <w:sz w:val="32"/>
          <w:szCs w:val="32"/>
          <w:highlight w:val="none"/>
        </w:rPr>
        <w:sectPr>
          <w:footerReference r:id="rId13" w:type="first"/>
          <w:pgSz w:w="11906" w:h="16838"/>
          <w:pgMar w:top="1440" w:right="1253" w:bottom="1440" w:left="1253" w:header="907" w:footer="907" w:gutter="0"/>
          <w:pgBorders>
            <w:top w:val="none" w:sz="0" w:space="0"/>
            <w:left w:val="none" w:sz="0" w:space="0"/>
            <w:bottom w:val="none" w:sz="0" w:space="0"/>
            <w:right w:val="none" w:sz="0" w:space="0"/>
          </w:pgBorders>
          <w:pgNumType w:fmt="decimal"/>
          <w:cols w:space="0" w:num="1"/>
          <w:rtlGutter w:val="0"/>
          <w:docGrid w:type="lines" w:linePitch="312" w:charSpace="0"/>
        </w:sectPr>
      </w:pPr>
      <w:bookmarkStart w:id="6" w:name="_Toc452384741"/>
      <w:bookmarkStart w:id="235" w:name="_GoBack"/>
      <w:bookmarkEnd w:id="235"/>
    </w:p>
    <w:bookmarkEnd w:id="6"/>
    <w:p w14:paraId="168B8431">
      <w:pPr>
        <w:pStyle w:val="2"/>
        <w:keepNext w:val="0"/>
        <w:pageBreakBefore/>
        <w:numPr>
          <w:ilvl w:val="0"/>
          <w:numId w:val="1"/>
        </w:numPr>
        <w:shd w:val="clear"/>
        <w:spacing w:line="240" w:lineRule="auto"/>
        <w:jc w:val="center"/>
        <w:outlineLvl w:val="0"/>
        <w:rPr>
          <w:rFonts w:hint="eastAsia" w:ascii="宋体" w:hAnsi="宋体" w:eastAsia="宋体" w:cs="宋体"/>
          <w:color w:val="auto"/>
          <w:highlight w:val="none"/>
          <w:lang w:val="en-US" w:eastAsia="zh-CN"/>
        </w:rPr>
      </w:pPr>
      <w:bookmarkStart w:id="7" w:name="_Toc32396"/>
      <w:bookmarkStart w:id="8" w:name="_Toc32622"/>
      <w:bookmarkStart w:id="9" w:name="_Toc421778363"/>
      <w:bookmarkStart w:id="10" w:name="_Toc15168"/>
      <w:r>
        <w:rPr>
          <w:rFonts w:hint="eastAsia" w:ascii="宋体" w:hAnsi="宋体" w:eastAsia="宋体" w:cs="宋体"/>
          <w:highlight w:val="none"/>
          <w:lang w:val="en-US" w:eastAsia="zh-CN"/>
        </w:rPr>
        <w:t>竞争性磋</w:t>
      </w:r>
      <w:r>
        <w:rPr>
          <w:rFonts w:hint="eastAsia" w:ascii="宋体" w:hAnsi="宋体" w:eastAsia="宋体" w:cs="宋体"/>
          <w:color w:val="auto"/>
          <w:highlight w:val="none"/>
          <w:lang w:val="en-US" w:eastAsia="zh-CN"/>
        </w:rPr>
        <w:t>商公告</w:t>
      </w:r>
      <w:bookmarkEnd w:id="7"/>
      <w:bookmarkEnd w:id="8"/>
    </w:p>
    <w:p w14:paraId="13EA3434">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left"/>
        <w:textAlignment w:val="baseline"/>
        <w:rPr>
          <w:rFonts w:hint="eastAsia" w:ascii="新宋体" w:hAnsi="新宋体" w:eastAsia="新宋体" w:cs="新宋体"/>
          <w:b w:val="0"/>
          <w:bCs w:val="0"/>
          <w:sz w:val="21"/>
          <w:szCs w:val="21"/>
        </w:rPr>
      </w:pPr>
      <w:r>
        <w:rPr>
          <w:rStyle w:val="40"/>
          <w:rFonts w:hint="eastAsia" w:ascii="新宋体" w:hAnsi="新宋体" w:eastAsia="新宋体" w:cs="新宋体"/>
          <w:b/>
          <w:bCs/>
          <w:i w:val="0"/>
          <w:iCs w:val="0"/>
          <w:caps w:val="0"/>
          <w:color w:val="333333"/>
          <w:spacing w:val="0"/>
          <w:sz w:val="21"/>
          <w:szCs w:val="21"/>
          <w:shd w:val="clear" w:fill="FFFFFF"/>
          <w:vertAlign w:val="baseline"/>
        </w:rPr>
        <w:t>项目概况</w:t>
      </w:r>
    </w:p>
    <w:p w14:paraId="22013DA0">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新宋体" w:hAnsi="新宋体" w:eastAsia="新宋体" w:cs="新宋体"/>
          <w:sz w:val="21"/>
          <w:szCs w:val="21"/>
        </w:rPr>
      </w:pPr>
      <w:r>
        <w:rPr>
          <w:rFonts w:hint="eastAsia" w:ascii="新宋体" w:hAnsi="新宋体" w:eastAsia="新宋体" w:cs="新宋体"/>
          <w:i w:val="0"/>
          <w:iCs w:val="0"/>
          <w:caps w:val="0"/>
          <w:color w:val="333333"/>
          <w:spacing w:val="0"/>
          <w:sz w:val="21"/>
          <w:szCs w:val="21"/>
          <w:shd w:val="clear" w:fill="FFFFFF"/>
          <w:vertAlign w:val="baseline"/>
        </w:rPr>
        <w:t>平木镇中心幼儿园维修改造项目采购项目的潜在供应商应在宝鸡市金台区行政大道海棠风尚1211室获取采购文件，并于2025年07月30日 14时30分（北京时间）前提交响应文件。</w:t>
      </w:r>
    </w:p>
    <w:p w14:paraId="6AE705CA">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left"/>
        <w:textAlignment w:val="baseline"/>
        <w:rPr>
          <w:rStyle w:val="40"/>
          <w:rFonts w:hint="eastAsia" w:ascii="新宋体" w:hAnsi="新宋体" w:eastAsia="新宋体" w:cs="新宋体"/>
          <w:b/>
          <w:bCs/>
          <w:i w:val="0"/>
          <w:iCs w:val="0"/>
          <w:caps w:val="0"/>
          <w:color w:val="333333"/>
          <w:spacing w:val="0"/>
          <w:sz w:val="21"/>
          <w:szCs w:val="21"/>
          <w:shd w:val="clear" w:fill="FFFFFF"/>
          <w:vertAlign w:val="baseline"/>
        </w:rPr>
      </w:pPr>
      <w:r>
        <w:rPr>
          <w:rStyle w:val="40"/>
          <w:rFonts w:hint="eastAsia" w:ascii="新宋体" w:hAnsi="新宋体" w:eastAsia="新宋体" w:cs="新宋体"/>
          <w:b/>
          <w:bCs/>
          <w:i w:val="0"/>
          <w:iCs w:val="0"/>
          <w:caps w:val="0"/>
          <w:color w:val="333333"/>
          <w:spacing w:val="0"/>
          <w:sz w:val="21"/>
          <w:szCs w:val="21"/>
          <w:shd w:val="clear" w:fill="FFFFFF"/>
          <w:vertAlign w:val="baseline"/>
        </w:rPr>
        <w:t>一、项目基本情况</w:t>
      </w:r>
    </w:p>
    <w:p w14:paraId="5B2C974A">
      <w:pPr>
        <w:pStyle w:val="3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新宋体" w:hAnsi="新宋体" w:eastAsia="新宋体" w:cs="新宋体"/>
          <w:i w:val="0"/>
          <w:iCs w:val="0"/>
          <w:caps w:val="0"/>
          <w:color w:val="333333"/>
          <w:spacing w:val="0"/>
          <w:sz w:val="21"/>
          <w:szCs w:val="21"/>
          <w:shd w:val="clear" w:fill="FFFFFF"/>
          <w:vertAlign w:val="baseline"/>
        </w:rPr>
      </w:pPr>
      <w:r>
        <w:rPr>
          <w:rFonts w:hint="eastAsia" w:ascii="新宋体" w:hAnsi="新宋体" w:eastAsia="新宋体" w:cs="新宋体"/>
          <w:i w:val="0"/>
          <w:iCs w:val="0"/>
          <w:caps w:val="0"/>
          <w:color w:val="333333"/>
          <w:spacing w:val="0"/>
          <w:sz w:val="21"/>
          <w:szCs w:val="21"/>
          <w:shd w:val="clear" w:fill="FFFFFF"/>
          <w:vertAlign w:val="baseline"/>
        </w:rPr>
        <w:t>项目编号：SXZRHCG-【2025】-024</w:t>
      </w:r>
    </w:p>
    <w:p w14:paraId="03D4B172">
      <w:pPr>
        <w:pStyle w:val="3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新宋体" w:hAnsi="新宋体" w:eastAsia="新宋体" w:cs="新宋体"/>
          <w:i w:val="0"/>
          <w:iCs w:val="0"/>
          <w:caps w:val="0"/>
          <w:color w:val="333333"/>
          <w:spacing w:val="0"/>
          <w:sz w:val="21"/>
          <w:szCs w:val="21"/>
          <w:shd w:val="clear" w:fill="FFFFFF"/>
          <w:vertAlign w:val="baseline"/>
        </w:rPr>
      </w:pPr>
      <w:r>
        <w:rPr>
          <w:rFonts w:hint="eastAsia" w:ascii="新宋体" w:hAnsi="新宋体" w:eastAsia="新宋体" w:cs="新宋体"/>
          <w:i w:val="0"/>
          <w:iCs w:val="0"/>
          <w:caps w:val="0"/>
          <w:color w:val="333333"/>
          <w:spacing w:val="0"/>
          <w:sz w:val="21"/>
          <w:szCs w:val="21"/>
          <w:shd w:val="clear" w:fill="FFFFFF"/>
          <w:vertAlign w:val="baseline"/>
        </w:rPr>
        <w:t>项目名称：平木镇中心幼儿园维修改造项目</w:t>
      </w:r>
    </w:p>
    <w:p w14:paraId="60AA1C51">
      <w:pPr>
        <w:pStyle w:val="3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新宋体" w:hAnsi="新宋体" w:eastAsia="新宋体" w:cs="新宋体"/>
          <w:i w:val="0"/>
          <w:iCs w:val="0"/>
          <w:caps w:val="0"/>
          <w:color w:val="333333"/>
          <w:spacing w:val="0"/>
          <w:sz w:val="21"/>
          <w:szCs w:val="21"/>
          <w:shd w:val="clear" w:fill="FFFFFF"/>
          <w:vertAlign w:val="baseline"/>
        </w:rPr>
      </w:pPr>
      <w:r>
        <w:rPr>
          <w:rFonts w:hint="eastAsia" w:ascii="新宋体" w:hAnsi="新宋体" w:eastAsia="新宋体" w:cs="新宋体"/>
          <w:i w:val="0"/>
          <w:iCs w:val="0"/>
          <w:caps w:val="0"/>
          <w:color w:val="333333"/>
          <w:spacing w:val="0"/>
          <w:sz w:val="21"/>
          <w:szCs w:val="21"/>
          <w:shd w:val="clear" w:fill="FFFFFF"/>
          <w:vertAlign w:val="baseline"/>
        </w:rPr>
        <w:t>采购方式：竞争性磋商</w:t>
      </w:r>
    </w:p>
    <w:p w14:paraId="4D24E39A">
      <w:pPr>
        <w:pStyle w:val="3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新宋体" w:hAnsi="新宋体" w:eastAsia="新宋体" w:cs="新宋体"/>
          <w:i w:val="0"/>
          <w:iCs w:val="0"/>
          <w:caps w:val="0"/>
          <w:color w:val="333333"/>
          <w:spacing w:val="0"/>
          <w:sz w:val="21"/>
          <w:szCs w:val="21"/>
          <w:shd w:val="clear" w:fill="FFFFFF"/>
          <w:vertAlign w:val="baseline"/>
        </w:rPr>
      </w:pPr>
      <w:r>
        <w:rPr>
          <w:rFonts w:hint="eastAsia" w:ascii="新宋体" w:hAnsi="新宋体" w:eastAsia="新宋体" w:cs="新宋体"/>
          <w:i w:val="0"/>
          <w:iCs w:val="0"/>
          <w:caps w:val="0"/>
          <w:color w:val="333333"/>
          <w:spacing w:val="0"/>
          <w:sz w:val="21"/>
          <w:szCs w:val="21"/>
          <w:shd w:val="clear" w:fill="FFFFFF"/>
          <w:vertAlign w:val="baseline"/>
        </w:rPr>
        <w:t>预算金额：240,000.00元</w:t>
      </w:r>
    </w:p>
    <w:p w14:paraId="70575E39">
      <w:pPr>
        <w:pStyle w:val="3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新宋体" w:hAnsi="新宋体" w:eastAsia="新宋体" w:cs="新宋体"/>
          <w:i w:val="0"/>
          <w:iCs w:val="0"/>
          <w:caps w:val="0"/>
          <w:color w:val="333333"/>
          <w:spacing w:val="0"/>
          <w:sz w:val="21"/>
          <w:szCs w:val="21"/>
          <w:shd w:val="clear" w:fill="FFFFFF"/>
          <w:vertAlign w:val="baseline"/>
        </w:rPr>
      </w:pPr>
      <w:r>
        <w:rPr>
          <w:rFonts w:hint="eastAsia" w:ascii="新宋体" w:hAnsi="新宋体" w:eastAsia="新宋体" w:cs="新宋体"/>
          <w:i w:val="0"/>
          <w:iCs w:val="0"/>
          <w:caps w:val="0"/>
          <w:color w:val="333333"/>
          <w:spacing w:val="0"/>
          <w:sz w:val="21"/>
          <w:szCs w:val="21"/>
          <w:shd w:val="clear" w:fill="FFFFFF"/>
          <w:vertAlign w:val="baseline"/>
        </w:rPr>
        <w:t>采购需求：</w:t>
      </w:r>
    </w:p>
    <w:p w14:paraId="7FB2843F">
      <w:pPr>
        <w:pStyle w:val="3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新宋体" w:hAnsi="新宋体" w:eastAsia="新宋体" w:cs="新宋体"/>
          <w:sz w:val="21"/>
          <w:szCs w:val="21"/>
        </w:rPr>
      </w:pPr>
      <w:r>
        <w:rPr>
          <w:rFonts w:hint="eastAsia" w:ascii="新宋体" w:hAnsi="新宋体" w:eastAsia="新宋体" w:cs="新宋体"/>
          <w:i w:val="0"/>
          <w:iCs w:val="0"/>
          <w:caps w:val="0"/>
          <w:color w:val="333333"/>
          <w:spacing w:val="0"/>
          <w:sz w:val="21"/>
          <w:szCs w:val="21"/>
          <w:shd w:val="clear" w:fill="FFFFFF"/>
          <w:vertAlign w:val="baseline"/>
        </w:rPr>
        <w:t>合同包1(凤县平木镇中心幼儿园维修改造项目):</w:t>
      </w:r>
    </w:p>
    <w:p w14:paraId="6192BDE0">
      <w:pPr>
        <w:pStyle w:val="3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新宋体" w:hAnsi="新宋体" w:eastAsia="新宋体" w:cs="新宋体"/>
          <w:sz w:val="21"/>
          <w:szCs w:val="21"/>
        </w:rPr>
      </w:pPr>
      <w:r>
        <w:rPr>
          <w:rFonts w:hint="eastAsia" w:ascii="新宋体" w:hAnsi="新宋体" w:eastAsia="新宋体" w:cs="新宋体"/>
          <w:i w:val="0"/>
          <w:iCs w:val="0"/>
          <w:caps w:val="0"/>
          <w:color w:val="333333"/>
          <w:spacing w:val="0"/>
          <w:sz w:val="21"/>
          <w:szCs w:val="21"/>
          <w:shd w:val="clear" w:fill="FFFFFF"/>
          <w:vertAlign w:val="baseline"/>
        </w:rPr>
        <w:t>合同包预算金额：240,000.00元</w:t>
      </w:r>
    </w:p>
    <w:p w14:paraId="362E83A6">
      <w:pPr>
        <w:pStyle w:val="3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新宋体" w:hAnsi="新宋体" w:eastAsia="新宋体" w:cs="新宋体"/>
          <w:sz w:val="21"/>
          <w:szCs w:val="21"/>
        </w:rPr>
      </w:pPr>
      <w:r>
        <w:rPr>
          <w:rFonts w:hint="eastAsia" w:ascii="新宋体" w:hAnsi="新宋体" w:eastAsia="新宋体" w:cs="新宋体"/>
          <w:i w:val="0"/>
          <w:iCs w:val="0"/>
          <w:caps w:val="0"/>
          <w:color w:val="333333"/>
          <w:spacing w:val="0"/>
          <w:sz w:val="21"/>
          <w:szCs w:val="21"/>
          <w:shd w:val="clear" w:fill="FFFFFF"/>
          <w:vertAlign w:val="baseline"/>
        </w:rPr>
        <w:t>合同包最高限价：235,094.13元</w:t>
      </w:r>
    </w:p>
    <w:tbl>
      <w:tblPr>
        <w:tblStyle w:val="37"/>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696"/>
        <w:gridCol w:w="1974"/>
        <w:gridCol w:w="2682"/>
        <w:gridCol w:w="1272"/>
        <w:gridCol w:w="1718"/>
        <w:gridCol w:w="1290"/>
      </w:tblGrid>
      <w:tr w14:paraId="487C75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28" w:hRule="atLeast"/>
          <w:tblHeader/>
        </w:trPr>
        <w:tc>
          <w:tcPr>
            <w:tcW w:w="361"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6ED3DEF">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新宋体" w:hAnsi="新宋体" w:eastAsia="新宋体" w:cs="新宋体"/>
                <w:b/>
                <w:bCs/>
                <w:sz w:val="21"/>
                <w:szCs w:val="21"/>
              </w:rPr>
            </w:pPr>
            <w:r>
              <w:rPr>
                <w:rFonts w:hint="eastAsia" w:ascii="新宋体" w:hAnsi="新宋体" w:eastAsia="新宋体" w:cs="新宋体"/>
                <w:b/>
                <w:bCs/>
                <w:kern w:val="0"/>
                <w:sz w:val="21"/>
                <w:szCs w:val="21"/>
                <w:lang w:val="en-US" w:eastAsia="zh-CN" w:bidi="ar"/>
              </w:rPr>
              <w:t>品目号</w:t>
            </w:r>
          </w:p>
        </w:tc>
        <w:tc>
          <w:tcPr>
            <w:tcW w:w="102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E9F5C3D">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新宋体" w:hAnsi="新宋体" w:eastAsia="新宋体" w:cs="新宋体"/>
                <w:b/>
                <w:bCs/>
                <w:sz w:val="21"/>
                <w:szCs w:val="21"/>
              </w:rPr>
            </w:pPr>
            <w:r>
              <w:rPr>
                <w:rFonts w:hint="eastAsia" w:ascii="新宋体" w:hAnsi="新宋体" w:eastAsia="新宋体" w:cs="新宋体"/>
                <w:b/>
                <w:bCs/>
                <w:kern w:val="0"/>
                <w:sz w:val="21"/>
                <w:szCs w:val="21"/>
                <w:lang w:val="en-US" w:eastAsia="zh-CN" w:bidi="ar"/>
              </w:rPr>
              <w:t>品目名称</w:t>
            </w:r>
          </w:p>
        </w:tc>
        <w:tc>
          <w:tcPr>
            <w:tcW w:w="1391"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B53008B">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新宋体" w:hAnsi="新宋体" w:eastAsia="新宋体" w:cs="新宋体"/>
                <w:b/>
                <w:bCs/>
                <w:sz w:val="21"/>
                <w:szCs w:val="21"/>
              </w:rPr>
            </w:pPr>
            <w:r>
              <w:rPr>
                <w:rFonts w:hint="eastAsia" w:ascii="新宋体" w:hAnsi="新宋体" w:eastAsia="新宋体" w:cs="新宋体"/>
                <w:b/>
                <w:bCs/>
                <w:kern w:val="0"/>
                <w:sz w:val="21"/>
                <w:szCs w:val="21"/>
                <w:lang w:val="en-US" w:eastAsia="zh-CN" w:bidi="ar"/>
              </w:rPr>
              <w:t>采购标的</w:t>
            </w:r>
          </w:p>
        </w:tc>
        <w:tc>
          <w:tcPr>
            <w:tcW w:w="66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A586007">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新宋体" w:hAnsi="新宋体" w:eastAsia="新宋体" w:cs="新宋体"/>
                <w:b/>
                <w:bCs/>
                <w:sz w:val="21"/>
                <w:szCs w:val="21"/>
              </w:rPr>
            </w:pPr>
            <w:r>
              <w:rPr>
                <w:rFonts w:hint="eastAsia" w:ascii="新宋体" w:hAnsi="新宋体" w:eastAsia="新宋体" w:cs="新宋体"/>
                <w:b/>
                <w:bCs/>
                <w:kern w:val="0"/>
                <w:sz w:val="21"/>
                <w:szCs w:val="21"/>
                <w:lang w:val="en-US" w:eastAsia="zh-CN" w:bidi="ar"/>
              </w:rPr>
              <w:t>数量（单位）</w:t>
            </w:r>
          </w:p>
        </w:tc>
        <w:tc>
          <w:tcPr>
            <w:tcW w:w="891"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5F5EE74">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新宋体" w:hAnsi="新宋体" w:eastAsia="新宋体" w:cs="新宋体"/>
                <w:b/>
                <w:bCs/>
                <w:sz w:val="21"/>
                <w:szCs w:val="21"/>
              </w:rPr>
            </w:pPr>
            <w:r>
              <w:rPr>
                <w:rFonts w:hint="eastAsia" w:ascii="新宋体" w:hAnsi="新宋体" w:eastAsia="新宋体" w:cs="新宋体"/>
                <w:b/>
                <w:bCs/>
                <w:kern w:val="0"/>
                <w:sz w:val="21"/>
                <w:szCs w:val="21"/>
                <w:lang w:val="en-US" w:eastAsia="zh-CN" w:bidi="ar"/>
              </w:rPr>
              <w:t>技术规格、参数及要求</w:t>
            </w:r>
          </w:p>
        </w:tc>
        <w:tc>
          <w:tcPr>
            <w:tcW w:w="66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D3FD1BF">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新宋体" w:hAnsi="新宋体" w:eastAsia="新宋体" w:cs="新宋体"/>
                <w:b/>
                <w:bCs/>
                <w:sz w:val="21"/>
                <w:szCs w:val="21"/>
              </w:rPr>
            </w:pPr>
            <w:r>
              <w:rPr>
                <w:rFonts w:hint="eastAsia" w:ascii="新宋体" w:hAnsi="新宋体" w:eastAsia="新宋体" w:cs="新宋体"/>
                <w:b/>
                <w:bCs/>
                <w:kern w:val="0"/>
                <w:sz w:val="21"/>
                <w:szCs w:val="21"/>
                <w:lang w:val="en-US" w:eastAsia="zh-CN" w:bidi="ar"/>
              </w:rPr>
              <w:t>品目预算(元)</w:t>
            </w:r>
          </w:p>
        </w:tc>
      </w:tr>
      <w:tr w14:paraId="10EF52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trPr>
        <w:tc>
          <w:tcPr>
            <w:tcW w:w="361"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083E2B7">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新宋体" w:hAnsi="新宋体" w:eastAsia="新宋体" w:cs="新宋体"/>
                <w:sz w:val="21"/>
                <w:szCs w:val="21"/>
              </w:rPr>
            </w:pPr>
            <w:r>
              <w:rPr>
                <w:rFonts w:hint="eastAsia" w:ascii="新宋体" w:hAnsi="新宋体" w:eastAsia="新宋体" w:cs="新宋体"/>
                <w:kern w:val="0"/>
                <w:sz w:val="21"/>
                <w:szCs w:val="21"/>
                <w:lang w:val="en-US" w:eastAsia="zh-CN" w:bidi="ar"/>
              </w:rPr>
              <w:t>1-1</w:t>
            </w:r>
          </w:p>
        </w:tc>
        <w:tc>
          <w:tcPr>
            <w:tcW w:w="102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CFF45F3">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新宋体" w:hAnsi="新宋体" w:eastAsia="新宋体" w:cs="新宋体"/>
                <w:sz w:val="21"/>
                <w:szCs w:val="21"/>
              </w:rPr>
            </w:pPr>
            <w:r>
              <w:rPr>
                <w:rFonts w:hint="eastAsia" w:ascii="新宋体" w:hAnsi="新宋体" w:eastAsia="新宋体" w:cs="新宋体"/>
                <w:kern w:val="0"/>
                <w:sz w:val="21"/>
                <w:szCs w:val="21"/>
                <w:lang w:val="en-US" w:eastAsia="zh-CN" w:bidi="ar"/>
              </w:rPr>
              <w:t>其他建筑工程</w:t>
            </w:r>
          </w:p>
        </w:tc>
        <w:tc>
          <w:tcPr>
            <w:tcW w:w="1391"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B9D5B8E">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新宋体" w:hAnsi="新宋体" w:eastAsia="新宋体" w:cs="新宋体"/>
                <w:sz w:val="21"/>
                <w:szCs w:val="21"/>
              </w:rPr>
            </w:pPr>
            <w:r>
              <w:rPr>
                <w:rFonts w:hint="eastAsia" w:ascii="新宋体" w:hAnsi="新宋体" w:eastAsia="新宋体" w:cs="新宋体"/>
                <w:kern w:val="0"/>
                <w:sz w:val="21"/>
                <w:szCs w:val="21"/>
                <w:lang w:val="en-US" w:eastAsia="zh-CN" w:bidi="ar"/>
              </w:rPr>
              <w:t>凤县平木镇中心幼儿园维修改造项目</w:t>
            </w:r>
          </w:p>
        </w:tc>
        <w:tc>
          <w:tcPr>
            <w:tcW w:w="66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3A64D42">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新宋体" w:hAnsi="新宋体" w:eastAsia="新宋体" w:cs="新宋体"/>
                <w:sz w:val="21"/>
                <w:szCs w:val="21"/>
              </w:rPr>
            </w:pPr>
            <w:r>
              <w:rPr>
                <w:rFonts w:hint="eastAsia" w:ascii="新宋体" w:hAnsi="新宋体" w:eastAsia="新宋体" w:cs="新宋体"/>
                <w:kern w:val="0"/>
                <w:sz w:val="21"/>
                <w:szCs w:val="21"/>
                <w:lang w:val="en-US" w:eastAsia="zh-CN" w:bidi="ar"/>
              </w:rPr>
              <w:t>1(项)</w:t>
            </w:r>
          </w:p>
        </w:tc>
        <w:tc>
          <w:tcPr>
            <w:tcW w:w="891"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0F2C27F">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新宋体" w:hAnsi="新宋体" w:eastAsia="新宋体" w:cs="新宋体"/>
                <w:sz w:val="21"/>
                <w:szCs w:val="21"/>
              </w:rPr>
            </w:pPr>
            <w:r>
              <w:rPr>
                <w:rFonts w:hint="eastAsia" w:ascii="新宋体" w:hAnsi="新宋体" w:eastAsia="新宋体" w:cs="新宋体"/>
                <w:kern w:val="0"/>
                <w:sz w:val="21"/>
                <w:szCs w:val="21"/>
                <w:lang w:val="en-US" w:eastAsia="zh-CN" w:bidi="ar"/>
              </w:rPr>
              <w:t>详见采购文件</w:t>
            </w:r>
          </w:p>
        </w:tc>
        <w:tc>
          <w:tcPr>
            <w:tcW w:w="66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71574B0">
            <w:pPr>
              <w:keepNext w:val="0"/>
              <w:keepLines w:val="0"/>
              <w:widowControl/>
              <w:suppressLineNumbers w:val="0"/>
              <w:wordWrap/>
              <w:spacing w:before="0" w:beforeAutospacing="0" w:after="0" w:afterAutospacing="0" w:line="360" w:lineRule="atLeast"/>
              <w:ind w:left="0" w:right="0"/>
              <w:jc w:val="right"/>
              <w:textAlignment w:val="center"/>
              <w:rPr>
                <w:rFonts w:hint="eastAsia" w:ascii="新宋体" w:hAnsi="新宋体" w:eastAsia="新宋体" w:cs="新宋体"/>
                <w:sz w:val="21"/>
                <w:szCs w:val="21"/>
              </w:rPr>
            </w:pPr>
            <w:r>
              <w:rPr>
                <w:rFonts w:hint="eastAsia" w:ascii="新宋体" w:hAnsi="新宋体" w:eastAsia="新宋体" w:cs="新宋体"/>
                <w:kern w:val="0"/>
                <w:sz w:val="21"/>
                <w:szCs w:val="21"/>
                <w:vertAlign w:val="baseline"/>
                <w:lang w:val="en-US" w:eastAsia="zh-CN" w:bidi="ar"/>
              </w:rPr>
              <w:t>240,000.00</w:t>
            </w:r>
          </w:p>
        </w:tc>
      </w:tr>
    </w:tbl>
    <w:p w14:paraId="19FA99EC">
      <w:pPr>
        <w:pStyle w:val="3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textAlignment w:val="baseline"/>
        <w:rPr>
          <w:rFonts w:hint="eastAsia" w:ascii="新宋体" w:hAnsi="新宋体" w:eastAsia="新宋体" w:cs="新宋体"/>
          <w:sz w:val="21"/>
          <w:szCs w:val="21"/>
        </w:rPr>
      </w:pPr>
      <w:r>
        <w:rPr>
          <w:rFonts w:hint="eastAsia" w:ascii="新宋体" w:hAnsi="新宋体" w:eastAsia="新宋体" w:cs="新宋体"/>
          <w:i w:val="0"/>
          <w:iCs w:val="0"/>
          <w:caps w:val="0"/>
          <w:color w:val="333333"/>
          <w:spacing w:val="0"/>
          <w:sz w:val="21"/>
          <w:szCs w:val="21"/>
          <w:shd w:val="clear" w:fill="FFFFFF"/>
          <w:vertAlign w:val="baseline"/>
        </w:rPr>
        <w:t>本合同包不接受联合体投标</w:t>
      </w:r>
    </w:p>
    <w:p w14:paraId="36189AAC">
      <w:pPr>
        <w:pStyle w:val="3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textAlignment w:val="baseline"/>
        <w:rPr>
          <w:rFonts w:hint="eastAsia" w:ascii="新宋体" w:hAnsi="新宋体" w:eastAsia="新宋体" w:cs="新宋体"/>
          <w:sz w:val="21"/>
          <w:szCs w:val="21"/>
        </w:rPr>
      </w:pPr>
      <w:r>
        <w:rPr>
          <w:rFonts w:hint="eastAsia" w:ascii="新宋体" w:hAnsi="新宋体" w:eastAsia="新宋体" w:cs="新宋体"/>
          <w:i w:val="0"/>
          <w:iCs w:val="0"/>
          <w:caps w:val="0"/>
          <w:color w:val="333333"/>
          <w:spacing w:val="0"/>
          <w:sz w:val="21"/>
          <w:szCs w:val="21"/>
          <w:shd w:val="clear" w:fill="FFFFFF"/>
          <w:vertAlign w:val="baseline"/>
        </w:rPr>
        <w:t>合同履行期限：25日历日</w:t>
      </w:r>
    </w:p>
    <w:p w14:paraId="673D9AB0">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left"/>
        <w:textAlignment w:val="baseline"/>
        <w:rPr>
          <w:rStyle w:val="40"/>
          <w:rFonts w:hint="eastAsia" w:ascii="新宋体" w:hAnsi="新宋体" w:eastAsia="新宋体" w:cs="新宋体"/>
          <w:b/>
          <w:bCs/>
          <w:i w:val="0"/>
          <w:iCs w:val="0"/>
          <w:caps w:val="0"/>
          <w:color w:val="333333"/>
          <w:spacing w:val="0"/>
          <w:sz w:val="21"/>
          <w:szCs w:val="21"/>
          <w:shd w:val="clear" w:fill="FFFFFF"/>
          <w:vertAlign w:val="baseline"/>
        </w:rPr>
      </w:pPr>
      <w:r>
        <w:rPr>
          <w:rStyle w:val="40"/>
          <w:rFonts w:hint="eastAsia" w:ascii="新宋体" w:hAnsi="新宋体" w:eastAsia="新宋体" w:cs="新宋体"/>
          <w:b/>
          <w:bCs/>
          <w:i w:val="0"/>
          <w:iCs w:val="0"/>
          <w:caps w:val="0"/>
          <w:color w:val="333333"/>
          <w:spacing w:val="0"/>
          <w:sz w:val="21"/>
          <w:szCs w:val="21"/>
          <w:shd w:val="clear" w:fill="FFFFFF"/>
          <w:vertAlign w:val="baseline"/>
        </w:rPr>
        <w:t>二、申请人的资格要求：</w:t>
      </w:r>
    </w:p>
    <w:p w14:paraId="46AA932C">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atLeast"/>
        <w:ind w:left="0" w:right="0" w:firstLine="480"/>
        <w:jc w:val="both"/>
        <w:textAlignment w:val="baseline"/>
        <w:rPr>
          <w:rFonts w:hint="eastAsia" w:ascii="新宋体" w:hAnsi="新宋体" w:eastAsia="新宋体" w:cs="新宋体"/>
          <w:sz w:val="21"/>
          <w:szCs w:val="21"/>
        </w:rPr>
      </w:pPr>
      <w:r>
        <w:rPr>
          <w:rFonts w:hint="eastAsia" w:ascii="新宋体" w:hAnsi="新宋体" w:eastAsia="新宋体" w:cs="新宋体"/>
          <w:i w:val="0"/>
          <w:iCs w:val="0"/>
          <w:caps w:val="0"/>
          <w:color w:val="333333"/>
          <w:spacing w:val="0"/>
          <w:sz w:val="21"/>
          <w:szCs w:val="21"/>
          <w:shd w:val="clear" w:fill="FFFFFF"/>
          <w:vertAlign w:val="baseline"/>
        </w:rPr>
        <w:t>1.满足《中华人民共和国政府采购法》第二十二条规定;</w:t>
      </w:r>
    </w:p>
    <w:p w14:paraId="3444D2DE">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atLeast"/>
        <w:ind w:left="0" w:right="0" w:firstLine="480"/>
        <w:jc w:val="both"/>
        <w:textAlignment w:val="baseline"/>
        <w:rPr>
          <w:rFonts w:hint="eastAsia" w:ascii="新宋体" w:hAnsi="新宋体" w:eastAsia="新宋体" w:cs="新宋体"/>
          <w:sz w:val="21"/>
          <w:szCs w:val="21"/>
        </w:rPr>
      </w:pPr>
      <w:r>
        <w:rPr>
          <w:rFonts w:hint="eastAsia" w:ascii="新宋体" w:hAnsi="新宋体" w:eastAsia="新宋体" w:cs="新宋体"/>
          <w:i w:val="0"/>
          <w:iCs w:val="0"/>
          <w:caps w:val="0"/>
          <w:color w:val="333333"/>
          <w:spacing w:val="0"/>
          <w:sz w:val="21"/>
          <w:szCs w:val="21"/>
          <w:shd w:val="clear" w:fill="FFFFFF"/>
          <w:vertAlign w:val="baseline"/>
        </w:rPr>
        <w:t>2.落实政府采购政策需满足的资格要求：</w:t>
      </w:r>
    </w:p>
    <w:p w14:paraId="40E816E8">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atLeast"/>
        <w:ind w:left="0" w:right="0" w:firstLine="480"/>
        <w:jc w:val="both"/>
        <w:textAlignment w:val="baseline"/>
        <w:rPr>
          <w:rFonts w:hint="eastAsia" w:ascii="新宋体" w:hAnsi="新宋体" w:eastAsia="新宋体" w:cs="新宋体"/>
          <w:sz w:val="21"/>
          <w:szCs w:val="21"/>
        </w:rPr>
      </w:pPr>
      <w:r>
        <w:rPr>
          <w:rFonts w:hint="eastAsia" w:ascii="新宋体" w:hAnsi="新宋体" w:eastAsia="新宋体" w:cs="新宋体"/>
          <w:i w:val="0"/>
          <w:iCs w:val="0"/>
          <w:caps w:val="0"/>
          <w:color w:val="333333"/>
          <w:spacing w:val="0"/>
          <w:sz w:val="21"/>
          <w:szCs w:val="21"/>
          <w:shd w:val="clear" w:fill="FFFFFF"/>
          <w:vertAlign w:val="baseline"/>
        </w:rPr>
        <w:t>合同包1(凤县平木镇中心幼儿园维修改造项目)落实政府采购政策需满足的资格要求如下:</w:t>
      </w:r>
    </w:p>
    <w:p w14:paraId="0E618649">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atLeast"/>
        <w:ind w:left="0" w:right="0" w:firstLine="0"/>
        <w:jc w:val="both"/>
        <w:textAlignment w:val="baseline"/>
        <w:rPr>
          <w:rFonts w:hint="eastAsia" w:ascii="新宋体" w:hAnsi="新宋体" w:eastAsia="新宋体" w:cs="新宋体"/>
          <w:sz w:val="21"/>
          <w:szCs w:val="21"/>
        </w:rPr>
      </w:pPr>
      <w:r>
        <w:rPr>
          <w:rFonts w:hint="eastAsia" w:ascii="新宋体" w:hAnsi="新宋体" w:eastAsia="新宋体" w:cs="新宋体"/>
          <w:i w:val="0"/>
          <w:iCs w:val="0"/>
          <w:caps w:val="0"/>
          <w:color w:val="333333"/>
          <w:spacing w:val="0"/>
          <w:sz w:val="21"/>
          <w:szCs w:val="21"/>
          <w:shd w:val="clear" w:fill="FFFFFF"/>
          <w:vertAlign w:val="baseline"/>
        </w:rPr>
        <w:t>（1）《政府采购促进中小企业发展管理办法》（财库〔2020〕46号）；</w:t>
      </w:r>
      <w:r>
        <w:rPr>
          <w:rFonts w:hint="eastAsia" w:ascii="新宋体" w:hAnsi="新宋体" w:eastAsia="新宋体" w:cs="新宋体"/>
          <w:i w:val="0"/>
          <w:iCs w:val="0"/>
          <w:caps w:val="0"/>
          <w:color w:val="333333"/>
          <w:spacing w:val="0"/>
          <w:sz w:val="21"/>
          <w:szCs w:val="21"/>
          <w:shd w:val="clear" w:fill="FFFFFF"/>
          <w:vertAlign w:val="baseline"/>
        </w:rPr>
        <w:br w:type="textWrapping"/>
      </w:r>
      <w:r>
        <w:rPr>
          <w:rFonts w:hint="eastAsia" w:ascii="新宋体" w:hAnsi="新宋体" w:eastAsia="新宋体" w:cs="新宋体"/>
          <w:i w:val="0"/>
          <w:iCs w:val="0"/>
          <w:caps w:val="0"/>
          <w:color w:val="333333"/>
          <w:spacing w:val="0"/>
          <w:sz w:val="21"/>
          <w:szCs w:val="21"/>
          <w:shd w:val="clear" w:fill="FFFFFF"/>
          <w:vertAlign w:val="baseline"/>
        </w:rPr>
        <w:t>（2）《财政部司法部关于政府采购支持监狱企业发展有关问题的通知》（财库〔2014〕68号）；</w:t>
      </w:r>
      <w:r>
        <w:rPr>
          <w:rFonts w:hint="eastAsia" w:ascii="新宋体" w:hAnsi="新宋体" w:eastAsia="新宋体" w:cs="新宋体"/>
          <w:i w:val="0"/>
          <w:iCs w:val="0"/>
          <w:caps w:val="0"/>
          <w:color w:val="333333"/>
          <w:spacing w:val="0"/>
          <w:sz w:val="21"/>
          <w:szCs w:val="21"/>
          <w:shd w:val="clear" w:fill="FFFFFF"/>
          <w:vertAlign w:val="baseline"/>
        </w:rPr>
        <w:br w:type="textWrapping"/>
      </w:r>
      <w:r>
        <w:rPr>
          <w:rFonts w:hint="eastAsia" w:ascii="新宋体" w:hAnsi="新宋体" w:eastAsia="新宋体" w:cs="新宋体"/>
          <w:i w:val="0"/>
          <w:iCs w:val="0"/>
          <w:caps w:val="0"/>
          <w:color w:val="333333"/>
          <w:spacing w:val="0"/>
          <w:sz w:val="21"/>
          <w:szCs w:val="21"/>
          <w:shd w:val="clear" w:fill="FFFFFF"/>
          <w:vertAlign w:val="baseline"/>
        </w:rPr>
        <w:t>（3）《国务院办公厅关于建立政府强制采购节能产品制度的通知》（国发办〔2007〕51号）；</w:t>
      </w:r>
      <w:r>
        <w:rPr>
          <w:rFonts w:hint="eastAsia" w:ascii="新宋体" w:hAnsi="新宋体" w:eastAsia="新宋体" w:cs="新宋体"/>
          <w:i w:val="0"/>
          <w:iCs w:val="0"/>
          <w:caps w:val="0"/>
          <w:color w:val="333333"/>
          <w:spacing w:val="0"/>
          <w:sz w:val="21"/>
          <w:szCs w:val="21"/>
          <w:shd w:val="clear" w:fill="FFFFFF"/>
          <w:vertAlign w:val="baseline"/>
        </w:rPr>
        <w:br w:type="textWrapping"/>
      </w:r>
      <w:r>
        <w:rPr>
          <w:rFonts w:hint="eastAsia" w:ascii="新宋体" w:hAnsi="新宋体" w:eastAsia="新宋体" w:cs="新宋体"/>
          <w:i w:val="0"/>
          <w:iCs w:val="0"/>
          <w:caps w:val="0"/>
          <w:color w:val="333333"/>
          <w:spacing w:val="0"/>
          <w:sz w:val="21"/>
          <w:szCs w:val="21"/>
          <w:shd w:val="clear" w:fill="FFFFFF"/>
          <w:vertAlign w:val="baseline"/>
        </w:rPr>
        <w:t>（4）《环境标志产品政府采购实施的意见》（财库〔2006〕90号）；</w:t>
      </w:r>
      <w:r>
        <w:rPr>
          <w:rFonts w:hint="eastAsia" w:ascii="新宋体" w:hAnsi="新宋体" w:eastAsia="新宋体" w:cs="新宋体"/>
          <w:i w:val="0"/>
          <w:iCs w:val="0"/>
          <w:caps w:val="0"/>
          <w:color w:val="333333"/>
          <w:spacing w:val="0"/>
          <w:sz w:val="21"/>
          <w:szCs w:val="21"/>
          <w:shd w:val="clear" w:fill="FFFFFF"/>
          <w:vertAlign w:val="baseline"/>
        </w:rPr>
        <w:br w:type="textWrapping"/>
      </w:r>
      <w:r>
        <w:rPr>
          <w:rFonts w:hint="eastAsia" w:ascii="新宋体" w:hAnsi="新宋体" w:eastAsia="新宋体" w:cs="新宋体"/>
          <w:i w:val="0"/>
          <w:iCs w:val="0"/>
          <w:caps w:val="0"/>
          <w:color w:val="333333"/>
          <w:spacing w:val="0"/>
          <w:sz w:val="21"/>
          <w:szCs w:val="21"/>
          <w:shd w:val="clear" w:fill="FFFFFF"/>
          <w:vertAlign w:val="baseline"/>
        </w:rPr>
        <w:t>（5）《节能产品政府采购实施意见》（财库〔2004〕185号）；</w:t>
      </w:r>
      <w:r>
        <w:rPr>
          <w:rFonts w:hint="eastAsia" w:ascii="新宋体" w:hAnsi="新宋体" w:eastAsia="新宋体" w:cs="新宋体"/>
          <w:i w:val="0"/>
          <w:iCs w:val="0"/>
          <w:caps w:val="0"/>
          <w:color w:val="333333"/>
          <w:spacing w:val="0"/>
          <w:sz w:val="21"/>
          <w:szCs w:val="21"/>
          <w:shd w:val="clear" w:fill="FFFFFF"/>
          <w:vertAlign w:val="baseline"/>
        </w:rPr>
        <w:br w:type="textWrapping"/>
      </w:r>
      <w:r>
        <w:rPr>
          <w:rFonts w:hint="eastAsia" w:ascii="新宋体" w:hAnsi="新宋体" w:eastAsia="新宋体" w:cs="新宋体"/>
          <w:i w:val="0"/>
          <w:iCs w:val="0"/>
          <w:caps w:val="0"/>
          <w:color w:val="333333"/>
          <w:spacing w:val="0"/>
          <w:sz w:val="21"/>
          <w:szCs w:val="21"/>
          <w:shd w:val="clear" w:fill="FFFFFF"/>
          <w:vertAlign w:val="baseline"/>
        </w:rPr>
        <w:t>（6）《三部门联合发布关于促进残疾人就业政府采购政策的通知》（财库〔2017〕141号）；</w:t>
      </w:r>
      <w:r>
        <w:rPr>
          <w:rFonts w:hint="eastAsia" w:ascii="新宋体" w:hAnsi="新宋体" w:eastAsia="新宋体" w:cs="新宋体"/>
          <w:i w:val="0"/>
          <w:iCs w:val="0"/>
          <w:caps w:val="0"/>
          <w:color w:val="333333"/>
          <w:spacing w:val="0"/>
          <w:sz w:val="21"/>
          <w:szCs w:val="21"/>
          <w:shd w:val="clear" w:fill="FFFFFF"/>
          <w:vertAlign w:val="baseline"/>
        </w:rPr>
        <w:br w:type="textWrapping"/>
      </w:r>
      <w:r>
        <w:rPr>
          <w:rFonts w:hint="eastAsia" w:ascii="新宋体" w:hAnsi="新宋体" w:eastAsia="新宋体" w:cs="新宋体"/>
          <w:i w:val="0"/>
          <w:iCs w:val="0"/>
          <w:caps w:val="0"/>
          <w:color w:val="333333"/>
          <w:spacing w:val="0"/>
          <w:sz w:val="21"/>
          <w:szCs w:val="21"/>
          <w:shd w:val="clear" w:fill="FFFFFF"/>
          <w:vertAlign w:val="baseline"/>
        </w:rPr>
        <w:t>（7）《财政部发展改革委生态环境部市场监管总局关于调整优化节能产品、环境标志产品政府采购执行机制的通知》（财库〔2019〕9号）；</w:t>
      </w:r>
      <w:r>
        <w:rPr>
          <w:rFonts w:hint="eastAsia" w:ascii="新宋体" w:hAnsi="新宋体" w:eastAsia="新宋体" w:cs="新宋体"/>
          <w:i w:val="0"/>
          <w:iCs w:val="0"/>
          <w:caps w:val="0"/>
          <w:color w:val="333333"/>
          <w:spacing w:val="0"/>
          <w:sz w:val="21"/>
          <w:szCs w:val="21"/>
          <w:shd w:val="clear" w:fill="FFFFFF"/>
          <w:vertAlign w:val="baseline"/>
        </w:rPr>
        <w:br w:type="textWrapping"/>
      </w:r>
      <w:r>
        <w:rPr>
          <w:rFonts w:hint="eastAsia" w:ascii="新宋体" w:hAnsi="新宋体" w:eastAsia="新宋体" w:cs="新宋体"/>
          <w:i w:val="0"/>
          <w:iCs w:val="0"/>
          <w:caps w:val="0"/>
          <w:color w:val="333333"/>
          <w:spacing w:val="0"/>
          <w:sz w:val="21"/>
          <w:szCs w:val="21"/>
          <w:shd w:val="clear" w:fill="FFFFFF"/>
          <w:vertAlign w:val="baseline"/>
        </w:rPr>
        <w:t>（8）《陕西省中小企业政府采购信用融资办法》（陕财办采〔2018〕23号）；</w:t>
      </w:r>
      <w:r>
        <w:rPr>
          <w:rFonts w:hint="eastAsia" w:ascii="新宋体" w:hAnsi="新宋体" w:eastAsia="新宋体" w:cs="新宋体"/>
          <w:i w:val="0"/>
          <w:iCs w:val="0"/>
          <w:caps w:val="0"/>
          <w:color w:val="333333"/>
          <w:spacing w:val="0"/>
          <w:sz w:val="21"/>
          <w:szCs w:val="21"/>
          <w:shd w:val="clear" w:fill="FFFFFF"/>
          <w:vertAlign w:val="baseline"/>
        </w:rPr>
        <w:br w:type="textWrapping"/>
      </w:r>
      <w:r>
        <w:rPr>
          <w:rFonts w:hint="eastAsia" w:ascii="新宋体" w:hAnsi="新宋体" w:eastAsia="新宋体" w:cs="新宋体"/>
          <w:i w:val="0"/>
          <w:iCs w:val="0"/>
          <w:caps w:val="0"/>
          <w:color w:val="333333"/>
          <w:spacing w:val="0"/>
          <w:sz w:val="21"/>
          <w:szCs w:val="21"/>
          <w:shd w:val="clear" w:fill="FFFFFF"/>
          <w:vertAlign w:val="baseline"/>
        </w:rPr>
        <w:t>（9）《陕西省财政厅关于加快推进我省中小企业政府采购信用融资工作的通知》（陕财办采〔2020〕15号文件）；</w:t>
      </w:r>
      <w:r>
        <w:rPr>
          <w:rFonts w:hint="eastAsia" w:ascii="新宋体" w:hAnsi="新宋体" w:eastAsia="新宋体" w:cs="新宋体"/>
          <w:i w:val="0"/>
          <w:iCs w:val="0"/>
          <w:caps w:val="0"/>
          <w:color w:val="333333"/>
          <w:spacing w:val="0"/>
          <w:sz w:val="21"/>
          <w:szCs w:val="21"/>
          <w:shd w:val="clear" w:fill="FFFFFF"/>
          <w:vertAlign w:val="baseline"/>
        </w:rPr>
        <w:br w:type="textWrapping"/>
      </w:r>
      <w:r>
        <w:rPr>
          <w:rFonts w:hint="eastAsia" w:ascii="新宋体" w:hAnsi="新宋体" w:eastAsia="新宋体" w:cs="新宋体"/>
          <w:i w:val="0"/>
          <w:iCs w:val="0"/>
          <w:caps w:val="0"/>
          <w:color w:val="333333"/>
          <w:spacing w:val="0"/>
          <w:sz w:val="21"/>
          <w:szCs w:val="21"/>
          <w:shd w:val="clear" w:fill="FFFFFF"/>
          <w:vertAlign w:val="baseline"/>
        </w:rPr>
        <w:t>（10）《关于进一步加大政府采购支持中小企业力度的通知》（财库〔2022〕19号）；</w:t>
      </w:r>
      <w:r>
        <w:rPr>
          <w:rFonts w:hint="eastAsia" w:ascii="新宋体" w:hAnsi="新宋体" w:eastAsia="新宋体" w:cs="新宋体"/>
          <w:i w:val="0"/>
          <w:iCs w:val="0"/>
          <w:caps w:val="0"/>
          <w:color w:val="333333"/>
          <w:spacing w:val="0"/>
          <w:sz w:val="21"/>
          <w:szCs w:val="21"/>
          <w:shd w:val="clear" w:fill="FFFFFF"/>
          <w:vertAlign w:val="baseline"/>
        </w:rPr>
        <w:br w:type="textWrapping"/>
      </w:r>
      <w:r>
        <w:rPr>
          <w:rFonts w:hint="eastAsia" w:ascii="新宋体" w:hAnsi="新宋体" w:eastAsia="新宋体" w:cs="新宋体"/>
          <w:i w:val="0"/>
          <w:iCs w:val="0"/>
          <w:caps w:val="0"/>
          <w:color w:val="333333"/>
          <w:spacing w:val="0"/>
          <w:sz w:val="21"/>
          <w:szCs w:val="21"/>
          <w:shd w:val="clear" w:fill="FFFFFF"/>
          <w:vertAlign w:val="baseline"/>
        </w:rPr>
        <w:t>（11）其他需要落实的政府采购政策；如有最新颁布的政府采购政策，按最新的文件执行。</w:t>
      </w:r>
    </w:p>
    <w:p w14:paraId="3384101F">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atLeast"/>
        <w:ind w:left="0" w:right="0" w:firstLine="480"/>
        <w:jc w:val="both"/>
        <w:textAlignment w:val="baseline"/>
        <w:rPr>
          <w:rFonts w:hint="eastAsia" w:ascii="新宋体" w:hAnsi="新宋体" w:eastAsia="新宋体" w:cs="新宋体"/>
          <w:sz w:val="21"/>
          <w:szCs w:val="21"/>
        </w:rPr>
      </w:pPr>
      <w:r>
        <w:rPr>
          <w:rFonts w:hint="eastAsia" w:ascii="新宋体" w:hAnsi="新宋体" w:eastAsia="新宋体" w:cs="新宋体"/>
          <w:i w:val="0"/>
          <w:iCs w:val="0"/>
          <w:caps w:val="0"/>
          <w:color w:val="333333"/>
          <w:spacing w:val="0"/>
          <w:sz w:val="21"/>
          <w:szCs w:val="21"/>
          <w:shd w:val="clear" w:fill="FFFFFF"/>
          <w:vertAlign w:val="baseline"/>
        </w:rPr>
        <w:t>3.本项目的特定资格要求：</w:t>
      </w:r>
    </w:p>
    <w:p w14:paraId="3A87E813">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atLeast"/>
        <w:ind w:left="0" w:right="0" w:firstLine="480"/>
        <w:jc w:val="both"/>
        <w:textAlignment w:val="baseline"/>
        <w:rPr>
          <w:rFonts w:hint="eastAsia" w:ascii="新宋体" w:hAnsi="新宋体" w:eastAsia="新宋体" w:cs="新宋体"/>
          <w:sz w:val="21"/>
          <w:szCs w:val="21"/>
        </w:rPr>
      </w:pPr>
      <w:r>
        <w:rPr>
          <w:rFonts w:hint="eastAsia" w:ascii="新宋体" w:hAnsi="新宋体" w:eastAsia="新宋体" w:cs="新宋体"/>
          <w:i w:val="0"/>
          <w:iCs w:val="0"/>
          <w:caps w:val="0"/>
          <w:color w:val="333333"/>
          <w:spacing w:val="0"/>
          <w:sz w:val="21"/>
          <w:szCs w:val="21"/>
          <w:shd w:val="clear" w:fill="FFFFFF"/>
          <w:vertAlign w:val="baseline"/>
        </w:rPr>
        <w:t>合同包1(凤县平木镇中心幼儿园维修改造项目)特定资格要求如下:</w:t>
      </w:r>
    </w:p>
    <w:p w14:paraId="2AF83F66">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atLeast"/>
        <w:ind w:left="0" w:right="0" w:firstLine="0"/>
        <w:jc w:val="both"/>
        <w:textAlignment w:val="baseline"/>
        <w:rPr>
          <w:rFonts w:hint="eastAsia" w:ascii="新宋体" w:hAnsi="新宋体" w:eastAsia="新宋体" w:cs="新宋体"/>
          <w:sz w:val="21"/>
          <w:szCs w:val="21"/>
        </w:rPr>
      </w:pPr>
      <w:r>
        <w:rPr>
          <w:rFonts w:hint="eastAsia" w:ascii="新宋体" w:hAnsi="新宋体" w:eastAsia="新宋体" w:cs="新宋体"/>
          <w:i w:val="0"/>
          <w:iCs w:val="0"/>
          <w:caps w:val="0"/>
          <w:color w:val="333333"/>
          <w:spacing w:val="0"/>
          <w:sz w:val="21"/>
          <w:szCs w:val="21"/>
          <w:shd w:val="clear" w:fill="FFFFFF"/>
          <w:vertAlign w:val="baseline"/>
        </w:rPr>
        <w:t>3-1.供应商具有独立承担民事责任能力的法人、其他组织或自然人，并出具合法有效的统一社会信用代码的营业执照或事业单位法人证书等国家规定的相关证明，自然人参与的提供其身份证明；</w:t>
      </w:r>
      <w:r>
        <w:rPr>
          <w:rFonts w:hint="eastAsia" w:ascii="新宋体" w:hAnsi="新宋体" w:eastAsia="新宋体" w:cs="新宋体"/>
          <w:i w:val="0"/>
          <w:iCs w:val="0"/>
          <w:caps w:val="0"/>
          <w:color w:val="333333"/>
          <w:spacing w:val="0"/>
          <w:sz w:val="21"/>
          <w:szCs w:val="21"/>
          <w:shd w:val="clear" w:fill="FFFFFF"/>
          <w:vertAlign w:val="baseline"/>
        </w:rPr>
        <w:br w:type="textWrapping"/>
      </w:r>
      <w:r>
        <w:rPr>
          <w:rFonts w:hint="eastAsia" w:ascii="新宋体" w:hAnsi="新宋体" w:eastAsia="新宋体" w:cs="新宋体"/>
          <w:i w:val="0"/>
          <w:iCs w:val="0"/>
          <w:caps w:val="0"/>
          <w:color w:val="333333"/>
          <w:spacing w:val="0"/>
          <w:sz w:val="21"/>
          <w:szCs w:val="21"/>
          <w:shd w:val="clear" w:fill="FFFFFF"/>
          <w:vertAlign w:val="baseline"/>
        </w:rPr>
        <w:t>3-2.供应商须具有建筑工程施工总承包三级及以上施工资质，具有有效的安全生产许可证，并在人员、设备、资金等方面具有相应的施工能力；</w:t>
      </w:r>
      <w:r>
        <w:rPr>
          <w:rFonts w:hint="eastAsia" w:ascii="新宋体" w:hAnsi="新宋体" w:eastAsia="新宋体" w:cs="新宋体"/>
          <w:i w:val="0"/>
          <w:iCs w:val="0"/>
          <w:caps w:val="0"/>
          <w:color w:val="333333"/>
          <w:spacing w:val="0"/>
          <w:sz w:val="21"/>
          <w:szCs w:val="21"/>
          <w:shd w:val="clear" w:fill="FFFFFF"/>
          <w:vertAlign w:val="baseline"/>
        </w:rPr>
        <w:br w:type="textWrapping"/>
      </w:r>
      <w:r>
        <w:rPr>
          <w:rFonts w:hint="eastAsia" w:ascii="新宋体" w:hAnsi="新宋体" w:eastAsia="新宋体" w:cs="新宋体"/>
          <w:i w:val="0"/>
          <w:iCs w:val="0"/>
          <w:caps w:val="0"/>
          <w:color w:val="333333"/>
          <w:spacing w:val="0"/>
          <w:sz w:val="21"/>
          <w:szCs w:val="21"/>
          <w:shd w:val="clear" w:fill="FFFFFF"/>
          <w:vertAlign w:val="baseline"/>
        </w:rPr>
        <w:t>3-3.项目经理须具有建筑工程二级及以上注册建造师资格，具有安全生产考核合格证，且无在建工程（提供无在建承诺书）；</w:t>
      </w:r>
      <w:r>
        <w:rPr>
          <w:rFonts w:hint="eastAsia" w:ascii="新宋体" w:hAnsi="新宋体" w:eastAsia="新宋体" w:cs="新宋体"/>
          <w:i w:val="0"/>
          <w:iCs w:val="0"/>
          <w:caps w:val="0"/>
          <w:color w:val="333333"/>
          <w:spacing w:val="0"/>
          <w:sz w:val="21"/>
          <w:szCs w:val="21"/>
          <w:shd w:val="clear" w:fill="FFFFFF"/>
          <w:vertAlign w:val="baseline"/>
        </w:rPr>
        <w:br w:type="textWrapping"/>
      </w:r>
      <w:r>
        <w:rPr>
          <w:rFonts w:hint="eastAsia" w:ascii="新宋体" w:hAnsi="新宋体" w:eastAsia="新宋体" w:cs="新宋体"/>
          <w:i w:val="0"/>
          <w:iCs w:val="0"/>
          <w:caps w:val="0"/>
          <w:color w:val="333333"/>
          <w:spacing w:val="0"/>
          <w:sz w:val="21"/>
          <w:szCs w:val="21"/>
          <w:shd w:val="clear" w:fill="FFFFFF"/>
          <w:vertAlign w:val="baseline"/>
        </w:rPr>
        <w:t>3-4.供应商应授权合法的人员参加磋商全过程，其中法定代表人直接参加磋商的，须出具法定代表人身份证，并与营业执照上信息一致；法定代表人授权代表参加磋商的，须出具法定代表人授权书及授权代表身份证；</w:t>
      </w:r>
      <w:r>
        <w:rPr>
          <w:rFonts w:hint="eastAsia" w:ascii="新宋体" w:hAnsi="新宋体" w:eastAsia="新宋体" w:cs="新宋体"/>
          <w:i w:val="0"/>
          <w:iCs w:val="0"/>
          <w:caps w:val="0"/>
          <w:color w:val="333333"/>
          <w:spacing w:val="0"/>
          <w:sz w:val="21"/>
          <w:szCs w:val="21"/>
          <w:shd w:val="clear" w:fill="FFFFFF"/>
          <w:vertAlign w:val="baseline"/>
        </w:rPr>
        <w:br w:type="textWrapping"/>
      </w:r>
      <w:r>
        <w:rPr>
          <w:rFonts w:hint="eastAsia" w:ascii="新宋体" w:hAnsi="新宋体" w:eastAsia="新宋体" w:cs="新宋体"/>
          <w:i w:val="0"/>
          <w:iCs w:val="0"/>
          <w:caps w:val="0"/>
          <w:color w:val="333333"/>
          <w:spacing w:val="0"/>
          <w:sz w:val="21"/>
          <w:szCs w:val="21"/>
          <w:shd w:val="clear" w:fill="FFFFFF"/>
          <w:vertAlign w:val="baseline"/>
        </w:rPr>
        <w:t>3-5.供应商提供2024年度的财务报表（至少包括资产负债表和利润表，成立时间至提交竞争性磋商响应文件截止时间不足一年的可提供成立后任意时段的资产负债表），或其开标前半年内基本存款账户开户银行出具的资信证明（附开户许可证或开户备案证明）；</w:t>
      </w:r>
      <w:r>
        <w:rPr>
          <w:rFonts w:hint="eastAsia" w:ascii="新宋体" w:hAnsi="新宋体" w:eastAsia="新宋体" w:cs="新宋体"/>
          <w:i w:val="0"/>
          <w:iCs w:val="0"/>
          <w:caps w:val="0"/>
          <w:color w:val="333333"/>
          <w:spacing w:val="0"/>
          <w:sz w:val="21"/>
          <w:szCs w:val="21"/>
          <w:shd w:val="clear" w:fill="FFFFFF"/>
          <w:vertAlign w:val="baseline"/>
        </w:rPr>
        <w:br w:type="textWrapping"/>
      </w:r>
      <w:r>
        <w:rPr>
          <w:rFonts w:hint="eastAsia" w:ascii="新宋体" w:hAnsi="新宋体" w:eastAsia="新宋体" w:cs="新宋体"/>
          <w:i w:val="0"/>
          <w:iCs w:val="0"/>
          <w:caps w:val="0"/>
          <w:color w:val="333333"/>
          <w:spacing w:val="0"/>
          <w:sz w:val="21"/>
          <w:szCs w:val="21"/>
          <w:shd w:val="clear" w:fill="FFFFFF"/>
          <w:vertAlign w:val="baseline"/>
        </w:rPr>
        <w:t>3-6.供应商提供 2024年06月至今已缴纳的至少任意连续三个月的纳税证明或完税证明，依法免税的单位应提供相关证明材料；</w:t>
      </w:r>
      <w:r>
        <w:rPr>
          <w:rFonts w:hint="eastAsia" w:ascii="新宋体" w:hAnsi="新宋体" w:eastAsia="新宋体" w:cs="新宋体"/>
          <w:i w:val="0"/>
          <w:iCs w:val="0"/>
          <w:caps w:val="0"/>
          <w:color w:val="333333"/>
          <w:spacing w:val="0"/>
          <w:sz w:val="21"/>
          <w:szCs w:val="21"/>
          <w:shd w:val="clear" w:fill="FFFFFF"/>
          <w:vertAlign w:val="baseline"/>
        </w:rPr>
        <w:br w:type="textWrapping"/>
      </w:r>
      <w:r>
        <w:rPr>
          <w:rFonts w:hint="eastAsia" w:ascii="新宋体" w:hAnsi="新宋体" w:eastAsia="新宋体" w:cs="新宋体"/>
          <w:i w:val="0"/>
          <w:iCs w:val="0"/>
          <w:caps w:val="0"/>
          <w:color w:val="333333"/>
          <w:spacing w:val="0"/>
          <w:sz w:val="21"/>
          <w:szCs w:val="21"/>
          <w:shd w:val="clear" w:fill="FFFFFF"/>
          <w:vertAlign w:val="baseline"/>
        </w:rPr>
        <w:t>3-7.供应商提供2024年06月至今已缴纳的至少任意连续三个月的社会保障资金缴存单据或社保机构开具的社会保险参保缴费情况证明，依法不需要缴纳社会保障资金的单位应提供相关证明材料；</w:t>
      </w:r>
      <w:r>
        <w:rPr>
          <w:rFonts w:hint="eastAsia" w:ascii="新宋体" w:hAnsi="新宋体" w:eastAsia="新宋体" w:cs="新宋体"/>
          <w:i w:val="0"/>
          <w:iCs w:val="0"/>
          <w:caps w:val="0"/>
          <w:color w:val="333333"/>
          <w:spacing w:val="0"/>
          <w:sz w:val="21"/>
          <w:szCs w:val="21"/>
          <w:shd w:val="clear" w:fill="FFFFFF"/>
          <w:vertAlign w:val="baseline"/>
        </w:rPr>
        <w:br w:type="textWrapping"/>
      </w:r>
      <w:r>
        <w:rPr>
          <w:rFonts w:hint="eastAsia" w:ascii="新宋体" w:hAnsi="新宋体" w:eastAsia="新宋体" w:cs="新宋体"/>
          <w:i w:val="0"/>
          <w:iCs w:val="0"/>
          <w:caps w:val="0"/>
          <w:color w:val="333333"/>
          <w:spacing w:val="0"/>
          <w:sz w:val="21"/>
          <w:szCs w:val="21"/>
          <w:shd w:val="clear" w:fill="FFFFFF"/>
          <w:vertAlign w:val="baseline"/>
        </w:rPr>
        <w:t>3-8.供应商不得为“信用中国”网站(www.creditchina.gov.cn)中被列入重大税收违法失信主体的供应商，不得为“中国执行信息公开网”(http://zxgk.court.gov.cn//)被列入失信被执行人的供应商,不得为“中国政府采购网”(www.ccgp.gov.cn)政府采购严重违法失信行为记录名单中被财政部门禁止参加政府采购活动的供应商；</w:t>
      </w:r>
      <w:r>
        <w:rPr>
          <w:rFonts w:hint="eastAsia" w:ascii="新宋体" w:hAnsi="新宋体" w:eastAsia="新宋体" w:cs="新宋体"/>
          <w:i w:val="0"/>
          <w:iCs w:val="0"/>
          <w:caps w:val="0"/>
          <w:color w:val="333333"/>
          <w:spacing w:val="0"/>
          <w:sz w:val="21"/>
          <w:szCs w:val="21"/>
          <w:shd w:val="clear" w:fill="FFFFFF"/>
          <w:vertAlign w:val="baseline"/>
        </w:rPr>
        <w:br w:type="textWrapping"/>
      </w:r>
      <w:r>
        <w:rPr>
          <w:rFonts w:hint="eastAsia" w:ascii="新宋体" w:hAnsi="新宋体" w:eastAsia="新宋体" w:cs="新宋体"/>
          <w:i w:val="0"/>
          <w:iCs w:val="0"/>
          <w:caps w:val="0"/>
          <w:color w:val="333333"/>
          <w:spacing w:val="0"/>
          <w:sz w:val="21"/>
          <w:szCs w:val="21"/>
          <w:shd w:val="clear" w:fill="FFFFFF"/>
          <w:vertAlign w:val="baseline"/>
        </w:rPr>
        <w:t>3-9.供应商负责人为同一人或者存在直接控股、管理关系的不同供应商，不得同时参加本项目磋商，提供承诺书；</w:t>
      </w:r>
      <w:r>
        <w:rPr>
          <w:rFonts w:hint="eastAsia" w:ascii="新宋体" w:hAnsi="新宋体" w:eastAsia="新宋体" w:cs="新宋体"/>
          <w:i w:val="0"/>
          <w:iCs w:val="0"/>
          <w:caps w:val="0"/>
          <w:color w:val="333333"/>
          <w:spacing w:val="0"/>
          <w:sz w:val="21"/>
          <w:szCs w:val="21"/>
          <w:shd w:val="clear" w:fill="FFFFFF"/>
          <w:vertAlign w:val="baseline"/>
        </w:rPr>
        <w:br w:type="textWrapping"/>
      </w:r>
      <w:r>
        <w:rPr>
          <w:rFonts w:hint="eastAsia" w:ascii="新宋体" w:hAnsi="新宋体" w:eastAsia="新宋体" w:cs="新宋体"/>
          <w:i w:val="0"/>
          <w:iCs w:val="0"/>
          <w:caps w:val="0"/>
          <w:color w:val="333333"/>
          <w:spacing w:val="0"/>
          <w:sz w:val="21"/>
          <w:szCs w:val="21"/>
          <w:shd w:val="clear" w:fill="FFFFFF"/>
          <w:vertAlign w:val="baseline"/>
        </w:rPr>
        <w:t>3-10.供应商须具有履行合同所必需的设备和专业技术能力的承诺书；</w:t>
      </w:r>
      <w:r>
        <w:rPr>
          <w:rFonts w:hint="eastAsia" w:ascii="新宋体" w:hAnsi="新宋体" w:eastAsia="新宋体" w:cs="新宋体"/>
          <w:i w:val="0"/>
          <w:iCs w:val="0"/>
          <w:caps w:val="0"/>
          <w:color w:val="333333"/>
          <w:spacing w:val="0"/>
          <w:sz w:val="21"/>
          <w:szCs w:val="21"/>
          <w:shd w:val="clear" w:fill="FFFFFF"/>
          <w:vertAlign w:val="baseline"/>
        </w:rPr>
        <w:br w:type="textWrapping"/>
      </w:r>
      <w:r>
        <w:rPr>
          <w:rFonts w:hint="eastAsia" w:ascii="新宋体" w:hAnsi="新宋体" w:eastAsia="新宋体" w:cs="新宋体"/>
          <w:i w:val="0"/>
          <w:iCs w:val="0"/>
          <w:caps w:val="0"/>
          <w:color w:val="333333"/>
          <w:spacing w:val="0"/>
          <w:sz w:val="21"/>
          <w:szCs w:val="21"/>
          <w:shd w:val="clear" w:fill="FFFFFF"/>
          <w:vertAlign w:val="baseline"/>
        </w:rPr>
        <w:t>3-11.参加政府采购活动前三年内，在经营活动中没有重大违法记录的书面声明；</w:t>
      </w:r>
      <w:r>
        <w:rPr>
          <w:rFonts w:hint="eastAsia" w:ascii="新宋体" w:hAnsi="新宋体" w:eastAsia="新宋体" w:cs="新宋体"/>
          <w:i w:val="0"/>
          <w:iCs w:val="0"/>
          <w:caps w:val="0"/>
          <w:color w:val="333333"/>
          <w:spacing w:val="0"/>
          <w:sz w:val="21"/>
          <w:szCs w:val="21"/>
          <w:shd w:val="clear" w:fill="FFFFFF"/>
          <w:vertAlign w:val="baseline"/>
        </w:rPr>
        <w:br w:type="textWrapping"/>
      </w:r>
      <w:r>
        <w:rPr>
          <w:rFonts w:hint="eastAsia" w:ascii="新宋体" w:hAnsi="新宋体" w:eastAsia="新宋体" w:cs="新宋体"/>
          <w:i w:val="0"/>
          <w:iCs w:val="0"/>
          <w:caps w:val="0"/>
          <w:color w:val="333333"/>
          <w:spacing w:val="0"/>
          <w:sz w:val="21"/>
          <w:szCs w:val="21"/>
          <w:shd w:val="clear" w:fill="FFFFFF"/>
          <w:vertAlign w:val="baseline"/>
        </w:rPr>
        <w:t>3-12.本项目专门面向中小企业采购（提供中小企业声明函）。  </w:t>
      </w:r>
    </w:p>
    <w:p w14:paraId="4EA297AD">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left"/>
        <w:textAlignment w:val="baseline"/>
        <w:rPr>
          <w:rStyle w:val="40"/>
          <w:rFonts w:hint="eastAsia" w:ascii="新宋体" w:hAnsi="新宋体" w:eastAsia="新宋体" w:cs="新宋体"/>
          <w:b/>
          <w:bCs/>
          <w:i w:val="0"/>
          <w:iCs w:val="0"/>
          <w:caps w:val="0"/>
          <w:color w:val="333333"/>
          <w:spacing w:val="0"/>
          <w:sz w:val="21"/>
          <w:szCs w:val="21"/>
          <w:shd w:val="clear" w:fill="FFFFFF"/>
          <w:vertAlign w:val="baseline"/>
        </w:rPr>
      </w:pPr>
      <w:r>
        <w:rPr>
          <w:rStyle w:val="40"/>
          <w:rFonts w:hint="eastAsia" w:ascii="新宋体" w:hAnsi="新宋体" w:eastAsia="新宋体" w:cs="新宋体"/>
          <w:b/>
          <w:bCs/>
          <w:i w:val="0"/>
          <w:iCs w:val="0"/>
          <w:caps w:val="0"/>
          <w:color w:val="333333"/>
          <w:spacing w:val="0"/>
          <w:sz w:val="21"/>
          <w:szCs w:val="21"/>
          <w:shd w:val="clear" w:fill="FFFFFF"/>
          <w:vertAlign w:val="baseline"/>
        </w:rPr>
        <w:t>三、获取采购文件</w:t>
      </w:r>
    </w:p>
    <w:p w14:paraId="5CE5723B">
      <w:pPr>
        <w:pStyle w:val="3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新宋体" w:hAnsi="新宋体" w:eastAsia="新宋体" w:cs="新宋体"/>
          <w:i w:val="0"/>
          <w:iCs w:val="0"/>
          <w:caps w:val="0"/>
          <w:color w:val="333333"/>
          <w:spacing w:val="0"/>
          <w:sz w:val="21"/>
          <w:szCs w:val="21"/>
          <w:shd w:val="clear" w:fill="FFFFFF"/>
          <w:vertAlign w:val="baseline"/>
        </w:rPr>
      </w:pPr>
      <w:r>
        <w:rPr>
          <w:rFonts w:hint="eastAsia" w:ascii="新宋体" w:hAnsi="新宋体" w:eastAsia="新宋体" w:cs="新宋体"/>
          <w:i w:val="0"/>
          <w:iCs w:val="0"/>
          <w:caps w:val="0"/>
          <w:color w:val="333333"/>
          <w:spacing w:val="0"/>
          <w:sz w:val="21"/>
          <w:szCs w:val="21"/>
          <w:shd w:val="clear" w:fill="FFFFFF"/>
          <w:vertAlign w:val="baseline"/>
        </w:rPr>
        <w:t>时间：2025年07月18日至2025年07月24日，每天上午09:00:00至12:00:00，下午14:00:00至17:00:00（北京时间）</w:t>
      </w:r>
    </w:p>
    <w:p w14:paraId="64EBEAF7">
      <w:pPr>
        <w:pStyle w:val="3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新宋体" w:hAnsi="新宋体" w:eastAsia="新宋体" w:cs="新宋体"/>
          <w:i w:val="0"/>
          <w:iCs w:val="0"/>
          <w:caps w:val="0"/>
          <w:color w:val="333333"/>
          <w:spacing w:val="0"/>
          <w:sz w:val="21"/>
          <w:szCs w:val="21"/>
          <w:shd w:val="clear" w:fill="FFFFFF"/>
          <w:vertAlign w:val="baseline"/>
        </w:rPr>
      </w:pPr>
      <w:r>
        <w:rPr>
          <w:rFonts w:hint="eastAsia" w:ascii="新宋体" w:hAnsi="新宋体" w:eastAsia="新宋体" w:cs="新宋体"/>
          <w:i w:val="0"/>
          <w:iCs w:val="0"/>
          <w:caps w:val="0"/>
          <w:color w:val="333333"/>
          <w:spacing w:val="0"/>
          <w:sz w:val="21"/>
          <w:szCs w:val="21"/>
          <w:shd w:val="clear" w:fill="FFFFFF"/>
          <w:vertAlign w:val="baseline"/>
        </w:rPr>
        <w:t>途径：宝鸡市金台区行政大道海棠风尚1211室</w:t>
      </w:r>
    </w:p>
    <w:p w14:paraId="2A55515B">
      <w:pPr>
        <w:pStyle w:val="3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新宋体" w:hAnsi="新宋体" w:eastAsia="新宋体" w:cs="新宋体"/>
          <w:i w:val="0"/>
          <w:iCs w:val="0"/>
          <w:caps w:val="0"/>
          <w:color w:val="333333"/>
          <w:spacing w:val="0"/>
          <w:sz w:val="21"/>
          <w:szCs w:val="21"/>
          <w:shd w:val="clear" w:fill="FFFFFF"/>
          <w:vertAlign w:val="baseline"/>
        </w:rPr>
      </w:pPr>
      <w:r>
        <w:rPr>
          <w:rFonts w:hint="eastAsia" w:ascii="新宋体" w:hAnsi="新宋体" w:eastAsia="新宋体" w:cs="新宋体"/>
          <w:i w:val="0"/>
          <w:iCs w:val="0"/>
          <w:caps w:val="0"/>
          <w:color w:val="333333"/>
          <w:spacing w:val="0"/>
          <w:sz w:val="21"/>
          <w:szCs w:val="21"/>
          <w:shd w:val="clear" w:fill="FFFFFF"/>
          <w:vertAlign w:val="baseline"/>
        </w:rPr>
        <w:t>方式：现场获取</w:t>
      </w:r>
    </w:p>
    <w:p w14:paraId="4185312D">
      <w:pPr>
        <w:pStyle w:val="3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新宋体" w:hAnsi="新宋体" w:eastAsia="新宋体" w:cs="新宋体"/>
          <w:i w:val="0"/>
          <w:iCs w:val="0"/>
          <w:caps w:val="0"/>
          <w:color w:val="333333"/>
          <w:spacing w:val="0"/>
          <w:sz w:val="21"/>
          <w:szCs w:val="21"/>
          <w:shd w:val="clear" w:fill="FFFFFF"/>
          <w:vertAlign w:val="baseline"/>
        </w:rPr>
      </w:pPr>
      <w:r>
        <w:rPr>
          <w:rFonts w:hint="eastAsia" w:ascii="新宋体" w:hAnsi="新宋体" w:eastAsia="新宋体" w:cs="新宋体"/>
          <w:i w:val="0"/>
          <w:iCs w:val="0"/>
          <w:caps w:val="0"/>
          <w:color w:val="333333"/>
          <w:spacing w:val="0"/>
          <w:sz w:val="21"/>
          <w:szCs w:val="21"/>
          <w:shd w:val="clear" w:fill="FFFFFF"/>
          <w:vertAlign w:val="baseline"/>
        </w:rPr>
        <w:t>售价：0元</w:t>
      </w:r>
    </w:p>
    <w:p w14:paraId="3C4474E5">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left"/>
        <w:textAlignment w:val="baseline"/>
        <w:rPr>
          <w:rStyle w:val="40"/>
          <w:rFonts w:hint="eastAsia" w:ascii="新宋体" w:hAnsi="新宋体" w:eastAsia="新宋体" w:cs="新宋体"/>
          <w:b/>
          <w:bCs/>
          <w:i w:val="0"/>
          <w:iCs w:val="0"/>
          <w:caps w:val="0"/>
          <w:color w:val="333333"/>
          <w:spacing w:val="0"/>
          <w:sz w:val="21"/>
          <w:szCs w:val="21"/>
          <w:shd w:val="clear" w:fill="FFFFFF"/>
          <w:vertAlign w:val="baseline"/>
        </w:rPr>
      </w:pPr>
      <w:r>
        <w:rPr>
          <w:rStyle w:val="40"/>
          <w:rFonts w:hint="eastAsia" w:ascii="新宋体" w:hAnsi="新宋体" w:eastAsia="新宋体" w:cs="新宋体"/>
          <w:b/>
          <w:bCs/>
          <w:i w:val="0"/>
          <w:iCs w:val="0"/>
          <w:caps w:val="0"/>
          <w:color w:val="333333"/>
          <w:spacing w:val="0"/>
          <w:sz w:val="21"/>
          <w:szCs w:val="21"/>
          <w:shd w:val="clear" w:fill="FFFFFF"/>
          <w:vertAlign w:val="baseline"/>
        </w:rPr>
        <w:t>四、响应文件提交</w:t>
      </w:r>
    </w:p>
    <w:p w14:paraId="17DAA2EC">
      <w:pPr>
        <w:pStyle w:val="3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新宋体" w:hAnsi="新宋体" w:eastAsia="新宋体" w:cs="新宋体"/>
          <w:i w:val="0"/>
          <w:iCs w:val="0"/>
          <w:caps w:val="0"/>
          <w:color w:val="333333"/>
          <w:spacing w:val="0"/>
          <w:sz w:val="21"/>
          <w:szCs w:val="21"/>
          <w:shd w:val="clear" w:fill="FFFFFF"/>
          <w:vertAlign w:val="baseline"/>
        </w:rPr>
      </w:pPr>
      <w:r>
        <w:rPr>
          <w:rFonts w:hint="eastAsia" w:ascii="新宋体" w:hAnsi="新宋体" w:eastAsia="新宋体" w:cs="新宋体"/>
          <w:i w:val="0"/>
          <w:iCs w:val="0"/>
          <w:caps w:val="0"/>
          <w:color w:val="333333"/>
          <w:spacing w:val="0"/>
          <w:sz w:val="21"/>
          <w:szCs w:val="21"/>
          <w:shd w:val="clear" w:fill="FFFFFF"/>
          <w:vertAlign w:val="baseline"/>
        </w:rPr>
        <w:t>截止时间：2025年07月30日 14时30分00秒（北京时间）</w:t>
      </w:r>
    </w:p>
    <w:p w14:paraId="127871C8">
      <w:pPr>
        <w:pStyle w:val="3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新宋体" w:hAnsi="新宋体" w:eastAsia="新宋体" w:cs="新宋体"/>
          <w:i w:val="0"/>
          <w:iCs w:val="0"/>
          <w:caps w:val="0"/>
          <w:color w:val="333333"/>
          <w:spacing w:val="0"/>
          <w:sz w:val="21"/>
          <w:szCs w:val="21"/>
          <w:shd w:val="clear" w:fill="FFFFFF"/>
          <w:vertAlign w:val="baseline"/>
        </w:rPr>
      </w:pPr>
      <w:r>
        <w:rPr>
          <w:rFonts w:hint="eastAsia" w:ascii="新宋体" w:hAnsi="新宋体" w:eastAsia="新宋体" w:cs="新宋体"/>
          <w:i w:val="0"/>
          <w:iCs w:val="0"/>
          <w:caps w:val="0"/>
          <w:color w:val="333333"/>
          <w:spacing w:val="0"/>
          <w:sz w:val="21"/>
          <w:szCs w:val="21"/>
          <w:shd w:val="clear" w:fill="FFFFFF"/>
          <w:vertAlign w:val="baseline"/>
        </w:rPr>
        <w:t>地点：宝鸡市金台区行政大道海棠风尚1406室</w:t>
      </w:r>
    </w:p>
    <w:p w14:paraId="3959CB10">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left"/>
        <w:textAlignment w:val="baseline"/>
        <w:rPr>
          <w:rStyle w:val="40"/>
          <w:rFonts w:hint="eastAsia" w:ascii="新宋体" w:hAnsi="新宋体" w:eastAsia="新宋体" w:cs="新宋体"/>
          <w:b/>
          <w:bCs/>
          <w:i w:val="0"/>
          <w:iCs w:val="0"/>
          <w:caps w:val="0"/>
          <w:color w:val="333333"/>
          <w:spacing w:val="0"/>
          <w:sz w:val="21"/>
          <w:szCs w:val="21"/>
          <w:shd w:val="clear" w:fill="FFFFFF"/>
          <w:vertAlign w:val="baseline"/>
        </w:rPr>
      </w:pPr>
      <w:r>
        <w:rPr>
          <w:rStyle w:val="40"/>
          <w:rFonts w:hint="eastAsia" w:ascii="新宋体" w:hAnsi="新宋体" w:eastAsia="新宋体" w:cs="新宋体"/>
          <w:b/>
          <w:bCs/>
          <w:i w:val="0"/>
          <w:iCs w:val="0"/>
          <w:caps w:val="0"/>
          <w:color w:val="333333"/>
          <w:spacing w:val="0"/>
          <w:sz w:val="21"/>
          <w:szCs w:val="21"/>
          <w:shd w:val="clear" w:fill="FFFFFF"/>
          <w:vertAlign w:val="baseline"/>
        </w:rPr>
        <w:t>五、开启</w:t>
      </w:r>
    </w:p>
    <w:p w14:paraId="6638465B">
      <w:pPr>
        <w:pStyle w:val="3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新宋体" w:hAnsi="新宋体" w:eastAsia="新宋体" w:cs="新宋体"/>
          <w:i w:val="0"/>
          <w:iCs w:val="0"/>
          <w:caps w:val="0"/>
          <w:color w:val="333333"/>
          <w:spacing w:val="0"/>
          <w:sz w:val="21"/>
          <w:szCs w:val="21"/>
          <w:shd w:val="clear" w:fill="FFFFFF"/>
          <w:vertAlign w:val="baseline"/>
        </w:rPr>
      </w:pPr>
      <w:r>
        <w:rPr>
          <w:rFonts w:hint="eastAsia" w:ascii="新宋体" w:hAnsi="新宋体" w:eastAsia="新宋体" w:cs="新宋体"/>
          <w:i w:val="0"/>
          <w:iCs w:val="0"/>
          <w:caps w:val="0"/>
          <w:color w:val="333333"/>
          <w:spacing w:val="0"/>
          <w:sz w:val="21"/>
          <w:szCs w:val="21"/>
          <w:shd w:val="clear" w:fill="FFFFFF"/>
          <w:vertAlign w:val="baseline"/>
        </w:rPr>
        <w:t>时间：2025年07月30日 14时30分00秒（北京时间）</w:t>
      </w:r>
    </w:p>
    <w:p w14:paraId="4B2D046F">
      <w:pPr>
        <w:pStyle w:val="3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新宋体" w:hAnsi="新宋体" w:eastAsia="新宋体" w:cs="新宋体"/>
          <w:i w:val="0"/>
          <w:iCs w:val="0"/>
          <w:caps w:val="0"/>
          <w:color w:val="333333"/>
          <w:spacing w:val="0"/>
          <w:sz w:val="21"/>
          <w:szCs w:val="21"/>
          <w:shd w:val="clear" w:fill="FFFFFF"/>
          <w:vertAlign w:val="baseline"/>
        </w:rPr>
      </w:pPr>
      <w:r>
        <w:rPr>
          <w:rFonts w:hint="eastAsia" w:ascii="新宋体" w:hAnsi="新宋体" w:eastAsia="新宋体" w:cs="新宋体"/>
          <w:i w:val="0"/>
          <w:iCs w:val="0"/>
          <w:caps w:val="0"/>
          <w:color w:val="333333"/>
          <w:spacing w:val="0"/>
          <w:sz w:val="21"/>
          <w:szCs w:val="21"/>
          <w:shd w:val="clear" w:fill="FFFFFF"/>
          <w:vertAlign w:val="baseline"/>
        </w:rPr>
        <w:t>地点：宝鸡市金台区行政大道海棠风尚1406室</w:t>
      </w:r>
    </w:p>
    <w:p w14:paraId="5C66FED8">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left"/>
        <w:textAlignment w:val="baseline"/>
        <w:rPr>
          <w:rStyle w:val="40"/>
          <w:rFonts w:hint="eastAsia" w:ascii="新宋体" w:hAnsi="新宋体" w:eastAsia="新宋体" w:cs="新宋体"/>
          <w:b/>
          <w:bCs/>
          <w:i w:val="0"/>
          <w:iCs w:val="0"/>
          <w:caps w:val="0"/>
          <w:color w:val="333333"/>
          <w:spacing w:val="0"/>
          <w:sz w:val="21"/>
          <w:szCs w:val="21"/>
          <w:shd w:val="clear" w:fill="FFFFFF"/>
          <w:vertAlign w:val="baseline"/>
        </w:rPr>
      </w:pPr>
      <w:r>
        <w:rPr>
          <w:rStyle w:val="40"/>
          <w:rFonts w:hint="eastAsia" w:ascii="新宋体" w:hAnsi="新宋体" w:eastAsia="新宋体" w:cs="新宋体"/>
          <w:b/>
          <w:bCs/>
          <w:i w:val="0"/>
          <w:iCs w:val="0"/>
          <w:caps w:val="0"/>
          <w:color w:val="333333"/>
          <w:spacing w:val="0"/>
          <w:sz w:val="21"/>
          <w:szCs w:val="21"/>
          <w:shd w:val="clear" w:fill="FFFFFF"/>
          <w:vertAlign w:val="baseline"/>
        </w:rPr>
        <w:t>六、公告期限</w:t>
      </w:r>
    </w:p>
    <w:p w14:paraId="41392667">
      <w:pPr>
        <w:pStyle w:val="3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新宋体" w:hAnsi="新宋体" w:eastAsia="新宋体" w:cs="新宋体"/>
          <w:i w:val="0"/>
          <w:iCs w:val="0"/>
          <w:caps w:val="0"/>
          <w:color w:val="333333"/>
          <w:spacing w:val="0"/>
          <w:sz w:val="21"/>
          <w:szCs w:val="21"/>
          <w:shd w:val="clear" w:fill="FFFFFF"/>
          <w:vertAlign w:val="baseline"/>
        </w:rPr>
      </w:pPr>
      <w:r>
        <w:rPr>
          <w:rFonts w:hint="eastAsia" w:ascii="新宋体" w:hAnsi="新宋体" w:eastAsia="新宋体" w:cs="新宋体"/>
          <w:i w:val="0"/>
          <w:iCs w:val="0"/>
          <w:caps w:val="0"/>
          <w:color w:val="333333"/>
          <w:spacing w:val="0"/>
          <w:sz w:val="21"/>
          <w:szCs w:val="21"/>
          <w:shd w:val="clear" w:fill="FFFFFF"/>
          <w:vertAlign w:val="baseline"/>
        </w:rPr>
        <w:t>自本公告发布之日起3个工作日。</w:t>
      </w:r>
    </w:p>
    <w:p w14:paraId="13609C5D">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left"/>
        <w:textAlignment w:val="baseline"/>
        <w:rPr>
          <w:rStyle w:val="40"/>
          <w:rFonts w:hint="eastAsia" w:ascii="新宋体" w:hAnsi="新宋体" w:eastAsia="新宋体" w:cs="新宋体"/>
          <w:b/>
          <w:bCs/>
          <w:i w:val="0"/>
          <w:iCs w:val="0"/>
          <w:caps w:val="0"/>
          <w:color w:val="333333"/>
          <w:spacing w:val="0"/>
          <w:sz w:val="21"/>
          <w:szCs w:val="21"/>
          <w:shd w:val="clear" w:fill="FFFFFF"/>
          <w:vertAlign w:val="baseline"/>
        </w:rPr>
      </w:pPr>
      <w:r>
        <w:rPr>
          <w:rStyle w:val="40"/>
          <w:rFonts w:hint="eastAsia" w:ascii="新宋体" w:hAnsi="新宋体" w:eastAsia="新宋体" w:cs="新宋体"/>
          <w:b/>
          <w:bCs/>
          <w:i w:val="0"/>
          <w:iCs w:val="0"/>
          <w:caps w:val="0"/>
          <w:color w:val="333333"/>
          <w:spacing w:val="0"/>
          <w:sz w:val="21"/>
          <w:szCs w:val="21"/>
          <w:shd w:val="clear" w:fill="FFFFFF"/>
          <w:vertAlign w:val="baseline"/>
        </w:rPr>
        <w:t>七、其他补充事宜</w:t>
      </w:r>
    </w:p>
    <w:p w14:paraId="1C6C64AB">
      <w:pPr>
        <w:pStyle w:val="3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新宋体" w:hAnsi="新宋体" w:eastAsia="新宋体" w:cs="新宋体"/>
          <w:sz w:val="21"/>
          <w:szCs w:val="21"/>
        </w:rPr>
      </w:pPr>
      <w:r>
        <w:rPr>
          <w:rStyle w:val="40"/>
          <w:rFonts w:hint="eastAsia" w:ascii="新宋体" w:hAnsi="新宋体" w:eastAsia="新宋体" w:cs="新宋体"/>
          <w:b/>
          <w:bCs/>
          <w:i w:val="0"/>
          <w:iCs w:val="0"/>
          <w:caps w:val="0"/>
          <w:color w:val="333333"/>
          <w:spacing w:val="0"/>
          <w:sz w:val="21"/>
          <w:szCs w:val="21"/>
          <w:shd w:val="clear" w:fill="FFFFFF"/>
          <w:vertAlign w:val="baseline"/>
        </w:rPr>
        <w:t>1、获取竞争性磋商文件需携带单位介绍信、法定代表人授权委托书、被授权人身份证（法定代表人前来只需携带身份证原件及加盖公章的复印件），不接受邮寄。</w:t>
      </w:r>
    </w:p>
    <w:p w14:paraId="017EF959">
      <w:pPr>
        <w:pStyle w:val="3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新宋体" w:hAnsi="新宋体" w:eastAsia="新宋体" w:cs="新宋体"/>
          <w:sz w:val="21"/>
          <w:szCs w:val="21"/>
        </w:rPr>
      </w:pPr>
      <w:r>
        <w:rPr>
          <w:rStyle w:val="40"/>
          <w:rFonts w:hint="eastAsia" w:ascii="新宋体" w:hAnsi="新宋体" w:eastAsia="新宋体" w:cs="新宋体"/>
          <w:b/>
          <w:bCs/>
          <w:i w:val="0"/>
          <w:iCs w:val="0"/>
          <w:caps w:val="0"/>
          <w:color w:val="333333"/>
          <w:spacing w:val="0"/>
          <w:sz w:val="21"/>
          <w:szCs w:val="21"/>
          <w:shd w:val="clear" w:fill="FFFFFF"/>
          <w:vertAlign w:val="baseline"/>
        </w:rPr>
        <w:t>2、项目名称：凤县平木镇中心幼儿园维修改造项目</w:t>
      </w:r>
    </w:p>
    <w:p w14:paraId="1387F045">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jc w:val="left"/>
        <w:textAlignment w:val="baseline"/>
        <w:rPr>
          <w:rStyle w:val="40"/>
          <w:rFonts w:hint="eastAsia" w:ascii="新宋体" w:hAnsi="新宋体" w:eastAsia="新宋体" w:cs="新宋体"/>
          <w:b/>
          <w:bCs/>
          <w:i w:val="0"/>
          <w:iCs w:val="0"/>
          <w:caps w:val="0"/>
          <w:color w:val="333333"/>
          <w:spacing w:val="0"/>
          <w:sz w:val="21"/>
          <w:szCs w:val="21"/>
          <w:shd w:val="clear" w:fill="FFFFFF"/>
          <w:vertAlign w:val="baseline"/>
        </w:rPr>
      </w:pPr>
      <w:r>
        <w:rPr>
          <w:rStyle w:val="40"/>
          <w:rFonts w:hint="eastAsia" w:ascii="新宋体" w:hAnsi="新宋体" w:eastAsia="新宋体" w:cs="新宋体"/>
          <w:b/>
          <w:bCs/>
          <w:i w:val="0"/>
          <w:iCs w:val="0"/>
          <w:caps w:val="0"/>
          <w:color w:val="333333"/>
          <w:spacing w:val="0"/>
          <w:sz w:val="21"/>
          <w:szCs w:val="21"/>
          <w:shd w:val="clear" w:fill="FFFFFF"/>
          <w:vertAlign w:val="baseline"/>
        </w:rPr>
        <w:t>八、对本次招标提出询问，请按以下方式联系。</w:t>
      </w:r>
    </w:p>
    <w:p w14:paraId="365A603A">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textAlignment w:val="baseline"/>
        <w:rPr>
          <w:rFonts w:hint="eastAsia" w:ascii="新宋体" w:hAnsi="新宋体" w:eastAsia="新宋体" w:cs="新宋体"/>
          <w:b w:val="0"/>
          <w:bCs w:val="0"/>
          <w:sz w:val="21"/>
          <w:szCs w:val="21"/>
        </w:rPr>
      </w:pPr>
      <w:r>
        <w:rPr>
          <w:rFonts w:hint="eastAsia" w:ascii="新宋体" w:hAnsi="新宋体" w:eastAsia="新宋体" w:cs="新宋体"/>
          <w:b w:val="0"/>
          <w:bCs w:val="0"/>
          <w:i w:val="0"/>
          <w:iCs w:val="0"/>
          <w:caps w:val="0"/>
          <w:color w:val="333333"/>
          <w:spacing w:val="0"/>
          <w:sz w:val="21"/>
          <w:szCs w:val="21"/>
          <w:shd w:val="clear" w:fill="FFFFFF"/>
          <w:vertAlign w:val="baseline"/>
        </w:rPr>
        <w:t>1.采购人信息</w:t>
      </w:r>
    </w:p>
    <w:p w14:paraId="3F76C816">
      <w:pPr>
        <w:pStyle w:val="3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新宋体" w:hAnsi="新宋体" w:eastAsia="新宋体" w:cs="新宋体"/>
          <w:sz w:val="21"/>
          <w:szCs w:val="21"/>
        </w:rPr>
      </w:pPr>
      <w:r>
        <w:rPr>
          <w:rFonts w:hint="eastAsia" w:ascii="新宋体" w:hAnsi="新宋体" w:eastAsia="新宋体" w:cs="新宋体"/>
          <w:i w:val="0"/>
          <w:iCs w:val="0"/>
          <w:caps w:val="0"/>
          <w:color w:val="333333"/>
          <w:spacing w:val="0"/>
          <w:sz w:val="21"/>
          <w:szCs w:val="21"/>
          <w:shd w:val="clear" w:fill="FFFFFF"/>
          <w:vertAlign w:val="baseline"/>
        </w:rPr>
        <w:t>名称：凤县平木镇中心幼儿园</w:t>
      </w:r>
    </w:p>
    <w:p w14:paraId="7B4C4C1E">
      <w:pPr>
        <w:pStyle w:val="3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新宋体" w:hAnsi="新宋体" w:eastAsia="新宋体" w:cs="新宋体"/>
          <w:sz w:val="21"/>
          <w:szCs w:val="21"/>
        </w:rPr>
      </w:pPr>
      <w:r>
        <w:rPr>
          <w:rFonts w:hint="eastAsia" w:ascii="新宋体" w:hAnsi="新宋体" w:eastAsia="新宋体" w:cs="新宋体"/>
          <w:i w:val="0"/>
          <w:iCs w:val="0"/>
          <w:caps w:val="0"/>
          <w:color w:val="333333"/>
          <w:spacing w:val="0"/>
          <w:sz w:val="21"/>
          <w:szCs w:val="21"/>
          <w:shd w:val="clear" w:fill="FFFFFF"/>
          <w:vertAlign w:val="baseline"/>
        </w:rPr>
        <w:t>地址：凤县平木镇</w:t>
      </w:r>
    </w:p>
    <w:p w14:paraId="1FDDDDF9">
      <w:pPr>
        <w:pStyle w:val="3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新宋体" w:hAnsi="新宋体" w:eastAsia="新宋体" w:cs="新宋体"/>
          <w:sz w:val="21"/>
          <w:szCs w:val="21"/>
        </w:rPr>
      </w:pPr>
      <w:r>
        <w:rPr>
          <w:rFonts w:hint="eastAsia" w:ascii="新宋体" w:hAnsi="新宋体" w:eastAsia="新宋体" w:cs="新宋体"/>
          <w:i w:val="0"/>
          <w:iCs w:val="0"/>
          <w:caps w:val="0"/>
          <w:color w:val="333333"/>
          <w:spacing w:val="0"/>
          <w:sz w:val="21"/>
          <w:szCs w:val="21"/>
          <w:shd w:val="clear" w:fill="FFFFFF"/>
          <w:vertAlign w:val="baseline"/>
        </w:rPr>
        <w:t>联系方式：0917-4730403</w:t>
      </w:r>
    </w:p>
    <w:p w14:paraId="7AD543C7">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textAlignment w:val="baseline"/>
        <w:rPr>
          <w:rFonts w:hint="eastAsia" w:ascii="新宋体" w:hAnsi="新宋体" w:eastAsia="新宋体" w:cs="新宋体"/>
          <w:b w:val="0"/>
          <w:bCs w:val="0"/>
          <w:sz w:val="21"/>
          <w:szCs w:val="21"/>
        </w:rPr>
      </w:pPr>
      <w:r>
        <w:rPr>
          <w:rFonts w:hint="eastAsia" w:ascii="新宋体" w:hAnsi="新宋体" w:eastAsia="新宋体" w:cs="新宋体"/>
          <w:b w:val="0"/>
          <w:bCs w:val="0"/>
          <w:i w:val="0"/>
          <w:iCs w:val="0"/>
          <w:caps w:val="0"/>
          <w:color w:val="333333"/>
          <w:spacing w:val="0"/>
          <w:sz w:val="21"/>
          <w:szCs w:val="21"/>
          <w:shd w:val="clear" w:fill="FFFFFF"/>
          <w:vertAlign w:val="baseline"/>
        </w:rPr>
        <w:t>2.采购代理机构信息</w:t>
      </w:r>
    </w:p>
    <w:p w14:paraId="4DC888D1">
      <w:pPr>
        <w:pStyle w:val="3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新宋体" w:hAnsi="新宋体" w:eastAsia="新宋体" w:cs="新宋体"/>
          <w:sz w:val="21"/>
          <w:szCs w:val="21"/>
        </w:rPr>
      </w:pPr>
      <w:r>
        <w:rPr>
          <w:rFonts w:hint="eastAsia" w:ascii="新宋体" w:hAnsi="新宋体" w:eastAsia="新宋体" w:cs="新宋体"/>
          <w:i w:val="0"/>
          <w:iCs w:val="0"/>
          <w:caps w:val="0"/>
          <w:color w:val="333333"/>
          <w:spacing w:val="0"/>
          <w:sz w:val="21"/>
          <w:szCs w:val="21"/>
          <w:shd w:val="clear" w:fill="FFFFFF"/>
          <w:vertAlign w:val="baseline"/>
        </w:rPr>
        <w:t>名称：陕西志睿合建设项目管理有限公司</w:t>
      </w:r>
    </w:p>
    <w:p w14:paraId="5DB9C2DC">
      <w:pPr>
        <w:pStyle w:val="3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新宋体" w:hAnsi="新宋体" w:eastAsia="新宋体" w:cs="新宋体"/>
          <w:sz w:val="21"/>
          <w:szCs w:val="21"/>
        </w:rPr>
      </w:pPr>
      <w:r>
        <w:rPr>
          <w:rFonts w:hint="eastAsia" w:ascii="新宋体" w:hAnsi="新宋体" w:eastAsia="新宋体" w:cs="新宋体"/>
          <w:i w:val="0"/>
          <w:iCs w:val="0"/>
          <w:caps w:val="0"/>
          <w:color w:val="333333"/>
          <w:spacing w:val="0"/>
          <w:sz w:val="21"/>
          <w:szCs w:val="21"/>
          <w:shd w:val="clear" w:fill="FFFFFF"/>
          <w:vertAlign w:val="baseline"/>
        </w:rPr>
        <w:t>地址：宝鸡市金台区行政大道海棠风尚1211室</w:t>
      </w:r>
    </w:p>
    <w:p w14:paraId="3C46F335">
      <w:pPr>
        <w:pStyle w:val="3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新宋体" w:hAnsi="新宋体" w:eastAsia="新宋体" w:cs="新宋体"/>
          <w:sz w:val="21"/>
          <w:szCs w:val="21"/>
        </w:rPr>
      </w:pPr>
      <w:r>
        <w:rPr>
          <w:rFonts w:hint="eastAsia" w:ascii="新宋体" w:hAnsi="新宋体" w:eastAsia="新宋体" w:cs="新宋体"/>
          <w:i w:val="0"/>
          <w:iCs w:val="0"/>
          <w:caps w:val="0"/>
          <w:color w:val="333333"/>
          <w:spacing w:val="0"/>
          <w:sz w:val="21"/>
          <w:szCs w:val="21"/>
          <w:shd w:val="clear" w:fill="FFFFFF"/>
          <w:vertAlign w:val="baseline"/>
        </w:rPr>
        <w:t>联系方式：13209176187</w:t>
      </w:r>
    </w:p>
    <w:p w14:paraId="74AD3D5F">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textAlignment w:val="baseline"/>
        <w:rPr>
          <w:rFonts w:hint="eastAsia" w:ascii="新宋体" w:hAnsi="新宋体" w:eastAsia="新宋体" w:cs="新宋体"/>
          <w:b w:val="0"/>
          <w:bCs w:val="0"/>
          <w:sz w:val="21"/>
          <w:szCs w:val="21"/>
        </w:rPr>
      </w:pPr>
      <w:r>
        <w:rPr>
          <w:rFonts w:hint="eastAsia" w:ascii="新宋体" w:hAnsi="新宋体" w:eastAsia="新宋体" w:cs="新宋体"/>
          <w:b w:val="0"/>
          <w:bCs w:val="0"/>
          <w:i w:val="0"/>
          <w:iCs w:val="0"/>
          <w:caps w:val="0"/>
          <w:color w:val="333333"/>
          <w:spacing w:val="0"/>
          <w:sz w:val="21"/>
          <w:szCs w:val="21"/>
          <w:shd w:val="clear" w:fill="FFFFFF"/>
          <w:vertAlign w:val="baseline"/>
        </w:rPr>
        <w:t>3.项目联系方式</w:t>
      </w:r>
    </w:p>
    <w:p w14:paraId="3E41CDD3">
      <w:pPr>
        <w:pStyle w:val="3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新宋体" w:hAnsi="新宋体" w:eastAsia="新宋体" w:cs="新宋体"/>
          <w:sz w:val="21"/>
          <w:szCs w:val="21"/>
        </w:rPr>
      </w:pPr>
      <w:r>
        <w:rPr>
          <w:rFonts w:hint="eastAsia" w:ascii="新宋体" w:hAnsi="新宋体" w:eastAsia="新宋体" w:cs="新宋体"/>
          <w:i w:val="0"/>
          <w:iCs w:val="0"/>
          <w:caps w:val="0"/>
          <w:color w:val="333333"/>
          <w:spacing w:val="0"/>
          <w:sz w:val="21"/>
          <w:szCs w:val="21"/>
          <w:shd w:val="clear" w:fill="FFFFFF"/>
          <w:vertAlign w:val="baseline"/>
        </w:rPr>
        <w:t>项目联系人：谢工</w:t>
      </w:r>
    </w:p>
    <w:p w14:paraId="7FB94C67">
      <w:pPr>
        <w:pStyle w:val="3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新宋体" w:hAnsi="新宋体" w:eastAsia="新宋体" w:cs="新宋体"/>
          <w:sz w:val="21"/>
          <w:szCs w:val="21"/>
        </w:rPr>
      </w:pPr>
      <w:r>
        <w:rPr>
          <w:rFonts w:hint="eastAsia" w:ascii="新宋体" w:hAnsi="新宋体" w:eastAsia="新宋体" w:cs="新宋体"/>
          <w:i w:val="0"/>
          <w:iCs w:val="0"/>
          <w:caps w:val="0"/>
          <w:color w:val="333333"/>
          <w:spacing w:val="0"/>
          <w:sz w:val="21"/>
          <w:szCs w:val="21"/>
          <w:shd w:val="clear" w:fill="FFFFFF"/>
          <w:vertAlign w:val="baseline"/>
        </w:rPr>
        <w:t>电话：13209176187</w:t>
      </w:r>
    </w:p>
    <w:p w14:paraId="2E0344EF">
      <w:pPr>
        <w:pStyle w:val="3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144" w:firstLineChars="2926"/>
        <w:jc w:val="both"/>
        <w:textAlignment w:val="baseline"/>
        <w:rPr>
          <w:rFonts w:hint="eastAsia" w:ascii="新宋体" w:hAnsi="新宋体" w:eastAsia="新宋体" w:cs="新宋体"/>
          <w:i w:val="0"/>
          <w:iCs w:val="0"/>
          <w:caps w:val="0"/>
          <w:color w:val="333333"/>
          <w:spacing w:val="0"/>
          <w:sz w:val="21"/>
          <w:szCs w:val="21"/>
          <w:shd w:val="clear" w:fill="FFFFFF"/>
          <w:vertAlign w:val="baseline"/>
        </w:rPr>
      </w:pPr>
      <w:r>
        <w:rPr>
          <w:rFonts w:hint="eastAsia" w:ascii="新宋体" w:hAnsi="新宋体" w:eastAsia="新宋体" w:cs="新宋体"/>
          <w:i w:val="0"/>
          <w:iCs w:val="0"/>
          <w:caps w:val="0"/>
          <w:color w:val="333333"/>
          <w:spacing w:val="0"/>
          <w:sz w:val="21"/>
          <w:szCs w:val="21"/>
          <w:shd w:val="clear" w:fill="FFFFFF"/>
          <w:vertAlign w:val="baseline"/>
        </w:rPr>
        <w:t>陕西志睿合建设项目管理有限公司</w:t>
      </w:r>
    </w:p>
    <w:p w14:paraId="166048E2">
      <w:pPr>
        <w:pStyle w:val="3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774" w:firstLineChars="3226"/>
        <w:jc w:val="both"/>
        <w:textAlignment w:val="baseline"/>
        <w:rPr>
          <w:rFonts w:hint="eastAsia" w:ascii="新宋体" w:hAnsi="新宋体" w:eastAsia="新宋体" w:cs="新宋体"/>
          <w:i w:val="0"/>
          <w:iCs w:val="0"/>
          <w:caps w:val="0"/>
          <w:color w:val="333333"/>
          <w:spacing w:val="0"/>
          <w:sz w:val="21"/>
          <w:szCs w:val="21"/>
          <w:shd w:val="clear" w:fill="FFFFFF"/>
          <w:vertAlign w:val="baseline"/>
        </w:rPr>
      </w:pPr>
      <w:r>
        <w:rPr>
          <w:rFonts w:hint="eastAsia" w:ascii="新宋体" w:hAnsi="新宋体" w:eastAsia="新宋体" w:cs="新宋体"/>
          <w:i w:val="0"/>
          <w:iCs w:val="0"/>
          <w:caps w:val="0"/>
          <w:color w:val="333333"/>
          <w:spacing w:val="0"/>
          <w:sz w:val="21"/>
          <w:szCs w:val="21"/>
          <w:shd w:val="clear" w:fill="FFFFFF"/>
          <w:vertAlign w:val="baseline"/>
        </w:rPr>
        <w:t>2025年07月17日</w:t>
      </w:r>
    </w:p>
    <w:p w14:paraId="20D2606E">
      <w:pPr>
        <w:pStyle w:val="3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新宋体" w:hAnsi="新宋体" w:eastAsia="新宋体" w:cs="新宋体"/>
          <w:i w:val="0"/>
          <w:iCs w:val="0"/>
          <w:caps w:val="0"/>
          <w:color w:val="333333"/>
          <w:spacing w:val="0"/>
          <w:sz w:val="21"/>
          <w:szCs w:val="21"/>
          <w:shd w:val="clear" w:fill="FFFFFF"/>
          <w:vertAlign w:val="baseline"/>
          <w:lang w:val="en-US" w:eastAsia="zh-CN"/>
        </w:rPr>
      </w:pPr>
    </w:p>
    <w:p w14:paraId="22259E7B">
      <w:pPr>
        <w:pStyle w:val="2"/>
        <w:keepNext w:val="0"/>
        <w:pageBreakBefore/>
        <w:shd w:val="clear"/>
        <w:spacing w:line="240" w:lineRule="auto"/>
        <w:jc w:val="center"/>
        <w:outlineLvl w:val="0"/>
        <w:rPr>
          <w:rFonts w:hint="eastAsia" w:ascii="宋体" w:hAnsi="宋体" w:eastAsia="宋体" w:cs="宋体"/>
          <w:highlight w:val="none"/>
        </w:rPr>
      </w:pPr>
      <w:bookmarkStart w:id="11" w:name="_Toc15104"/>
      <w:bookmarkStart w:id="12" w:name="_Toc6590"/>
      <w:r>
        <w:rPr>
          <w:rFonts w:hint="eastAsia" w:ascii="宋体" w:hAnsi="宋体" w:eastAsia="宋体" w:cs="宋体"/>
          <w:highlight w:val="none"/>
        </w:rPr>
        <w:t>第二章</w:t>
      </w:r>
      <w:bookmarkEnd w:id="9"/>
      <w:r>
        <w:rPr>
          <w:rFonts w:hint="eastAsia" w:ascii="宋体" w:hAnsi="宋体" w:eastAsia="宋体" w:cs="宋体"/>
          <w:highlight w:val="none"/>
          <w:lang w:val="en-US" w:eastAsia="zh-CN"/>
        </w:rPr>
        <w:t xml:space="preserve"> </w:t>
      </w:r>
      <w:r>
        <w:rPr>
          <w:rFonts w:hint="eastAsia" w:ascii="宋体" w:hAnsi="宋体" w:eastAsia="宋体" w:cs="宋体"/>
          <w:highlight w:val="none"/>
          <w:lang w:eastAsia="zh-CN"/>
        </w:rPr>
        <w:t>投标供应商</w:t>
      </w:r>
      <w:r>
        <w:rPr>
          <w:rFonts w:hint="eastAsia" w:ascii="宋体" w:hAnsi="宋体" w:eastAsia="宋体" w:cs="宋体"/>
          <w:highlight w:val="none"/>
        </w:rPr>
        <w:t>须知</w:t>
      </w:r>
      <w:bookmarkEnd w:id="10"/>
      <w:bookmarkEnd w:id="11"/>
      <w:bookmarkEnd w:id="12"/>
    </w:p>
    <w:p w14:paraId="1505D9CC">
      <w:pPr>
        <w:shd w:val="clear"/>
        <w:spacing w:line="240" w:lineRule="auto"/>
        <w:jc w:val="center"/>
        <w:outlineLvl w:val="1"/>
        <w:rPr>
          <w:rFonts w:hint="eastAsia" w:ascii="宋体" w:hAnsi="宋体" w:eastAsia="宋体" w:cs="宋体"/>
          <w:b/>
          <w:bCs/>
          <w:sz w:val="28"/>
          <w:szCs w:val="28"/>
          <w:highlight w:val="none"/>
        </w:rPr>
      </w:pPr>
      <w:bookmarkStart w:id="13" w:name="_Toc25670"/>
      <w:bookmarkStart w:id="14" w:name="_Toc421778364"/>
      <w:bookmarkStart w:id="15" w:name="_Toc420591642"/>
      <w:r>
        <w:rPr>
          <w:rFonts w:hint="eastAsia" w:ascii="宋体" w:hAnsi="宋体" w:eastAsia="宋体" w:cs="宋体"/>
          <w:b/>
          <w:bCs/>
          <w:sz w:val="28"/>
          <w:szCs w:val="28"/>
          <w:highlight w:val="none"/>
          <w:lang w:eastAsia="zh-CN"/>
        </w:rPr>
        <w:t>投标供应商</w:t>
      </w:r>
      <w:r>
        <w:rPr>
          <w:rFonts w:hint="eastAsia" w:ascii="宋体" w:hAnsi="宋体" w:eastAsia="宋体" w:cs="宋体"/>
          <w:b/>
          <w:bCs/>
          <w:sz w:val="28"/>
          <w:szCs w:val="28"/>
          <w:highlight w:val="none"/>
        </w:rPr>
        <w:t>须知前附表</w:t>
      </w:r>
      <w:bookmarkEnd w:id="13"/>
      <w:bookmarkEnd w:id="14"/>
      <w:bookmarkEnd w:id="15"/>
    </w:p>
    <w:tbl>
      <w:tblPr>
        <w:tblStyle w:val="37"/>
        <w:tblW w:w="970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62"/>
        <w:gridCol w:w="1962"/>
        <w:gridCol w:w="6785"/>
      </w:tblGrid>
      <w:tr w14:paraId="61087E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962" w:type="dxa"/>
            <w:tcBorders>
              <w:tl2br w:val="nil"/>
              <w:tr2bl w:val="nil"/>
            </w:tcBorders>
            <w:noWrap w:val="0"/>
            <w:vAlign w:val="center"/>
          </w:tcPr>
          <w:p w14:paraId="66B8D1ED">
            <w:pPr>
              <w:shd w:val="clear"/>
              <w:spacing w:line="240" w:lineRule="auto"/>
              <w:jc w:val="center"/>
              <w:rPr>
                <w:rFonts w:hint="eastAsia" w:ascii="宋体" w:hAnsi="宋体" w:eastAsia="宋体" w:cs="宋体"/>
                <w:b/>
                <w:bCs/>
                <w:sz w:val="24"/>
                <w:szCs w:val="24"/>
              </w:rPr>
            </w:pPr>
            <w:r>
              <w:rPr>
                <w:rFonts w:hint="eastAsia" w:ascii="宋体" w:hAnsi="宋体" w:eastAsia="宋体" w:cs="宋体"/>
                <w:b/>
                <w:bCs/>
                <w:sz w:val="24"/>
                <w:szCs w:val="24"/>
              </w:rPr>
              <w:t>条款号</w:t>
            </w:r>
          </w:p>
        </w:tc>
        <w:tc>
          <w:tcPr>
            <w:tcW w:w="1962" w:type="dxa"/>
            <w:tcBorders>
              <w:tl2br w:val="nil"/>
              <w:tr2bl w:val="nil"/>
            </w:tcBorders>
            <w:noWrap w:val="0"/>
            <w:vAlign w:val="center"/>
          </w:tcPr>
          <w:p w14:paraId="2C937AD4">
            <w:pPr>
              <w:shd w:val="clear"/>
              <w:spacing w:line="240" w:lineRule="auto"/>
              <w:jc w:val="center"/>
              <w:rPr>
                <w:rFonts w:hint="eastAsia" w:ascii="宋体" w:hAnsi="宋体" w:eastAsia="宋体" w:cs="宋体"/>
                <w:b/>
                <w:bCs/>
                <w:sz w:val="24"/>
                <w:szCs w:val="24"/>
              </w:rPr>
            </w:pPr>
            <w:r>
              <w:rPr>
                <w:rFonts w:hint="eastAsia" w:ascii="宋体" w:hAnsi="宋体" w:eastAsia="宋体" w:cs="宋体"/>
                <w:b/>
                <w:bCs/>
                <w:sz w:val="24"/>
                <w:szCs w:val="24"/>
              </w:rPr>
              <w:t>条款名称</w:t>
            </w:r>
          </w:p>
        </w:tc>
        <w:tc>
          <w:tcPr>
            <w:tcW w:w="6785" w:type="dxa"/>
            <w:tcBorders>
              <w:tl2br w:val="nil"/>
              <w:tr2bl w:val="nil"/>
            </w:tcBorders>
            <w:noWrap w:val="0"/>
            <w:vAlign w:val="center"/>
          </w:tcPr>
          <w:p w14:paraId="3C9DD028">
            <w:pPr>
              <w:shd w:val="clear"/>
              <w:spacing w:line="240" w:lineRule="auto"/>
              <w:jc w:val="center"/>
              <w:rPr>
                <w:rFonts w:hint="eastAsia" w:ascii="宋体" w:hAnsi="宋体" w:eastAsia="宋体" w:cs="宋体"/>
                <w:b/>
                <w:bCs/>
                <w:sz w:val="24"/>
                <w:szCs w:val="24"/>
              </w:rPr>
            </w:pPr>
            <w:r>
              <w:rPr>
                <w:rFonts w:hint="eastAsia" w:ascii="宋体" w:hAnsi="宋体" w:eastAsia="宋体" w:cs="宋体"/>
                <w:b/>
                <w:bCs/>
                <w:sz w:val="24"/>
                <w:szCs w:val="24"/>
              </w:rPr>
              <w:t>编列内容</w:t>
            </w:r>
          </w:p>
        </w:tc>
      </w:tr>
      <w:tr w14:paraId="6538B9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29" w:hRule="atLeast"/>
          <w:jc w:val="center"/>
        </w:trPr>
        <w:tc>
          <w:tcPr>
            <w:tcW w:w="962" w:type="dxa"/>
            <w:tcBorders>
              <w:tl2br w:val="nil"/>
              <w:tr2bl w:val="nil"/>
            </w:tcBorders>
            <w:noWrap w:val="0"/>
            <w:vAlign w:val="center"/>
          </w:tcPr>
          <w:p w14:paraId="374B64BA">
            <w:pPr>
              <w:shd w:val="clear"/>
              <w:spacing w:line="240" w:lineRule="auto"/>
              <w:jc w:val="center"/>
              <w:rPr>
                <w:rFonts w:hint="eastAsia" w:ascii="宋体" w:hAnsi="宋体" w:eastAsia="宋体" w:cs="宋体"/>
                <w:sz w:val="24"/>
                <w:szCs w:val="24"/>
              </w:rPr>
            </w:pPr>
            <w:r>
              <w:rPr>
                <w:rFonts w:hint="eastAsia" w:ascii="宋体" w:hAnsi="宋体" w:eastAsia="宋体" w:cs="宋体"/>
                <w:sz w:val="24"/>
                <w:szCs w:val="24"/>
              </w:rPr>
              <w:t>1.1.2</w:t>
            </w:r>
          </w:p>
        </w:tc>
        <w:tc>
          <w:tcPr>
            <w:tcW w:w="1962" w:type="dxa"/>
            <w:tcBorders>
              <w:tl2br w:val="nil"/>
              <w:tr2bl w:val="nil"/>
            </w:tcBorders>
            <w:noWrap w:val="0"/>
            <w:vAlign w:val="center"/>
          </w:tcPr>
          <w:p w14:paraId="24C05BCA">
            <w:pPr>
              <w:shd w:val="clear"/>
              <w:spacing w:line="240" w:lineRule="auto"/>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采购人</w:t>
            </w:r>
          </w:p>
        </w:tc>
        <w:tc>
          <w:tcPr>
            <w:tcW w:w="6785" w:type="dxa"/>
            <w:tcBorders>
              <w:tl2br w:val="nil"/>
              <w:tr2bl w:val="nil"/>
            </w:tcBorders>
            <w:noWrap w:val="0"/>
            <w:vAlign w:val="center"/>
          </w:tcPr>
          <w:p w14:paraId="6C1DAAD2">
            <w:pPr>
              <w:shd w:val="clea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名    称：凤县平木镇中心幼儿园</w:t>
            </w:r>
          </w:p>
          <w:p w14:paraId="63F704B9">
            <w:pPr>
              <w:shd w:val="clea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地    址：凤县平木镇</w:t>
            </w:r>
          </w:p>
          <w:p w14:paraId="10DAB1D9">
            <w:pPr>
              <w:shd w:val="clea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联 系 人：刘媛</w:t>
            </w:r>
          </w:p>
          <w:p w14:paraId="04CD5E2E">
            <w:pPr>
              <w:shd w:val="clea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highlight w:val="none"/>
                <w:lang w:val="en-US" w:eastAsia="zh-CN"/>
              </w:rPr>
              <w:t>电    话：0917-4730403</w:t>
            </w:r>
          </w:p>
        </w:tc>
      </w:tr>
      <w:tr w14:paraId="43524C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57" w:hRule="atLeast"/>
          <w:jc w:val="center"/>
        </w:trPr>
        <w:tc>
          <w:tcPr>
            <w:tcW w:w="962" w:type="dxa"/>
            <w:tcBorders>
              <w:tl2br w:val="nil"/>
              <w:tr2bl w:val="nil"/>
            </w:tcBorders>
            <w:noWrap w:val="0"/>
            <w:vAlign w:val="center"/>
          </w:tcPr>
          <w:p w14:paraId="6D2F0BD5">
            <w:pPr>
              <w:shd w:val="clear"/>
              <w:spacing w:line="240" w:lineRule="auto"/>
              <w:jc w:val="center"/>
              <w:rPr>
                <w:rFonts w:hint="eastAsia" w:ascii="宋体" w:hAnsi="宋体" w:eastAsia="宋体" w:cs="宋体"/>
                <w:sz w:val="24"/>
                <w:szCs w:val="24"/>
              </w:rPr>
            </w:pPr>
            <w:r>
              <w:rPr>
                <w:rFonts w:hint="eastAsia" w:ascii="宋体" w:hAnsi="宋体" w:eastAsia="宋体" w:cs="宋体"/>
                <w:sz w:val="24"/>
                <w:szCs w:val="24"/>
              </w:rPr>
              <w:t>1.1.3</w:t>
            </w:r>
          </w:p>
        </w:tc>
        <w:tc>
          <w:tcPr>
            <w:tcW w:w="1962" w:type="dxa"/>
            <w:tcBorders>
              <w:tl2br w:val="nil"/>
              <w:tr2bl w:val="nil"/>
            </w:tcBorders>
            <w:noWrap w:val="0"/>
            <w:vAlign w:val="center"/>
          </w:tcPr>
          <w:p w14:paraId="358785DC">
            <w:pPr>
              <w:shd w:val="clear"/>
              <w:spacing w:line="240" w:lineRule="auto"/>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采购代理机构</w:t>
            </w:r>
          </w:p>
        </w:tc>
        <w:tc>
          <w:tcPr>
            <w:tcW w:w="6785" w:type="dxa"/>
            <w:tcBorders>
              <w:tl2br w:val="nil"/>
              <w:tr2bl w:val="nil"/>
            </w:tcBorders>
            <w:noWrap w:val="0"/>
            <w:vAlign w:val="center"/>
          </w:tcPr>
          <w:p w14:paraId="3B05E773">
            <w:pPr>
              <w:shd w:val="clea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名    称：</w:t>
            </w:r>
            <w:r>
              <w:rPr>
                <w:rFonts w:hint="eastAsia" w:ascii="宋体" w:hAnsi="宋体" w:cs="宋体"/>
                <w:sz w:val="24"/>
                <w:szCs w:val="24"/>
                <w:lang w:val="en-US" w:eastAsia="zh-CN"/>
              </w:rPr>
              <w:t>陕西志睿合建设项目管理有限公司</w:t>
            </w:r>
          </w:p>
          <w:p w14:paraId="75F9DF34">
            <w:pPr>
              <w:shd w:val="clea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地    址：宝鸡市金台区行政大道海棠风尚</w:t>
            </w:r>
            <w:r>
              <w:rPr>
                <w:rFonts w:hint="eastAsia" w:ascii="宋体" w:hAnsi="宋体" w:cs="宋体"/>
                <w:sz w:val="24"/>
                <w:szCs w:val="24"/>
                <w:lang w:val="en-US" w:eastAsia="zh-CN"/>
              </w:rPr>
              <w:t>1211</w:t>
            </w:r>
            <w:r>
              <w:rPr>
                <w:rFonts w:hint="eastAsia" w:ascii="宋体" w:hAnsi="宋体" w:eastAsia="宋体" w:cs="宋体"/>
                <w:sz w:val="24"/>
                <w:szCs w:val="24"/>
                <w:lang w:val="en-US" w:eastAsia="zh-CN"/>
              </w:rPr>
              <w:t>室</w:t>
            </w:r>
          </w:p>
          <w:p w14:paraId="2446ABE7">
            <w:pPr>
              <w:shd w:val="clea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联 系 人：</w:t>
            </w:r>
            <w:r>
              <w:rPr>
                <w:rFonts w:hint="eastAsia" w:ascii="宋体" w:hAnsi="宋体" w:cs="宋体"/>
                <w:sz w:val="24"/>
                <w:szCs w:val="24"/>
                <w:lang w:val="en-US" w:eastAsia="zh-CN"/>
              </w:rPr>
              <w:t>谢女士</w:t>
            </w:r>
          </w:p>
          <w:p w14:paraId="024D3B08">
            <w:pPr>
              <w:shd w:val="clear"/>
              <w:spacing w:line="360" w:lineRule="auto"/>
              <w:rPr>
                <w:rFonts w:hint="default" w:ascii="宋体" w:hAnsi="宋体" w:eastAsia="宋体" w:cs="宋体"/>
                <w:sz w:val="24"/>
                <w:szCs w:val="24"/>
                <w:lang w:val="en-US"/>
              </w:rPr>
            </w:pPr>
            <w:r>
              <w:rPr>
                <w:rFonts w:hint="eastAsia" w:ascii="宋体" w:hAnsi="宋体" w:eastAsia="宋体" w:cs="宋体"/>
                <w:sz w:val="24"/>
                <w:szCs w:val="24"/>
                <w:lang w:val="en-US" w:eastAsia="zh-CN"/>
              </w:rPr>
              <w:t>电    话：13209176187</w:t>
            </w:r>
          </w:p>
        </w:tc>
      </w:tr>
      <w:tr w14:paraId="68F79F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62" w:type="dxa"/>
            <w:tcBorders>
              <w:tl2br w:val="nil"/>
              <w:tr2bl w:val="nil"/>
            </w:tcBorders>
            <w:noWrap w:val="0"/>
            <w:vAlign w:val="center"/>
          </w:tcPr>
          <w:p w14:paraId="307AE12E">
            <w:pPr>
              <w:shd w:val="clear"/>
              <w:spacing w:line="480" w:lineRule="auto"/>
              <w:jc w:val="center"/>
              <w:rPr>
                <w:rFonts w:hint="eastAsia" w:ascii="宋体" w:hAnsi="宋体" w:eastAsia="宋体" w:cs="宋体"/>
                <w:sz w:val="24"/>
                <w:szCs w:val="24"/>
                <w:lang w:eastAsia="zh-CN"/>
              </w:rPr>
            </w:pPr>
            <w:r>
              <w:rPr>
                <w:rFonts w:hint="eastAsia" w:ascii="宋体" w:hAnsi="宋体" w:eastAsia="宋体" w:cs="宋体"/>
                <w:sz w:val="24"/>
                <w:szCs w:val="24"/>
              </w:rPr>
              <w:t>1.1.</w:t>
            </w:r>
            <w:r>
              <w:rPr>
                <w:rFonts w:hint="eastAsia" w:ascii="宋体" w:hAnsi="宋体" w:eastAsia="宋体" w:cs="宋体"/>
                <w:sz w:val="24"/>
                <w:szCs w:val="24"/>
                <w:lang w:val="en-US" w:eastAsia="zh-CN"/>
              </w:rPr>
              <w:t>4</w:t>
            </w:r>
          </w:p>
        </w:tc>
        <w:tc>
          <w:tcPr>
            <w:tcW w:w="1962" w:type="dxa"/>
            <w:tcBorders>
              <w:tl2br w:val="nil"/>
              <w:tr2bl w:val="nil"/>
            </w:tcBorders>
            <w:noWrap w:val="0"/>
            <w:vAlign w:val="center"/>
          </w:tcPr>
          <w:p w14:paraId="596D0B59">
            <w:pPr>
              <w:shd w:val="clear"/>
              <w:spacing w:line="48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建设地点</w:t>
            </w:r>
          </w:p>
        </w:tc>
        <w:tc>
          <w:tcPr>
            <w:tcW w:w="6785" w:type="dxa"/>
            <w:tcBorders>
              <w:tl2br w:val="nil"/>
              <w:tr2bl w:val="nil"/>
            </w:tcBorders>
            <w:noWrap w:val="0"/>
            <w:vAlign w:val="center"/>
          </w:tcPr>
          <w:p w14:paraId="5FD260BD">
            <w:pPr>
              <w:shd w:val="clea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凤县平木镇中心幼儿园</w:t>
            </w:r>
          </w:p>
        </w:tc>
      </w:tr>
      <w:tr w14:paraId="029671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62" w:type="dxa"/>
            <w:tcBorders>
              <w:tl2br w:val="nil"/>
              <w:tr2bl w:val="nil"/>
            </w:tcBorders>
            <w:noWrap w:val="0"/>
            <w:vAlign w:val="center"/>
          </w:tcPr>
          <w:p w14:paraId="1A1BD0B4">
            <w:pPr>
              <w:shd w:val="clear"/>
              <w:spacing w:line="480" w:lineRule="auto"/>
              <w:jc w:val="center"/>
              <w:rPr>
                <w:rFonts w:hint="eastAsia" w:ascii="宋体" w:hAnsi="宋体" w:eastAsia="宋体" w:cs="宋体"/>
                <w:sz w:val="24"/>
                <w:szCs w:val="24"/>
              </w:rPr>
            </w:pPr>
            <w:r>
              <w:rPr>
                <w:rFonts w:hint="eastAsia" w:ascii="宋体" w:hAnsi="宋体" w:eastAsia="宋体" w:cs="宋体"/>
                <w:sz w:val="24"/>
                <w:szCs w:val="24"/>
              </w:rPr>
              <w:t>1.2.1</w:t>
            </w:r>
          </w:p>
        </w:tc>
        <w:tc>
          <w:tcPr>
            <w:tcW w:w="1962" w:type="dxa"/>
            <w:tcBorders>
              <w:tl2br w:val="nil"/>
              <w:tr2bl w:val="nil"/>
            </w:tcBorders>
            <w:noWrap w:val="0"/>
            <w:vAlign w:val="center"/>
          </w:tcPr>
          <w:p w14:paraId="3B0304FE">
            <w:pPr>
              <w:shd w:val="clear"/>
              <w:spacing w:line="480" w:lineRule="auto"/>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资金来源</w:t>
            </w:r>
          </w:p>
        </w:tc>
        <w:tc>
          <w:tcPr>
            <w:tcW w:w="6785" w:type="dxa"/>
            <w:tcBorders>
              <w:tl2br w:val="nil"/>
              <w:tr2bl w:val="nil"/>
            </w:tcBorders>
            <w:noWrap w:val="0"/>
            <w:vAlign w:val="center"/>
          </w:tcPr>
          <w:p w14:paraId="4C63A467">
            <w:pPr>
              <w:shd w:val="clear"/>
              <w:spacing w:line="360" w:lineRule="auto"/>
              <w:rPr>
                <w:rFonts w:hint="eastAsia" w:ascii="宋体" w:hAnsi="宋体" w:eastAsia="宋体" w:cs="宋体"/>
                <w:color w:val="auto"/>
                <w:sz w:val="24"/>
                <w:szCs w:val="24"/>
                <w:lang w:eastAsia="zh-CN"/>
              </w:rPr>
            </w:pPr>
            <w:r>
              <w:rPr>
                <w:rFonts w:hint="eastAsia" w:ascii="宋体" w:hAnsi="宋体" w:cs="宋体"/>
                <w:color w:val="auto"/>
                <w:sz w:val="24"/>
                <w:szCs w:val="24"/>
                <w:lang w:val="en-US" w:eastAsia="zh-CN"/>
              </w:rPr>
              <w:t>其他</w:t>
            </w:r>
            <w:r>
              <w:rPr>
                <w:rFonts w:hint="eastAsia" w:ascii="宋体" w:hAnsi="宋体" w:eastAsia="宋体" w:cs="宋体"/>
                <w:color w:val="auto"/>
                <w:sz w:val="24"/>
                <w:szCs w:val="24"/>
                <w:lang w:val="en-US" w:eastAsia="zh-CN"/>
              </w:rPr>
              <w:t>财政资金</w:t>
            </w:r>
          </w:p>
        </w:tc>
      </w:tr>
      <w:tr w14:paraId="51198E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62" w:type="dxa"/>
            <w:tcBorders>
              <w:tl2br w:val="nil"/>
              <w:tr2bl w:val="nil"/>
            </w:tcBorders>
            <w:noWrap w:val="0"/>
            <w:vAlign w:val="center"/>
          </w:tcPr>
          <w:p w14:paraId="471D2D4B">
            <w:pPr>
              <w:shd w:val="clear"/>
              <w:spacing w:line="480" w:lineRule="auto"/>
              <w:jc w:val="center"/>
              <w:rPr>
                <w:rFonts w:hint="eastAsia" w:ascii="宋体" w:hAnsi="宋体" w:eastAsia="宋体" w:cs="宋体"/>
                <w:sz w:val="24"/>
                <w:szCs w:val="24"/>
              </w:rPr>
            </w:pPr>
            <w:r>
              <w:rPr>
                <w:rFonts w:hint="eastAsia" w:ascii="宋体" w:hAnsi="宋体" w:eastAsia="宋体" w:cs="宋体"/>
                <w:sz w:val="24"/>
                <w:szCs w:val="24"/>
              </w:rPr>
              <w:t>1.2.2</w:t>
            </w:r>
          </w:p>
        </w:tc>
        <w:tc>
          <w:tcPr>
            <w:tcW w:w="1962" w:type="dxa"/>
            <w:tcBorders>
              <w:tl2br w:val="nil"/>
              <w:tr2bl w:val="nil"/>
            </w:tcBorders>
            <w:noWrap w:val="0"/>
            <w:vAlign w:val="center"/>
          </w:tcPr>
          <w:p w14:paraId="6670F51C">
            <w:pPr>
              <w:shd w:val="clear"/>
              <w:spacing w:line="480" w:lineRule="auto"/>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资金落实情况</w:t>
            </w:r>
          </w:p>
        </w:tc>
        <w:tc>
          <w:tcPr>
            <w:tcW w:w="6785" w:type="dxa"/>
            <w:tcBorders>
              <w:tl2br w:val="nil"/>
              <w:tr2bl w:val="nil"/>
            </w:tcBorders>
            <w:noWrap w:val="0"/>
            <w:vAlign w:val="center"/>
          </w:tcPr>
          <w:p w14:paraId="24A4A63E">
            <w:pPr>
              <w:shd w:val="clear"/>
              <w:spacing w:line="360" w:lineRule="auto"/>
              <w:rPr>
                <w:rFonts w:hint="eastAsia" w:ascii="宋体" w:hAnsi="宋体" w:eastAsia="宋体" w:cs="宋体"/>
                <w:sz w:val="24"/>
                <w:szCs w:val="24"/>
              </w:rPr>
            </w:pPr>
            <w:r>
              <w:rPr>
                <w:rFonts w:hint="eastAsia" w:ascii="宋体" w:hAnsi="宋体" w:eastAsia="宋体" w:cs="宋体"/>
                <w:sz w:val="24"/>
                <w:szCs w:val="24"/>
              </w:rPr>
              <w:t>已落实到位</w:t>
            </w:r>
          </w:p>
        </w:tc>
      </w:tr>
      <w:tr w14:paraId="1FD369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962" w:type="dxa"/>
            <w:tcBorders>
              <w:tl2br w:val="nil"/>
              <w:tr2bl w:val="nil"/>
            </w:tcBorders>
            <w:noWrap w:val="0"/>
            <w:vAlign w:val="center"/>
          </w:tcPr>
          <w:p w14:paraId="642EE024">
            <w:pPr>
              <w:shd w:val="clear"/>
              <w:spacing w:line="480" w:lineRule="auto"/>
              <w:jc w:val="center"/>
              <w:rPr>
                <w:rFonts w:hint="eastAsia" w:ascii="宋体" w:hAnsi="宋体" w:eastAsia="宋体" w:cs="宋体"/>
                <w:sz w:val="24"/>
                <w:szCs w:val="24"/>
              </w:rPr>
            </w:pPr>
            <w:r>
              <w:rPr>
                <w:rFonts w:hint="eastAsia" w:ascii="宋体" w:hAnsi="宋体" w:eastAsia="宋体" w:cs="宋体"/>
                <w:sz w:val="24"/>
                <w:szCs w:val="24"/>
              </w:rPr>
              <w:t>1.3.1</w:t>
            </w:r>
          </w:p>
        </w:tc>
        <w:tc>
          <w:tcPr>
            <w:tcW w:w="1962" w:type="dxa"/>
            <w:tcBorders>
              <w:tl2br w:val="nil"/>
              <w:tr2bl w:val="nil"/>
            </w:tcBorders>
            <w:noWrap w:val="0"/>
            <w:vAlign w:val="center"/>
          </w:tcPr>
          <w:p w14:paraId="19393B93">
            <w:pPr>
              <w:shd w:val="clear"/>
              <w:spacing w:line="48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磋商范围</w:t>
            </w:r>
          </w:p>
        </w:tc>
        <w:tc>
          <w:tcPr>
            <w:tcW w:w="6785" w:type="dxa"/>
            <w:tcBorders>
              <w:tl2br w:val="nil"/>
              <w:tr2bl w:val="nil"/>
            </w:tcBorders>
            <w:noWrap w:val="0"/>
            <w:vAlign w:val="center"/>
          </w:tcPr>
          <w:p w14:paraId="65A04C4A">
            <w:pPr>
              <w:pStyle w:val="33"/>
              <w:shd w:val="clear"/>
              <w:spacing w:before="0" w:beforeAutospacing="0" w:after="0" w:afterAutospacing="0"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幼儿园教学楼外墙及幼儿园公共区域、教室等部分区域铲除墙面掉皮区域、乳胶漆粉刷、更换教室、办公室内部分翘起瓷砖、操场更换草皮等；具体内容详见工程量清单。</w:t>
            </w:r>
          </w:p>
        </w:tc>
      </w:tr>
      <w:tr w14:paraId="13FA69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62" w:type="dxa"/>
            <w:tcBorders>
              <w:tl2br w:val="nil"/>
              <w:tr2bl w:val="nil"/>
            </w:tcBorders>
            <w:noWrap w:val="0"/>
            <w:vAlign w:val="center"/>
          </w:tcPr>
          <w:p w14:paraId="4FCC0648">
            <w:pPr>
              <w:shd w:val="clear"/>
              <w:spacing w:line="480" w:lineRule="auto"/>
              <w:jc w:val="center"/>
              <w:rPr>
                <w:rFonts w:hint="eastAsia" w:ascii="宋体" w:hAnsi="宋体" w:eastAsia="宋体" w:cs="宋体"/>
                <w:sz w:val="24"/>
                <w:szCs w:val="24"/>
              </w:rPr>
            </w:pPr>
            <w:r>
              <w:rPr>
                <w:rFonts w:hint="eastAsia" w:ascii="宋体" w:hAnsi="宋体" w:eastAsia="宋体" w:cs="宋体"/>
                <w:sz w:val="24"/>
                <w:szCs w:val="24"/>
              </w:rPr>
              <w:t>1.3.2</w:t>
            </w:r>
          </w:p>
        </w:tc>
        <w:tc>
          <w:tcPr>
            <w:tcW w:w="1962" w:type="dxa"/>
            <w:tcBorders>
              <w:tl2br w:val="nil"/>
              <w:tr2bl w:val="nil"/>
            </w:tcBorders>
            <w:noWrap w:val="0"/>
            <w:vAlign w:val="center"/>
          </w:tcPr>
          <w:p w14:paraId="79913A53">
            <w:pPr>
              <w:shd w:val="clear"/>
              <w:spacing w:line="480" w:lineRule="auto"/>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工</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 xml:space="preserve">  </w:t>
            </w:r>
            <w:r>
              <w:rPr>
                <w:rFonts w:hint="eastAsia" w:ascii="宋体" w:hAnsi="宋体" w:eastAsia="宋体" w:cs="宋体"/>
                <w:color w:val="000000" w:themeColor="text1"/>
                <w:kern w:val="0"/>
                <w:sz w:val="24"/>
                <w:szCs w:val="24"/>
                <w:highlight w:val="none"/>
                <w14:textFill>
                  <w14:solidFill>
                    <w14:schemeClr w14:val="tx1"/>
                  </w14:solidFill>
                </w14:textFill>
              </w:rPr>
              <w:t>期</w:t>
            </w:r>
          </w:p>
        </w:tc>
        <w:tc>
          <w:tcPr>
            <w:tcW w:w="6785" w:type="dxa"/>
            <w:tcBorders>
              <w:tl2br w:val="nil"/>
              <w:tr2bl w:val="nil"/>
            </w:tcBorders>
            <w:noWrap w:val="0"/>
            <w:vAlign w:val="center"/>
          </w:tcPr>
          <w:p w14:paraId="2C45B0D2">
            <w:pPr>
              <w:pStyle w:val="12"/>
              <w:shd w:val="clear"/>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lang w:val="en-US" w:eastAsia="zh-CN" w:bidi="ar-SA"/>
                <w14:textFill>
                  <w14:solidFill>
                    <w14:schemeClr w14:val="tx1"/>
                  </w14:solidFill>
                </w14:textFill>
              </w:rPr>
              <w:t>25</w:t>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日历</w:t>
            </w:r>
            <w:r>
              <w:rPr>
                <w:rFonts w:hint="eastAsia" w:ascii="宋体" w:hAnsi="宋体" w:cs="宋体"/>
                <w:color w:val="000000" w:themeColor="text1"/>
                <w:kern w:val="2"/>
                <w:sz w:val="24"/>
                <w:szCs w:val="24"/>
                <w:highlight w:val="none"/>
                <w:lang w:val="en-US" w:eastAsia="zh-CN" w:bidi="ar-SA"/>
                <w14:textFill>
                  <w14:solidFill>
                    <w14:schemeClr w14:val="tx1"/>
                  </w14:solidFill>
                </w14:textFill>
              </w:rPr>
              <w:t>日</w:t>
            </w:r>
          </w:p>
        </w:tc>
      </w:tr>
      <w:tr w14:paraId="4E3682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62" w:type="dxa"/>
            <w:tcBorders>
              <w:tl2br w:val="nil"/>
              <w:tr2bl w:val="nil"/>
            </w:tcBorders>
            <w:noWrap w:val="0"/>
            <w:vAlign w:val="center"/>
          </w:tcPr>
          <w:p w14:paraId="6F9CB67D">
            <w:pPr>
              <w:shd w:val="clear"/>
              <w:spacing w:line="480" w:lineRule="auto"/>
              <w:jc w:val="center"/>
              <w:rPr>
                <w:rFonts w:hint="eastAsia" w:ascii="宋体" w:hAnsi="宋体" w:eastAsia="宋体" w:cs="宋体"/>
                <w:sz w:val="24"/>
                <w:szCs w:val="24"/>
              </w:rPr>
            </w:pPr>
            <w:r>
              <w:rPr>
                <w:rFonts w:hint="eastAsia" w:ascii="宋体" w:hAnsi="宋体" w:eastAsia="宋体" w:cs="宋体"/>
                <w:sz w:val="24"/>
                <w:szCs w:val="24"/>
              </w:rPr>
              <w:t>1.3.3</w:t>
            </w:r>
          </w:p>
        </w:tc>
        <w:tc>
          <w:tcPr>
            <w:tcW w:w="1962" w:type="dxa"/>
            <w:tcBorders>
              <w:tl2br w:val="nil"/>
              <w:tr2bl w:val="nil"/>
            </w:tcBorders>
            <w:noWrap w:val="0"/>
            <w:vAlign w:val="center"/>
          </w:tcPr>
          <w:p w14:paraId="05B44313">
            <w:pPr>
              <w:shd w:val="clear"/>
              <w:spacing w:line="48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质量标准</w:t>
            </w:r>
          </w:p>
        </w:tc>
        <w:tc>
          <w:tcPr>
            <w:tcW w:w="6785" w:type="dxa"/>
            <w:tcBorders>
              <w:tl2br w:val="nil"/>
              <w:tr2bl w:val="nil"/>
            </w:tcBorders>
            <w:noWrap w:val="0"/>
            <w:vAlign w:val="center"/>
          </w:tcPr>
          <w:p w14:paraId="11907DC6">
            <w:pPr>
              <w:shd w:val="clear"/>
              <w:spacing w:line="360" w:lineRule="auto"/>
              <w:rPr>
                <w:rFonts w:hint="eastAsia" w:ascii="宋体" w:hAnsi="宋体" w:eastAsia="宋体" w:cs="宋体"/>
                <w:color w:val="auto"/>
                <w:sz w:val="24"/>
                <w:szCs w:val="24"/>
              </w:rPr>
            </w:pPr>
            <w:bookmarkStart w:id="16" w:name="OLE_LINK18"/>
            <w:bookmarkStart w:id="17" w:name="OLE_LINK34"/>
            <w:r>
              <w:rPr>
                <w:rFonts w:hint="eastAsia" w:ascii="宋体" w:hAnsi="宋体" w:eastAsia="宋体" w:cs="宋体"/>
                <w:kern w:val="0"/>
                <w:sz w:val="24"/>
                <w:szCs w:val="24"/>
              </w:rPr>
              <w:t>符合国家现行质量验收规范“合格”要求。</w:t>
            </w:r>
            <w:bookmarkEnd w:id="16"/>
            <w:bookmarkEnd w:id="17"/>
          </w:p>
        </w:tc>
      </w:tr>
      <w:tr w14:paraId="33E236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2" w:type="dxa"/>
            <w:tcBorders>
              <w:tl2br w:val="nil"/>
              <w:tr2bl w:val="nil"/>
            </w:tcBorders>
            <w:noWrap w:val="0"/>
            <w:vAlign w:val="center"/>
          </w:tcPr>
          <w:p w14:paraId="304CA876">
            <w:pPr>
              <w:shd w:val="clear"/>
              <w:spacing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1.4.1</w:t>
            </w:r>
          </w:p>
        </w:tc>
        <w:tc>
          <w:tcPr>
            <w:tcW w:w="1962" w:type="dxa"/>
            <w:tcBorders>
              <w:tl2br w:val="nil"/>
              <w:tr2bl w:val="nil"/>
            </w:tcBorders>
            <w:noWrap w:val="0"/>
            <w:vAlign w:val="center"/>
          </w:tcPr>
          <w:p w14:paraId="2BF27D82">
            <w:pPr>
              <w:shd w:val="clear"/>
              <w:spacing w:line="240" w:lineRule="auto"/>
              <w:jc w:val="center"/>
              <w:rPr>
                <w:rFonts w:hint="eastAsia" w:ascii="宋体" w:hAnsi="宋体" w:eastAsia="宋体" w:cs="宋体"/>
                <w:color w:val="auto"/>
                <w:kern w:val="2"/>
                <w:sz w:val="24"/>
                <w:szCs w:val="24"/>
                <w:lang w:val="en-US" w:eastAsia="zh-CN" w:bidi="ar-SA"/>
              </w:rPr>
            </w:pPr>
            <w:r>
              <w:rPr>
                <w:rFonts w:hint="eastAsia" w:ascii="宋体" w:hAnsi="宋体" w:eastAsia="宋体" w:cs="宋体"/>
                <w:sz w:val="24"/>
                <w:szCs w:val="24"/>
                <w:lang w:eastAsia="zh-CN"/>
              </w:rPr>
              <w:t>资格要求</w:t>
            </w:r>
          </w:p>
        </w:tc>
        <w:tc>
          <w:tcPr>
            <w:tcW w:w="6785" w:type="dxa"/>
            <w:tcBorders>
              <w:tl2br w:val="nil"/>
              <w:tr2bl w:val="nil"/>
            </w:tcBorders>
            <w:noWrap w:val="0"/>
            <w:vAlign w:val="center"/>
          </w:tcPr>
          <w:p w14:paraId="0ADAECEC">
            <w:pPr>
              <w:pStyle w:val="12"/>
              <w:numPr>
                <w:ilvl w:val="0"/>
                <w:numId w:val="2"/>
              </w:numPr>
              <w:shd w:val="clear"/>
              <w:spacing w:line="360" w:lineRule="auto"/>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供应商具有独立承担民事责任能力的法人、其他组织或自然人，并出具合法有效的统一社会信用代码的营业执照或事业单位法人证书等国家规定的相关证明，自然人参与的提供其身份证明；</w:t>
            </w:r>
          </w:p>
          <w:p w14:paraId="6B3B8AA0">
            <w:pPr>
              <w:pStyle w:val="12"/>
              <w:numPr>
                <w:ilvl w:val="0"/>
                <w:numId w:val="2"/>
              </w:numPr>
              <w:shd w:val="clear"/>
              <w:spacing w:line="360" w:lineRule="auto"/>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供应商须具有建筑工程施工总承包三级及以上施工资质，具有有效的安全生产许可证，并在人员、设备、资金等方面具有相应的施工能力；</w:t>
            </w:r>
          </w:p>
          <w:p w14:paraId="6AB7A72C">
            <w:pPr>
              <w:pStyle w:val="12"/>
              <w:numPr>
                <w:ilvl w:val="0"/>
                <w:numId w:val="2"/>
              </w:numPr>
              <w:shd w:val="clear"/>
              <w:spacing w:line="360" w:lineRule="auto"/>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项目经理须具有建筑工程二级及以上注册建造师资格，具有安全生产考核合格证，且无在建工程（提供无在建承诺书）；</w:t>
            </w:r>
          </w:p>
          <w:p w14:paraId="2EF238FD">
            <w:pPr>
              <w:pStyle w:val="12"/>
              <w:numPr>
                <w:ilvl w:val="0"/>
                <w:numId w:val="2"/>
              </w:numPr>
              <w:shd w:val="clear"/>
              <w:spacing w:line="360" w:lineRule="auto"/>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供应商应授权合法的人员参加磋商全过程，其中法定代表人直接参加磋商的，须出具法定代表人身份证，并与营业执照上信息一致；法定代表人授权代表参加磋商的，须出具法定代表人授权书及授权代表身份证；</w:t>
            </w:r>
          </w:p>
          <w:p w14:paraId="03C975BD">
            <w:pPr>
              <w:pStyle w:val="12"/>
              <w:numPr>
                <w:ilvl w:val="0"/>
                <w:numId w:val="2"/>
              </w:numPr>
              <w:shd w:val="clear"/>
              <w:spacing w:line="360" w:lineRule="auto"/>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供应商提供2024年度的财务报表（至少包括资产负债表和利润表，成立时间至提交竞争性磋商响应文件截止时间不足一年的可提供成立后任意时段的资产负债表），或其开标前半年内基本存款账户开户银行出具的资信证明（附开户许可证或开户备案证明）；</w:t>
            </w:r>
          </w:p>
          <w:p w14:paraId="57274379">
            <w:pPr>
              <w:pStyle w:val="12"/>
              <w:numPr>
                <w:ilvl w:val="0"/>
                <w:numId w:val="2"/>
              </w:numPr>
              <w:shd w:val="clear"/>
              <w:spacing w:line="360" w:lineRule="auto"/>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供应商提供 2024年06月至今已缴纳的至少任意连续三个月的纳税证明或完税证明，依法免税的单位应提供相关证明材料；</w:t>
            </w:r>
          </w:p>
          <w:p w14:paraId="6E29BA3D">
            <w:pPr>
              <w:pStyle w:val="12"/>
              <w:numPr>
                <w:ilvl w:val="0"/>
                <w:numId w:val="2"/>
              </w:numPr>
              <w:shd w:val="clear"/>
              <w:spacing w:line="360" w:lineRule="auto"/>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供应商提供2024年06月至今已缴纳的至少任意连续三个月的社会保障资金缴存单据或社保机构开具的社会保险参保缴费情况证明，依法不需要缴纳社会保障资金的单位应提供相关证明材料；</w:t>
            </w:r>
          </w:p>
          <w:p w14:paraId="0A0DEEB6">
            <w:pPr>
              <w:pStyle w:val="12"/>
              <w:numPr>
                <w:ilvl w:val="0"/>
                <w:numId w:val="2"/>
              </w:numPr>
              <w:shd w:val="clear"/>
              <w:spacing w:line="360" w:lineRule="auto"/>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供应商不得为“信用中国”网站(www.creditchina.gov.cn)中被列入重大税收违法失信主体的供应商，不得为“中国执行信息公开网”(http://zxgk.court.gov.cn//)被列入失信被执行人的供应商,不得为“中国政府采购网”(www.ccgp.gov.cn)政府采购严重违法失信行为记录名单中被财政部门禁止参加政府采购活动的供应商；</w:t>
            </w:r>
          </w:p>
          <w:p w14:paraId="3D0C175B">
            <w:pPr>
              <w:pStyle w:val="12"/>
              <w:numPr>
                <w:ilvl w:val="0"/>
                <w:numId w:val="2"/>
              </w:numPr>
              <w:shd w:val="clear"/>
              <w:spacing w:line="360" w:lineRule="auto"/>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供应商负责人为同一人或者存在直接控股、管理关系的不同供应商，不得同时参加本项目磋商，提供承诺书；</w:t>
            </w:r>
          </w:p>
          <w:p w14:paraId="7B6246E9">
            <w:pPr>
              <w:pStyle w:val="12"/>
              <w:numPr>
                <w:ilvl w:val="0"/>
                <w:numId w:val="2"/>
              </w:numPr>
              <w:shd w:val="clear"/>
              <w:spacing w:line="360" w:lineRule="auto"/>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供应商须具有履行合同所必需的设备和专业技术能力的承诺书；</w:t>
            </w:r>
          </w:p>
          <w:p w14:paraId="2ED51792">
            <w:pPr>
              <w:pStyle w:val="12"/>
              <w:numPr>
                <w:ilvl w:val="0"/>
                <w:numId w:val="2"/>
              </w:numPr>
              <w:shd w:val="clear"/>
              <w:spacing w:line="360" w:lineRule="auto"/>
              <w:ind w:left="0" w:leftChars="0" w:firstLine="0" w:firstLineChars="0"/>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参加政府采购活动前三年内，在经营活动中没有重大违法记录的书面声明；</w:t>
            </w:r>
          </w:p>
          <w:p w14:paraId="7EEA5598">
            <w:pPr>
              <w:pStyle w:val="12"/>
              <w:numPr>
                <w:ilvl w:val="0"/>
                <w:numId w:val="0"/>
              </w:numPr>
              <w:shd w:val="clear"/>
              <w:spacing w:line="360" w:lineRule="auto"/>
              <w:ind w:leftChars="0"/>
              <w:rPr>
                <w:rFonts w:hint="eastAsia" w:ascii="宋体" w:hAnsi="宋体" w:eastAsia="宋体" w:cs="宋体"/>
                <w:b/>
                <w:bCs/>
                <w:color w:val="auto"/>
                <w:sz w:val="24"/>
                <w:szCs w:val="24"/>
                <w:lang w:val="en-US" w:eastAsia="zh-CN"/>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 xml:space="preserve">（12）本项目专门面向中小企业采购（提供中小企业声明函）。  </w:t>
            </w:r>
          </w:p>
          <w:p w14:paraId="23F59211">
            <w:pPr>
              <w:keepNext w:val="0"/>
              <w:keepLines w:val="0"/>
              <w:pageBreakBefore w:val="0"/>
              <w:widowControl w:val="0"/>
              <w:shd w:val="clear"/>
              <w:kinsoku/>
              <w:wordWrap/>
              <w:overflowPunct/>
              <w:topLinePunct w:val="0"/>
              <w:autoSpaceDE/>
              <w:autoSpaceDN/>
              <w:bidi w:val="0"/>
              <w:adjustRightInd/>
              <w:snapToGrid/>
              <w:spacing w:line="288"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注：上述资格证明文件为必备资质，欠缺其中任何一项或某项达不到要求，按无效竞争性磋商响应文件处理。</w:t>
            </w:r>
          </w:p>
        </w:tc>
      </w:tr>
      <w:tr w14:paraId="078C82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962" w:type="dxa"/>
            <w:tcBorders>
              <w:tl2br w:val="nil"/>
              <w:tr2bl w:val="nil"/>
            </w:tcBorders>
            <w:noWrap w:val="0"/>
            <w:vAlign w:val="center"/>
          </w:tcPr>
          <w:p w14:paraId="48C8A781">
            <w:pPr>
              <w:shd w:val="clear"/>
              <w:spacing w:line="240" w:lineRule="auto"/>
              <w:jc w:val="center"/>
              <w:rPr>
                <w:rFonts w:hint="eastAsia" w:ascii="宋体" w:hAnsi="宋体" w:eastAsia="宋体" w:cs="宋体"/>
                <w:sz w:val="24"/>
                <w:szCs w:val="24"/>
              </w:rPr>
            </w:pPr>
            <w:r>
              <w:rPr>
                <w:rFonts w:hint="eastAsia" w:ascii="宋体" w:hAnsi="宋体" w:eastAsia="宋体" w:cs="宋体"/>
                <w:sz w:val="24"/>
                <w:szCs w:val="24"/>
              </w:rPr>
              <w:t>1.4.2</w:t>
            </w:r>
          </w:p>
        </w:tc>
        <w:tc>
          <w:tcPr>
            <w:tcW w:w="1962" w:type="dxa"/>
            <w:tcBorders>
              <w:tl2br w:val="nil"/>
              <w:tr2bl w:val="nil"/>
            </w:tcBorders>
            <w:noWrap w:val="0"/>
            <w:vAlign w:val="center"/>
          </w:tcPr>
          <w:p w14:paraId="10BB2791">
            <w:pPr>
              <w:shd w:val="clear"/>
              <w:spacing w:line="240" w:lineRule="auto"/>
              <w:jc w:val="center"/>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竞争性磋商</w:t>
            </w:r>
          </w:p>
          <w:p w14:paraId="05D5A523">
            <w:pPr>
              <w:shd w:val="clear"/>
              <w:spacing w:line="240" w:lineRule="auto"/>
              <w:jc w:val="center"/>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文件</w:t>
            </w:r>
            <w:r>
              <w:rPr>
                <w:rFonts w:hint="eastAsia" w:ascii="宋体" w:hAnsi="宋体" w:eastAsia="宋体" w:cs="宋体"/>
                <w:color w:val="auto"/>
                <w:kern w:val="2"/>
                <w:sz w:val="24"/>
                <w:szCs w:val="24"/>
                <w:highlight w:val="none"/>
                <w:lang w:val="en-US" w:eastAsia="zh-CN" w:bidi="ar-SA"/>
              </w:rPr>
              <w:t>获取</w:t>
            </w:r>
            <w:r>
              <w:rPr>
                <w:rFonts w:hint="eastAsia" w:ascii="宋体" w:hAnsi="宋体" w:eastAsia="宋体" w:cs="宋体"/>
                <w:color w:val="auto"/>
                <w:kern w:val="2"/>
                <w:sz w:val="24"/>
                <w:szCs w:val="24"/>
                <w:highlight w:val="none"/>
                <w:lang w:val="zh-CN" w:eastAsia="zh-CN" w:bidi="ar-SA"/>
              </w:rPr>
              <w:t>时间</w:t>
            </w:r>
          </w:p>
        </w:tc>
        <w:tc>
          <w:tcPr>
            <w:tcW w:w="6785" w:type="dxa"/>
            <w:tcBorders>
              <w:tl2br w:val="nil"/>
              <w:tr2bl w:val="nil"/>
            </w:tcBorders>
            <w:noWrap w:val="0"/>
            <w:vAlign w:val="center"/>
          </w:tcPr>
          <w:p w14:paraId="28A924AE">
            <w:pPr>
              <w:pStyle w:val="33"/>
              <w:shd w:val="clear"/>
              <w:spacing w:before="0" w:beforeAutospacing="0" w:after="0" w:afterAutospacing="0"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获取时间：2025年07月18日至2025年07月24日，每天上午 09:00:00至12:00:00，下午14:00:00至17:00:00（北京时间）</w:t>
            </w:r>
          </w:p>
          <w:p w14:paraId="37DFB5CC">
            <w:pPr>
              <w:pStyle w:val="33"/>
              <w:shd w:val="clear"/>
              <w:spacing w:before="0" w:beforeAutospacing="0" w:after="0" w:afterAutospacing="0" w:line="360" w:lineRule="auto"/>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sz w:val="24"/>
                <w:szCs w:val="24"/>
                <w:highlight w:val="none"/>
                <w:lang w:val="en-US" w:eastAsia="zh-CN"/>
              </w:rPr>
              <w:t>获取地点：</w:t>
            </w:r>
            <w:r>
              <w:rPr>
                <w:rFonts w:hint="eastAsia" w:ascii="宋体" w:hAnsi="宋体" w:eastAsia="宋体" w:cs="宋体"/>
                <w:sz w:val="24"/>
                <w:szCs w:val="24"/>
                <w:highlight w:val="none"/>
                <w:lang w:eastAsia="zh-CN"/>
              </w:rPr>
              <w:t>宝鸡市金台区行政大道海棠风尚</w:t>
            </w:r>
            <w:r>
              <w:rPr>
                <w:rFonts w:hint="eastAsia" w:cs="宋体"/>
                <w:sz w:val="24"/>
                <w:szCs w:val="24"/>
                <w:highlight w:val="none"/>
                <w:lang w:val="en-US" w:eastAsia="zh-CN"/>
              </w:rPr>
              <w:t>1211</w:t>
            </w:r>
            <w:r>
              <w:rPr>
                <w:rFonts w:hint="eastAsia" w:ascii="宋体" w:hAnsi="宋体" w:eastAsia="宋体" w:cs="宋体"/>
                <w:sz w:val="24"/>
                <w:szCs w:val="24"/>
                <w:highlight w:val="none"/>
                <w:lang w:eastAsia="zh-CN"/>
              </w:rPr>
              <w:t>室</w:t>
            </w:r>
          </w:p>
        </w:tc>
      </w:tr>
      <w:tr w14:paraId="56C381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38" w:hRule="atLeast"/>
          <w:jc w:val="center"/>
        </w:trPr>
        <w:tc>
          <w:tcPr>
            <w:tcW w:w="962" w:type="dxa"/>
            <w:tcBorders>
              <w:tl2br w:val="nil"/>
              <w:tr2bl w:val="nil"/>
            </w:tcBorders>
            <w:noWrap w:val="0"/>
            <w:vAlign w:val="center"/>
          </w:tcPr>
          <w:p w14:paraId="2ED5A985">
            <w:pPr>
              <w:shd w:val="clear"/>
              <w:spacing w:line="240" w:lineRule="auto"/>
              <w:jc w:val="center"/>
              <w:rPr>
                <w:rFonts w:hint="eastAsia" w:ascii="宋体" w:hAnsi="宋体" w:eastAsia="宋体" w:cs="宋体"/>
                <w:sz w:val="24"/>
                <w:szCs w:val="24"/>
              </w:rPr>
            </w:pPr>
            <w:r>
              <w:rPr>
                <w:rFonts w:hint="eastAsia" w:ascii="宋体" w:hAnsi="宋体" w:eastAsia="宋体" w:cs="宋体"/>
                <w:sz w:val="24"/>
                <w:szCs w:val="24"/>
              </w:rPr>
              <w:t>1.9</w:t>
            </w:r>
          </w:p>
        </w:tc>
        <w:tc>
          <w:tcPr>
            <w:tcW w:w="1962" w:type="dxa"/>
            <w:tcBorders>
              <w:tl2br w:val="nil"/>
              <w:tr2bl w:val="nil"/>
            </w:tcBorders>
            <w:noWrap w:val="0"/>
            <w:vAlign w:val="center"/>
          </w:tcPr>
          <w:p w14:paraId="00C8C328">
            <w:pPr>
              <w:shd w:val="clear"/>
              <w:spacing w:line="240" w:lineRule="auto"/>
              <w:jc w:val="center"/>
              <w:rPr>
                <w:rFonts w:hint="eastAsia" w:ascii="宋体" w:hAnsi="宋体" w:eastAsia="宋体" w:cs="宋体"/>
                <w:sz w:val="24"/>
                <w:szCs w:val="24"/>
              </w:rPr>
            </w:pPr>
            <w:r>
              <w:rPr>
                <w:rFonts w:hint="eastAsia" w:ascii="宋体" w:hAnsi="宋体" w:eastAsia="宋体" w:cs="宋体"/>
                <w:sz w:val="24"/>
                <w:szCs w:val="24"/>
              </w:rPr>
              <w:t>踏勘现场</w:t>
            </w:r>
          </w:p>
        </w:tc>
        <w:tc>
          <w:tcPr>
            <w:tcW w:w="6785" w:type="dxa"/>
            <w:tcBorders>
              <w:tl2br w:val="nil"/>
              <w:tr2bl w:val="nil"/>
            </w:tcBorders>
            <w:noWrap w:val="0"/>
            <w:vAlign w:val="center"/>
          </w:tcPr>
          <w:p w14:paraId="7E8A2A77">
            <w:pPr>
              <w:pStyle w:val="33"/>
              <w:shd w:val="clear"/>
              <w:spacing w:before="0" w:beforeAutospacing="0" w:after="0" w:afterAutospacing="0" w:line="360" w:lineRule="auto"/>
              <w:rPr>
                <w:rFonts w:hint="eastAsia" w:ascii="宋体" w:hAnsi="宋体" w:eastAsia="宋体" w:cs="宋体"/>
                <w:color w:val="auto"/>
                <w:sz w:val="24"/>
                <w:szCs w:val="24"/>
              </w:rPr>
            </w:pPr>
            <w:r>
              <w:rPr>
                <w:rFonts w:hint="eastAsia" w:ascii="宋体" w:hAnsi="宋体" w:eastAsia="宋体" w:cs="宋体"/>
                <w:sz w:val="24"/>
                <w:szCs w:val="24"/>
                <w:highlight w:val="none"/>
                <w:lang w:val="en-US" w:eastAsia="zh-CN"/>
              </w:rPr>
              <w:t>采购代理机构不组织统一踏勘，各投标供应商自行踏勘，相关费用及安全由投标供应商自行承担，踏勘时不得扰民，如有疑问请以书面的形式提交给采购代理机构。</w:t>
            </w:r>
          </w:p>
        </w:tc>
      </w:tr>
      <w:tr w14:paraId="0B8405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962" w:type="dxa"/>
            <w:tcBorders>
              <w:tl2br w:val="nil"/>
              <w:tr2bl w:val="nil"/>
            </w:tcBorders>
            <w:noWrap w:val="0"/>
            <w:vAlign w:val="center"/>
          </w:tcPr>
          <w:p w14:paraId="7A01D25B">
            <w:pPr>
              <w:shd w:val="clear"/>
              <w:spacing w:line="240" w:lineRule="auto"/>
              <w:jc w:val="center"/>
              <w:rPr>
                <w:rFonts w:hint="eastAsia" w:ascii="宋体" w:hAnsi="宋体" w:eastAsia="宋体" w:cs="宋体"/>
                <w:sz w:val="24"/>
                <w:szCs w:val="24"/>
              </w:rPr>
            </w:pPr>
            <w:r>
              <w:rPr>
                <w:rFonts w:hint="eastAsia" w:ascii="宋体" w:hAnsi="宋体" w:eastAsia="宋体" w:cs="宋体"/>
                <w:sz w:val="24"/>
                <w:szCs w:val="24"/>
              </w:rPr>
              <w:t>1.10</w:t>
            </w:r>
          </w:p>
        </w:tc>
        <w:tc>
          <w:tcPr>
            <w:tcW w:w="1962" w:type="dxa"/>
            <w:tcBorders>
              <w:tl2br w:val="nil"/>
              <w:tr2bl w:val="nil"/>
            </w:tcBorders>
            <w:noWrap w:val="0"/>
            <w:vAlign w:val="center"/>
          </w:tcPr>
          <w:p w14:paraId="00262EF0">
            <w:pPr>
              <w:shd w:val="clear"/>
              <w:spacing w:line="240" w:lineRule="auto"/>
              <w:jc w:val="center"/>
              <w:rPr>
                <w:rFonts w:hint="eastAsia" w:ascii="宋体" w:hAnsi="宋体" w:eastAsia="宋体" w:cs="宋体"/>
                <w:sz w:val="24"/>
                <w:szCs w:val="24"/>
              </w:rPr>
            </w:pPr>
            <w:r>
              <w:rPr>
                <w:rFonts w:hint="eastAsia" w:ascii="宋体" w:hAnsi="宋体" w:eastAsia="宋体" w:cs="宋体"/>
                <w:sz w:val="24"/>
                <w:szCs w:val="24"/>
              </w:rPr>
              <w:t>磋商答疑会</w:t>
            </w:r>
          </w:p>
        </w:tc>
        <w:tc>
          <w:tcPr>
            <w:tcW w:w="6785" w:type="dxa"/>
            <w:tcBorders>
              <w:tl2br w:val="nil"/>
              <w:tr2bl w:val="nil"/>
            </w:tcBorders>
            <w:noWrap w:val="0"/>
            <w:vAlign w:val="center"/>
          </w:tcPr>
          <w:p w14:paraId="17494AB5">
            <w:pPr>
              <w:pStyle w:val="33"/>
              <w:shd w:val="clear"/>
              <w:spacing w:before="0" w:beforeAutospacing="0" w:after="0" w:afterAutospacing="0" w:line="360" w:lineRule="auto"/>
              <w:rPr>
                <w:rFonts w:hint="eastAsia" w:ascii="宋体" w:hAnsi="宋体" w:eastAsia="宋体" w:cs="宋体"/>
                <w:sz w:val="24"/>
                <w:szCs w:val="24"/>
              </w:rPr>
            </w:pPr>
            <w:r>
              <w:rPr>
                <w:rFonts w:hint="eastAsia" w:ascii="宋体" w:hAnsi="宋体" w:eastAsia="宋体" w:cs="宋体"/>
                <w:sz w:val="24"/>
                <w:szCs w:val="24"/>
                <w:highlight w:val="none"/>
                <w:lang w:val="en-US" w:eastAsia="zh-CN"/>
              </w:rPr>
              <w:t>不召开；若有疑问，均应在磋商响应文件递交截止时间3日前以书面形式向采购代理机构提出。</w:t>
            </w:r>
          </w:p>
        </w:tc>
      </w:tr>
      <w:tr w14:paraId="2882ED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962" w:type="dxa"/>
            <w:tcBorders>
              <w:tl2br w:val="nil"/>
              <w:tr2bl w:val="nil"/>
            </w:tcBorders>
            <w:noWrap w:val="0"/>
            <w:vAlign w:val="center"/>
          </w:tcPr>
          <w:p w14:paraId="2A61CD66">
            <w:pPr>
              <w:shd w:val="clear"/>
              <w:spacing w:line="240" w:lineRule="auto"/>
              <w:jc w:val="center"/>
              <w:rPr>
                <w:rFonts w:hint="eastAsia" w:ascii="宋体" w:hAnsi="宋体" w:eastAsia="宋体" w:cs="宋体"/>
                <w:sz w:val="24"/>
                <w:szCs w:val="24"/>
              </w:rPr>
            </w:pPr>
            <w:r>
              <w:rPr>
                <w:rFonts w:hint="eastAsia" w:ascii="宋体" w:hAnsi="宋体" w:eastAsia="宋体" w:cs="宋体"/>
                <w:sz w:val="24"/>
                <w:szCs w:val="24"/>
              </w:rPr>
              <w:t>1.11</w:t>
            </w:r>
          </w:p>
        </w:tc>
        <w:tc>
          <w:tcPr>
            <w:tcW w:w="1962" w:type="dxa"/>
            <w:tcBorders>
              <w:tl2br w:val="nil"/>
              <w:tr2bl w:val="nil"/>
            </w:tcBorders>
            <w:noWrap w:val="0"/>
            <w:vAlign w:val="center"/>
          </w:tcPr>
          <w:p w14:paraId="733D7C11">
            <w:pPr>
              <w:shd w:val="clear"/>
              <w:spacing w:line="240" w:lineRule="auto"/>
              <w:jc w:val="center"/>
              <w:rPr>
                <w:rFonts w:hint="eastAsia" w:ascii="宋体" w:hAnsi="宋体" w:eastAsia="宋体" w:cs="宋体"/>
                <w:sz w:val="24"/>
                <w:szCs w:val="24"/>
              </w:rPr>
            </w:pPr>
            <w:r>
              <w:rPr>
                <w:rFonts w:hint="eastAsia" w:ascii="宋体" w:hAnsi="宋体" w:eastAsia="宋体" w:cs="宋体"/>
                <w:sz w:val="24"/>
                <w:szCs w:val="24"/>
              </w:rPr>
              <w:t>分包</w:t>
            </w:r>
          </w:p>
        </w:tc>
        <w:tc>
          <w:tcPr>
            <w:tcW w:w="6785" w:type="dxa"/>
            <w:tcBorders>
              <w:tl2br w:val="nil"/>
              <w:tr2bl w:val="nil"/>
            </w:tcBorders>
            <w:noWrap w:val="0"/>
            <w:vAlign w:val="center"/>
          </w:tcPr>
          <w:p w14:paraId="1AF3DB36">
            <w:pPr>
              <w:keepNext w:val="0"/>
              <w:keepLines w:val="0"/>
              <w:pageBreakBefore w:val="0"/>
              <w:widowControl w:val="0"/>
              <w:shd w:val="clear"/>
              <w:tabs>
                <w:tab w:val="left" w:pos="5040"/>
              </w:tabs>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rPr>
            </w:pPr>
            <w:r>
              <w:rPr>
                <w:rFonts w:hint="eastAsia" w:ascii="宋体" w:hAnsi="宋体" w:eastAsia="宋体" w:cs="宋体"/>
                <w:sz w:val="24"/>
                <w:szCs w:val="24"/>
              </w:rPr>
              <w:t>不允许</w:t>
            </w:r>
          </w:p>
        </w:tc>
      </w:tr>
      <w:tr w14:paraId="2191DD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962" w:type="dxa"/>
            <w:tcBorders>
              <w:tl2br w:val="nil"/>
              <w:tr2bl w:val="nil"/>
            </w:tcBorders>
            <w:noWrap w:val="0"/>
            <w:vAlign w:val="center"/>
          </w:tcPr>
          <w:p w14:paraId="5B7C4D6B">
            <w:pPr>
              <w:shd w:val="clear"/>
              <w:spacing w:line="240" w:lineRule="auto"/>
              <w:jc w:val="center"/>
              <w:rPr>
                <w:rFonts w:hint="eastAsia" w:ascii="宋体" w:hAnsi="宋体" w:eastAsia="宋体" w:cs="宋体"/>
                <w:sz w:val="24"/>
                <w:szCs w:val="24"/>
              </w:rPr>
            </w:pPr>
            <w:r>
              <w:rPr>
                <w:rFonts w:hint="eastAsia" w:ascii="宋体" w:hAnsi="宋体" w:eastAsia="宋体" w:cs="宋体"/>
                <w:sz w:val="24"/>
                <w:szCs w:val="24"/>
              </w:rPr>
              <w:t>2.1</w:t>
            </w:r>
          </w:p>
        </w:tc>
        <w:tc>
          <w:tcPr>
            <w:tcW w:w="1962" w:type="dxa"/>
            <w:tcBorders>
              <w:tl2br w:val="nil"/>
              <w:tr2bl w:val="nil"/>
            </w:tcBorders>
            <w:noWrap w:val="0"/>
            <w:vAlign w:val="center"/>
          </w:tcPr>
          <w:p w14:paraId="3D9F0919">
            <w:pPr>
              <w:shd w:val="clear"/>
              <w:spacing w:line="240" w:lineRule="auto"/>
              <w:jc w:val="center"/>
              <w:rPr>
                <w:rFonts w:hint="eastAsia" w:ascii="宋体" w:hAnsi="宋体" w:eastAsia="宋体" w:cs="宋体"/>
                <w:sz w:val="24"/>
                <w:szCs w:val="24"/>
              </w:rPr>
            </w:pPr>
            <w:r>
              <w:rPr>
                <w:rFonts w:hint="eastAsia" w:ascii="宋体" w:hAnsi="宋体" w:eastAsia="宋体" w:cs="宋体"/>
                <w:sz w:val="24"/>
                <w:szCs w:val="24"/>
              </w:rPr>
              <w:t>构成竞争性磋商文件的其他材料</w:t>
            </w:r>
          </w:p>
        </w:tc>
        <w:tc>
          <w:tcPr>
            <w:tcW w:w="6785" w:type="dxa"/>
            <w:tcBorders>
              <w:tl2br w:val="nil"/>
              <w:tr2bl w:val="nil"/>
            </w:tcBorders>
            <w:noWrap w:val="0"/>
            <w:vAlign w:val="center"/>
          </w:tcPr>
          <w:p w14:paraId="0FE13263">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rPr>
            </w:pPr>
            <w:r>
              <w:rPr>
                <w:rFonts w:hint="eastAsia" w:ascii="宋体" w:hAnsi="宋体" w:eastAsia="宋体" w:cs="宋体"/>
                <w:sz w:val="24"/>
                <w:szCs w:val="24"/>
              </w:rPr>
              <w:t>澄清、修改、答疑文件、工程量清单等相关材料。</w:t>
            </w:r>
          </w:p>
        </w:tc>
      </w:tr>
      <w:tr w14:paraId="0765D7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38" w:hRule="atLeast"/>
          <w:jc w:val="center"/>
        </w:trPr>
        <w:tc>
          <w:tcPr>
            <w:tcW w:w="962" w:type="dxa"/>
            <w:tcBorders>
              <w:tl2br w:val="nil"/>
              <w:tr2bl w:val="nil"/>
            </w:tcBorders>
            <w:noWrap w:val="0"/>
            <w:vAlign w:val="center"/>
          </w:tcPr>
          <w:p w14:paraId="63FB1843">
            <w:pPr>
              <w:shd w:val="clear"/>
              <w:spacing w:line="240" w:lineRule="auto"/>
              <w:jc w:val="center"/>
              <w:rPr>
                <w:rFonts w:hint="eastAsia" w:ascii="宋体" w:hAnsi="宋体" w:eastAsia="宋体" w:cs="宋体"/>
                <w:sz w:val="24"/>
                <w:szCs w:val="24"/>
              </w:rPr>
            </w:pPr>
            <w:r>
              <w:rPr>
                <w:rFonts w:hint="eastAsia" w:ascii="宋体" w:hAnsi="宋体" w:eastAsia="宋体" w:cs="宋体"/>
                <w:sz w:val="24"/>
                <w:szCs w:val="24"/>
              </w:rPr>
              <w:t>2.2.1</w:t>
            </w:r>
          </w:p>
        </w:tc>
        <w:tc>
          <w:tcPr>
            <w:tcW w:w="1962" w:type="dxa"/>
            <w:tcBorders>
              <w:tl2br w:val="nil"/>
              <w:tr2bl w:val="nil"/>
            </w:tcBorders>
            <w:noWrap w:val="0"/>
            <w:vAlign w:val="center"/>
          </w:tcPr>
          <w:p w14:paraId="2ABFB4A6">
            <w:pPr>
              <w:shd w:val="clear"/>
              <w:spacing w:line="240" w:lineRule="auto"/>
              <w:jc w:val="center"/>
              <w:rPr>
                <w:rFonts w:hint="eastAsia" w:ascii="宋体" w:hAnsi="宋体" w:eastAsia="宋体" w:cs="宋体"/>
                <w:sz w:val="24"/>
                <w:szCs w:val="24"/>
              </w:rPr>
            </w:pPr>
            <w:r>
              <w:rPr>
                <w:rFonts w:hint="eastAsia" w:ascii="宋体" w:hAnsi="宋体" w:eastAsia="宋体" w:cs="宋体"/>
                <w:sz w:val="24"/>
                <w:szCs w:val="24"/>
                <w:lang w:eastAsia="zh-CN"/>
              </w:rPr>
              <w:t>投标供应商</w:t>
            </w:r>
            <w:r>
              <w:rPr>
                <w:rFonts w:hint="eastAsia" w:ascii="宋体" w:hAnsi="宋体" w:eastAsia="宋体" w:cs="宋体"/>
                <w:sz w:val="24"/>
                <w:szCs w:val="24"/>
              </w:rPr>
              <w:t>对竞争性磋商文件的疑问</w:t>
            </w:r>
          </w:p>
        </w:tc>
        <w:tc>
          <w:tcPr>
            <w:tcW w:w="6785" w:type="dxa"/>
            <w:tcBorders>
              <w:tl2br w:val="nil"/>
              <w:tr2bl w:val="nil"/>
            </w:tcBorders>
            <w:noWrap w:val="0"/>
            <w:vAlign w:val="center"/>
          </w:tcPr>
          <w:p w14:paraId="7EF74C9D">
            <w:pPr>
              <w:pStyle w:val="12"/>
              <w:shd w:val="clear"/>
              <w:spacing w:line="240" w:lineRule="auto"/>
              <w:rPr>
                <w:rFonts w:hint="eastAsia" w:ascii="宋体" w:hAnsi="宋体" w:eastAsia="宋体" w:cs="宋体"/>
                <w:sz w:val="24"/>
                <w:szCs w:val="24"/>
              </w:rPr>
            </w:pPr>
            <w:r>
              <w:rPr>
                <w:rFonts w:hint="eastAsia" w:ascii="宋体" w:hAnsi="宋体" w:eastAsia="宋体" w:cs="宋体"/>
                <w:sz w:val="24"/>
                <w:szCs w:val="24"/>
              </w:rPr>
              <w:t>磋商响应文件递交截止时间3日前。</w:t>
            </w:r>
          </w:p>
        </w:tc>
      </w:tr>
      <w:tr w14:paraId="5F770E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38" w:hRule="atLeast"/>
          <w:jc w:val="center"/>
        </w:trPr>
        <w:tc>
          <w:tcPr>
            <w:tcW w:w="962" w:type="dxa"/>
            <w:tcBorders>
              <w:tl2br w:val="nil"/>
              <w:tr2bl w:val="nil"/>
            </w:tcBorders>
            <w:noWrap w:val="0"/>
            <w:vAlign w:val="center"/>
          </w:tcPr>
          <w:p w14:paraId="38661661">
            <w:pPr>
              <w:shd w:val="clear"/>
              <w:spacing w:line="240" w:lineRule="auto"/>
              <w:jc w:val="center"/>
              <w:rPr>
                <w:rFonts w:hint="eastAsia" w:ascii="宋体" w:hAnsi="宋体" w:eastAsia="宋体" w:cs="宋体"/>
                <w:sz w:val="24"/>
                <w:szCs w:val="24"/>
              </w:rPr>
            </w:pPr>
            <w:r>
              <w:rPr>
                <w:rFonts w:hint="eastAsia" w:ascii="宋体" w:hAnsi="宋体" w:eastAsia="宋体" w:cs="宋体"/>
                <w:sz w:val="24"/>
                <w:szCs w:val="24"/>
              </w:rPr>
              <w:t>2.2.2</w:t>
            </w:r>
          </w:p>
        </w:tc>
        <w:tc>
          <w:tcPr>
            <w:tcW w:w="1962" w:type="dxa"/>
            <w:tcBorders>
              <w:tl2br w:val="nil"/>
              <w:tr2bl w:val="nil"/>
            </w:tcBorders>
            <w:noWrap w:val="0"/>
            <w:vAlign w:val="center"/>
          </w:tcPr>
          <w:p w14:paraId="3744D2C8">
            <w:pPr>
              <w:shd w:val="clear"/>
              <w:spacing w:line="240" w:lineRule="auto"/>
              <w:jc w:val="center"/>
              <w:rPr>
                <w:rFonts w:hint="eastAsia" w:ascii="宋体" w:hAnsi="宋体" w:eastAsia="宋体" w:cs="宋体"/>
                <w:sz w:val="24"/>
                <w:szCs w:val="24"/>
              </w:rPr>
            </w:pPr>
            <w:r>
              <w:rPr>
                <w:rFonts w:hint="eastAsia" w:ascii="宋体" w:hAnsi="宋体" w:eastAsia="宋体" w:cs="宋体"/>
                <w:sz w:val="24"/>
                <w:szCs w:val="24"/>
                <w:lang w:eastAsia="zh-CN"/>
              </w:rPr>
              <w:t>采购人</w:t>
            </w:r>
            <w:r>
              <w:rPr>
                <w:rFonts w:hint="eastAsia" w:ascii="宋体" w:hAnsi="宋体" w:eastAsia="宋体" w:cs="宋体"/>
                <w:sz w:val="24"/>
                <w:szCs w:val="24"/>
              </w:rPr>
              <w:t>澄清竞争性磋商文件的截止时间</w:t>
            </w:r>
          </w:p>
        </w:tc>
        <w:tc>
          <w:tcPr>
            <w:tcW w:w="6785" w:type="dxa"/>
            <w:tcBorders>
              <w:tl2br w:val="nil"/>
              <w:tr2bl w:val="nil"/>
            </w:tcBorders>
            <w:noWrap w:val="0"/>
            <w:vAlign w:val="center"/>
          </w:tcPr>
          <w:p w14:paraId="18FDBB4C">
            <w:pPr>
              <w:shd w:val="clear"/>
              <w:spacing w:line="240" w:lineRule="auto"/>
              <w:rPr>
                <w:rFonts w:hint="eastAsia" w:ascii="宋体" w:hAnsi="宋体" w:eastAsia="宋体" w:cs="宋体"/>
                <w:sz w:val="24"/>
                <w:szCs w:val="24"/>
              </w:rPr>
            </w:pPr>
            <w:r>
              <w:rPr>
                <w:rFonts w:hint="eastAsia" w:ascii="宋体" w:hAnsi="宋体" w:eastAsia="宋体" w:cs="宋体"/>
                <w:sz w:val="24"/>
                <w:szCs w:val="24"/>
              </w:rPr>
              <w:t>磋商响应文件递交截止时间5日前。</w:t>
            </w:r>
          </w:p>
        </w:tc>
      </w:tr>
      <w:tr w14:paraId="764B3B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962" w:type="dxa"/>
            <w:tcBorders>
              <w:tl2br w:val="nil"/>
              <w:tr2bl w:val="nil"/>
            </w:tcBorders>
            <w:noWrap w:val="0"/>
            <w:vAlign w:val="center"/>
          </w:tcPr>
          <w:p w14:paraId="37B3070B">
            <w:pPr>
              <w:shd w:val="clear"/>
              <w:spacing w:line="240" w:lineRule="auto"/>
              <w:jc w:val="center"/>
              <w:rPr>
                <w:rFonts w:hint="eastAsia" w:ascii="宋体" w:hAnsi="宋体" w:eastAsia="宋体" w:cs="宋体"/>
                <w:sz w:val="24"/>
                <w:szCs w:val="24"/>
              </w:rPr>
            </w:pPr>
            <w:r>
              <w:rPr>
                <w:rFonts w:hint="eastAsia" w:ascii="宋体" w:hAnsi="宋体" w:eastAsia="宋体" w:cs="宋体"/>
                <w:sz w:val="24"/>
                <w:szCs w:val="24"/>
              </w:rPr>
              <w:t>3.1.1</w:t>
            </w:r>
          </w:p>
        </w:tc>
        <w:tc>
          <w:tcPr>
            <w:tcW w:w="1962" w:type="dxa"/>
            <w:tcBorders>
              <w:tl2br w:val="nil"/>
              <w:tr2bl w:val="nil"/>
            </w:tcBorders>
            <w:noWrap w:val="0"/>
            <w:vAlign w:val="center"/>
          </w:tcPr>
          <w:p w14:paraId="6A1D64BF">
            <w:pPr>
              <w:shd w:val="clear"/>
              <w:spacing w:line="240" w:lineRule="auto"/>
              <w:jc w:val="center"/>
              <w:rPr>
                <w:rFonts w:hint="eastAsia" w:ascii="宋体" w:hAnsi="宋体" w:eastAsia="宋体" w:cs="宋体"/>
                <w:sz w:val="24"/>
                <w:szCs w:val="24"/>
              </w:rPr>
            </w:pPr>
            <w:r>
              <w:rPr>
                <w:rFonts w:hint="eastAsia" w:ascii="宋体" w:hAnsi="宋体" w:eastAsia="宋体" w:cs="宋体"/>
                <w:sz w:val="24"/>
                <w:szCs w:val="24"/>
              </w:rPr>
              <w:t>构成竞争性磋商响应文件的其他材料</w:t>
            </w:r>
          </w:p>
        </w:tc>
        <w:tc>
          <w:tcPr>
            <w:tcW w:w="6785" w:type="dxa"/>
            <w:tcBorders>
              <w:tl2br w:val="nil"/>
              <w:tr2bl w:val="nil"/>
            </w:tcBorders>
            <w:noWrap w:val="0"/>
            <w:vAlign w:val="center"/>
          </w:tcPr>
          <w:p w14:paraId="36871EA8">
            <w:pPr>
              <w:shd w:val="clear"/>
              <w:spacing w:line="240" w:lineRule="auto"/>
              <w:rPr>
                <w:rFonts w:hint="eastAsia" w:ascii="宋体" w:hAnsi="宋体" w:eastAsia="宋体" w:cs="宋体"/>
                <w:sz w:val="24"/>
                <w:szCs w:val="24"/>
              </w:rPr>
            </w:pPr>
            <w:r>
              <w:rPr>
                <w:rFonts w:hint="eastAsia" w:ascii="宋体" w:hAnsi="宋体" w:eastAsia="宋体" w:cs="宋体"/>
                <w:sz w:val="24"/>
                <w:szCs w:val="24"/>
                <w:lang w:eastAsia="zh-CN"/>
              </w:rPr>
              <w:t>供应商</w:t>
            </w:r>
            <w:r>
              <w:rPr>
                <w:rFonts w:hint="eastAsia" w:ascii="宋体" w:hAnsi="宋体" w:eastAsia="宋体" w:cs="宋体"/>
                <w:sz w:val="24"/>
                <w:szCs w:val="24"/>
              </w:rPr>
              <w:t>按照竞争性磋商文件的要求认为有利于磋商的材料。</w:t>
            </w:r>
          </w:p>
        </w:tc>
      </w:tr>
      <w:tr w14:paraId="44EAA8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2" w:type="dxa"/>
            <w:tcBorders>
              <w:tl2br w:val="nil"/>
              <w:tr2bl w:val="nil"/>
            </w:tcBorders>
            <w:noWrap w:val="0"/>
            <w:vAlign w:val="center"/>
          </w:tcPr>
          <w:p w14:paraId="53FA8A44">
            <w:pPr>
              <w:shd w:val="clea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3.2.10</w:t>
            </w:r>
          </w:p>
        </w:tc>
        <w:tc>
          <w:tcPr>
            <w:tcW w:w="1962" w:type="dxa"/>
            <w:tcBorders>
              <w:tl2br w:val="nil"/>
              <w:tr2bl w:val="nil"/>
            </w:tcBorders>
            <w:noWrap w:val="0"/>
            <w:vAlign w:val="center"/>
          </w:tcPr>
          <w:p w14:paraId="1ABF8289">
            <w:pPr>
              <w:shd w:val="clear"/>
              <w:spacing w:line="24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项目最高限价</w:t>
            </w:r>
          </w:p>
        </w:tc>
        <w:tc>
          <w:tcPr>
            <w:tcW w:w="6785" w:type="dxa"/>
            <w:tcBorders>
              <w:tl2br w:val="nil"/>
              <w:tr2bl w:val="nil"/>
            </w:tcBorders>
            <w:noWrap w:val="0"/>
            <w:vAlign w:val="center"/>
          </w:tcPr>
          <w:p w14:paraId="1AAA08CC">
            <w:pPr>
              <w:pStyle w:val="23"/>
              <w:shd w:val="clear"/>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235,094.13元（超过此限价按无效标处理）</w:t>
            </w:r>
          </w:p>
        </w:tc>
      </w:tr>
      <w:tr w14:paraId="00A10E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62" w:type="dxa"/>
            <w:tcBorders>
              <w:tl2br w:val="nil"/>
              <w:tr2bl w:val="nil"/>
            </w:tcBorders>
            <w:noWrap w:val="0"/>
            <w:vAlign w:val="center"/>
          </w:tcPr>
          <w:p w14:paraId="4A62AD41">
            <w:pPr>
              <w:shd w:val="clear"/>
              <w:spacing w:line="240" w:lineRule="auto"/>
              <w:jc w:val="center"/>
              <w:rPr>
                <w:rFonts w:hint="eastAsia" w:ascii="宋体" w:hAnsi="宋体" w:eastAsia="宋体" w:cs="宋体"/>
                <w:sz w:val="24"/>
                <w:szCs w:val="24"/>
              </w:rPr>
            </w:pPr>
            <w:r>
              <w:rPr>
                <w:rFonts w:hint="eastAsia" w:ascii="宋体" w:hAnsi="宋体" w:eastAsia="宋体" w:cs="宋体"/>
                <w:sz w:val="24"/>
                <w:szCs w:val="24"/>
              </w:rPr>
              <w:t>3.3.1</w:t>
            </w:r>
          </w:p>
        </w:tc>
        <w:tc>
          <w:tcPr>
            <w:tcW w:w="1962" w:type="dxa"/>
            <w:tcBorders>
              <w:tl2br w:val="nil"/>
              <w:tr2bl w:val="nil"/>
            </w:tcBorders>
            <w:noWrap w:val="0"/>
            <w:vAlign w:val="center"/>
          </w:tcPr>
          <w:p w14:paraId="3C1C6837">
            <w:pPr>
              <w:shd w:val="clear"/>
              <w:spacing w:line="240" w:lineRule="auto"/>
              <w:jc w:val="center"/>
              <w:rPr>
                <w:rFonts w:hint="eastAsia" w:ascii="宋体" w:hAnsi="宋体" w:eastAsia="宋体" w:cs="宋体"/>
                <w:sz w:val="24"/>
                <w:szCs w:val="24"/>
              </w:rPr>
            </w:pPr>
            <w:r>
              <w:rPr>
                <w:rFonts w:hint="eastAsia" w:ascii="宋体" w:hAnsi="宋体" w:eastAsia="宋体" w:cs="宋体"/>
                <w:sz w:val="24"/>
                <w:szCs w:val="24"/>
              </w:rPr>
              <w:t>磋商有效期</w:t>
            </w:r>
          </w:p>
        </w:tc>
        <w:tc>
          <w:tcPr>
            <w:tcW w:w="6785" w:type="dxa"/>
            <w:tcBorders>
              <w:tl2br w:val="nil"/>
              <w:tr2bl w:val="nil"/>
            </w:tcBorders>
            <w:noWrap w:val="0"/>
            <w:vAlign w:val="center"/>
          </w:tcPr>
          <w:p w14:paraId="40EF97C2">
            <w:pPr>
              <w:shd w:val="clear"/>
              <w:spacing w:line="240" w:lineRule="auto"/>
              <w:jc w:val="left"/>
              <w:rPr>
                <w:rFonts w:hint="eastAsia" w:ascii="宋体" w:hAnsi="宋体" w:eastAsia="宋体" w:cs="宋体"/>
                <w:sz w:val="24"/>
                <w:szCs w:val="24"/>
              </w:rPr>
            </w:pPr>
            <w:r>
              <w:rPr>
                <w:rFonts w:hint="eastAsia" w:ascii="宋体" w:hAnsi="宋体" w:eastAsia="宋体" w:cs="宋体"/>
                <w:sz w:val="24"/>
                <w:szCs w:val="24"/>
              </w:rPr>
              <w:t>90日历天（从磋商截止之日算起）</w:t>
            </w:r>
          </w:p>
        </w:tc>
      </w:tr>
      <w:tr w14:paraId="0210EE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2" w:type="dxa"/>
            <w:tcBorders>
              <w:tl2br w:val="nil"/>
              <w:tr2bl w:val="nil"/>
            </w:tcBorders>
            <w:noWrap w:val="0"/>
            <w:vAlign w:val="center"/>
          </w:tcPr>
          <w:p w14:paraId="79F62D89">
            <w:pPr>
              <w:shd w:val="clear"/>
              <w:spacing w:line="240" w:lineRule="auto"/>
              <w:jc w:val="center"/>
              <w:rPr>
                <w:rFonts w:hint="eastAsia" w:ascii="宋体" w:hAnsi="宋体" w:eastAsia="宋体" w:cs="宋体"/>
                <w:sz w:val="24"/>
                <w:szCs w:val="24"/>
              </w:rPr>
            </w:pPr>
            <w:r>
              <w:rPr>
                <w:rFonts w:hint="eastAsia" w:ascii="宋体" w:hAnsi="宋体" w:eastAsia="宋体" w:cs="宋体"/>
                <w:sz w:val="24"/>
                <w:szCs w:val="24"/>
              </w:rPr>
              <w:t>3.4.1</w:t>
            </w:r>
          </w:p>
        </w:tc>
        <w:tc>
          <w:tcPr>
            <w:tcW w:w="1962" w:type="dxa"/>
            <w:tcBorders>
              <w:tl2br w:val="nil"/>
              <w:tr2bl w:val="nil"/>
            </w:tcBorders>
            <w:noWrap w:val="0"/>
            <w:vAlign w:val="center"/>
          </w:tcPr>
          <w:p w14:paraId="3A0D3FE3">
            <w:pPr>
              <w:shd w:val="clear"/>
              <w:spacing w:line="240" w:lineRule="auto"/>
              <w:jc w:val="center"/>
              <w:rPr>
                <w:rFonts w:hint="eastAsia" w:ascii="宋体" w:hAnsi="宋体" w:eastAsia="宋体" w:cs="宋体"/>
                <w:sz w:val="24"/>
                <w:szCs w:val="24"/>
              </w:rPr>
            </w:pPr>
            <w:r>
              <w:rPr>
                <w:rFonts w:hint="eastAsia" w:ascii="宋体" w:hAnsi="宋体" w:eastAsia="宋体" w:cs="宋体"/>
                <w:sz w:val="24"/>
                <w:szCs w:val="24"/>
              </w:rPr>
              <w:t>磋商保证金</w:t>
            </w:r>
          </w:p>
        </w:tc>
        <w:tc>
          <w:tcPr>
            <w:tcW w:w="6785" w:type="dxa"/>
            <w:tcBorders>
              <w:tl2br w:val="nil"/>
              <w:tr2bl w:val="nil"/>
            </w:tcBorders>
            <w:noWrap w:val="0"/>
            <w:vAlign w:val="center"/>
          </w:tcPr>
          <w:p w14:paraId="52E22EDA">
            <w:pPr>
              <w:shd w:val="clear"/>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本项目不收取磋商保证金。</w:t>
            </w:r>
          </w:p>
        </w:tc>
      </w:tr>
      <w:tr w14:paraId="5D2041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962" w:type="dxa"/>
            <w:tcBorders>
              <w:tl2br w:val="nil"/>
              <w:tr2bl w:val="nil"/>
            </w:tcBorders>
            <w:noWrap w:val="0"/>
            <w:vAlign w:val="center"/>
          </w:tcPr>
          <w:p w14:paraId="4B7BA2EC">
            <w:pPr>
              <w:shd w:val="clear"/>
              <w:spacing w:line="240" w:lineRule="auto"/>
              <w:jc w:val="center"/>
              <w:rPr>
                <w:rFonts w:hint="eastAsia" w:ascii="宋体" w:hAnsi="宋体" w:eastAsia="宋体" w:cs="宋体"/>
                <w:sz w:val="24"/>
                <w:szCs w:val="24"/>
              </w:rPr>
            </w:pPr>
            <w:r>
              <w:rPr>
                <w:rFonts w:hint="eastAsia" w:ascii="宋体" w:hAnsi="宋体" w:eastAsia="宋体" w:cs="宋体"/>
                <w:sz w:val="24"/>
                <w:szCs w:val="24"/>
              </w:rPr>
              <w:t>3.5</w:t>
            </w:r>
          </w:p>
        </w:tc>
        <w:tc>
          <w:tcPr>
            <w:tcW w:w="1962" w:type="dxa"/>
            <w:tcBorders>
              <w:tl2br w:val="nil"/>
              <w:tr2bl w:val="nil"/>
            </w:tcBorders>
            <w:noWrap w:val="0"/>
            <w:vAlign w:val="center"/>
          </w:tcPr>
          <w:p w14:paraId="123521D3">
            <w:pPr>
              <w:shd w:val="clear"/>
              <w:spacing w:line="240" w:lineRule="auto"/>
              <w:jc w:val="center"/>
              <w:rPr>
                <w:rFonts w:hint="eastAsia" w:ascii="宋体" w:hAnsi="宋体" w:eastAsia="宋体" w:cs="宋体"/>
                <w:sz w:val="24"/>
                <w:szCs w:val="24"/>
              </w:rPr>
            </w:pPr>
            <w:r>
              <w:rPr>
                <w:rFonts w:hint="eastAsia" w:ascii="宋体" w:hAnsi="宋体" w:eastAsia="宋体" w:cs="宋体"/>
                <w:sz w:val="24"/>
                <w:szCs w:val="24"/>
              </w:rPr>
              <w:t>是否允许递交</w:t>
            </w:r>
          </w:p>
          <w:p w14:paraId="7910BDCB">
            <w:pPr>
              <w:shd w:val="clear"/>
              <w:spacing w:line="240" w:lineRule="auto"/>
              <w:jc w:val="center"/>
              <w:rPr>
                <w:rFonts w:hint="eastAsia" w:ascii="宋体" w:hAnsi="宋体" w:eastAsia="宋体" w:cs="宋体"/>
                <w:sz w:val="24"/>
                <w:szCs w:val="24"/>
              </w:rPr>
            </w:pPr>
            <w:r>
              <w:rPr>
                <w:rFonts w:hint="eastAsia" w:ascii="宋体" w:hAnsi="宋体" w:eastAsia="宋体" w:cs="宋体"/>
                <w:sz w:val="24"/>
                <w:szCs w:val="24"/>
              </w:rPr>
              <w:t>备选磋商方案</w:t>
            </w:r>
          </w:p>
        </w:tc>
        <w:tc>
          <w:tcPr>
            <w:tcW w:w="6785" w:type="dxa"/>
            <w:tcBorders>
              <w:tl2br w:val="nil"/>
              <w:tr2bl w:val="nil"/>
            </w:tcBorders>
            <w:noWrap w:val="0"/>
            <w:vAlign w:val="center"/>
          </w:tcPr>
          <w:p w14:paraId="22801EBB">
            <w:pPr>
              <w:shd w:val="clear"/>
              <w:spacing w:line="240" w:lineRule="auto"/>
              <w:rPr>
                <w:rFonts w:hint="eastAsia" w:ascii="宋体" w:hAnsi="宋体" w:eastAsia="宋体" w:cs="宋体"/>
                <w:sz w:val="24"/>
                <w:szCs w:val="24"/>
              </w:rPr>
            </w:pPr>
            <w:r>
              <w:rPr>
                <w:rFonts w:hint="eastAsia" w:ascii="宋体" w:hAnsi="宋体" w:eastAsia="宋体" w:cs="宋体"/>
                <w:sz w:val="24"/>
                <w:szCs w:val="24"/>
              </w:rPr>
              <w:t>不允许</w:t>
            </w:r>
          </w:p>
        </w:tc>
      </w:tr>
      <w:tr w14:paraId="025D80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962" w:type="dxa"/>
            <w:tcBorders>
              <w:tl2br w:val="nil"/>
              <w:tr2bl w:val="nil"/>
            </w:tcBorders>
            <w:noWrap w:val="0"/>
            <w:vAlign w:val="center"/>
          </w:tcPr>
          <w:p w14:paraId="40282A77">
            <w:pPr>
              <w:shd w:val="clear"/>
              <w:spacing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3.6.3</w:t>
            </w:r>
          </w:p>
        </w:tc>
        <w:tc>
          <w:tcPr>
            <w:tcW w:w="1962" w:type="dxa"/>
            <w:tcBorders>
              <w:tl2br w:val="nil"/>
              <w:tr2bl w:val="nil"/>
            </w:tcBorders>
            <w:noWrap w:val="0"/>
            <w:vAlign w:val="center"/>
          </w:tcPr>
          <w:p w14:paraId="3CA72A0E">
            <w:pPr>
              <w:shd w:val="clear"/>
              <w:spacing w:line="240" w:lineRule="auto"/>
              <w:jc w:val="center"/>
              <w:rPr>
                <w:rFonts w:hint="eastAsia" w:ascii="宋体" w:hAnsi="宋体" w:eastAsia="宋体" w:cs="宋体"/>
                <w:sz w:val="24"/>
                <w:szCs w:val="24"/>
              </w:rPr>
            </w:pPr>
            <w:r>
              <w:rPr>
                <w:rFonts w:hint="eastAsia" w:ascii="宋体" w:hAnsi="宋体" w:eastAsia="宋体" w:cs="宋体"/>
                <w:sz w:val="24"/>
                <w:szCs w:val="24"/>
              </w:rPr>
              <w:t>签字或盖章</w:t>
            </w:r>
          </w:p>
          <w:p w14:paraId="2171C9AE">
            <w:pPr>
              <w:shd w:val="clear"/>
              <w:spacing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要求</w:t>
            </w:r>
          </w:p>
        </w:tc>
        <w:tc>
          <w:tcPr>
            <w:tcW w:w="6785" w:type="dxa"/>
            <w:tcBorders>
              <w:tl2br w:val="nil"/>
              <w:tr2bl w:val="nil"/>
            </w:tcBorders>
            <w:noWrap w:val="0"/>
            <w:vAlign w:val="center"/>
          </w:tcPr>
          <w:p w14:paraId="32D0FFD5">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rPr>
            </w:pPr>
            <w:r>
              <w:rPr>
                <w:rFonts w:hint="eastAsia" w:ascii="宋体" w:hAnsi="宋体" w:eastAsia="宋体" w:cs="宋体"/>
                <w:sz w:val="24"/>
                <w:szCs w:val="24"/>
              </w:rPr>
              <w:t>竞争性磋商响应文件封面、磋商响应函及其它有要求处必须加盖</w:t>
            </w:r>
            <w:r>
              <w:rPr>
                <w:rFonts w:hint="eastAsia" w:ascii="宋体" w:hAnsi="宋体" w:eastAsia="宋体" w:cs="宋体"/>
                <w:sz w:val="24"/>
                <w:szCs w:val="24"/>
                <w:lang w:eastAsia="zh-CN"/>
              </w:rPr>
              <w:t>投标供应商</w:t>
            </w:r>
            <w:r>
              <w:rPr>
                <w:rFonts w:hint="eastAsia" w:ascii="宋体" w:hAnsi="宋体" w:eastAsia="宋体" w:cs="宋体"/>
                <w:sz w:val="24"/>
                <w:szCs w:val="24"/>
              </w:rPr>
              <w:t>公章并经法定代表人或其委托代理人签字或盖章。</w:t>
            </w:r>
          </w:p>
          <w:p w14:paraId="346A5929">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rPr>
              <w:t>竞争性磋商响应文件应无涂改或行间插字和增删。如确需修改，修改处必须由</w:t>
            </w:r>
            <w:r>
              <w:rPr>
                <w:rFonts w:hint="eastAsia" w:ascii="宋体" w:hAnsi="宋体" w:eastAsia="宋体" w:cs="宋体"/>
                <w:sz w:val="24"/>
                <w:szCs w:val="24"/>
                <w:lang w:eastAsia="zh-CN"/>
              </w:rPr>
              <w:t>投标供应商</w:t>
            </w:r>
            <w:r>
              <w:rPr>
                <w:rFonts w:hint="eastAsia" w:ascii="宋体" w:hAnsi="宋体" w:eastAsia="宋体" w:cs="宋体"/>
                <w:sz w:val="24"/>
                <w:szCs w:val="24"/>
              </w:rPr>
              <w:t>加盖</w:t>
            </w:r>
            <w:r>
              <w:rPr>
                <w:rFonts w:hint="eastAsia" w:ascii="宋体" w:hAnsi="宋体" w:eastAsia="宋体" w:cs="宋体"/>
                <w:sz w:val="24"/>
                <w:szCs w:val="24"/>
                <w:lang w:eastAsia="zh-CN"/>
              </w:rPr>
              <w:t>投标供应商</w:t>
            </w:r>
            <w:r>
              <w:rPr>
                <w:rFonts w:hint="eastAsia" w:ascii="宋体" w:hAnsi="宋体" w:eastAsia="宋体" w:cs="宋体"/>
                <w:sz w:val="24"/>
                <w:szCs w:val="24"/>
              </w:rPr>
              <w:t>公章并经法定代表人或其委托代理人签字或盖章。</w:t>
            </w:r>
          </w:p>
        </w:tc>
      </w:tr>
      <w:tr w14:paraId="292DBB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962" w:type="dxa"/>
            <w:tcBorders>
              <w:tl2br w:val="nil"/>
              <w:tr2bl w:val="nil"/>
            </w:tcBorders>
            <w:noWrap w:val="0"/>
            <w:vAlign w:val="center"/>
          </w:tcPr>
          <w:p w14:paraId="491E4696">
            <w:pPr>
              <w:shd w:val="clear"/>
              <w:spacing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3.6.4</w:t>
            </w:r>
          </w:p>
        </w:tc>
        <w:tc>
          <w:tcPr>
            <w:tcW w:w="1962" w:type="dxa"/>
            <w:tcBorders>
              <w:tl2br w:val="nil"/>
              <w:tr2bl w:val="nil"/>
            </w:tcBorders>
            <w:noWrap w:val="0"/>
            <w:vAlign w:val="center"/>
          </w:tcPr>
          <w:p w14:paraId="5F67C528">
            <w:pPr>
              <w:shd w:val="clear"/>
              <w:spacing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竞争性磋商响应文件份数</w:t>
            </w:r>
          </w:p>
        </w:tc>
        <w:tc>
          <w:tcPr>
            <w:tcW w:w="6785" w:type="dxa"/>
            <w:tcBorders>
              <w:tl2br w:val="nil"/>
              <w:tr2bl w:val="nil"/>
            </w:tcBorders>
            <w:noWrap w:val="0"/>
            <w:vAlign w:val="center"/>
          </w:tcPr>
          <w:p w14:paraId="2B10F046">
            <w:pPr>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rPr>
              <w:t>正本的份数：</w:t>
            </w:r>
            <w:r>
              <w:rPr>
                <w:rFonts w:hint="eastAsia" w:ascii="宋体" w:hAnsi="宋体" w:eastAsia="宋体" w:cs="宋体"/>
                <w:b/>
                <w:bCs/>
                <w:sz w:val="24"/>
                <w:szCs w:val="24"/>
              </w:rPr>
              <w:t>壹份</w:t>
            </w:r>
            <w:r>
              <w:rPr>
                <w:rFonts w:hint="eastAsia" w:ascii="宋体" w:hAnsi="宋体" w:eastAsia="宋体" w:cs="宋体"/>
                <w:sz w:val="24"/>
                <w:szCs w:val="24"/>
              </w:rPr>
              <w:t>；副本的份数：</w:t>
            </w:r>
            <w:r>
              <w:rPr>
                <w:rFonts w:hint="eastAsia" w:ascii="宋体" w:hAnsi="宋体" w:eastAsia="宋体" w:cs="宋体"/>
                <w:b/>
                <w:bCs/>
                <w:sz w:val="24"/>
                <w:szCs w:val="24"/>
              </w:rPr>
              <w:t>贰份</w:t>
            </w:r>
            <w:r>
              <w:rPr>
                <w:rFonts w:hint="eastAsia" w:ascii="宋体" w:hAnsi="宋体" w:eastAsia="宋体" w:cs="宋体"/>
                <w:sz w:val="24"/>
                <w:szCs w:val="24"/>
              </w:rPr>
              <w:t>；电子版（U盘）：</w:t>
            </w:r>
            <w:r>
              <w:rPr>
                <w:rFonts w:hint="eastAsia" w:ascii="宋体" w:hAnsi="宋体" w:eastAsia="宋体" w:cs="宋体"/>
                <w:b/>
                <w:bCs/>
                <w:sz w:val="24"/>
                <w:szCs w:val="24"/>
              </w:rPr>
              <w:t>壹份</w:t>
            </w:r>
            <w:r>
              <w:rPr>
                <w:rFonts w:hint="eastAsia" w:ascii="宋体" w:hAnsi="宋体" w:eastAsia="宋体" w:cs="宋体"/>
                <w:sz w:val="24"/>
                <w:szCs w:val="24"/>
              </w:rPr>
              <w:t>，需在盘面上标注</w:t>
            </w:r>
            <w:r>
              <w:rPr>
                <w:rFonts w:hint="eastAsia" w:ascii="宋体" w:hAnsi="宋体" w:eastAsia="宋体" w:cs="宋体"/>
                <w:sz w:val="24"/>
                <w:szCs w:val="24"/>
                <w:lang w:eastAsia="zh-CN"/>
              </w:rPr>
              <w:t>供应商</w:t>
            </w:r>
            <w:r>
              <w:rPr>
                <w:rFonts w:hint="eastAsia" w:ascii="宋体" w:hAnsi="宋体" w:eastAsia="宋体" w:cs="宋体"/>
                <w:sz w:val="24"/>
                <w:szCs w:val="24"/>
              </w:rPr>
              <w:t>全称。</w:t>
            </w:r>
          </w:p>
        </w:tc>
      </w:tr>
      <w:tr w14:paraId="57F9CB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2" w:type="dxa"/>
            <w:tcBorders>
              <w:tl2br w:val="nil"/>
              <w:tr2bl w:val="nil"/>
            </w:tcBorders>
            <w:noWrap w:val="0"/>
            <w:vAlign w:val="center"/>
          </w:tcPr>
          <w:p w14:paraId="119FF1D2">
            <w:pPr>
              <w:shd w:val="clear"/>
              <w:jc w:val="center"/>
              <w:rPr>
                <w:rFonts w:hint="eastAsia" w:ascii="宋体" w:hAnsi="宋体" w:eastAsia="宋体" w:cs="宋体"/>
                <w:sz w:val="24"/>
                <w:szCs w:val="24"/>
                <w:lang w:eastAsia="zh-CN"/>
              </w:rPr>
            </w:pPr>
            <w:r>
              <w:rPr>
                <w:rFonts w:hint="eastAsia" w:ascii="宋体" w:hAnsi="宋体" w:eastAsia="宋体" w:cs="宋体"/>
                <w:sz w:val="24"/>
                <w:szCs w:val="24"/>
              </w:rPr>
              <w:t>4.1.</w:t>
            </w:r>
            <w:r>
              <w:rPr>
                <w:rFonts w:hint="eastAsia" w:ascii="宋体" w:hAnsi="宋体" w:eastAsia="宋体" w:cs="宋体"/>
                <w:sz w:val="24"/>
                <w:szCs w:val="24"/>
                <w:lang w:val="en-US" w:eastAsia="zh-CN"/>
              </w:rPr>
              <w:t>3</w:t>
            </w:r>
          </w:p>
        </w:tc>
        <w:tc>
          <w:tcPr>
            <w:tcW w:w="1962" w:type="dxa"/>
            <w:tcBorders>
              <w:tl2br w:val="nil"/>
              <w:tr2bl w:val="nil"/>
            </w:tcBorders>
            <w:noWrap w:val="0"/>
            <w:vAlign w:val="center"/>
          </w:tcPr>
          <w:p w14:paraId="51DA9B0E">
            <w:pPr>
              <w:shd w:val="clear"/>
              <w:jc w:val="center"/>
              <w:rPr>
                <w:rFonts w:hint="eastAsia" w:ascii="宋体" w:hAnsi="宋体" w:eastAsia="宋体" w:cs="宋体"/>
                <w:sz w:val="24"/>
                <w:szCs w:val="24"/>
              </w:rPr>
            </w:pPr>
            <w:r>
              <w:rPr>
                <w:rFonts w:hint="eastAsia" w:ascii="宋体" w:hAnsi="宋体" w:eastAsia="宋体" w:cs="宋体"/>
                <w:sz w:val="24"/>
                <w:szCs w:val="24"/>
                <w:highlight w:val="none"/>
              </w:rPr>
              <w:t>封套上写明</w:t>
            </w:r>
          </w:p>
        </w:tc>
        <w:tc>
          <w:tcPr>
            <w:tcW w:w="6785" w:type="dxa"/>
            <w:tcBorders>
              <w:tl2br w:val="nil"/>
              <w:tr2bl w:val="nil"/>
            </w:tcBorders>
            <w:noWrap w:val="0"/>
            <w:vAlign w:val="center"/>
          </w:tcPr>
          <w:p w14:paraId="17E9B40E">
            <w:pPr>
              <w:keepNext w:val="0"/>
              <w:keepLines w:val="0"/>
              <w:pageBreakBefore w:val="0"/>
              <w:widowControl w:val="0"/>
              <w:numPr>
                <w:ilvl w:val="0"/>
                <w:numId w:val="3"/>
              </w:numPr>
              <w:shd w:val="clea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采购人名称：</w:t>
            </w:r>
          </w:p>
          <w:p w14:paraId="0CE0ABEA">
            <w:pPr>
              <w:keepNext w:val="0"/>
              <w:keepLines w:val="0"/>
              <w:pageBreakBefore w:val="0"/>
              <w:widowControl w:val="0"/>
              <w:numPr>
                <w:ilvl w:val="0"/>
                <w:numId w:val="3"/>
              </w:numPr>
              <w:shd w:val="clea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名称以及标注“正本”、“副本”、“电子版”字样，并在封套的封口处加盖供应商公章和法定代表人章（或委托代理人签字）。</w:t>
            </w:r>
          </w:p>
          <w:p w14:paraId="6AB4033F">
            <w:pPr>
              <w:keepNext w:val="0"/>
              <w:keepLines w:val="0"/>
              <w:pageBreakBefore w:val="0"/>
              <w:widowControl w:val="0"/>
              <w:numPr>
                <w:ilvl w:val="0"/>
                <w:numId w:val="3"/>
              </w:numPr>
              <w:shd w:val="clea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highlight w:val="none"/>
              </w:rPr>
              <w:t>（项目名称）竞争性磋商响应文件在</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日</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时</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分前不得开启。</w:t>
            </w:r>
          </w:p>
        </w:tc>
      </w:tr>
      <w:tr w14:paraId="1C972B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38" w:hRule="atLeast"/>
          <w:jc w:val="center"/>
        </w:trPr>
        <w:tc>
          <w:tcPr>
            <w:tcW w:w="962" w:type="dxa"/>
            <w:tcBorders>
              <w:tl2br w:val="nil"/>
              <w:tr2bl w:val="nil"/>
            </w:tcBorders>
            <w:noWrap w:val="0"/>
            <w:vAlign w:val="center"/>
          </w:tcPr>
          <w:p w14:paraId="6712A908">
            <w:pPr>
              <w:shd w:val="clear"/>
              <w:jc w:val="center"/>
              <w:rPr>
                <w:rFonts w:hint="eastAsia" w:ascii="宋体" w:hAnsi="宋体" w:eastAsia="宋体" w:cs="宋体"/>
                <w:sz w:val="24"/>
                <w:szCs w:val="24"/>
              </w:rPr>
            </w:pPr>
            <w:r>
              <w:rPr>
                <w:rFonts w:hint="eastAsia" w:ascii="宋体" w:hAnsi="宋体" w:eastAsia="宋体" w:cs="宋体"/>
                <w:sz w:val="24"/>
                <w:szCs w:val="24"/>
              </w:rPr>
              <w:t>4.2.2</w:t>
            </w:r>
          </w:p>
        </w:tc>
        <w:tc>
          <w:tcPr>
            <w:tcW w:w="1962" w:type="dxa"/>
            <w:tcBorders>
              <w:tl2br w:val="nil"/>
              <w:tr2bl w:val="nil"/>
            </w:tcBorders>
            <w:noWrap w:val="0"/>
            <w:vAlign w:val="center"/>
          </w:tcPr>
          <w:p w14:paraId="49266C5C">
            <w:pPr>
              <w:shd w:val="clea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递交竞争性磋商响应文件截止时间、地点</w:t>
            </w:r>
          </w:p>
        </w:tc>
        <w:tc>
          <w:tcPr>
            <w:tcW w:w="6785" w:type="dxa"/>
            <w:tcBorders>
              <w:tl2br w:val="nil"/>
              <w:tr2bl w:val="nil"/>
            </w:tcBorders>
            <w:noWrap w:val="0"/>
            <w:vAlign w:val="center"/>
          </w:tcPr>
          <w:p w14:paraId="6EDC81EF">
            <w:pPr>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时间：2025年07月</w:t>
            </w:r>
            <w:r>
              <w:rPr>
                <w:rFonts w:hint="eastAsia" w:ascii="宋体" w:hAnsi="宋体" w:cs="宋体"/>
                <w:color w:val="000000" w:themeColor="text1"/>
                <w:sz w:val="24"/>
                <w:szCs w:val="24"/>
                <w:highlight w:val="none"/>
                <w:lang w:val="en-US" w:eastAsia="zh-CN"/>
                <w14:textFill>
                  <w14:solidFill>
                    <w14:schemeClr w14:val="tx1"/>
                  </w14:solidFill>
                </w14:textFill>
              </w:rPr>
              <w:t>30</w:t>
            </w:r>
            <w:r>
              <w:rPr>
                <w:rFonts w:hint="eastAsia" w:ascii="宋体" w:hAnsi="宋体" w:eastAsia="宋体" w:cs="宋体"/>
                <w:color w:val="000000" w:themeColor="text1"/>
                <w:sz w:val="24"/>
                <w:szCs w:val="24"/>
                <w:highlight w:val="none"/>
                <w14:textFill>
                  <w14:solidFill>
                    <w14:schemeClr w14:val="tx1"/>
                  </w14:solidFill>
                </w14:textFill>
              </w:rPr>
              <w:t>日14时30分00秒（北京时间）</w:t>
            </w:r>
          </w:p>
          <w:p w14:paraId="35F4C346">
            <w:pPr>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地点：</w:t>
            </w:r>
            <w:r>
              <w:rPr>
                <w:rFonts w:hint="eastAsia" w:ascii="宋体" w:hAnsi="宋体" w:eastAsia="宋体" w:cs="宋体"/>
                <w:color w:val="000000" w:themeColor="text1"/>
                <w:sz w:val="24"/>
                <w:szCs w:val="24"/>
                <w:highlight w:val="none"/>
                <w:lang w:eastAsia="zh-CN"/>
                <w14:textFill>
                  <w14:solidFill>
                    <w14:schemeClr w14:val="tx1"/>
                  </w14:solidFill>
                </w14:textFill>
              </w:rPr>
              <w:t>宝鸡市金台区行政大道海棠风尚</w:t>
            </w:r>
            <w:r>
              <w:rPr>
                <w:rFonts w:hint="eastAsia" w:ascii="宋体" w:hAnsi="宋体" w:cs="宋体"/>
                <w:color w:val="000000" w:themeColor="text1"/>
                <w:sz w:val="24"/>
                <w:szCs w:val="24"/>
                <w:highlight w:val="none"/>
                <w:lang w:val="en-US" w:eastAsia="zh-CN"/>
                <w14:textFill>
                  <w14:solidFill>
                    <w14:schemeClr w14:val="tx1"/>
                  </w14:solidFill>
                </w14:textFill>
              </w:rPr>
              <w:t>1406</w:t>
            </w:r>
            <w:r>
              <w:rPr>
                <w:rFonts w:hint="eastAsia" w:ascii="宋体" w:hAnsi="宋体" w:eastAsia="宋体" w:cs="宋体"/>
                <w:color w:val="000000" w:themeColor="text1"/>
                <w:sz w:val="24"/>
                <w:szCs w:val="24"/>
                <w:highlight w:val="none"/>
                <w:lang w:eastAsia="zh-CN"/>
                <w14:textFill>
                  <w14:solidFill>
                    <w14:schemeClr w14:val="tx1"/>
                  </w14:solidFill>
                </w14:textFill>
              </w:rPr>
              <w:t>室</w:t>
            </w:r>
          </w:p>
        </w:tc>
      </w:tr>
      <w:tr w14:paraId="658B85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962" w:type="dxa"/>
            <w:tcBorders>
              <w:tl2br w:val="nil"/>
              <w:tr2bl w:val="nil"/>
            </w:tcBorders>
            <w:noWrap w:val="0"/>
            <w:vAlign w:val="center"/>
          </w:tcPr>
          <w:p w14:paraId="4CD26732">
            <w:pPr>
              <w:shd w:val="clear"/>
              <w:spacing w:line="240" w:lineRule="auto"/>
              <w:jc w:val="center"/>
              <w:rPr>
                <w:rFonts w:hint="eastAsia" w:ascii="宋体" w:hAnsi="宋体" w:eastAsia="宋体" w:cs="宋体"/>
                <w:sz w:val="24"/>
                <w:szCs w:val="24"/>
              </w:rPr>
            </w:pPr>
            <w:r>
              <w:rPr>
                <w:rFonts w:hint="eastAsia" w:ascii="宋体" w:hAnsi="宋体" w:eastAsia="宋体" w:cs="宋体"/>
                <w:sz w:val="24"/>
                <w:szCs w:val="24"/>
              </w:rPr>
              <w:t>4.2.3</w:t>
            </w:r>
          </w:p>
        </w:tc>
        <w:tc>
          <w:tcPr>
            <w:tcW w:w="1962" w:type="dxa"/>
            <w:tcBorders>
              <w:tl2br w:val="nil"/>
              <w:tr2bl w:val="nil"/>
            </w:tcBorders>
            <w:noWrap w:val="0"/>
            <w:vAlign w:val="center"/>
          </w:tcPr>
          <w:p w14:paraId="71DD713D">
            <w:pPr>
              <w:shd w:val="clea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是否退还竞争性磋商响应文件</w:t>
            </w:r>
          </w:p>
        </w:tc>
        <w:tc>
          <w:tcPr>
            <w:tcW w:w="6785" w:type="dxa"/>
            <w:tcBorders>
              <w:tl2br w:val="nil"/>
              <w:tr2bl w:val="nil"/>
            </w:tcBorders>
            <w:noWrap w:val="0"/>
            <w:vAlign w:val="center"/>
          </w:tcPr>
          <w:p w14:paraId="3B10B32F">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否</w:t>
            </w:r>
          </w:p>
        </w:tc>
      </w:tr>
      <w:tr w14:paraId="579198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962" w:type="dxa"/>
            <w:tcBorders>
              <w:tl2br w:val="nil"/>
              <w:tr2bl w:val="nil"/>
            </w:tcBorders>
            <w:noWrap w:val="0"/>
            <w:vAlign w:val="center"/>
          </w:tcPr>
          <w:p w14:paraId="58271527">
            <w:pPr>
              <w:shd w:val="clear"/>
              <w:jc w:val="center"/>
              <w:rPr>
                <w:rFonts w:hint="eastAsia" w:ascii="宋体" w:hAnsi="宋体" w:eastAsia="宋体" w:cs="宋体"/>
                <w:sz w:val="24"/>
                <w:szCs w:val="24"/>
              </w:rPr>
            </w:pPr>
            <w:r>
              <w:rPr>
                <w:rFonts w:hint="eastAsia" w:ascii="宋体" w:hAnsi="宋体" w:eastAsia="宋体" w:cs="宋体"/>
                <w:sz w:val="24"/>
                <w:szCs w:val="24"/>
              </w:rPr>
              <w:t>5.1</w:t>
            </w:r>
          </w:p>
        </w:tc>
        <w:tc>
          <w:tcPr>
            <w:tcW w:w="1962" w:type="dxa"/>
            <w:tcBorders>
              <w:tl2br w:val="nil"/>
              <w:tr2bl w:val="nil"/>
            </w:tcBorders>
            <w:noWrap w:val="0"/>
            <w:vAlign w:val="center"/>
          </w:tcPr>
          <w:p w14:paraId="50E7705F">
            <w:pPr>
              <w:shd w:val="clea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磋商时间</w:t>
            </w:r>
          </w:p>
          <w:p w14:paraId="05B32BD8">
            <w:pPr>
              <w:shd w:val="clea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和地点</w:t>
            </w:r>
          </w:p>
        </w:tc>
        <w:tc>
          <w:tcPr>
            <w:tcW w:w="6785" w:type="dxa"/>
            <w:tcBorders>
              <w:tl2br w:val="nil"/>
              <w:tr2bl w:val="nil"/>
            </w:tcBorders>
            <w:noWrap w:val="0"/>
            <w:vAlign w:val="center"/>
          </w:tcPr>
          <w:p w14:paraId="14942203">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时间：2025年07月</w:t>
            </w:r>
            <w:r>
              <w:rPr>
                <w:rFonts w:hint="eastAsia" w:ascii="宋体" w:hAnsi="宋体" w:cs="宋体"/>
                <w:color w:val="000000" w:themeColor="text1"/>
                <w:sz w:val="24"/>
                <w:szCs w:val="24"/>
                <w:highlight w:val="none"/>
                <w:lang w:val="en-US" w:eastAsia="zh-CN"/>
                <w14:textFill>
                  <w14:solidFill>
                    <w14:schemeClr w14:val="tx1"/>
                  </w14:solidFill>
                </w14:textFill>
              </w:rPr>
              <w:t>30</w:t>
            </w:r>
            <w:r>
              <w:rPr>
                <w:rFonts w:hint="eastAsia" w:ascii="宋体" w:hAnsi="宋体" w:eastAsia="宋体" w:cs="宋体"/>
                <w:color w:val="000000" w:themeColor="text1"/>
                <w:sz w:val="24"/>
                <w:szCs w:val="24"/>
                <w:highlight w:val="none"/>
                <w14:textFill>
                  <w14:solidFill>
                    <w14:schemeClr w14:val="tx1"/>
                  </w14:solidFill>
                </w14:textFill>
              </w:rPr>
              <w:t>日</w:t>
            </w:r>
            <w:r>
              <w:rPr>
                <w:rFonts w:hint="eastAsia" w:ascii="宋体" w:hAnsi="宋体" w:cs="宋体"/>
                <w:color w:val="000000" w:themeColor="text1"/>
                <w:sz w:val="24"/>
                <w:szCs w:val="24"/>
                <w:highlight w:val="none"/>
                <w:lang w:val="en-US" w:eastAsia="zh-CN"/>
                <w14:textFill>
                  <w14:solidFill>
                    <w14:schemeClr w14:val="tx1"/>
                  </w14:solidFill>
                </w14:textFill>
              </w:rPr>
              <w:t>14</w:t>
            </w:r>
            <w:r>
              <w:rPr>
                <w:rFonts w:hint="eastAsia" w:ascii="宋体" w:hAnsi="宋体" w:eastAsia="宋体" w:cs="宋体"/>
                <w:color w:val="000000" w:themeColor="text1"/>
                <w:sz w:val="24"/>
                <w:szCs w:val="24"/>
                <w:highlight w:val="none"/>
                <w14:textFill>
                  <w14:solidFill>
                    <w14:schemeClr w14:val="tx1"/>
                  </w14:solidFill>
                </w14:textFill>
              </w:rPr>
              <w:t>时30分00秒（北京时间）</w:t>
            </w:r>
          </w:p>
          <w:p w14:paraId="692D2318">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地点：</w:t>
            </w:r>
            <w:r>
              <w:rPr>
                <w:rFonts w:hint="eastAsia" w:ascii="宋体" w:hAnsi="宋体" w:eastAsia="宋体" w:cs="宋体"/>
                <w:color w:val="000000" w:themeColor="text1"/>
                <w:sz w:val="24"/>
                <w:szCs w:val="24"/>
                <w:highlight w:val="none"/>
                <w:lang w:eastAsia="zh-CN"/>
                <w14:textFill>
                  <w14:solidFill>
                    <w14:schemeClr w14:val="tx1"/>
                  </w14:solidFill>
                </w14:textFill>
              </w:rPr>
              <w:t>宝鸡市金台区行政大道海棠风尚</w:t>
            </w:r>
            <w:r>
              <w:rPr>
                <w:rFonts w:hint="eastAsia" w:ascii="宋体" w:hAnsi="宋体" w:cs="宋体"/>
                <w:color w:val="000000" w:themeColor="text1"/>
                <w:sz w:val="24"/>
                <w:szCs w:val="24"/>
                <w:highlight w:val="none"/>
                <w:lang w:val="en-US" w:eastAsia="zh-CN"/>
                <w14:textFill>
                  <w14:solidFill>
                    <w14:schemeClr w14:val="tx1"/>
                  </w14:solidFill>
                </w14:textFill>
              </w:rPr>
              <w:t>1406</w:t>
            </w:r>
            <w:r>
              <w:rPr>
                <w:rFonts w:hint="eastAsia" w:ascii="宋体" w:hAnsi="宋体" w:eastAsia="宋体" w:cs="宋体"/>
                <w:color w:val="000000" w:themeColor="text1"/>
                <w:sz w:val="24"/>
                <w:szCs w:val="24"/>
                <w:highlight w:val="none"/>
                <w:lang w:eastAsia="zh-CN"/>
                <w14:textFill>
                  <w14:solidFill>
                    <w14:schemeClr w14:val="tx1"/>
                  </w14:solidFill>
                </w14:textFill>
              </w:rPr>
              <w:t>室</w:t>
            </w:r>
          </w:p>
        </w:tc>
      </w:tr>
      <w:tr w14:paraId="01B88F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962" w:type="dxa"/>
            <w:tcBorders>
              <w:tl2br w:val="nil"/>
              <w:tr2bl w:val="nil"/>
            </w:tcBorders>
            <w:noWrap w:val="0"/>
            <w:vAlign w:val="center"/>
          </w:tcPr>
          <w:p w14:paraId="0562B932">
            <w:pPr>
              <w:shd w:val="clear"/>
              <w:spacing w:line="240" w:lineRule="auto"/>
              <w:jc w:val="center"/>
              <w:rPr>
                <w:rFonts w:hint="eastAsia" w:ascii="宋体" w:hAnsi="宋体" w:eastAsia="宋体" w:cs="宋体"/>
                <w:sz w:val="24"/>
                <w:szCs w:val="24"/>
              </w:rPr>
            </w:pPr>
            <w:r>
              <w:rPr>
                <w:rFonts w:hint="eastAsia" w:ascii="宋体" w:hAnsi="宋体" w:eastAsia="宋体" w:cs="宋体"/>
                <w:sz w:val="24"/>
                <w:szCs w:val="24"/>
              </w:rPr>
              <w:t>7.1</w:t>
            </w:r>
          </w:p>
        </w:tc>
        <w:tc>
          <w:tcPr>
            <w:tcW w:w="1962" w:type="dxa"/>
            <w:tcBorders>
              <w:tl2br w:val="nil"/>
              <w:tr2bl w:val="nil"/>
            </w:tcBorders>
            <w:noWrap w:val="0"/>
            <w:vAlign w:val="center"/>
          </w:tcPr>
          <w:p w14:paraId="1BDEDAA9">
            <w:pPr>
              <w:shd w:val="clear"/>
              <w:spacing w:line="240" w:lineRule="auto"/>
              <w:jc w:val="center"/>
              <w:rPr>
                <w:rFonts w:hint="eastAsia" w:ascii="宋体" w:hAnsi="宋体" w:eastAsia="宋体" w:cs="宋体"/>
                <w:sz w:val="24"/>
                <w:szCs w:val="24"/>
              </w:rPr>
            </w:pPr>
            <w:r>
              <w:rPr>
                <w:rFonts w:hint="eastAsia" w:ascii="宋体" w:hAnsi="宋体" w:eastAsia="宋体" w:cs="宋体"/>
                <w:sz w:val="24"/>
                <w:szCs w:val="24"/>
              </w:rPr>
              <w:t>是否授权磋商</w:t>
            </w:r>
          </w:p>
          <w:p w14:paraId="3C31F5A2">
            <w:pPr>
              <w:shd w:val="clear"/>
              <w:spacing w:line="240" w:lineRule="auto"/>
              <w:jc w:val="center"/>
              <w:rPr>
                <w:rFonts w:hint="eastAsia" w:ascii="宋体" w:hAnsi="宋体" w:eastAsia="宋体" w:cs="宋体"/>
                <w:sz w:val="24"/>
                <w:szCs w:val="24"/>
              </w:rPr>
            </w:pPr>
            <w:r>
              <w:rPr>
                <w:rFonts w:hint="eastAsia" w:ascii="宋体" w:hAnsi="宋体" w:eastAsia="宋体" w:cs="宋体"/>
                <w:sz w:val="24"/>
                <w:szCs w:val="24"/>
              </w:rPr>
              <w:t>小组确定成交人</w:t>
            </w:r>
          </w:p>
        </w:tc>
        <w:tc>
          <w:tcPr>
            <w:tcW w:w="6785" w:type="dxa"/>
            <w:tcBorders>
              <w:tl2br w:val="nil"/>
              <w:tr2bl w:val="nil"/>
            </w:tcBorders>
            <w:noWrap w:val="0"/>
            <w:vAlign w:val="center"/>
          </w:tcPr>
          <w:p w14:paraId="19756E8A">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rPr>
            </w:pPr>
            <w:r>
              <w:rPr>
                <w:rFonts w:hint="eastAsia" w:ascii="宋体" w:hAnsi="宋体" w:eastAsia="宋体" w:cs="宋体"/>
                <w:sz w:val="24"/>
                <w:szCs w:val="24"/>
              </w:rPr>
              <w:t>否,</w:t>
            </w:r>
            <w:bookmarkStart w:id="18" w:name="OLE_LINK6"/>
            <w:r>
              <w:rPr>
                <w:rFonts w:hint="eastAsia" w:ascii="宋体" w:hAnsi="宋体" w:eastAsia="宋体" w:cs="宋体"/>
                <w:sz w:val="24"/>
                <w:szCs w:val="24"/>
              </w:rPr>
              <w:t>推荐3名成交候选人</w:t>
            </w:r>
            <w:bookmarkEnd w:id="18"/>
          </w:p>
        </w:tc>
      </w:tr>
      <w:tr w14:paraId="76645A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2" w:type="dxa"/>
            <w:tcBorders>
              <w:tl2br w:val="nil"/>
              <w:tr2bl w:val="nil"/>
            </w:tcBorders>
            <w:noWrap w:val="0"/>
            <w:vAlign w:val="center"/>
          </w:tcPr>
          <w:p w14:paraId="47C47A9E">
            <w:pPr>
              <w:shd w:val="clear"/>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1962" w:type="dxa"/>
            <w:tcBorders>
              <w:tl2br w:val="nil"/>
              <w:tr2bl w:val="nil"/>
            </w:tcBorders>
            <w:noWrap w:val="0"/>
            <w:vAlign w:val="center"/>
          </w:tcPr>
          <w:p w14:paraId="2AC2E26F">
            <w:pPr>
              <w:shd w:val="clear"/>
              <w:spacing w:line="240"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公示期</w:t>
            </w:r>
          </w:p>
        </w:tc>
        <w:tc>
          <w:tcPr>
            <w:tcW w:w="6785" w:type="dxa"/>
            <w:tcBorders>
              <w:tl2br w:val="nil"/>
              <w:tr2bl w:val="nil"/>
            </w:tcBorders>
            <w:noWrap w:val="0"/>
            <w:vAlign w:val="center"/>
          </w:tcPr>
          <w:p w14:paraId="1881CBEA">
            <w:pPr>
              <w:shd w:val="clear"/>
              <w:spacing w:line="240"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1个工作日</w:t>
            </w:r>
          </w:p>
        </w:tc>
      </w:tr>
      <w:tr w14:paraId="7EA83F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962" w:type="dxa"/>
            <w:tcBorders>
              <w:tl2br w:val="nil"/>
              <w:tr2bl w:val="nil"/>
            </w:tcBorders>
            <w:noWrap w:val="0"/>
            <w:vAlign w:val="center"/>
          </w:tcPr>
          <w:p w14:paraId="5624711F">
            <w:pPr>
              <w:shd w:val="clear"/>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1962" w:type="dxa"/>
            <w:tcBorders>
              <w:tl2br w:val="nil"/>
              <w:tr2bl w:val="nil"/>
            </w:tcBorders>
            <w:noWrap w:val="0"/>
            <w:vAlign w:val="center"/>
          </w:tcPr>
          <w:p w14:paraId="5C811B1B">
            <w:pPr>
              <w:shd w:val="clear"/>
              <w:adjustRightInd w:val="0"/>
              <w:snapToGrid w:val="0"/>
              <w:spacing w:line="360" w:lineRule="auto"/>
              <w:jc w:val="center"/>
              <w:rPr>
                <w:rFonts w:hint="eastAsia" w:ascii="宋体" w:hAnsi="宋体" w:eastAsia="宋体" w:cs="宋体"/>
                <w:b/>
                <w:bCs/>
                <w:sz w:val="24"/>
                <w:szCs w:val="24"/>
                <w:highlight w:val="none"/>
                <w:lang w:val="en-US" w:eastAsia="zh-CN"/>
              </w:rPr>
            </w:pPr>
            <w:r>
              <w:rPr>
                <w:rFonts w:hint="eastAsia" w:ascii="宋体" w:hAnsi="宋体" w:eastAsia="宋体" w:cs="宋体"/>
                <w:sz w:val="24"/>
                <w:szCs w:val="24"/>
                <w:lang w:val="en-US" w:eastAsia="zh-CN"/>
              </w:rPr>
              <w:t xml:space="preserve">本项目所属行业 </w:t>
            </w:r>
          </w:p>
        </w:tc>
        <w:tc>
          <w:tcPr>
            <w:tcW w:w="6785" w:type="dxa"/>
            <w:tcBorders>
              <w:tl2br w:val="nil"/>
              <w:tr2bl w:val="nil"/>
            </w:tcBorders>
            <w:noWrap w:val="0"/>
            <w:vAlign w:val="center"/>
          </w:tcPr>
          <w:p w14:paraId="1087C062">
            <w:pPr>
              <w:keepNext w:val="0"/>
              <w:keepLines w:val="0"/>
              <w:pageBreakBefore w:val="0"/>
              <w:widowControl w:val="0"/>
              <w:shd w:val="clear"/>
              <w:kinsoku/>
              <w:wordWrap/>
              <w:overflowPunct/>
              <w:topLinePunct w:val="0"/>
              <w:autoSpaceDE/>
              <w:autoSpaceDN/>
              <w:bidi w:val="0"/>
              <w:adjustRightInd w:val="0"/>
              <w:snapToGrid w:val="0"/>
              <w:spacing w:line="400" w:lineRule="exact"/>
              <w:jc w:val="left"/>
              <w:textAlignment w:val="auto"/>
              <w:rPr>
                <w:rFonts w:hint="eastAsia" w:ascii="宋体" w:hAnsi="宋体" w:eastAsia="宋体" w:cs="宋体"/>
                <w:b/>
                <w:bCs/>
                <w:sz w:val="24"/>
                <w:szCs w:val="24"/>
                <w:u w:val="single"/>
                <w:lang w:val="en-US" w:eastAsia="zh-CN"/>
              </w:rPr>
            </w:pPr>
            <w:r>
              <w:rPr>
                <w:rFonts w:hint="eastAsia" w:ascii="宋体" w:hAnsi="宋体" w:eastAsia="宋体" w:cs="宋体"/>
                <w:b/>
                <w:bCs/>
                <w:sz w:val="24"/>
                <w:szCs w:val="24"/>
                <w:u w:val="single"/>
                <w:lang w:val="en-US" w:eastAsia="zh-CN"/>
              </w:rPr>
              <w:t>“建筑业”。</w:t>
            </w:r>
          </w:p>
          <w:p w14:paraId="3DC670B6">
            <w:pPr>
              <w:keepNext w:val="0"/>
              <w:keepLines w:val="0"/>
              <w:pageBreakBefore w:val="0"/>
              <w:widowControl w:val="0"/>
              <w:shd w:val="clear"/>
              <w:kinsoku/>
              <w:wordWrap/>
              <w:overflowPunct/>
              <w:topLinePunct w:val="0"/>
              <w:autoSpaceDE/>
              <w:autoSpaceDN/>
              <w:bidi w:val="0"/>
              <w:adjustRightInd w:val="0"/>
              <w:snapToGrid w:val="0"/>
              <w:spacing w:line="400" w:lineRule="exact"/>
              <w:jc w:val="left"/>
              <w:textAlignment w:val="auto"/>
              <w:rPr>
                <w:rFonts w:hint="eastAsia" w:ascii="宋体" w:hAnsi="宋体" w:eastAsia="宋体" w:cs="宋体"/>
                <w:b/>
                <w:bCs/>
                <w:sz w:val="24"/>
                <w:szCs w:val="24"/>
                <w:highlight w:val="none"/>
                <w:lang w:val="en-US" w:eastAsia="zh-CN"/>
              </w:rPr>
            </w:pPr>
            <w:r>
              <w:rPr>
                <w:rFonts w:hint="eastAsia" w:ascii="宋体" w:hAnsi="宋体" w:eastAsia="宋体" w:cs="宋体"/>
                <w:sz w:val="24"/>
                <w:szCs w:val="24"/>
                <w:lang w:val="en-US" w:eastAsia="zh-CN"/>
              </w:rPr>
              <w:t>根据《工业和信息化部、国家统计局、国家发展和改革委员会、财政部关于印发中小企业划型标准规定的通知》（工信部联企业〔2011〕300号）规定的划分标准，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tc>
      </w:tr>
      <w:tr w14:paraId="40F59D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962" w:type="dxa"/>
            <w:tcBorders>
              <w:tl2br w:val="nil"/>
              <w:tr2bl w:val="nil"/>
            </w:tcBorders>
            <w:noWrap w:val="0"/>
            <w:vAlign w:val="center"/>
          </w:tcPr>
          <w:p w14:paraId="6D706B9A">
            <w:pPr>
              <w:shd w:val="clear"/>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1962" w:type="dxa"/>
            <w:tcBorders>
              <w:tl2br w:val="nil"/>
              <w:tr2bl w:val="nil"/>
            </w:tcBorders>
            <w:noWrap w:val="0"/>
            <w:vAlign w:val="center"/>
          </w:tcPr>
          <w:p w14:paraId="19D026E1">
            <w:pPr>
              <w:shd w:val="clear"/>
              <w:spacing w:line="240" w:lineRule="auto"/>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开标携带原件</w:t>
            </w:r>
          </w:p>
        </w:tc>
        <w:tc>
          <w:tcPr>
            <w:tcW w:w="6785" w:type="dxa"/>
            <w:tcBorders>
              <w:tl2br w:val="nil"/>
              <w:tr2bl w:val="nil"/>
            </w:tcBorders>
            <w:noWrap w:val="0"/>
            <w:vAlign w:val="center"/>
          </w:tcPr>
          <w:p w14:paraId="23059590">
            <w:pPr>
              <w:shd w:val="clear"/>
              <w:spacing w:line="240" w:lineRule="auto"/>
              <w:jc w:val="both"/>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开标现场由</w:t>
            </w:r>
            <w:r>
              <w:rPr>
                <w:rFonts w:hint="eastAsia" w:ascii="宋体" w:hAnsi="宋体" w:cs="宋体"/>
                <w:b/>
                <w:bCs/>
                <w:sz w:val="24"/>
                <w:szCs w:val="24"/>
                <w:highlight w:val="none"/>
                <w:lang w:val="en-US" w:eastAsia="zh-CN"/>
              </w:rPr>
              <w:t>监督</w:t>
            </w:r>
            <w:r>
              <w:rPr>
                <w:rFonts w:hint="eastAsia" w:ascii="宋体" w:hAnsi="宋体" w:eastAsia="宋体" w:cs="宋体"/>
                <w:b/>
                <w:bCs/>
                <w:sz w:val="24"/>
                <w:szCs w:val="24"/>
                <w:highlight w:val="none"/>
                <w:lang w:val="en-US" w:eastAsia="zh-CN"/>
              </w:rPr>
              <w:t>人查验：法定代表人授权委托书、委托人身份证。</w:t>
            </w:r>
          </w:p>
        </w:tc>
      </w:tr>
      <w:tr w14:paraId="2D8C31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9709" w:type="dxa"/>
            <w:gridSpan w:val="3"/>
            <w:tcBorders>
              <w:tl2br w:val="nil"/>
              <w:tr2bl w:val="nil"/>
            </w:tcBorders>
            <w:noWrap w:val="0"/>
            <w:vAlign w:val="center"/>
          </w:tcPr>
          <w:p w14:paraId="033BB3D9">
            <w:pPr>
              <w:shd w:val="clear"/>
              <w:spacing w:line="240" w:lineRule="auto"/>
              <w:rPr>
                <w:rFonts w:hint="eastAsia" w:ascii="宋体" w:hAnsi="宋体" w:eastAsia="宋体" w:cs="宋体"/>
                <w:sz w:val="24"/>
                <w:szCs w:val="24"/>
              </w:rPr>
            </w:pPr>
            <w:r>
              <w:rPr>
                <w:rFonts w:hint="eastAsia" w:ascii="宋体" w:hAnsi="宋体" w:eastAsia="宋体" w:cs="宋体"/>
                <w:sz w:val="24"/>
                <w:szCs w:val="24"/>
              </w:rPr>
              <w:t>知识产权</w:t>
            </w:r>
          </w:p>
        </w:tc>
      </w:tr>
      <w:tr w14:paraId="6899A1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90" w:hRule="atLeast"/>
          <w:jc w:val="center"/>
        </w:trPr>
        <w:tc>
          <w:tcPr>
            <w:tcW w:w="9709" w:type="dxa"/>
            <w:gridSpan w:val="3"/>
            <w:tcBorders>
              <w:tl2br w:val="nil"/>
              <w:tr2bl w:val="nil"/>
            </w:tcBorders>
            <w:noWrap w:val="0"/>
            <w:vAlign w:val="center"/>
          </w:tcPr>
          <w:p w14:paraId="694FB089">
            <w:pPr>
              <w:keepNext w:val="0"/>
              <w:keepLines w:val="0"/>
              <w:pageBreakBefore w:val="0"/>
              <w:widowControl w:val="0"/>
              <w:shd w:val="clea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构成本竞争性磋商文件各个组成部分的文件，未经</w:t>
            </w:r>
            <w:r>
              <w:rPr>
                <w:rFonts w:hint="eastAsia" w:ascii="宋体" w:hAnsi="宋体" w:eastAsia="宋体" w:cs="宋体"/>
                <w:sz w:val="24"/>
                <w:szCs w:val="24"/>
                <w:lang w:eastAsia="zh-CN"/>
              </w:rPr>
              <w:t>采购人</w:t>
            </w:r>
            <w:r>
              <w:rPr>
                <w:rFonts w:hint="eastAsia" w:ascii="宋体" w:hAnsi="宋体" w:eastAsia="宋体" w:cs="宋体"/>
                <w:sz w:val="24"/>
                <w:szCs w:val="24"/>
              </w:rPr>
              <w:t>书面同意，</w:t>
            </w:r>
            <w:r>
              <w:rPr>
                <w:rFonts w:hint="eastAsia" w:ascii="宋体" w:hAnsi="宋体" w:eastAsia="宋体" w:cs="宋体"/>
                <w:sz w:val="24"/>
                <w:szCs w:val="24"/>
                <w:lang w:eastAsia="zh-CN"/>
              </w:rPr>
              <w:t>投标供应商</w:t>
            </w:r>
            <w:r>
              <w:rPr>
                <w:rFonts w:hint="eastAsia" w:ascii="宋体" w:hAnsi="宋体" w:eastAsia="宋体" w:cs="宋体"/>
                <w:sz w:val="24"/>
                <w:szCs w:val="24"/>
              </w:rPr>
              <w:t>不得擅自复印和用于非本招标项目所需的其他目的。</w:t>
            </w:r>
            <w:r>
              <w:rPr>
                <w:rFonts w:hint="eastAsia" w:ascii="宋体" w:hAnsi="宋体" w:eastAsia="宋体" w:cs="宋体"/>
                <w:sz w:val="24"/>
                <w:szCs w:val="24"/>
                <w:lang w:eastAsia="zh-CN"/>
              </w:rPr>
              <w:t>采购人</w:t>
            </w:r>
            <w:r>
              <w:rPr>
                <w:rFonts w:hint="eastAsia" w:ascii="宋体" w:hAnsi="宋体" w:eastAsia="宋体" w:cs="宋体"/>
                <w:sz w:val="24"/>
                <w:szCs w:val="24"/>
              </w:rPr>
              <w:t>全部或者部分使用未成交人竞争性磋商响应文件中的技术成果或技术方案时，需征得其书面同意，并不得擅自复印或提供给第三人。</w:t>
            </w:r>
          </w:p>
        </w:tc>
      </w:tr>
      <w:tr w14:paraId="5ABA9F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9709" w:type="dxa"/>
            <w:gridSpan w:val="3"/>
            <w:tcBorders>
              <w:tl2br w:val="nil"/>
              <w:tr2bl w:val="nil"/>
            </w:tcBorders>
            <w:noWrap w:val="0"/>
            <w:vAlign w:val="center"/>
          </w:tcPr>
          <w:p w14:paraId="27886582">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rPr>
            </w:pPr>
            <w:r>
              <w:rPr>
                <w:rFonts w:hint="eastAsia" w:ascii="宋体" w:hAnsi="宋体" w:eastAsia="宋体" w:cs="宋体"/>
                <w:sz w:val="24"/>
                <w:szCs w:val="24"/>
              </w:rPr>
              <w:t>同义词语</w:t>
            </w:r>
          </w:p>
        </w:tc>
      </w:tr>
      <w:tr w14:paraId="629F06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9709" w:type="dxa"/>
            <w:gridSpan w:val="3"/>
            <w:tcBorders>
              <w:tl2br w:val="nil"/>
              <w:tr2bl w:val="nil"/>
            </w:tcBorders>
            <w:noWrap w:val="0"/>
            <w:vAlign w:val="center"/>
          </w:tcPr>
          <w:p w14:paraId="5935846A">
            <w:pPr>
              <w:keepNext w:val="0"/>
              <w:keepLines w:val="0"/>
              <w:pageBreakBefore w:val="0"/>
              <w:widowControl w:val="0"/>
              <w:shd w:val="clea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构成竞争性磋商文件组成部分的“通用合同条款”、“专用合同条款”和“工程量清单”等章节中出现的措辞“发包人”和“承包人”，在磋商阶段应当分别按“</w:t>
            </w:r>
            <w:r>
              <w:rPr>
                <w:rFonts w:hint="eastAsia" w:ascii="宋体" w:hAnsi="宋体" w:eastAsia="宋体" w:cs="宋体"/>
                <w:sz w:val="24"/>
                <w:szCs w:val="24"/>
                <w:lang w:eastAsia="zh-CN"/>
              </w:rPr>
              <w:t>采购人</w:t>
            </w:r>
            <w:r>
              <w:rPr>
                <w:rFonts w:hint="eastAsia" w:ascii="宋体" w:hAnsi="宋体" w:eastAsia="宋体" w:cs="宋体"/>
                <w:sz w:val="24"/>
                <w:szCs w:val="24"/>
              </w:rPr>
              <w:t>”和“</w:t>
            </w:r>
            <w:r>
              <w:rPr>
                <w:rFonts w:hint="eastAsia" w:ascii="宋体" w:hAnsi="宋体" w:eastAsia="宋体" w:cs="宋体"/>
                <w:sz w:val="24"/>
                <w:szCs w:val="24"/>
                <w:lang w:eastAsia="zh-CN"/>
              </w:rPr>
              <w:t>投标供应商</w:t>
            </w:r>
            <w:r>
              <w:rPr>
                <w:rFonts w:hint="eastAsia" w:ascii="宋体" w:hAnsi="宋体" w:eastAsia="宋体" w:cs="宋体"/>
                <w:sz w:val="24"/>
                <w:szCs w:val="24"/>
              </w:rPr>
              <w:t>”进行理解。</w:t>
            </w:r>
          </w:p>
        </w:tc>
      </w:tr>
      <w:tr w14:paraId="1CF80F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9" w:hRule="exact"/>
          <w:jc w:val="center"/>
        </w:trPr>
        <w:tc>
          <w:tcPr>
            <w:tcW w:w="9709" w:type="dxa"/>
            <w:gridSpan w:val="3"/>
            <w:tcBorders>
              <w:tl2br w:val="nil"/>
              <w:tr2bl w:val="nil"/>
            </w:tcBorders>
            <w:noWrap w:val="0"/>
            <w:vAlign w:val="center"/>
          </w:tcPr>
          <w:p w14:paraId="2F18A9FB">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rPr>
            </w:pPr>
            <w:r>
              <w:rPr>
                <w:rFonts w:hint="eastAsia" w:ascii="宋体" w:hAnsi="宋体" w:eastAsia="宋体" w:cs="宋体"/>
                <w:sz w:val="24"/>
                <w:szCs w:val="24"/>
              </w:rPr>
              <w:t>解释权</w:t>
            </w:r>
          </w:p>
        </w:tc>
      </w:tr>
      <w:tr w14:paraId="312EFF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1" w:hRule="exact"/>
          <w:jc w:val="center"/>
        </w:trPr>
        <w:tc>
          <w:tcPr>
            <w:tcW w:w="9709" w:type="dxa"/>
            <w:gridSpan w:val="3"/>
            <w:tcBorders>
              <w:tl2br w:val="nil"/>
              <w:tr2bl w:val="nil"/>
            </w:tcBorders>
            <w:noWrap w:val="0"/>
            <w:vAlign w:val="center"/>
          </w:tcPr>
          <w:p w14:paraId="6F00D193">
            <w:pPr>
              <w:keepNext w:val="0"/>
              <w:keepLines w:val="0"/>
              <w:pageBreakBefore w:val="0"/>
              <w:widowControl w:val="0"/>
              <w:shd w:val="clea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本竞争性磋商文件由</w:t>
            </w:r>
            <w:r>
              <w:rPr>
                <w:rFonts w:hint="eastAsia" w:ascii="宋体" w:hAnsi="宋体" w:eastAsia="宋体" w:cs="宋体"/>
                <w:sz w:val="24"/>
                <w:szCs w:val="24"/>
                <w:lang w:eastAsia="zh-CN"/>
              </w:rPr>
              <w:t>采购人</w:t>
            </w:r>
            <w:r>
              <w:rPr>
                <w:rFonts w:hint="eastAsia" w:ascii="宋体" w:hAnsi="宋体" w:eastAsia="宋体" w:cs="宋体"/>
                <w:sz w:val="24"/>
                <w:szCs w:val="24"/>
              </w:rPr>
              <w:t>和</w:t>
            </w:r>
            <w:r>
              <w:rPr>
                <w:rFonts w:hint="eastAsia" w:ascii="宋体" w:hAnsi="宋体" w:eastAsia="宋体" w:cs="宋体"/>
                <w:sz w:val="24"/>
                <w:szCs w:val="24"/>
                <w:lang w:eastAsia="zh-CN"/>
              </w:rPr>
              <w:t>采购代理机构</w:t>
            </w:r>
            <w:r>
              <w:rPr>
                <w:rFonts w:hint="eastAsia" w:ascii="宋体" w:hAnsi="宋体" w:eastAsia="宋体" w:cs="宋体"/>
                <w:sz w:val="24"/>
                <w:szCs w:val="24"/>
              </w:rPr>
              <w:t>负责解释。</w:t>
            </w:r>
          </w:p>
        </w:tc>
      </w:tr>
    </w:tbl>
    <w:p w14:paraId="2137DEDA">
      <w:pPr>
        <w:pStyle w:val="31"/>
        <w:shd w:val="clear"/>
        <w:ind w:left="0" w:leftChars="0" w:firstLine="0" w:firstLineChars="0"/>
        <w:rPr>
          <w:rFonts w:hint="eastAsia" w:ascii="宋体" w:hAnsi="宋体" w:eastAsia="宋体" w:cs="宋体"/>
        </w:rPr>
        <w:sectPr>
          <w:headerReference r:id="rId14" w:type="default"/>
          <w:pgSz w:w="11906" w:h="16838"/>
          <w:pgMar w:top="1440" w:right="1253" w:bottom="1440" w:left="1253" w:header="907" w:footer="907" w:gutter="0"/>
          <w:pgBorders>
            <w:top w:val="none" w:sz="0" w:space="0"/>
            <w:left w:val="none" w:sz="0" w:space="0"/>
            <w:bottom w:val="none" w:sz="0" w:space="0"/>
            <w:right w:val="none" w:sz="0" w:space="0"/>
          </w:pgBorders>
          <w:pgNumType w:fmt="decimal"/>
          <w:cols w:space="0" w:num="1"/>
          <w:rtlGutter w:val="0"/>
          <w:docGrid w:type="lines" w:linePitch="312" w:charSpace="0"/>
        </w:sectPr>
      </w:pPr>
    </w:p>
    <w:p w14:paraId="7C5FF6A5">
      <w:pPr>
        <w:keepNext w:val="0"/>
        <w:keepLines w:val="0"/>
        <w:pageBreakBefore w:val="0"/>
        <w:shd w:val="clear"/>
        <w:kinsoku/>
        <w:wordWrap/>
        <w:overflowPunct/>
        <w:topLinePunct w:val="0"/>
        <w:bidi w:val="0"/>
        <w:snapToGrid/>
        <w:spacing w:before="156" w:beforeLines="50" w:after="156" w:afterLines="50" w:line="360" w:lineRule="auto"/>
        <w:jc w:val="center"/>
        <w:textAlignment w:val="auto"/>
        <w:rPr>
          <w:rFonts w:hint="eastAsia" w:ascii="宋体" w:hAnsi="宋体" w:eastAsia="宋体" w:cs="宋体"/>
          <w:b/>
          <w:kern w:val="0"/>
          <w:sz w:val="24"/>
          <w:szCs w:val="24"/>
          <w:highlight w:val="none"/>
        </w:rPr>
      </w:pPr>
      <w:bookmarkStart w:id="19" w:name="_Toc425240464"/>
      <w:bookmarkStart w:id="20" w:name="_Toc420591643"/>
      <w:bookmarkStart w:id="21" w:name="_Toc421778365"/>
      <w:r>
        <w:rPr>
          <w:rFonts w:hint="eastAsia" w:ascii="宋体" w:hAnsi="宋体" w:eastAsia="宋体" w:cs="宋体"/>
          <w:b/>
          <w:sz w:val="24"/>
          <w:szCs w:val="24"/>
          <w:highlight w:val="none"/>
        </w:rPr>
        <w:t>1</w:t>
      </w:r>
      <w:r>
        <w:rPr>
          <w:rFonts w:hint="eastAsia" w:ascii="宋体" w:hAnsi="宋体" w:eastAsia="宋体" w:cs="宋体"/>
          <w:b/>
          <w:kern w:val="0"/>
          <w:sz w:val="24"/>
          <w:szCs w:val="24"/>
          <w:highlight w:val="none"/>
        </w:rPr>
        <w:t>．总则</w:t>
      </w:r>
      <w:bookmarkEnd w:id="19"/>
      <w:bookmarkEnd w:id="20"/>
      <w:bookmarkEnd w:id="21"/>
    </w:p>
    <w:p w14:paraId="56D4F6C1">
      <w:pPr>
        <w:keepNext w:val="0"/>
        <w:keepLines w:val="0"/>
        <w:pageBreakBefore w:val="0"/>
        <w:shd w:val="clear"/>
        <w:kinsoku/>
        <w:wordWrap/>
        <w:overflowPunct/>
        <w:topLinePunct w:val="0"/>
        <w:bidi w:val="0"/>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1.1 项目概况</w:t>
      </w:r>
    </w:p>
    <w:p w14:paraId="6A56A193">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1.1.1 根据《中华人民共和国政府采购法》及实施条例和关于印发《政府采购竞争性磋商采购方式管理暂行办法》的通知（财库【2014】214号）的规定，本项目已具备磋商条件，现对本项目进行竞争性磋商采购。</w:t>
      </w:r>
    </w:p>
    <w:p w14:paraId="212D2331">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1.1.2 本项目采购人：见</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须知前附表。</w:t>
      </w:r>
    </w:p>
    <w:p w14:paraId="1A048310">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1.1.3 本项目采购代理机构：见</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须知前附表。</w:t>
      </w:r>
    </w:p>
    <w:p w14:paraId="3B9AE0FE">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1.1.4</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本项目建设地点：见</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须知前附表。</w:t>
      </w:r>
    </w:p>
    <w:p w14:paraId="2B8CB4C2">
      <w:pPr>
        <w:keepNext w:val="0"/>
        <w:keepLines w:val="0"/>
        <w:pageBreakBefore w:val="0"/>
        <w:shd w:val="clear"/>
        <w:kinsoku/>
        <w:wordWrap/>
        <w:overflowPunct/>
        <w:topLinePunct w:val="0"/>
        <w:bidi w:val="0"/>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1.2 资金来源和落实情况</w:t>
      </w:r>
    </w:p>
    <w:p w14:paraId="7C44D92B">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1.2.1 本项目的资金来源：见</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须知前附表。</w:t>
      </w:r>
    </w:p>
    <w:p w14:paraId="7C0DAF3B">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1.2.2 本项目的资金落实情况：见</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须知前附表。</w:t>
      </w:r>
    </w:p>
    <w:p w14:paraId="21A53143">
      <w:pPr>
        <w:keepNext w:val="0"/>
        <w:keepLines w:val="0"/>
        <w:pageBreakBefore w:val="0"/>
        <w:shd w:val="clear"/>
        <w:kinsoku/>
        <w:wordWrap/>
        <w:overflowPunct/>
        <w:topLinePunct w:val="0"/>
        <w:bidi w:val="0"/>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 xml:space="preserve">1.3 </w:t>
      </w:r>
      <w:r>
        <w:rPr>
          <w:rFonts w:hint="eastAsia" w:ascii="宋体" w:hAnsi="宋体" w:eastAsia="宋体" w:cs="宋体"/>
          <w:b/>
          <w:bCs/>
          <w:sz w:val="24"/>
          <w:szCs w:val="24"/>
          <w:highlight w:val="none"/>
          <w:lang w:val="en-US" w:eastAsia="zh-CN"/>
        </w:rPr>
        <w:t>磋商</w:t>
      </w:r>
      <w:r>
        <w:rPr>
          <w:rFonts w:hint="eastAsia" w:ascii="宋体" w:hAnsi="宋体" w:eastAsia="宋体" w:cs="宋体"/>
          <w:b/>
          <w:bCs/>
          <w:sz w:val="24"/>
          <w:szCs w:val="24"/>
          <w:highlight w:val="none"/>
        </w:rPr>
        <w:t>范围、</w:t>
      </w:r>
      <w:r>
        <w:rPr>
          <w:rFonts w:hint="eastAsia" w:ascii="宋体" w:hAnsi="宋体" w:eastAsia="宋体" w:cs="宋体"/>
          <w:b/>
          <w:bCs/>
          <w:sz w:val="24"/>
          <w:szCs w:val="24"/>
          <w:highlight w:val="none"/>
          <w:lang w:eastAsia="zh-CN"/>
        </w:rPr>
        <w:t>工</w:t>
      </w:r>
      <w:r>
        <w:rPr>
          <w:rFonts w:hint="eastAsia" w:ascii="宋体" w:hAnsi="宋体" w:eastAsia="宋体" w:cs="宋体"/>
          <w:b/>
          <w:bCs/>
          <w:sz w:val="24"/>
          <w:szCs w:val="24"/>
          <w:highlight w:val="none"/>
        </w:rPr>
        <w:t>期和质量要求</w:t>
      </w:r>
    </w:p>
    <w:p w14:paraId="1BB014CC">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1.3.1 本次磋商范围：见</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须知前附表。</w:t>
      </w:r>
    </w:p>
    <w:p w14:paraId="1B24C3E3">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1.3.2 本项目的</w:t>
      </w:r>
      <w:r>
        <w:rPr>
          <w:rFonts w:hint="eastAsia" w:ascii="宋体" w:hAnsi="宋体" w:eastAsia="宋体" w:cs="宋体"/>
          <w:sz w:val="24"/>
          <w:szCs w:val="24"/>
          <w:highlight w:val="none"/>
          <w:lang w:eastAsia="zh-CN"/>
        </w:rPr>
        <w:t>工期</w:t>
      </w:r>
      <w:r>
        <w:rPr>
          <w:rFonts w:hint="eastAsia" w:ascii="宋体" w:hAnsi="宋体" w:eastAsia="宋体" w:cs="宋体"/>
          <w:sz w:val="24"/>
          <w:szCs w:val="24"/>
          <w:highlight w:val="none"/>
        </w:rPr>
        <w:t>：</w:t>
      </w:r>
      <w:bookmarkStart w:id="22" w:name="OLE_LINK8"/>
      <w:r>
        <w:rPr>
          <w:rFonts w:hint="eastAsia" w:ascii="宋体" w:hAnsi="宋体" w:eastAsia="宋体" w:cs="宋体"/>
          <w:sz w:val="24"/>
          <w:szCs w:val="24"/>
          <w:highlight w:val="none"/>
        </w:rPr>
        <w:t>见</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须知前附表。</w:t>
      </w:r>
      <w:bookmarkEnd w:id="22"/>
    </w:p>
    <w:p w14:paraId="4ED0071E">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1.3.3 本项目的质量要求：见</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须知前附表。</w:t>
      </w:r>
    </w:p>
    <w:p w14:paraId="7A201FA6">
      <w:pPr>
        <w:keepNext w:val="0"/>
        <w:keepLines w:val="0"/>
        <w:pageBreakBefore w:val="0"/>
        <w:shd w:val="clear"/>
        <w:kinsoku/>
        <w:wordWrap/>
        <w:overflowPunct/>
        <w:topLinePunct w:val="0"/>
        <w:bidi w:val="0"/>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 xml:space="preserve">1.4 </w:t>
      </w:r>
      <w:r>
        <w:rPr>
          <w:rFonts w:hint="eastAsia" w:ascii="宋体" w:hAnsi="宋体" w:eastAsia="宋体" w:cs="宋体"/>
          <w:b/>
          <w:bCs/>
          <w:sz w:val="24"/>
          <w:szCs w:val="24"/>
          <w:highlight w:val="none"/>
          <w:lang w:eastAsia="zh-CN"/>
        </w:rPr>
        <w:t>投标供应商</w:t>
      </w:r>
      <w:r>
        <w:rPr>
          <w:rFonts w:hint="eastAsia" w:ascii="宋体" w:hAnsi="宋体" w:eastAsia="宋体" w:cs="宋体"/>
          <w:b/>
          <w:bCs/>
          <w:sz w:val="24"/>
          <w:szCs w:val="24"/>
          <w:highlight w:val="none"/>
        </w:rPr>
        <w:t>资格要求及竞争性磋商文件</w:t>
      </w:r>
      <w:r>
        <w:rPr>
          <w:rFonts w:hint="eastAsia" w:ascii="宋体" w:hAnsi="宋体" w:eastAsia="宋体" w:cs="宋体"/>
          <w:b/>
          <w:bCs/>
          <w:sz w:val="24"/>
          <w:szCs w:val="24"/>
          <w:highlight w:val="none"/>
          <w:lang w:val="en-US" w:eastAsia="zh-CN"/>
        </w:rPr>
        <w:t>获取</w:t>
      </w:r>
      <w:r>
        <w:rPr>
          <w:rFonts w:hint="eastAsia" w:ascii="宋体" w:hAnsi="宋体" w:eastAsia="宋体" w:cs="宋体"/>
          <w:b/>
          <w:bCs/>
          <w:sz w:val="24"/>
          <w:szCs w:val="24"/>
          <w:highlight w:val="none"/>
        </w:rPr>
        <w:t>时间</w:t>
      </w:r>
    </w:p>
    <w:p w14:paraId="20A7E835">
      <w:pPr>
        <w:pStyle w:val="12"/>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1.4.1资格审查条件：见</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须知前附表。</w:t>
      </w:r>
    </w:p>
    <w:p w14:paraId="5203CA3D">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1.4.2竞争性磋商文件</w:t>
      </w:r>
      <w:r>
        <w:rPr>
          <w:rFonts w:hint="eastAsia" w:ascii="宋体" w:hAnsi="宋体" w:eastAsia="宋体" w:cs="宋体"/>
          <w:sz w:val="24"/>
          <w:szCs w:val="24"/>
          <w:highlight w:val="none"/>
          <w:lang w:val="en-US" w:eastAsia="zh-CN"/>
        </w:rPr>
        <w:t>获取</w:t>
      </w:r>
      <w:r>
        <w:rPr>
          <w:rFonts w:hint="eastAsia" w:ascii="宋体" w:hAnsi="宋体" w:eastAsia="宋体" w:cs="宋体"/>
          <w:sz w:val="24"/>
          <w:szCs w:val="24"/>
          <w:highlight w:val="none"/>
        </w:rPr>
        <w:t>时间：见</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须知前附表。</w:t>
      </w:r>
    </w:p>
    <w:p w14:paraId="6452728B">
      <w:pPr>
        <w:keepNext w:val="0"/>
        <w:keepLines w:val="0"/>
        <w:pageBreakBefore w:val="0"/>
        <w:shd w:val="clear"/>
        <w:kinsoku/>
        <w:wordWrap/>
        <w:overflowPunct/>
        <w:topLinePunct w:val="0"/>
        <w:bidi w:val="0"/>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1.5 费用承担</w:t>
      </w:r>
    </w:p>
    <w:p w14:paraId="1D49D663">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准备和参加磋商活动所发生的一切费用自理。</w:t>
      </w:r>
    </w:p>
    <w:p w14:paraId="343FD7E4">
      <w:pPr>
        <w:keepNext w:val="0"/>
        <w:keepLines w:val="0"/>
        <w:pageBreakBefore w:val="0"/>
        <w:shd w:val="clear"/>
        <w:kinsoku/>
        <w:wordWrap/>
        <w:overflowPunct/>
        <w:topLinePunct w:val="0"/>
        <w:bidi w:val="0"/>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1.6 保密</w:t>
      </w:r>
    </w:p>
    <w:p w14:paraId="6C6FDF12">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参与磋商活动的各方应对竞争性磋商文件和竞争性磋商响应文件中的商业和技术等秘密保密，违者应对由此造成的后果承担法律责任。</w:t>
      </w:r>
    </w:p>
    <w:p w14:paraId="76B52E1E">
      <w:pPr>
        <w:keepNext w:val="0"/>
        <w:keepLines w:val="0"/>
        <w:pageBreakBefore w:val="0"/>
        <w:shd w:val="clear"/>
        <w:kinsoku/>
        <w:wordWrap/>
        <w:overflowPunct/>
        <w:topLinePunct w:val="0"/>
        <w:bidi w:val="0"/>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1.7 语言文字</w:t>
      </w:r>
    </w:p>
    <w:p w14:paraId="71A35D32">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除专用术语外，与磋商有关的语言均使用中文。必要时专用术语应附有中文注释。</w:t>
      </w:r>
    </w:p>
    <w:p w14:paraId="11A3095F">
      <w:pPr>
        <w:keepNext w:val="0"/>
        <w:keepLines w:val="0"/>
        <w:pageBreakBefore w:val="0"/>
        <w:shd w:val="clear"/>
        <w:kinsoku/>
        <w:wordWrap/>
        <w:overflowPunct/>
        <w:topLinePunct w:val="0"/>
        <w:bidi w:val="0"/>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1.8 计量单位</w:t>
      </w:r>
    </w:p>
    <w:p w14:paraId="7FC49AA7">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所有计量均采用中华人民共和国法定计量单位。</w:t>
      </w:r>
    </w:p>
    <w:p w14:paraId="5EF6FC02">
      <w:pPr>
        <w:keepNext w:val="0"/>
        <w:keepLines w:val="0"/>
        <w:pageBreakBefore w:val="0"/>
        <w:shd w:val="clear"/>
        <w:kinsoku/>
        <w:wordWrap/>
        <w:overflowPunct/>
        <w:topLinePunct w:val="0"/>
        <w:bidi w:val="0"/>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1.9 踏勘现场</w:t>
      </w:r>
    </w:p>
    <w:p w14:paraId="2B056533">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1.9.1采购代理机构不组织统一踏勘现场，由</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自行安排。</w:t>
      </w:r>
    </w:p>
    <w:p w14:paraId="5584731D">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1.9.2 </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踏勘现场发生的一切费用自理，并自行负责在踏勘现场中所发生的人员伤亡和财产损失。</w:t>
      </w:r>
    </w:p>
    <w:p w14:paraId="77D49DD4">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1.9.3 </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应对工程现场及周围环境进行踏勘，充分了解现场环境、总体布置情况等限制条件及其它任何足以影响磋商报价的情况，以便各</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获取须自主考虑的有关竞争性磋商响应文件编制和合同签署所需的相关资料和数据，任何因忽视或误解工地情况而导致的索赔或工期延长申请将不获批准。</w:t>
      </w:r>
    </w:p>
    <w:p w14:paraId="13F2D130">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1.9.4 采购人在踏勘现场中介绍的工程场地和相关的周边环境情况，</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在编制竞争性磋商响应文件时参考，采购人不对</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据此作出的判断和决策负责。</w:t>
      </w:r>
    </w:p>
    <w:p w14:paraId="6BF6F35A">
      <w:pPr>
        <w:keepNext w:val="0"/>
        <w:keepLines w:val="0"/>
        <w:pageBreakBefore w:val="0"/>
        <w:shd w:val="clear"/>
        <w:kinsoku/>
        <w:wordWrap/>
        <w:overflowPunct/>
        <w:topLinePunct w:val="0"/>
        <w:bidi w:val="0"/>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1.10 竞争性磋商答疑会</w:t>
      </w:r>
    </w:p>
    <w:p w14:paraId="76DA6A82">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本项目不召开答疑会，</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对竞争性磋商文件、采购内容等的疑问和要求澄清的内容，均应在磋商响应文件递交截止时间3日前以书面形式向采购代理机构提出，采购人和采购代理机构做出统一解答和必要澄清后在磋商前2天以书面的《答疑纪要》发送所有</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。答疑纪要为竞争性磋商文件的组成部分，与竞争性磋商文件具有同等法律效力。</w:t>
      </w:r>
    </w:p>
    <w:p w14:paraId="51E7F60E">
      <w:pPr>
        <w:keepNext w:val="0"/>
        <w:keepLines w:val="0"/>
        <w:pageBreakBefore w:val="0"/>
        <w:shd w:val="clear"/>
        <w:kinsoku/>
        <w:wordWrap/>
        <w:overflowPunct/>
        <w:topLinePunct w:val="0"/>
        <w:bidi w:val="0"/>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1.11 分包</w:t>
      </w:r>
    </w:p>
    <w:p w14:paraId="16A01F59">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不允许。</w:t>
      </w:r>
    </w:p>
    <w:p w14:paraId="4986A86C">
      <w:pPr>
        <w:keepNext w:val="0"/>
        <w:keepLines w:val="0"/>
        <w:pageBreakBefore w:val="0"/>
        <w:shd w:val="clear"/>
        <w:kinsoku/>
        <w:wordWrap/>
        <w:overflowPunct/>
        <w:topLinePunct w:val="0"/>
        <w:bidi w:val="0"/>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1.12 偏离</w:t>
      </w:r>
    </w:p>
    <w:p w14:paraId="04DBB802">
      <w:pPr>
        <w:keepNext w:val="0"/>
        <w:keepLines w:val="0"/>
        <w:pageBreakBefore w:val="0"/>
        <w:shd w:val="clear"/>
        <w:kinsoku/>
        <w:wordWrap/>
        <w:overflowPunct/>
        <w:topLinePunct w:val="0"/>
        <w:bidi w:val="0"/>
        <w:snapToGrid/>
        <w:spacing w:before="156" w:beforeLines="50" w:after="156" w:afterLines="50" w:line="360" w:lineRule="auto"/>
        <w:ind w:firstLine="480" w:firstLineChars="200"/>
        <w:textAlignment w:val="auto"/>
        <w:rPr>
          <w:rFonts w:hint="eastAsia" w:ascii="宋体" w:hAnsi="宋体" w:eastAsia="宋体" w:cs="宋体"/>
          <w:sz w:val="24"/>
          <w:szCs w:val="24"/>
          <w:highlight w:val="none"/>
        </w:rPr>
      </w:pPr>
      <w:bookmarkStart w:id="23" w:name="_Toc425240465"/>
      <w:bookmarkStart w:id="24" w:name="_Toc421778366"/>
      <w:bookmarkStart w:id="25" w:name="_Toc420591644"/>
      <w:r>
        <w:rPr>
          <w:rFonts w:hint="eastAsia" w:ascii="宋体" w:hAnsi="宋体" w:eastAsia="宋体" w:cs="宋体"/>
          <w:sz w:val="24"/>
          <w:szCs w:val="24"/>
          <w:highlight w:val="none"/>
        </w:rPr>
        <w:t>不满足评审方法中初步评审标准的，视为发生重大偏离，其磋商被否决。其余偏离视为细微偏离，磋商小组将通过澄清方式对细微偏离进行澄清或修改。</w:t>
      </w:r>
    </w:p>
    <w:p w14:paraId="493D95FB">
      <w:pPr>
        <w:keepNext w:val="0"/>
        <w:keepLines w:val="0"/>
        <w:pageBreakBefore w:val="0"/>
        <w:shd w:val="clear"/>
        <w:kinsoku/>
        <w:wordWrap/>
        <w:overflowPunct/>
        <w:topLinePunct w:val="0"/>
        <w:bidi w:val="0"/>
        <w:snapToGrid/>
        <w:spacing w:before="156" w:beforeLines="50" w:after="156" w:afterLines="50" w:line="360" w:lineRule="auto"/>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w:t>
      </w:r>
      <w:bookmarkEnd w:id="23"/>
      <w:bookmarkEnd w:id="24"/>
      <w:bookmarkEnd w:id="25"/>
      <w:r>
        <w:rPr>
          <w:rFonts w:hint="eastAsia" w:ascii="宋体" w:hAnsi="宋体" w:eastAsia="宋体" w:cs="宋体"/>
          <w:b/>
          <w:bCs/>
          <w:sz w:val="24"/>
          <w:szCs w:val="24"/>
          <w:highlight w:val="none"/>
        </w:rPr>
        <w:t>竞争性磋商文件</w:t>
      </w:r>
    </w:p>
    <w:p w14:paraId="6DFCFA27">
      <w:pPr>
        <w:keepNext w:val="0"/>
        <w:keepLines w:val="0"/>
        <w:pageBreakBefore w:val="0"/>
        <w:shd w:val="clear"/>
        <w:kinsoku/>
        <w:wordWrap/>
        <w:overflowPunct/>
        <w:topLinePunct w:val="0"/>
        <w:bidi w:val="0"/>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2.1 竞争性磋商文件的组成</w:t>
      </w:r>
    </w:p>
    <w:p w14:paraId="012048CA">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本竞争性磋商文件包括：</w:t>
      </w:r>
    </w:p>
    <w:p w14:paraId="063F2BBC">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(1）竞争性磋商公告</w:t>
      </w:r>
    </w:p>
    <w:p w14:paraId="3CEF0F5E">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须知前</w:t>
      </w:r>
    </w:p>
    <w:p w14:paraId="6DE5F347">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(3）评审方法</w:t>
      </w:r>
    </w:p>
    <w:p w14:paraId="560C8031">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(4）合同主要条款</w:t>
      </w:r>
    </w:p>
    <w:p w14:paraId="783CF18D">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(5）</w:t>
      </w:r>
      <w:r>
        <w:rPr>
          <w:rFonts w:hint="eastAsia" w:ascii="宋体" w:hAnsi="宋体" w:eastAsia="宋体" w:cs="宋体"/>
          <w:sz w:val="24"/>
          <w:szCs w:val="24"/>
          <w:highlight w:val="none"/>
          <w:lang w:eastAsia="zh-CN"/>
        </w:rPr>
        <w:t>工程量清单</w:t>
      </w:r>
    </w:p>
    <w:p w14:paraId="05B6393B">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(6）竞争性磋商响应文件构成及格式</w:t>
      </w:r>
    </w:p>
    <w:p w14:paraId="7AD22FB0">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根据本章第1.10 款和第2.2 款对竞争性磋商文件所作的澄清、修改，构成竞争性磋商文件的组成部分。</w:t>
      </w:r>
    </w:p>
    <w:p w14:paraId="28EEECA8">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2.2 竞争性磋商文件的澄清及修改</w:t>
      </w:r>
    </w:p>
    <w:p w14:paraId="5A2F55B3">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bookmarkStart w:id="26" w:name="_Toc421778367"/>
      <w:bookmarkStart w:id="27" w:name="_Toc425240466"/>
      <w:bookmarkStart w:id="28" w:name="_Toc420591645"/>
      <w:r>
        <w:rPr>
          <w:rFonts w:hint="eastAsia" w:ascii="宋体" w:hAnsi="宋体" w:eastAsia="宋体" w:cs="宋体"/>
          <w:sz w:val="24"/>
          <w:szCs w:val="24"/>
          <w:highlight w:val="none"/>
        </w:rPr>
        <w:t>2.2.1在磋商响应文件截止时间前，采购代理机构可以视采购具体情况，延长竞争性磋商响应文件递交截止时间和磋商时间并在指定的媒体上发布变更公告，同时将变更时间书面通知所有获取竞争性磋商文件的</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w:t>
      </w:r>
    </w:p>
    <w:p w14:paraId="4519D341">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2.2.2采购代理机构如果对已发出的竞争性磋商文件进行必要的澄清或者修改，将在竞争性磋商文件要求提交竞争性磋商响应文件截止时间5日前，以书面形式通知所有获取竞争性磋商文件的</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。不足5日的，应当顺延提交响应文件截止时间。该澄清或者修改的内容为竞争性磋商文件的组成部分。</w:t>
      </w:r>
    </w:p>
    <w:p w14:paraId="689C21BE">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2.2.3已经购买竞争性磋商文件的</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对竞争性磋商文件有疑问的，均应在磋商截止日期3日前以书面形式向采购代理机构提出。采购代理机构视情况必要时将书面答复传送给所有获取竞争性磋商文件的</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w:t>
      </w:r>
    </w:p>
    <w:p w14:paraId="5689108A">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2.2.4</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在收到上述通知后，应立即向采购代理机构回函确认。</w:t>
      </w:r>
    </w:p>
    <w:bookmarkEnd w:id="26"/>
    <w:bookmarkEnd w:id="27"/>
    <w:bookmarkEnd w:id="28"/>
    <w:p w14:paraId="5CB7B4BE">
      <w:pPr>
        <w:keepNext w:val="0"/>
        <w:keepLines w:val="0"/>
        <w:pageBreakBefore w:val="0"/>
        <w:numPr>
          <w:ilvl w:val="0"/>
          <w:numId w:val="4"/>
        </w:numPr>
        <w:shd w:val="clear"/>
        <w:kinsoku/>
        <w:wordWrap/>
        <w:overflowPunct/>
        <w:topLinePunct w:val="0"/>
        <w:bidi w:val="0"/>
        <w:snapToGrid/>
        <w:spacing w:before="156" w:beforeLines="50" w:after="156" w:afterLines="50" w:line="360" w:lineRule="auto"/>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竞争性磋商响应文件</w:t>
      </w:r>
    </w:p>
    <w:p w14:paraId="147BABCB">
      <w:pPr>
        <w:keepNext w:val="0"/>
        <w:keepLines w:val="0"/>
        <w:pageBreakBefore w:val="0"/>
        <w:shd w:val="clear"/>
        <w:kinsoku/>
        <w:wordWrap/>
        <w:overflowPunct/>
        <w:topLinePunct w:val="0"/>
        <w:bidi w:val="0"/>
        <w:snapToGrid/>
        <w:spacing w:line="360" w:lineRule="auto"/>
        <w:ind w:firstLine="482" w:firstLineChars="200"/>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3.1 磋商响应文件的组成</w:t>
      </w:r>
    </w:p>
    <w:p w14:paraId="22547256">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3.1.1 </w:t>
      </w:r>
      <w:r>
        <w:rPr>
          <w:rFonts w:hint="eastAsia" w:ascii="宋体" w:hAnsi="宋体" w:eastAsia="宋体" w:cs="宋体"/>
          <w:b/>
          <w:sz w:val="24"/>
          <w:szCs w:val="24"/>
          <w:highlight w:val="none"/>
        </w:rPr>
        <w:t>磋商响应文件</w:t>
      </w:r>
      <w:r>
        <w:rPr>
          <w:rFonts w:hint="eastAsia" w:ascii="宋体" w:hAnsi="宋体" w:eastAsia="宋体" w:cs="宋体"/>
          <w:sz w:val="24"/>
          <w:szCs w:val="24"/>
          <w:highlight w:val="none"/>
        </w:rPr>
        <w:t>应包括下列内容：</w:t>
      </w:r>
    </w:p>
    <w:p w14:paraId="4FD3CAB4">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1）磋商响应函</w:t>
      </w:r>
    </w:p>
    <w:p w14:paraId="091EE4D0">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2）磋商首次报价表</w:t>
      </w:r>
    </w:p>
    <w:p w14:paraId="4DED3572">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3</w:t>
      </w:r>
      <w:r>
        <w:rPr>
          <w:rFonts w:hint="eastAsia" w:ascii="宋体" w:hAnsi="宋体" w:eastAsia="宋体" w:cs="宋体"/>
          <w:sz w:val="24"/>
          <w:szCs w:val="24"/>
          <w:highlight w:val="none"/>
          <w:lang w:eastAsia="zh-CN"/>
        </w:rPr>
        <w:t>）报价明细表</w:t>
      </w:r>
    </w:p>
    <w:p w14:paraId="6979BF36">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cs="宋体"/>
          <w:sz w:val="24"/>
          <w:szCs w:val="24"/>
          <w:highlight w:val="none"/>
          <w:lang w:val="en-US" w:eastAsia="zh-CN"/>
        </w:rPr>
        <w:t>4</w:t>
      </w:r>
      <w:r>
        <w:rPr>
          <w:rFonts w:hint="eastAsia" w:ascii="宋体" w:hAnsi="宋体" w:eastAsia="宋体" w:cs="宋体"/>
          <w:sz w:val="24"/>
          <w:szCs w:val="24"/>
          <w:highlight w:val="none"/>
          <w:lang w:eastAsia="zh-CN"/>
        </w:rPr>
        <w:t>）技术方案</w:t>
      </w:r>
    </w:p>
    <w:p w14:paraId="53D13018">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cs="宋体"/>
          <w:sz w:val="24"/>
          <w:szCs w:val="24"/>
          <w:highlight w:val="none"/>
          <w:lang w:val="en-US" w:eastAsia="zh-CN"/>
        </w:rPr>
        <w:t>5</w:t>
      </w:r>
      <w:r>
        <w:rPr>
          <w:rFonts w:hint="eastAsia" w:ascii="宋体" w:hAnsi="宋体" w:eastAsia="宋体" w:cs="宋体"/>
          <w:sz w:val="24"/>
          <w:szCs w:val="24"/>
          <w:highlight w:val="none"/>
          <w:lang w:eastAsia="zh-CN"/>
        </w:rPr>
        <w:t>）陕西省政府采购投标供应商拒绝政府采购领域商业贿赂承诺书</w:t>
      </w:r>
    </w:p>
    <w:p w14:paraId="1E495BDE">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cs="宋体"/>
          <w:sz w:val="24"/>
          <w:szCs w:val="24"/>
          <w:highlight w:val="none"/>
          <w:lang w:val="en-US" w:eastAsia="zh-CN"/>
        </w:rPr>
        <w:t>6</w:t>
      </w:r>
      <w:r>
        <w:rPr>
          <w:rFonts w:hint="eastAsia" w:ascii="宋体" w:hAnsi="宋体" w:eastAsia="宋体" w:cs="宋体"/>
          <w:sz w:val="24"/>
          <w:szCs w:val="24"/>
          <w:highlight w:val="none"/>
          <w:lang w:eastAsia="zh-CN"/>
        </w:rPr>
        <w:t>）投标供应商资格证明文件</w:t>
      </w:r>
    </w:p>
    <w:p w14:paraId="2A52E7D4">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cs="宋体"/>
          <w:sz w:val="24"/>
          <w:szCs w:val="24"/>
          <w:highlight w:val="none"/>
          <w:lang w:val="en-US" w:eastAsia="zh-CN"/>
        </w:rPr>
        <w:t>7</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lang w:eastAsia="zh-CN"/>
        </w:rPr>
        <w:t>类似业绩</w:t>
      </w:r>
    </w:p>
    <w:p w14:paraId="2795BAD4">
      <w:pPr>
        <w:keepNext w:val="0"/>
        <w:keepLines w:val="0"/>
        <w:pageBreakBefore w:val="0"/>
        <w:shd w:val="clear"/>
        <w:kinsoku/>
        <w:wordWrap/>
        <w:overflowPunct/>
        <w:topLinePunct w:val="0"/>
        <w:bidi w:val="0"/>
        <w:snapToGrid/>
        <w:spacing w:line="360" w:lineRule="auto"/>
        <w:ind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3.2 磋商报价</w:t>
      </w:r>
    </w:p>
    <w:p w14:paraId="1A04A68C">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  本工程投标报价采用</w:t>
      </w:r>
      <w:r>
        <w:rPr>
          <w:rFonts w:hint="eastAsia" w:ascii="宋体" w:hAnsi="宋体" w:eastAsia="宋体" w:cs="宋体"/>
          <w:color w:val="auto"/>
          <w:sz w:val="24"/>
          <w:szCs w:val="24"/>
          <w:highlight w:val="none"/>
          <w:lang w:val="en-US" w:eastAsia="zh-CN"/>
        </w:rPr>
        <w:t>固定总价</w:t>
      </w:r>
      <w:r>
        <w:rPr>
          <w:rFonts w:hint="eastAsia" w:ascii="宋体" w:hAnsi="宋体" w:eastAsia="宋体" w:cs="宋体"/>
          <w:color w:val="auto"/>
          <w:sz w:val="24"/>
          <w:szCs w:val="24"/>
          <w:highlight w:val="none"/>
        </w:rPr>
        <w:t>方式。</w:t>
      </w:r>
    </w:p>
    <w:p w14:paraId="65A9272B">
      <w:pPr>
        <w:pStyle w:val="35"/>
        <w:shd w:val="clear"/>
        <w:jc w:val="left"/>
        <w:rPr>
          <w:rFonts w:hint="eastAsia" w:ascii="宋体" w:hAnsi="宋体" w:eastAsia="宋体" w:cs="宋体"/>
          <w:b/>
          <w:bCs/>
          <w:color w:val="auto"/>
          <w:kern w:val="2"/>
          <w:sz w:val="24"/>
          <w:szCs w:val="24"/>
          <w:highlight w:val="none"/>
          <w:lang w:val="zh-CN" w:eastAsia="zh-CN" w:bidi="ar-SA"/>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.2  </w:t>
      </w:r>
      <w:r>
        <w:rPr>
          <w:rFonts w:hint="eastAsia" w:ascii="宋体" w:hAnsi="宋体" w:eastAsia="宋体" w:cs="宋体"/>
          <w:b/>
          <w:bCs/>
          <w:color w:val="auto"/>
          <w:kern w:val="2"/>
          <w:sz w:val="24"/>
          <w:szCs w:val="24"/>
          <w:highlight w:val="none"/>
          <w:lang w:val="en-US" w:eastAsia="zh-CN" w:bidi="ar-SA"/>
        </w:rPr>
        <w:t>投标</w:t>
      </w:r>
      <w:r>
        <w:rPr>
          <w:rFonts w:hint="eastAsia" w:ascii="宋体" w:hAnsi="宋体" w:eastAsia="宋体" w:cs="宋体"/>
          <w:b/>
          <w:bCs/>
          <w:color w:val="auto"/>
          <w:kern w:val="2"/>
          <w:sz w:val="24"/>
          <w:szCs w:val="24"/>
          <w:highlight w:val="none"/>
          <w:lang w:val="zh-CN" w:eastAsia="zh-CN" w:bidi="ar-SA"/>
        </w:rPr>
        <w:t>报价是完成</w:t>
      </w:r>
      <w:r>
        <w:rPr>
          <w:rFonts w:hint="eastAsia" w:ascii="宋体" w:hAnsi="宋体" w:eastAsia="宋体" w:cs="宋体"/>
          <w:b/>
          <w:bCs/>
          <w:color w:val="auto"/>
          <w:kern w:val="2"/>
          <w:sz w:val="24"/>
          <w:szCs w:val="24"/>
          <w:highlight w:val="none"/>
          <w:lang w:val="en-US" w:eastAsia="zh-CN" w:bidi="ar-SA"/>
        </w:rPr>
        <w:t>采购</w:t>
      </w:r>
      <w:r>
        <w:rPr>
          <w:rFonts w:hint="eastAsia" w:ascii="宋体" w:hAnsi="宋体" w:eastAsia="宋体" w:cs="宋体"/>
          <w:b/>
          <w:bCs/>
          <w:color w:val="auto"/>
          <w:kern w:val="2"/>
          <w:sz w:val="24"/>
          <w:szCs w:val="24"/>
          <w:highlight w:val="none"/>
          <w:lang w:val="zh-CN" w:eastAsia="zh-CN" w:bidi="ar-SA"/>
        </w:rPr>
        <w:t>内容所需的全部费用，包括</w:t>
      </w:r>
      <w:r>
        <w:rPr>
          <w:rFonts w:hint="eastAsia" w:ascii="宋体" w:hAnsi="宋体" w:eastAsia="宋体" w:cs="宋体"/>
          <w:b/>
          <w:bCs/>
          <w:color w:val="auto"/>
          <w:kern w:val="2"/>
          <w:sz w:val="24"/>
          <w:szCs w:val="24"/>
          <w:highlight w:val="none"/>
          <w:lang w:val="en-US" w:eastAsia="zh-CN" w:bidi="ar-SA"/>
        </w:rPr>
        <w:t>材料费、人工费、设备费、</w:t>
      </w:r>
      <w:r>
        <w:rPr>
          <w:rFonts w:hint="eastAsia" w:ascii="宋体" w:hAnsi="宋体" w:eastAsia="宋体" w:cs="宋体"/>
          <w:b/>
          <w:bCs/>
          <w:color w:val="auto"/>
          <w:kern w:val="2"/>
          <w:sz w:val="24"/>
          <w:szCs w:val="24"/>
          <w:highlight w:val="none"/>
          <w:lang w:val="zh-CN" w:eastAsia="zh-CN" w:bidi="ar-SA"/>
        </w:rPr>
        <w:t>调试费、运输费、税费、管理费、利润等其他一切相关费用。报价表标明本次服务的所有单项价格和总价，任何有选择的报价将不予接受，按无效投标处理。</w:t>
      </w:r>
    </w:p>
    <w:p w14:paraId="4B3D8617">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 xml:space="preserve">.3  </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报价为</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在投标文件中提出的各项费用的总和。</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应按招标人提供的工程量清单填报单价和合价，每一项目只允许有一个报价。任何有选择的报价将不予接受。</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未填单价或合价的工程项目，将视为该项费用已包括在其他有价款的单价或合价内，招标人将不予支付其价款。</w:t>
      </w:r>
    </w:p>
    <w:p w14:paraId="3D5FDB7E">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.4  投标报价需具有相应资格造价人员编制（投标报价超过500万元的工程，需各专业中级造价员或注册造价工程师编制），并加盖造价人员执业章。</w:t>
      </w:r>
    </w:p>
    <w:p w14:paraId="4DAA7E96">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3.2.</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 xml:space="preserve"> 凡因</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对竞争性磋商文件阅读不深、理解不透、误解、疏漏、或因市场行情了解不清造成的后果和风险均由</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自行负责。</w:t>
      </w:r>
    </w:p>
    <w:p w14:paraId="0510AD53">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3.2.</w:t>
      </w:r>
      <w:r>
        <w:rPr>
          <w:rFonts w:hint="eastAsia" w:ascii="宋体" w:hAnsi="宋体" w:eastAsia="宋体" w:cs="宋体"/>
          <w:sz w:val="24"/>
          <w:szCs w:val="24"/>
          <w:highlight w:val="none"/>
          <w:lang w:val="en-US" w:eastAsia="zh-CN"/>
        </w:rPr>
        <w:t xml:space="preserve">6 </w:t>
      </w:r>
      <w:r>
        <w:rPr>
          <w:rFonts w:hint="eastAsia" w:ascii="宋体" w:hAnsi="宋体" w:eastAsia="宋体" w:cs="宋体"/>
          <w:sz w:val="24"/>
          <w:szCs w:val="24"/>
          <w:highlight w:val="none"/>
        </w:rPr>
        <w:t>磋商过程中所产生的一切费用由</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自行承担。</w:t>
      </w:r>
    </w:p>
    <w:p w14:paraId="1FA97989">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3.2.</w:t>
      </w: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 xml:space="preserve"> 最低报价不作为中标的唯一条件。</w:t>
      </w:r>
    </w:p>
    <w:p w14:paraId="5384AC2A">
      <w:pPr>
        <w:keepNext w:val="0"/>
        <w:keepLines w:val="0"/>
        <w:pageBreakBefore w:val="0"/>
        <w:shd w:val="clear"/>
        <w:kinsoku/>
        <w:wordWrap/>
        <w:overflowPunct/>
        <w:topLinePunct w:val="0"/>
        <w:bidi w:val="0"/>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3.2.</w:t>
      </w:r>
      <w:r>
        <w:rPr>
          <w:rFonts w:hint="eastAsia" w:ascii="宋体" w:hAnsi="宋体" w:eastAsia="宋体" w:cs="宋体"/>
          <w:b/>
          <w:bCs/>
          <w:sz w:val="24"/>
          <w:szCs w:val="24"/>
          <w:highlight w:val="none"/>
          <w:lang w:val="en-US" w:eastAsia="zh-CN"/>
        </w:rPr>
        <w:t>8</w:t>
      </w:r>
      <w:r>
        <w:rPr>
          <w:rFonts w:hint="eastAsia" w:ascii="宋体" w:hAnsi="宋体" w:eastAsia="宋体" w:cs="宋体"/>
          <w:b/>
          <w:bCs/>
          <w:sz w:val="24"/>
          <w:szCs w:val="24"/>
          <w:highlight w:val="none"/>
        </w:rPr>
        <w:t>凡</w:t>
      </w:r>
      <w:r>
        <w:rPr>
          <w:rFonts w:hint="eastAsia" w:ascii="宋体" w:hAnsi="宋体" w:eastAsia="宋体" w:cs="宋体"/>
          <w:b/>
          <w:bCs/>
          <w:sz w:val="24"/>
          <w:szCs w:val="24"/>
          <w:highlight w:val="none"/>
          <w:lang w:eastAsia="zh-CN"/>
        </w:rPr>
        <w:t>投标供应商</w:t>
      </w:r>
      <w:r>
        <w:rPr>
          <w:rFonts w:hint="eastAsia" w:ascii="宋体" w:hAnsi="宋体" w:eastAsia="宋体" w:cs="宋体"/>
          <w:b/>
          <w:bCs/>
          <w:sz w:val="24"/>
          <w:szCs w:val="24"/>
          <w:highlight w:val="none"/>
        </w:rPr>
        <w:t>的磋商总报价高于</w:t>
      </w:r>
      <w:r>
        <w:rPr>
          <w:rFonts w:hint="eastAsia" w:ascii="宋体" w:hAnsi="宋体" w:eastAsia="宋体" w:cs="宋体"/>
          <w:b/>
          <w:bCs/>
          <w:sz w:val="24"/>
          <w:szCs w:val="24"/>
          <w:highlight w:val="none"/>
          <w:lang w:eastAsia="zh-CN"/>
        </w:rPr>
        <w:t>采购</w:t>
      </w:r>
      <w:r>
        <w:rPr>
          <w:rFonts w:hint="eastAsia" w:ascii="宋体" w:hAnsi="宋体" w:eastAsia="宋体" w:cs="宋体"/>
          <w:b/>
          <w:bCs/>
          <w:sz w:val="24"/>
          <w:szCs w:val="24"/>
          <w:highlight w:val="none"/>
        </w:rPr>
        <w:t>项目</w:t>
      </w:r>
      <w:r>
        <w:rPr>
          <w:rFonts w:hint="eastAsia" w:ascii="宋体" w:hAnsi="宋体" w:eastAsia="宋体" w:cs="宋体"/>
          <w:b/>
          <w:bCs/>
          <w:sz w:val="24"/>
          <w:szCs w:val="24"/>
          <w:highlight w:val="none"/>
          <w:lang w:val="en-US" w:eastAsia="zh-CN"/>
        </w:rPr>
        <w:t>最高限价</w:t>
      </w:r>
      <w:r>
        <w:rPr>
          <w:rFonts w:hint="eastAsia" w:ascii="宋体" w:hAnsi="宋体" w:eastAsia="宋体" w:cs="宋体"/>
          <w:b/>
          <w:bCs/>
          <w:sz w:val="24"/>
          <w:szCs w:val="24"/>
          <w:highlight w:val="none"/>
        </w:rPr>
        <w:t>的将被视为无效磋商处理，不再参与后续评审。</w:t>
      </w:r>
    </w:p>
    <w:p w14:paraId="32914F79">
      <w:pPr>
        <w:keepNext w:val="0"/>
        <w:keepLines w:val="0"/>
        <w:pageBreakBefore w:val="0"/>
        <w:shd w:val="clear"/>
        <w:kinsoku/>
        <w:wordWrap/>
        <w:overflowPunct/>
        <w:topLinePunct w:val="0"/>
        <w:bidi w:val="0"/>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3.3 磋商有效期</w:t>
      </w:r>
    </w:p>
    <w:p w14:paraId="0E48B681">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rPr>
      </w:pPr>
      <w:bookmarkStart w:id="29" w:name="OLE_LINK4"/>
      <w:r>
        <w:rPr>
          <w:rFonts w:hint="eastAsia" w:ascii="宋体" w:hAnsi="宋体" w:eastAsia="宋体" w:cs="宋体"/>
          <w:sz w:val="24"/>
          <w:szCs w:val="24"/>
        </w:rPr>
        <w:t>3.3.1磋商响应文件应在“</w:t>
      </w:r>
      <w:r>
        <w:rPr>
          <w:rFonts w:hint="eastAsia" w:ascii="宋体" w:hAnsi="宋体" w:eastAsia="宋体" w:cs="宋体"/>
          <w:sz w:val="24"/>
          <w:szCs w:val="24"/>
          <w:lang w:eastAsia="zh-CN"/>
        </w:rPr>
        <w:t>投标供应商</w:t>
      </w:r>
      <w:r>
        <w:rPr>
          <w:rFonts w:hint="eastAsia" w:ascii="宋体" w:hAnsi="宋体" w:eastAsia="宋体" w:cs="宋体"/>
          <w:sz w:val="24"/>
          <w:szCs w:val="24"/>
        </w:rPr>
        <w:t>须知前附表”中规定的期限内保持有效。磋商有效期不满足规定有效期的磋商响应文件将被视为非响应性磋商而予以拒绝。</w:t>
      </w:r>
      <w:bookmarkEnd w:id="29"/>
    </w:p>
    <w:p w14:paraId="3FA97428">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3.3.2在特殊情况下，在原磋商有效期期满之前，</w:t>
      </w:r>
      <w:r>
        <w:rPr>
          <w:rFonts w:hint="eastAsia" w:ascii="宋体" w:hAnsi="宋体" w:eastAsia="宋体" w:cs="宋体"/>
          <w:sz w:val="24"/>
          <w:szCs w:val="24"/>
          <w:lang w:eastAsia="zh-CN"/>
        </w:rPr>
        <w:t>采购代理机构</w:t>
      </w:r>
      <w:r>
        <w:rPr>
          <w:rFonts w:hint="eastAsia" w:ascii="宋体" w:hAnsi="宋体" w:eastAsia="宋体" w:cs="宋体"/>
          <w:sz w:val="24"/>
          <w:szCs w:val="24"/>
        </w:rPr>
        <w:t>可向</w:t>
      </w:r>
      <w:r>
        <w:rPr>
          <w:rFonts w:hint="eastAsia" w:ascii="宋体" w:hAnsi="宋体" w:eastAsia="宋体" w:cs="宋体"/>
          <w:sz w:val="24"/>
          <w:szCs w:val="24"/>
          <w:lang w:eastAsia="zh-CN"/>
        </w:rPr>
        <w:t>投标供应商</w:t>
      </w:r>
      <w:r>
        <w:rPr>
          <w:rFonts w:hint="eastAsia" w:ascii="宋体" w:hAnsi="宋体" w:eastAsia="宋体" w:cs="宋体"/>
          <w:sz w:val="24"/>
          <w:szCs w:val="24"/>
        </w:rPr>
        <w:t>提出延长磋商有效期的要求。这种要求与答复均应以书面的形式。同意延长的</w:t>
      </w:r>
      <w:r>
        <w:rPr>
          <w:rFonts w:hint="eastAsia" w:ascii="宋体" w:hAnsi="宋体" w:eastAsia="宋体" w:cs="宋体"/>
          <w:sz w:val="24"/>
          <w:szCs w:val="24"/>
          <w:lang w:eastAsia="zh-CN"/>
        </w:rPr>
        <w:t>投标供应商</w:t>
      </w:r>
      <w:r>
        <w:rPr>
          <w:rFonts w:hint="eastAsia" w:ascii="宋体" w:hAnsi="宋体" w:eastAsia="宋体" w:cs="宋体"/>
          <w:sz w:val="24"/>
          <w:szCs w:val="24"/>
        </w:rPr>
        <w:t>既不能要求也不允许修改其竞争性磋商响应文件。</w:t>
      </w:r>
    </w:p>
    <w:p w14:paraId="31948326">
      <w:pPr>
        <w:keepNext w:val="0"/>
        <w:keepLines w:val="0"/>
        <w:pageBreakBefore w:val="0"/>
        <w:shd w:val="clear"/>
        <w:kinsoku/>
        <w:wordWrap/>
        <w:overflowPunct/>
        <w:topLinePunct w:val="0"/>
        <w:bidi w:val="0"/>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3.4 磋商保证金</w:t>
      </w:r>
    </w:p>
    <w:p w14:paraId="6A841021">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3.4.1</w:t>
      </w:r>
      <w:r>
        <w:rPr>
          <w:rFonts w:hint="eastAsia" w:ascii="宋体" w:hAnsi="宋体" w:eastAsia="宋体" w:cs="宋体"/>
          <w:sz w:val="24"/>
          <w:szCs w:val="24"/>
          <w:lang w:val="en-US" w:eastAsia="zh-CN"/>
        </w:rPr>
        <w:t xml:space="preserve"> 本项目不收取磋商保证金。</w:t>
      </w:r>
    </w:p>
    <w:p w14:paraId="424E4C5C">
      <w:pPr>
        <w:keepNext w:val="0"/>
        <w:keepLines w:val="0"/>
        <w:pageBreakBefore w:val="0"/>
        <w:shd w:val="clear"/>
        <w:kinsoku/>
        <w:wordWrap/>
        <w:overflowPunct/>
        <w:topLinePunct w:val="0"/>
        <w:bidi w:val="0"/>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3.5备选磋商方案</w:t>
      </w:r>
    </w:p>
    <w:p w14:paraId="2639C5CE">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除</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须知前附表另有规定外，</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不得递交备选磋商方案。</w:t>
      </w:r>
    </w:p>
    <w:p w14:paraId="0448F8B6">
      <w:pPr>
        <w:keepNext w:val="0"/>
        <w:keepLines w:val="0"/>
        <w:pageBreakBefore w:val="0"/>
        <w:shd w:val="clear"/>
        <w:kinsoku/>
        <w:wordWrap/>
        <w:overflowPunct/>
        <w:topLinePunct w:val="0"/>
        <w:bidi w:val="0"/>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3.6竞争性磋商响应文件的编制</w:t>
      </w:r>
    </w:p>
    <w:p w14:paraId="221EC92E">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3.6.1 竞争性磋商响应文件应按“竞争性磋商响应文件格式”进行编写，如有必要，可以增加附页，作为竞争性磋商响应文件的组成部分。</w:t>
      </w:r>
    </w:p>
    <w:p w14:paraId="421C1593">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3.6.2 竞争性磋商响应文件应当对竞争性磋商文件有关工期、磋商有效期、质量要求、技术标准和要求、招标范围等实质性内容作出响应。</w:t>
      </w:r>
    </w:p>
    <w:p w14:paraId="21FE77C4">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3.6.3 竞争性磋商响应文件应用不褪色的材料书写或打印，</w:t>
      </w:r>
      <w:r>
        <w:rPr>
          <w:rFonts w:hint="eastAsia" w:ascii="宋体" w:hAnsi="宋体" w:eastAsia="宋体" w:cs="宋体"/>
          <w:sz w:val="24"/>
          <w:szCs w:val="24"/>
        </w:rPr>
        <w:t>竞争性磋商响应文件封面、磋商响应函及其它有要求处必须加盖</w:t>
      </w:r>
      <w:r>
        <w:rPr>
          <w:rFonts w:hint="eastAsia" w:ascii="宋体" w:hAnsi="宋体" w:eastAsia="宋体" w:cs="宋体"/>
          <w:sz w:val="24"/>
          <w:szCs w:val="24"/>
          <w:lang w:eastAsia="zh-CN"/>
        </w:rPr>
        <w:t>投标供应商</w:t>
      </w:r>
      <w:r>
        <w:rPr>
          <w:rFonts w:hint="eastAsia" w:ascii="宋体" w:hAnsi="宋体" w:eastAsia="宋体" w:cs="宋体"/>
          <w:sz w:val="24"/>
          <w:szCs w:val="24"/>
        </w:rPr>
        <w:t>公章并经法定代表人或其委托代理人签字或盖章</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委托代理人签字的，竞争性磋商响应文件应附法定代表人签署的授权委托书。竞争性磋商响应文件应尽量避免涂改、行间插字或删除。如果出现上述情况，改动之处应加盖</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公章或由</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的法定代表人或其授权的代理人签字确认。所有要求签字（名）处，均须由签字（名）者本人用不褪色的蓝(黑)色墨水(汁)书写，不得用任何形式的图章代替。</w:t>
      </w:r>
    </w:p>
    <w:p w14:paraId="663CAFDD">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3.6.4 竞争性磋商响应文件正本、副本份数见</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须知前附表。正本和副本的封面上应清楚地标记“正本”或“副本”的字样。当副本和正本不一致时，以正本为准。竞争性磋商响应文件电子版</w:t>
      </w:r>
      <w:r>
        <w:rPr>
          <w:rFonts w:hint="eastAsia" w:ascii="宋体" w:hAnsi="宋体" w:eastAsia="宋体" w:cs="宋体"/>
          <w:sz w:val="24"/>
          <w:szCs w:val="24"/>
          <w:highlight w:val="none"/>
          <w:lang w:eastAsia="zh-CN"/>
        </w:rPr>
        <w:t>为</w:t>
      </w:r>
      <w:r>
        <w:rPr>
          <w:rFonts w:hint="eastAsia" w:ascii="宋体" w:hAnsi="宋体" w:eastAsia="宋体" w:cs="宋体"/>
          <w:sz w:val="24"/>
          <w:szCs w:val="24"/>
          <w:highlight w:val="none"/>
        </w:rPr>
        <w:t>word版磋商响应文件</w:t>
      </w:r>
      <w:r>
        <w:rPr>
          <w:rFonts w:hint="eastAsia" w:ascii="宋体" w:hAnsi="宋体" w:eastAsia="宋体" w:cs="宋体"/>
          <w:sz w:val="24"/>
          <w:szCs w:val="24"/>
          <w:highlight w:val="none"/>
          <w:lang w:eastAsia="zh-CN"/>
        </w:rPr>
        <w:t>。</w:t>
      </w:r>
    </w:p>
    <w:p w14:paraId="2FF5BEEA">
      <w:pPr>
        <w:keepNext w:val="0"/>
        <w:keepLines w:val="0"/>
        <w:pageBreakBefore w:val="0"/>
        <w:shd w:val="clear"/>
        <w:kinsoku/>
        <w:wordWrap/>
        <w:overflowPunct/>
        <w:topLinePunct w:val="0"/>
        <w:bidi w:val="0"/>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3.6.5 所有竞争性磋商响应文件正本和副本须按规定的顺序编排、编制目录</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rPr>
        <w:t>每一页的正下方清楚标明页码等字样，并分别胶装成册。</w:t>
      </w:r>
    </w:p>
    <w:p w14:paraId="3F867A77">
      <w:pPr>
        <w:keepNext w:val="0"/>
        <w:keepLines w:val="0"/>
        <w:pageBreakBefore w:val="0"/>
        <w:shd w:val="clear"/>
        <w:kinsoku/>
        <w:wordWrap/>
        <w:overflowPunct/>
        <w:topLinePunct w:val="0"/>
        <w:bidi w:val="0"/>
        <w:snapToGrid/>
        <w:spacing w:before="156" w:beforeLines="50" w:after="156" w:afterLines="50" w:line="360" w:lineRule="auto"/>
        <w:textAlignment w:val="auto"/>
        <w:rPr>
          <w:rFonts w:hint="eastAsia" w:ascii="宋体" w:hAnsi="宋体" w:eastAsia="宋体" w:cs="宋体"/>
          <w:b/>
          <w:bCs/>
          <w:sz w:val="24"/>
          <w:szCs w:val="24"/>
          <w:highlight w:val="none"/>
        </w:rPr>
      </w:pPr>
      <w:bookmarkStart w:id="30" w:name="_Toc420591646"/>
      <w:bookmarkStart w:id="31" w:name="_Toc425240467"/>
      <w:bookmarkStart w:id="32" w:name="_Toc421778368"/>
      <w:r>
        <w:rPr>
          <w:rFonts w:hint="eastAsia" w:ascii="宋体" w:hAnsi="宋体" w:eastAsia="宋体" w:cs="宋体"/>
          <w:b/>
          <w:bCs/>
          <w:sz w:val="24"/>
          <w:szCs w:val="24"/>
          <w:highlight w:val="none"/>
        </w:rPr>
        <w:t>4．</w:t>
      </w:r>
      <w:bookmarkEnd w:id="30"/>
      <w:bookmarkEnd w:id="31"/>
      <w:bookmarkEnd w:id="32"/>
      <w:r>
        <w:rPr>
          <w:rFonts w:hint="eastAsia" w:ascii="宋体" w:hAnsi="宋体" w:eastAsia="宋体" w:cs="宋体"/>
          <w:b/>
          <w:bCs/>
          <w:sz w:val="24"/>
          <w:szCs w:val="24"/>
          <w:highlight w:val="none"/>
        </w:rPr>
        <w:t>磋商</w:t>
      </w:r>
    </w:p>
    <w:p w14:paraId="56ED423E">
      <w:pPr>
        <w:keepNext w:val="0"/>
        <w:keepLines w:val="0"/>
        <w:pageBreakBefore w:val="0"/>
        <w:shd w:val="clear"/>
        <w:kinsoku/>
        <w:wordWrap/>
        <w:overflowPunct/>
        <w:topLinePunct w:val="0"/>
        <w:bidi w:val="0"/>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4.1 竞争性磋商响应文件的密封和标记</w:t>
      </w:r>
    </w:p>
    <w:p w14:paraId="1348A224">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4.1.1竞争性磋商响应文件的密封：竞争性磋商响应文件须胶装成套且须用密封袋密封，包括竞争性磋商响应文件正本、副本、竞争性磋商响应文件电子版。</w:t>
      </w:r>
    </w:p>
    <w:p w14:paraId="6887FB93">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4.1.2竞争性磋商响应文件的正本须单独包装，副本包装在一个封套内、电子版文件包装在一个封套内；所有封套均应加贴封条，并在封套的封口处加盖</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公章及法定代表人或其委托代理人签字或盖章。</w:t>
      </w:r>
    </w:p>
    <w:p w14:paraId="4C6EAEB8">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4.1.3 竞争性磋商响应文件的封套上应清楚地标记“正本”、“副本”、“电子版”字样，封套上应写明的其他内容见</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须知前附表。</w:t>
      </w:r>
    </w:p>
    <w:p w14:paraId="0AA33F10">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4.1.4未按本章第3.6.4、第3.6.5项和第4.1.2 、第4.1.3项要求密封和加写标记的竞争性磋商响应文件，采购代理机构不予受理。</w:t>
      </w:r>
    </w:p>
    <w:p w14:paraId="02AB7E80">
      <w:pPr>
        <w:keepNext w:val="0"/>
        <w:keepLines w:val="0"/>
        <w:pageBreakBefore w:val="0"/>
        <w:shd w:val="clear"/>
        <w:kinsoku/>
        <w:wordWrap/>
        <w:overflowPunct/>
        <w:topLinePunct w:val="0"/>
        <w:bidi w:val="0"/>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4.2 竞争性磋商响应文件的递交</w:t>
      </w:r>
    </w:p>
    <w:p w14:paraId="16F0F139">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4.2.1 </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应在</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须知前附表第4.2.2 项规定的磋商截止时间前递交竞争性磋商响应文件。</w:t>
      </w:r>
    </w:p>
    <w:p w14:paraId="355CBB55">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4.2.2 </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递交竞争性磋商响应文件的地点：见</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须知前附表。</w:t>
      </w:r>
    </w:p>
    <w:p w14:paraId="49E64E95">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4.2.3 </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所递交的竞争性磋商响应文件不予退还。</w:t>
      </w:r>
    </w:p>
    <w:p w14:paraId="353A3345">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4.2.4逾期送达的或者未送达指定地点的竞争性磋商响应文件，采购代理机构不予受理。</w:t>
      </w:r>
    </w:p>
    <w:p w14:paraId="0118D69F">
      <w:pPr>
        <w:keepNext w:val="0"/>
        <w:keepLines w:val="0"/>
        <w:pageBreakBefore w:val="0"/>
        <w:shd w:val="clear"/>
        <w:kinsoku/>
        <w:wordWrap/>
        <w:overflowPunct/>
        <w:topLinePunct w:val="0"/>
        <w:bidi w:val="0"/>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4.3 竞争性磋商响应文件的修改与撤回</w:t>
      </w:r>
    </w:p>
    <w:p w14:paraId="26C1ED3F">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bookmarkStart w:id="33" w:name="_Toc425240468"/>
      <w:bookmarkStart w:id="34" w:name="_Toc421778369"/>
      <w:bookmarkStart w:id="35" w:name="_Toc420591647"/>
      <w:r>
        <w:rPr>
          <w:rFonts w:hint="eastAsia" w:ascii="宋体" w:hAnsi="宋体" w:eastAsia="宋体" w:cs="宋体"/>
          <w:sz w:val="24"/>
          <w:szCs w:val="24"/>
          <w:highlight w:val="none"/>
        </w:rPr>
        <w:t xml:space="preserve">4.3.1 </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在递交竞争性磋商响应文件后，可以修改或撤回其竞争性磋商响应文件，也可以提出价格变动声明，但</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必须在规定的磋商截止时间之前将修改或撤回或变动价格的书面通知文件递交到采购代理机构。</w:t>
      </w:r>
    </w:p>
    <w:p w14:paraId="23EB4403">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4.3.2 </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的修改或撤回或变动价格的通知应按本须知的规定编制、密封、标记和递交。</w:t>
      </w:r>
    </w:p>
    <w:p w14:paraId="44BA4FAC">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4.3.3 在磋商截止时间之后，</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不得对其竞争性磋商响应文件做任何修改或撤回。</w:t>
      </w:r>
    </w:p>
    <w:p w14:paraId="1C92BB0C">
      <w:pPr>
        <w:keepNext w:val="0"/>
        <w:keepLines w:val="0"/>
        <w:pageBreakBefore w:val="0"/>
        <w:shd w:val="clear"/>
        <w:kinsoku/>
        <w:wordWrap/>
        <w:overflowPunct/>
        <w:topLinePunct w:val="0"/>
        <w:bidi w:val="0"/>
        <w:snapToGrid/>
        <w:spacing w:before="156" w:beforeLines="50" w:after="156" w:afterLines="50" w:line="360" w:lineRule="auto"/>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5．</w:t>
      </w:r>
      <w:bookmarkEnd w:id="33"/>
      <w:bookmarkEnd w:id="34"/>
      <w:bookmarkEnd w:id="35"/>
      <w:r>
        <w:rPr>
          <w:rFonts w:hint="eastAsia" w:ascii="宋体" w:hAnsi="宋体" w:eastAsia="宋体" w:cs="宋体"/>
          <w:b/>
          <w:bCs/>
          <w:sz w:val="24"/>
          <w:szCs w:val="24"/>
          <w:highlight w:val="none"/>
        </w:rPr>
        <w:t>磋商</w:t>
      </w:r>
    </w:p>
    <w:p w14:paraId="7CF2E611">
      <w:pPr>
        <w:keepNext w:val="0"/>
        <w:keepLines w:val="0"/>
        <w:pageBreakBefore w:val="0"/>
        <w:shd w:val="clear"/>
        <w:kinsoku/>
        <w:wordWrap/>
        <w:overflowPunct/>
        <w:topLinePunct w:val="0"/>
        <w:bidi w:val="0"/>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5.1 磋商时间和地点</w:t>
      </w:r>
    </w:p>
    <w:p w14:paraId="3E0588A8">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见</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须知前附表。</w:t>
      </w:r>
    </w:p>
    <w:p w14:paraId="574DA52A">
      <w:pPr>
        <w:keepNext w:val="0"/>
        <w:keepLines w:val="0"/>
        <w:pageBreakBefore w:val="0"/>
        <w:shd w:val="clear"/>
        <w:kinsoku/>
        <w:wordWrap/>
        <w:overflowPunct/>
        <w:topLinePunct w:val="0"/>
        <w:bidi w:val="0"/>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5.2磋商程序</w:t>
      </w:r>
    </w:p>
    <w:p w14:paraId="760B35B5">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主持人按下列程序进行磋商：</w:t>
      </w:r>
    </w:p>
    <w:p w14:paraId="49C94D89">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（1）宣布磋商项目名称及竞争性磋商响应文件接收截止时间，终止一切竞争性磋商响应文件的接收工作，并宣布磋商会议开始；</w:t>
      </w:r>
    </w:p>
    <w:p w14:paraId="05E7E846">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（2）介绍采购人、采购代理机构、监督</w:t>
      </w:r>
      <w:r>
        <w:rPr>
          <w:rFonts w:hint="eastAsia" w:ascii="宋体" w:hAnsi="宋体" w:eastAsia="宋体" w:cs="宋体"/>
          <w:sz w:val="24"/>
          <w:szCs w:val="24"/>
          <w:highlight w:val="none"/>
          <w:lang w:val="en-US" w:eastAsia="zh-CN"/>
        </w:rPr>
        <w:t>人</w:t>
      </w:r>
      <w:r>
        <w:rPr>
          <w:rFonts w:hint="eastAsia" w:ascii="宋体" w:hAnsi="宋体" w:eastAsia="宋体" w:cs="宋体"/>
          <w:sz w:val="24"/>
          <w:szCs w:val="24"/>
          <w:highlight w:val="none"/>
        </w:rPr>
        <w:t>；</w:t>
      </w:r>
    </w:p>
    <w:p w14:paraId="2AC4F68A">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（3）宣布本项目</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签到名单；</w:t>
      </w:r>
    </w:p>
    <w:p w14:paraId="6D6FF1EF">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（4）宣布磋商会议纪律；</w:t>
      </w:r>
    </w:p>
    <w:p w14:paraId="659AB8B2">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由采购人对各</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的资格身份进行查验；</w:t>
      </w:r>
    </w:p>
    <w:p w14:paraId="664C9162">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按照</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须知前附表规定检查竞争性磋商响应文件的密封情况；</w:t>
      </w:r>
    </w:p>
    <w:p w14:paraId="3AF31A9B">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）在采购人（监标人）的监督下，将竞争性磋商响应文件送交磋商小组评审；评标委员会在符合性评审的基础上对各</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的投标文件认真阅读，并对采购内容、商务报价、服务方案等内容进行详细的评审。各</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应评标委员会的要求对投标文件中的技术、商务价格、服务等内容按要求进行补充、完善、澄清、承诺，但补充完善的内容必须在其被授权范围内。评标委员会以补充、完善后的内容作为评审的依据。</w:t>
      </w:r>
    </w:p>
    <w:p w14:paraId="024B4766">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）磋商会议结束。</w:t>
      </w:r>
    </w:p>
    <w:p w14:paraId="030B3065">
      <w:pPr>
        <w:keepNext w:val="0"/>
        <w:keepLines w:val="0"/>
        <w:pageBreakBefore w:val="0"/>
        <w:shd w:val="clear"/>
        <w:kinsoku/>
        <w:wordWrap/>
        <w:overflowPunct/>
        <w:topLinePunct w:val="0"/>
        <w:bidi w:val="0"/>
        <w:snapToGrid/>
        <w:spacing w:before="156" w:beforeLines="50" w:after="156" w:afterLines="50" w:line="360" w:lineRule="auto"/>
        <w:textAlignment w:val="auto"/>
        <w:rPr>
          <w:rFonts w:hint="eastAsia" w:ascii="宋体" w:hAnsi="宋体" w:eastAsia="宋体" w:cs="宋体"/>
          <w:b/>
          <w:bCs/>
          <w:sz w:val="24"/>
          <w:szCs w:val="24"/>
          <w:highlight w:val="none"/>
        </w:rPr>
      </w:pPr>
      <w:bookmarkStart w:id="36" w:name="_Toc425240469"/>
      <w:bookmarkStart w:id="37" w:name="_Toc421778370"/>
      <w:bookmarkStart w:id="38" w:name="_Toc420591648"/>
      <w:r>
        <w:rPr>
          <w:rFonts w:hint="eastAsia" w:ascii="宋体" w:hAnsi="宋体" w:eastAsia="宋体" w:cs="宋体"/>
          <w:b/>
          <w:bCs/>
          <w:sz w:val="24"/>
          <w:szCs w:val="24"/>
          <w:highlight w:val="none"/>
        </w:rPr>
        <w:t>6．</w:t>
      </w:r>
      <w:bookmarkEnd w:id="36"/>
      <w:bookmarkEnd w:id="37"/>
      <w:bookmarkEnd w:id="38"/>
      <w:r>
        <w:rPr>
          <w:rFonts w:hint="eastAsia" w:ascii="宋体" w:hAnsi="宋体" w:eastAsia="宋体" w:cs="宋体"/>
          <w:b/>
          <w:bCs/>
          <w:sz w:val="24"/>
          <w:szCs w:val="24"/>
          <w:highlight w:val="none"/>
        </w:rPr>
        <w:t>评审</w:t>
      </w:r>
    </w:p>
    <w:p w14:paraId="08B59F87">
      <w:pPr>
        <w:keepNext w:val="0"/>
        <w:keepLines w:val="0"/>
        <w:pageBreakBefore w:val="0"/>
        <w:shd w:val="clear"/>
        <w:kinsoku/>
        <w:wordWrap/>
        <w:overflowPunct/>
        <w:topLinePunct w:val="0"/>
        <w:bidi w:val="0"/>
        <w:snapToGrid/>
        <w:spacing w:line="360" w:lineRule="auto"/>
        <w:ind w:firstLine="482" w:firstLineChars="200"/>
        <w:textAlignment w:val="auto"/>
        <w:rPr>
          <w:rFonts w:hint="eastAsia" w:ascii="宋体" w:hAnsi="宋体" w:eastAsia="宋体" w:cs="宋体"/>
          <w:sz w:val="24"/>
          <w:szCs w:val="24"/>
          <w:highlight w:val="none"/>
        </w:rPr>
      </w:pPr>
      <w:r>
        <w:rPr>
          <w:rFonts w:hint="eastAsia" w:ascii="宋体" w:hAnsi="宋体" w:eastAsia="宋体" w:cs="宋体"/>
          <w:b/>
          <w:bCs/>
          <w:sz w:val="24"/>
          <w:szCs w:val="24"/>
          <w:highlight w:val="none"/>
        </w:rPr>
        <w:t>6.1 磋商小组</w:t>
      </w:r>
    </w:p>
    <w:p w14:paraId="12236023">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w:t>
      </w:r>
      <w:r>
        <w:rPr>
          <w:rFonts w:hint="eastAsia" w:ascii="宋体" w:hAnsi="宋体" w:eastAsia="宋体" w:cs="宋体"/>
          <w:sz w:val="24"/>
          <w:szCs w:val="24"/>
          <w:highlight w:val="none"/>
          <w:lang w:eastAsia="zh-CN"/>
        </w:rPr>
        <w:t>评审</w:t>
      </w:r>
      <w:r>
        <w:rPr>
          <w:rFonts w:hint="eastAsia" w:ascii="宋体" w:hAnsi="宋体" w:eastAsia="宋体" w:cs="宋体"/>
          <w:sz w:val="24"/>
          <w:szCs w:val="24"/>
          <w:highlight w:val="none"/>
        </w:rPr>
        <w:t>由采购人依法组建的磋商小组负责。</w:t>
      </w:r>
      <w:r>
        <w:rPr>
          <w:rFonts w:hint="eastAsia" w:ascii="宋体" w:hAnsi="宋体" w:eastAsia="宋体" w:cs="宋体"/>
          <w:sz w:val="24"/>
          <w:szCs w:val="24"/>
        </w:rPr>
        <w:t>磋商小组由采购人及有关专家组成，专家比例不少于磋商小组成员总数的三分之二</w:t>
      </w:r>
      <w:r>
        <w:rPr>
          <w:rFonts w:hint="eastAsia" w:ascii="宋体" w:hAnsi="宋体" w:eastAsia="宋体" w:cs="宋体"/>
          <w:sz w:val="24"/>
          <w:szCs w:val="24"/>
          <w:highlight w:val="none"/>
        </w:rPr>
        <w:t>。磋商小组按照竞争性磋商文件规定的评审方法独立进行评审工作。</w:t>
      </w:r>
    </w:p>
    <w:p w14:paraId="032E93AB">
      <w:pPr>
        <w:keepNext w:val="0"/>
        <w:keepLines w:val="0"/>
        <w:pageBreakBefore w:val="0"/>
        <w:shd w:val="clear"/>
        <w:kinsoku/>
        <w:wordWrap/>
        <w:overflowPunct/>
        <w:topLinePunct w:val="0"/>
        <w:bidi w:val="0"/>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6.2 评审原则</w:t>
      </w:r>
    </w:p>
    <w:p w14:paraId="03F4486A">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评审活动遵循公平、公正、科学和择优的原则。</w:t>
      </w:r>
    </w:p>
    <w:p w14:paraId="17C4B41B">
      <w:pPr>
        <w:keepNext w:val="0"/>
        <w:keepLines w:val="0"/>
        <w:pageBreakBefore w:val="0"/>
        <w:shd w:val="clear"/>
        <w:kinsoku/>
        <w:wordWrap/>
        <w:overflowPunct/>
        <w:topLinePunct w:val="0"/>
        <w:bidi w:val="0"/>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6.3 评审</w:t>
      </w:r>
    </w:p>
    <w:p w14:paraId="361959E2">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6.3.1竞争性磋商文件和竞争性磋商响应文件是评审的依据。在评审中，不得改变竞争性磋商文件中规定的评审标准、方法和成交条件。</w:t>
      </w:r>
    </w:p>
    <w:p w14:paraId="329223C1">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6.3.2在评审期间，对竞争性磋商响应文件中含义不明确、同类问题表述不一致或者有明显文字和计算错误的内容，磋商小组可以书面形式（由磋商小组专家签字）要求</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作出必要的澄清、说明或者纠正。</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的澄清、说明或者补正应当采用书面形式，由其授权的代表签字，并不得超出竞争性磋商响应文件的范围或者改变竞争性磋商响应文件的实质性内容。</w:t>
      </w:r>
    </w:p>
    <w:p w14:paraId="55CEEADC">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6.3.3如果</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在澄清规定期限内，未能答复或拒绝答复磋商小组提出的澄清要求，将由磋商小组根据其竞争性磋商响应文件按最大风险进行评审。</w:t>
      </w:r>
    </w:p>
    <w:p w14:paraId="29393CA9">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6.3.4磋商过程中的实质性变动：</w:t>
      </w:r>
    </w:p>
    <w:p w14:paraId="57DEF255">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6.3.4.1在磋商过程中，磋商小组可以根据竞争性磋商文件和磋商情况在最终报价之前实质性变动采购需求中的技术、服务要求以及合同草案条款，但不得变动竞争性磋商文件中的其他内容。实质性变动的内容，须经采购人代表确认。</w:t>
      </w:r>
    </w:p>
    <w:p w14:paraId="27C89A2D">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6.3.4.2对竞争性磋商文件做出的实质性变动是竞争性磋商文件的有效组成部分，磋商小组应当及时以书面形式通知所有参加磋商的</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w:t>
      </w:r>
    </w:p>
    <w:p w14:paraId="2EAFEB5C">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6.3.5竞争性磋商响应文件的初审（含资格性检查和符合性检查）。</w:t>
      </w:r>
    </w:p>
    <w:p w14:paraId="0A86F99E">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6.3.5.1磋商小组将审查竞争性磋商响应文件是否完整、资格证明文件是否齐全</w:t>
      </w:r>
      <w:r>
        <w:rPr>
          <w:rFonts w:hint="eastAsia" w:ascii="宋体" w:hAnsi="宋体" w:eastAsia="宋体" w:cs="宋体"/>
          <w:sz w:val="24"/>
          <w:szCs w:val="24"/>
          <w:highlight w:val="none"/>
          <w:lang w:eastAsia="zh-CN"/>
        </w:rPr>
        <w:t>等</w:t>
      </w:r>
      <w:r>
        <w:rPr>
          <w:rFonts w:hint="eastAsia" w:ascii="宋体" w:hAnsi="宋体" w:eastAsia="宋体" w:cs="宋体"/>
          <w:sz w:val="24"/>
          <w:szCs w:val="24"/>
          <w:highlight w:val="none"/>
        </w:rPr>
        <w:t>。</w:t>
      </w:r>
    </w:p>
    <w:p w14:paraId="73E99FD4">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6.3.5.2计算错误将按以下方法更正：</w:t>
      </w:r>
    </w:p>
    <w:p w14:paraId="3CC2A227">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（1）竞争性磋商响应文件中磋商报价表(报价表)内容与竞争性磋商响应文件中相应内容不一致的，以磋商报价表(报价表)为准；</w:t>
      </w:r>
    </w:p>
    <w:p w14:paraId="3F413D23">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（2）竞争性磋商响应文件的大写金额和小写金额不一致的，以大写金额为准；</w:t>
      </w:r>
    </w:p>
    <w:p w14:paraId="456FAEBE">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（3）单价金额小数点或者百分比有明显错位的，以竞争性磋商响应的磋商报价表的总价为准，并修改单价；</w:t>
      </w:r>
    </w:p>
    <w:p w14:paraId="69102C81">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（4）总价金额与按单价汇总金额不一致的，以单价金额计算结果为准；</w:t>
      </w:r>
    </w:p>
    <w:p w14:paraId="40989870">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按上述修正的顺序和方法调整的报价应对</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具有约束力。如果</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不接受修正后的价格，其响应文件将按无效响应处理。</w:t>
      </w:r>
    </w:p>
    <w:p w14:paraId="25A2BAE9">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6.3.5.3对于竞争性磋商响应文件中明显的标点符号错误或不构成实质性偏差的不正规、不一致或不规则，采购人可以接受。</w:t>
      </w:r>
    </w:p>
    <w:p w14:paraId="5E476BE1">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6.3.5.4在详细评审之前，根据本须知第6.3.5.5条的规定，磋商小组要审查每份竞争性磋商响应文件是否实质上响应了竞争性磋商文件的要求。实质上响应的磋商应该是与竞争性磋商文件要求的全部条款、条件和规格参数相符，没有重大偏离的磋商。对关键条文的偏离、保留或反对将被认为是实质上的偏离。磋商小组决定磋商的响应性只根据竞争性磋商响应文件本身的内容，而不寻求外部的证据。</w:t>
      </w:r>
    </w:p>
    <w:p w14:paraId="053DBE4C">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6.3.5.5实质上没有响应竞争性磋商文件要求的磋商将被拒绝。</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不得通过修正或撤销不合要求的偏离从而使其磋商成为实质性响应的磋商。如发现下列情况之一的，其磋商将构成非实质性响应，</w:t>
      </w:r>
      <w:r>
        <w:rPr>
          <w:rFonts w:hint="eastAsia" w:ascii="宋体" w:hAnsi="宋体" w:eastAsia="宋体" w:cs="宋体"/>
          <w:b/>
          <w:bCs/>
          <w:sz w:val="24"/>
          <w:szCs w:val="24"/>
          <w:highlight w:val="none"/>
          <w:u w:val="none"/>
        </w:rPr>
        <w:t>按无效磋商处理：</w:t>
      </w:r>
    </w:p>
    <w:p w14:paraId="030CAADF">
      <w:pPr>
        <w:keepNext w:val="0"/>
        <w:keepLines w:val="0"/>
        <w:pageBreakBefore w:val="0"/>
        <w:shd w:val="clear"/>
        <w:tabs>
          <w:tab w:val="left" w:pos="1260"/>
        </w:tabs>
        <w:kinsoku/>
        <w:wordWrap/>
        <w:overflowPunct/>
        <w:topLinePunct w:val="0"/>
        <w:bidi w:val="0"/>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1）没有按照竞争性磋商文件要求提供的竞争性磋商响应文件或竞争性磋商响应文件构成有重大缺项；</w:t>
      </w:r>
    </w:p>
    <w:p w14:paraId="29FD91C8">
      <w:pPr>
        <w:keepNext w:val="0"/>
        <w:keepLines w:val="0"/>
        <w:pageBreakBefore w:val="0"/>
        <w:shd w:val="clear"/>
        <w:tabs>
          <w:tab w:val="left" w:pos="1260"/>
        </w:tabs>
        <w:kinsoku/>
        <w:wordWrap/>
        <w:overflowPunct/>
        <w:topLinePunct w:val="0"/>
        <w:bidi w:val="0"/>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）资格证明文件不全的或无效的，或不符合国家规定的；</w:t>
      </w:r>
    </w:p>
    <w:p w14:paraId="78409521">
      <w:pPr>
        <w:keepNext w:val="0"/>
        <w:keepLines w:val="0"/>
        <w:pageBreakBefore w:val="0"/>
        <w:shd w:val="clear"/>
        <w:tabs>
          <w:tab w:val="left" w:pos="1260"/>
        </w:tabs>
        <w:kinsoku/>
        <w:wordWrap/>
        <w:overflowPunct/>
        <w:topLinePunct w:val="0"/>
        <w:bidi w:val="0"/>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w:t>
      </w:r>
      <w:r>
        <w:rPr>
          <w:rFonts w:hint="eastAsia" w:ascii="宋体" w:hAnsi="宋体" w:eastAsia="宋体" w:cs="宋体"/>
          <w:color w:val="auto"/>
          <w:spacing w:val="-6"/>
          <w:sz w:val="24"/>
          <w:szCs w:val="24"/>
        </w:rPr>
        <w:t>无磋商有效期或有效期达不到竞争性磋商文件要求的</w:t>
      </w:r>
      <w:r>
        <w:rPr>
          <w:rFonts w:hint="eastAsia" w:ascii="宋体" w:hAnsi="宋体" w:eastAsia="宋体" w:cs="宋体"/>
          <w:color w:val="auto"/>
          <w:sz w:val="24"/>
          <w:szCs w:val="24"/>
        </w:rPr>
        <w:t>；</w:t>
      </w:r>
    </w:p>
    <w:p w14:paraId="3F788DA0">
      <w:pPr>
        <w:keepNext w:val="0"/>
        <w:keepLines w:val="0"/>
        <w:pageBreakBefore w:val="0"/>
        <w:shd w:val="clear"/>
        <w:tabs>
          <w:tab w:val="left" w:pos="1260"/>
        </w:tabs>
        <w:kinsoku/>
        <w:wordWrap/>
        <w:overflowPunct/>
        <w:topLinePunct w:val="0"/>
        <w:bidi w:val="0"/>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投标供应商</w:t>
      </w:r>
      <w:r>
        <w:rPr>
          <w:rFonts w:hint="eastAsia" w:ascii="宋体" w:hAnsi="宋体" w:eastAsia="宋体" w:cs="宋体"/>
          <w:color w:val="auto"/>
          <w:sz w:val="24"/>
          <w:szCs w:val="24"/>
        </w:rPr>
        <w:t>有串通磋商、以他人名义磋商、行贿、提供虚假证明（包括第三方提供的虚假证明），开具虚假资质，出现虚假应答的，除按无效文件处理外，还将按照政府采购的有关规定进行处罚；</w:t>
      </w:r>
    </w:p>
    <w:p w14:paraId="730AFDC3">
      <w:pPr>
        <w:keepNext w:val="0"/>
        <w:keepLines w:val="0"/>
        <w:pageBreakBefore w:val="0"/>
        <w:shd w:val="clear"/>
        <w:kinsoku/>
        <w:wordWrap/>
        <w:overflowPunct/>
        <w:topLinePunct w:val="0"/>
        <w:bidi w:val="0"/>
        <w:snapToGrid/>
        <w:spacing w:line="360" w:lineRule="auto"/>
        <w:ind w:firstLine="482" w:firstLineChars="200"/>
        <w:textAlignment w:val="auto"/>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val="en-US" w:eastAsia="zh-CN"/>
        </w:rPr>
        <w:t>5</w:t>
      </w:r>
      <w:r>
        <w:rPr>
          <w:rFonts w:hint="eastAsia" w:ascii="宋体" w:hAnsi="宋体" w:eastAsia="宋体" w:cs="宋体"/>
          <w:b/>
          <w:bCs/>
          <w:color w:val="auto"/>
          <w:sz w:val="24"/>
          <w:szCs w:val="24"/>
        </w:rPr>
        <w:t>）磋商总报价超过竞争性磋商文件公布的</w:t>
      </w:r>
      <w:r>
        <w:rPr>
          <w:rFonts w:hint="eastAsia" w:ascii="宋体" w:hAnsi="宋体" w:eastAsia="宋体" w:cs="宋体"/>
          <w:b/>
          <w:bCs/>
          <w:color w:val="auto"/>
          <w:sz w:val="24"/>
          <w:szCs w:val="24"/>
          <w:lang w:eastAsia="zh-CN"/>
        </w:rPr>
        <w:t>项目最高限价</w:t>
      </w:r>
      <w:r>
        <w:rPr>
          <w:rFonts w:hint="eastAsia" w:ascii="宋体" w:hAnsi="宋体" w:eastAsia="宋体" w:cs="宋体"/>
          <w:b/>
          <w:bCs/>
          <w:color w:val="auto"/>
          <w:sz w:val="24"/>
          <w:szCs w:val="24"/>
        </w:rPr>
        <w:t>的</w:t>
      </w:r>
      <w:r>
        <w:rPr>
          <w:rFonts w:hint="eastAsia" w:ascii="宋体" w:hAnsi="宋体" w:eastAsia="宋体" w:cs="宋体"/>
          <w:b/>
          <w:bCs/>
          <w:color w:val="auto"/>
          <w:sz w:val="24"/>
          <w:szCs w:val="24"/>
          <w:lang w:eastAsia="zh-CN"/>
        </w:rPr>
        <w:t>；</w:t>
      </w:r>
    </w:p>
    <w:p w14:paraId="630FAFBD">
      <w:pPr>
        <w:pStyle w:val="33"/>
        <w:keepNext w:val="0"/>
        <w:keepLines w:val="0"/>
        <w:pageBreakBefore w:val="0"/>
        <w:shd w:val="clear"/>
        <w:kinsoku/>
        <w:wordWrap/>
        <w:overflowPunct/>
        <w:topLinePunct w:val="0"/>
        <w:bidi w:val="0"/>
        <w:snapToGrid/>
        <w:spacing w:before="0" w:beforeAutospacing="0" w:after="0" w:afterAutospacing="0" w:line="360" w:lineRule="auto"/>
        <w:ind w:firstLine="480" w:firstLineChars="200"/>
        <w:jc w:val="both"/>
        <w:textAlignment w:val="auto"/>
        <w:rPr>
          <w:rFonts w:hint="eastAsia" w:ascii="宋体" w:hAnsi="宋体" w:eastAsia="宋体" w:cs="宋体"/>
          <w:color w:val="auto"/>
        </w:rPr>
      </w:pPr>
      <w:r>
        <w:rPr>
          <w:rFonts w:hint="eastAsia" w:ascii="宋体" w:hAnsi="宋体" w:eastAsia="宋体" w:cs="宋体"/>
          <w:color w:val="auto"/>
          <w:lang w:val="en-US" w:eastAsia="zh-CN"/>
        </w:rPr>
        <w:t>6</w:t>
      </w:r>
      <w:r>
        <w:rPr>
          <w:rFonts w:hint="eastAsia" w:ascii="宋体" w:hAnsi="宋体" w:eastAsia="宋体" w:cs="宋体"/>
          <w:color w:val="auto"/>
        </w:rPr>
        <w:t>）竞争性磋商响应文件含有</w:t>
      </w:r>
      <w:r>
        <w:rPr>
          <w:rFonts w:hint="eastAsia" w:ascii="宋体" w:hAnsi="宋体" w:eastAsia="宋体" w:cs="宋体"/>
          <w:color w:val="auto"/>
          <w:lang w:eastAsia="zh-CN"/>
        </w:rPr>
        <w:t>采购人</w:t>
      </w:r>
      <w:r>
        <w:rPr>
          <w:rFonts w:hint="eastAsia" w:ascii="宋体" w:hAnsi="宋体" w:eastAsia="宋体" w:cs="宋体"/>
          <w:color w:val="auto"/>
        </w:rPr>
        <w:t>不能接受的附加条件的；</w:t>
      </w:r>
    </w:p>
    <w:p w14:paraId="2F762FC1">
      <w:pPr>
        <w:pStyle w:val="33"/>
        <w:keepNext w:val="0"/>
        <w:keepLines w:val="0"/>
        <w:pageBreakBefore w:val="0"/>
        <w:shd w:val="clear"/>
        <w:kinsoku/>
        <w:wordWrap/>
        <w:overflowPunct/>
        <w:topLinePunct w:val="0"/>
        <w:bidi w:val="0"/>
        <w:snapToGrid/>
        <w:spacing w:before="0" w:beforeAutospacing="0" w:after="0" w:afterAutospacing="0" w:line="360" w:lineRule="auto"/>
        <w:ind w:firstLine="480" w:firstLineChars="200"/>
        <w:jc w:val="both"/>
        <w:textAlignment w:val="auto"/>
        <w:rPr>
          <w:rFonts w:hint="eastAsia" w:ascii="宋体" w:hAnsi="宋体" w:eastAsia="宋体" w:cs="宋体"/>
          <w:color w:val="auto"/>
        </w:rPr>
      </w:pPr>
      <w:r>
        <w:rPr>
          <w:rFonts w:hint="eastAsia" w:ascii="宋体" w:hAnsi="宋体" w:eastAsia="宋体" w:cs="宋体"/>
          <w:color w:val="auto"/>
          <w:lang w:val="en-US" w:eastAsia="zh-CN"/>
        </w:rPr>
        <w:t>7</w:t>
      </w:r>
      <w:r>
        <w:rPr>
          <w:rFonts w:hint="eastAsia" w:ascii="宋体" w:hAnsi="宋体" w:eastAsia="宋体" w:cs="宋体"/>
          <w:color w:val="auto"/>
        </w:rPr>
        <w:t>）</w:t>
      </w:r>
      <w:r>
        <w:rPr>
          <w:rFonts w:hint="eastAsia" w:ascii="宋体" w:hAnsi="宋体" w:eastAsia="宋体" w:cs="宋体"/>
          <w:color w:val="auto"/>
          <w:lang w:eastAsia="zh-CN"/>
        </w:rPr>
        <w:t>投标供应商</w:t>
      </w:r>
      <w:r>
        <w:rPr>
          <w:rFonts w:hint="eastAsia" w:ascii="宋体" w:hAnsi="宋体" w:eastAsia="宋体" w:cs="宋体"/>
          <w:color w:val="auto"/>
        </w:rPr>
        <w:t>被列入失信被执行人、重大税收违法案件当事人名单、政府采购严重违法失信行为记录名单的；</w:t>
      </w:r>
    </w:p>
    <w:p w14:paraId="46706A65">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b/>
          <w:bCs/>
          <w:sz w:val="24"/>
          <w:szCs w:val="24"/>
          <w:highlight w:val="none"/>
        </w:rPr>
      </w:pP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）法律、法规规定的其他无效情形。</w:t>
      </w:r>
    </w:p>
    <w:p w14:paraId="5CD060D4">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6.3.6竞争性磋商响应文件的详细评审</w:t>
      </w:r>
    </w:p>
    <w:p w14:paraId="13808977">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6.3.6.1磋商小组将按照本须知第6.3.5.5条规定，只对确定为实质性响应竞争性磋商文件要求的竞争性磋商响应文件进行详细评审。</w:t>
      </w:r>
    </w:p>
    <w:p w14:paraId="682DBA68">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6.3.6.2详细评审按照“</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须知前附表”的评审方法进行。</w:t>
      </w:r>
    </w:p>
    <w:p w14:paraId="01A7640A">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6.3.7成交候选人的确定</w:t>
      </w:r>
    </w:p>
    <w:p w14:paraId="5B648779">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磋商小组完成评审后，向采购人提出书面评审，并推荐1-3名成交候选人，标明排列顺序。</w:t>
      </w:r>
    </w:p>
    <w:p w14:paraId="665F90D2">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6.3.8评审过程的保密</w:t>
      </w:r>
    </w:p>
    <w:p w14:paraId="1741923C">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bookmarkStart w:id="39" w:name="_Toc420591649"/>
      <w:bookmarkStart w:id="40" w:name="_Toc425240470"/>
      <w:bookmarkStart w:id="41" w:name="_Toc421778371"/>
      <w:r>
        <w:rPr>
          <w:rFonts w:hint="eastAsia" w:ascii="宋体" w:hAnsi="宋体" w:eastAsia="宋体" w:cs="宋体"/>
          <w:sz w:val="24"/>
          <w:szCs w:val="24"/>
          <w:highlight w:val="none"/>
        </w:rPr>
        <w:t>磋商小组成员和与评审活动有关的工作人员不得泄露有关竞争性磋商响应文件的评审和比较、成交候选人的推荐以及与评审有关的其他情况。</w:t>
      </w:r>
    </w:p>
    <w:p w14:paraId="7C65573E">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6.3.9评审程序</w:t>
      </w:r>
    </w:p>
    <w:p w14:paraId="56D715F8">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按照竞争性磋商响应文件初审、澄清有关问题、分别磋商、二次报价、比较与评审、推荐成交候选人名单的工作程序进行评审。在上一步评审中被认定为无效磋商者，不进入下一步的评审。</w:t>
      </w:r>
    </w:p>
    <w:p w14:paraId="3CEE53A8">
      <w:pPr>
        <w:keepNext w:val="0"/>
        <w:keepLines w:val="0"/>
        <w:pageBreakBefore w:val="0"/>
        <w:shd w:val="clear"/>
        <w:kinsoku/>
        <w:wordWrap/>
        <w:overflowPunct/>
        <w:topLinePunct w:val="0"/>
        <w:bidi w:val="0"/>
        <w:snapToGrid/>
        <w:spacing w:before="156" w:beforeLines="50" w:after="156" w:afterLines="50" w:line="360" w:lineRule="auto"/>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7．合同授予</w:t>
      </w:r>
      <w:bookmarkEnd w:id="39"/>
      <w:bookmarkEnd w:id="40"/>
      <w:bookmarkEnd w:id="41"/>
    </w:p>
    <w:p w14:paraId="320A546C">
      <w:pPr>
        <w:keepNext w:val="0"/>
        <w:keepLines w:val="0"/>
        <w:pageBreakBefore w:val="0"/>
        <w:shd w:val="clear"/>
        <w:kinsoku/>
        <w:wordWrap/>
        <w:overflowPunct/>
        <w:topLinePunct w:val="0"/>
        <w:bidi w:val="0"/>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7.1 定标方式</w:t>
      </w:r>
    </w:p>
    <w:p w14:paraId="1C3932B2">
      <w:pPr>
        <w:keepNext w:val="0"/>
        <w:keepLines w:val="0"/>
        <w:pageBreakBefore w:val="0"/>
        <w:shd w:val="clear"/>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highlight w:val="none"/>
          <w:lang w:val="zh-CN"/>
        </w:rPr>
      </w:pPr>
      <w:r>
        <w:rPr>
          <w:rFonts w:hint="eastAsia" w:ascii="宋体" w:hAnsi="宋体" w:eastAsia="宋体" w:cs="宋体"/>
          <w:sz w:val="24"/>
          <w:szCs w:val="24"/>
          <w:highlight w:val="none"/>
        </w:rPr>
        <w:t>7.1.</w:t>
      </w:r>
      <w:r>
        <w:rPr>
          <w:rFonts w:hint="eastAsia" w:ascii="宋体" w:hAnsi="宋体" w:eastAsia="宋体" w:cs="宋体"/>
          <w:sz w:val="24"/>
          <w:szCs w:val="24"/>
          <w:highlight w:val="none"/>
          <w:lang w:val="zh-CN"/>
        </w:rPr>
        <w:t>1</w:t>
      </w:r>
      <w:r>
        <w:rPr>
          <w:rFonts w:hint="eastAsia" w:ascii="宋体" w:hAnsi="宋体" w:eastAsia="宋体" w:cs="宋体"/>
          <w:sz w:val="24"/>
          <w:szCs w:val="24"/>
          <w:highlight w:val="none"/>
        </w:rPr>
        <w:t xml:space="preserve"> </w:t>
      </w:r>
      <w:r>
        <w:rPr>
          <w:rFonts w:hint="eastAsia" w:ascii="宋体" w:hAnsi="宋体" w:eastAsia="宋体" w:cs="宋体"/>
          <w:sz w:val="24"/>
          <w:szCs w:val="24"/>
          <w:highlight w:val="none"/>
          <w:lang w:val="zh-CN"/>
        </w:rPr>
        <w:t>采购代理机构应在评标结束后二个工作日内，将评标报告送采购人定标。</w:t>
      </w:r>
    </w:p>
    <w:p w14:paraId="277AEB05">
      <w:pPr>
        <w:keepNext w:val="0"/>
        <w:keepLines w:val="0"/>
        <w:pageBreakBefore w:val="0"/>
        <w:shd w:val="clear"/>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highlight w:val="none"/>
          <w:lang w:val="zh-CN"/>
        </w:rPr>
      </w:pPr>
      <w:r>
        <w:rPr>
          <w:rFonts w:hint="eastAsia" w:ascii="宋体" w:hAnsi="宋体" w:eastAsia="宋体" w:cs="宋体"/>
          <w:sz w:val="24"/>
          <w:szCs w:val="24"/>
          <w:highlight w:val="none"/>
        </w:rPr>
        <w:t>7.1.</w:t>
      </w:r>
      <w:r>
        <w:rPr>
          <w:rFonts w:hint="eastAsia" w:ascii="宋体" w:hAnsi="宋体" w:eastAsia="宋体" w:cs="宋体"/>
          <w:sz w:val="24"/>
          <w:szCs w:val="24"/>
          <w:highlight w:val="none"/>
          <w:lang w:val="zh-CN"/>
        </w:rPr>
        <w:t>2</w:t>
      </w:r>
      <w:r>
        <w:rPr>
          <w:rFonts w:hint="eastAsia" w:ascii="宋体" w:hAnsi="宋体" w:eastAsia="宋体" w:cs="宋体"/>
          <w:sz w:val="24"/>
          <w:szCs w:val="24"/>
          <w:highlight w:val="none"/>
        </w:rPr>
        <w:t xml:space="preserve"> </w:t>
      </w:r>
      <w:r>
        <w:rPr>
          <w:rFonts w:hint="eastAsia" w:ascii="宋体" w:hAnsi="宋体" w:eastAsia="宋体" w:cs="宋体"/>
          <w:sz w:val="24"/>
          <w:szCs w:val="24"/>
          <w:highlight w:val="none"/>
          <w:lang w:val="zh-CN"/>
        </w:rPr>
        <w:t>采购人在收到评标报告后五个工作日内，根据评标报告对评标过程及结果进行严格审核后确定成交投标供应商，复函采购代理机构。</w:t>
      </w:r>
    </w:p>
    <w:p w14:paraId="36A215C9">
      <w:pPr>
        <w:keepNext w:val="0"/>
        <w:keepLines w:val="0"/>
        <w:pageBreakBefore w:val="0"/>
        <w:shd w:val="clear"/>
        <w:kinsoku/>
        <w:wordWrap/>
        <w:overflowPunct/>
        <w:topLinePunct w:val="0"/>
        <w:bidi w:val="0"/>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7.2 成交通知</w:t>
      </w:r>
    </w:p>
    <w:p w14:paraId="57B187E9">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7.2.1采购代理机构在接到采购人的“定标复函”后，在指定的媒体上公告成交结果，公告期限为</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个工作日，并向成交</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发“成交通知书”。</w:t>
      </w:r>
    </w:p>
    <w:p w14:paraId="4A920E6D">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7.2.2成交通知书对采购人和成交单位具有同等法律效力。成交通知书发出之后，采购人改变中标结果，或者成交单位放弃中标，应当承担相应的法律责任。</w:t>
      </w:r>
    </w:p>
    <w:p w14:paraId="6BFBAEAE">
      <w:pPr>
        <w:keepNext w:val="0"/>
        <w:keepLines w:val="0"/>
        <w:pageBreakBefore w:val="0"/>
        <w:shd w:val="clear"/>
        <w:kinsoku/>
        <w:wordWrap/>
        <w:overflowPunct/>
        <w:topLinePunct w:val="0"/>
        <w:bidi w:val="0"/>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7.3 签订合同</w:t>
      </w:r>
    </w:p>
    <w:p w14:paraId="32F2009C">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7.3.1采购人应当自成交通知书发出之日起</w:t>
      </w:r>
      <w:r>
        <w:rPr>
          <w:rFonts w:hint="eastAsia" w:ascii="宋体" w:hAnsi="宋体" w:eastAsia="宋体" w:cs="宋体"/>
          <w:sz w:val="24"/>
          <w:szCs w:val="24"/>
          <w:highlight w:val="none"/>
          <w:lang w:val="en-US" w:eastAsia="zh-CN"/>
        </w:rPr>
        <w:t>二十五</w:t>
      </w:r>
      <w:r>
        <w:rPr>
          <w:rFonts w:hint="eastAsia" w:ascii="宋体" w:hAnsi="宋体" w:eastAsia="宋体" w:cs="宋体"/>
          <w:sz w:val="24"/>
          <w:szCs w:val="24"/>
          <w:highlight w:val="none"/>
        </w:rPr>
        <w:t>内，按照竞争性磋商文件和成交单位竞争性磋商响应文件（包括评审中形成的澄清文件）的约定，与成交单位签订书面合同。所签订的合同不得对竞争性磋商文件和成交单位的竞争性磋商响应文件（包括评审中形成的澄清文件）作实质性修改。</w:t>
      </w:r>
    </w:p>
    <w:p w14:paraId="7E79A08D">
      <w:pPr>
        <w:keepNext w:val="0"/>
        <w:keepLines w:val="0"/>
        <w:pageBreakBefore w:val="0"/>
        <w:shd w:val="clear"/>
        <w:kinsoku/>
        <w:wordWrap/>
        <w:overflowPunct/>
        <w:topLinePunct w:val="0"/>
        <w:bidi w:val="0"/>
        <w:snapToGrid/>
        <w:spacing w:before="156" w:beforeLines="50" w:after="156" w:afterLines="50" w:line="360" w:lineRule="auto"/>
        <w:textAlignment w:val="auto"/>
        <w:rPr>
          <w:rFonts w:hint="eastAsia" w:ascii="宋体" w:hAnsi="宋体" w:eastAsia="宋体" w:cs="宋体"/>
          <w:b/>
          <w:bCs/>
          <w:sz w:val="24"/>
          <w:szCs w:val="24"/>
          <w:highlight w:val="none"/>
        </w:rPr>
      </w:pPr>
      <w:bookmarkStart w:id="42" w:name="_Toc420591652"/>
      <w:bookmarkStart w:id="43" w:name="_Toc421778374"/>
      <w:bookmarkStart w:id="44" w:name="_Toc425240473"/>
      <w:r>
        <w:rPr>
          <w:rFonts w:hint="eastAsia" w:ascii="宋体" w:hAnsi="宋体" w:eastAsia="宋体" w:cs="宋体"/>
          <w:b/>
          <w:bCs/>
          <w:sz w:val="24"/>
          <w:szCs w:val="24"/>
          <w:highlight w:val="none"/>
        </w:rPr>
        <w:t>8、需要补充的其他内容：</w:t>
      </w:r>
      <w:bookmarkStart w:id="45" w:name="_Toc356305901"/>
      <w:r>
        <w:rPr>
          <w:rFonts w:hint="eastAsia" w:ascii="宋体" w:hAnsi="宋体" w:eastAsia="宋体" w:cs="宋体"/>
          <w:b/>
          <w:bCs/>
          <w:sz w:val="24"/>
          <w:szCs w:val="24"/>
          <w:highlight w:val="none"/>
        </w:rPr>
        <w:t>详见</w:t>
      </w:r>
      <w:r>
        <w:rPr>
          <w:rFonts w:hint="eastAsia" w:ascii="宋体" w:hAnsi="宋体" w:eastAsia="宋体" w:cs="宋体"/>
          <w:b/>
          <w:bCs/>
          <w:sz w:val="24"/>
          <w:szCs w:val="24"/>
          <w:highlight w:val="none"/>
          <w:lang w:eastAsia="zh-CN"/>
        </w:rPr>
        <w:t>投标供应商</w:t>
      </w:r>
      <w:r>
        <w:rPr>
          <w:rFonts w:hint="eastAsia" w:ascii="宋体" w:hAnsi="宋体" w:eastAsia="宋体" w:cs="宋体"/>
          <w:b/>
          <w:bCs/>
          <w:sz w:val="24"/>
          <w:szCs w:val="24"/>
          <w:highlight w:val="none"/>
        </w:rPr>
        <w:t>须知前附表</w:t>
      </w:r>
      <w:bookmarkEnd w:id="45"/>
      <w:r>
        <w:rPr>
          <w:rFonts w:hint="eastAsia" w:ascii="宋体" w:hAnsi="宋体" w:eastAsia="宋体" w:cs="宋体"/>
          <w:b/>
          <w:bCs/>
          <w:sz w:val="24"/>
          <w:szCs w:val="24"/>
          <w:highlight w:val="none"/>
        </w:rPr>
        <w:t>。</w:t>
      </w:r>
      <w:bookmarkEnd w:id="42"/>
      <w:bookmarkEnd w:id="43"/>
      <w:bookmarkEnd w:id="44"/>
    </w:p>
    <w:p w14:paraId="1E63C987">
      <w:pPr>
        <w:keepNext w:val="0"/>
        <w:keepLines w:val="0"/>
        <w:pageBreakBefore w:val="0"/>
        <w:shd w:val="clear"/>
        <w:kinsoku/>
        <w:wordWrap/>
        <w:overflowPunct/>
        <w:topLinePunct w:val="0"/>
        <w:bidi w:val="0"/>
        <w:snapToGrid/>
        <w:spacing w:line="360" w:lineRule="auto"/>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9、质疑</w:t>
      </w:r>
    </w:p>
    <w:p w14:paraId="7FCF0B99">
      <w:pPr>
        <w:keepNext w:val="0"/>
        <w:keepLines w:val="0"/>
        <w:pageBreakBefore w:val="0"/>
        <w:shd w:val="clear"/>
        <w:kinsoku/>
        <w:wordWrap/>
        <w:overflowPunct/>
        <w:topLinePunct w:val="0"/>
        <w:bidi w:val="0"/>
        <w:snapToGrid/>
        <w:spacing w:line="360" w:lineRule="auto"/>
        <w:ind w:right="12" w:firstLine="480"/>
        <w:textAlignment w:val="auto"/>
        <w:rPr>
          <w:rFonts w:hint="eastAsia" w:ascii="宋体" w:hAnsi="宋体" w:eastAsia="宋体" w:cs="宋体"/>
          <w:sz w:val="24"/>
          <w:szCs w:val="24"/>
          <w:highlight w:val="none"/>
        </w:rPr>
      </w:pPr>
      <w:bookmarkStart w:id="46" w:name="_Toc421778376"/>
      <w:r>
        <w:rPr>
          <w:rFonts w:hint="eastAsia" w:ascii="宋体" w:hAnsi="宋体" w:eastAsia="宋体" w:cs="宋体"/>
          <w:sz w:val="24"/>
          <w:szCs w:val="24"/>
          <w:highlight w:val="none"/>
        </w:rPr>
        <w:t>9.1</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认为磋商文件、采购过程、成交结果使自己的权益受到损害的，可以在知道或者应知其权益受到损害之日起7个工作日内，以书面形式向采购人、采购代理机构提出质疑。</w:t>
      </w:r>
    </w:p>
    <w:p w14:paraId="0C351314">
      <w:pPr>
        <w:keepNext w:val="0"/>
        <w:keepLines w:val="0"/>
        <w:pageBreakBefore w:val="0"/>
        <w:shd w:val="clear"/>
        <w:kinsoku/>
        <w:wordWrap/>
        <w:overflowPunct/>
        <w:topLinePunct w:val="0"/>
        <w:bidi w:val="0"/>
        <w:snapToGrid/>
        <w:spacing w:line="360" w:lineRule="auto"/>
        <w:ind w:right="12"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9.2</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必须在法定质疑期内一次性提出针对同一采购程序环节的质疑。</w:t>
      </w:r>
    </w:p>
    <w:p w14:paraId="21B4A44E">
      <w:pPr>
        <w:keepNext w:val="0"/>
        <w:keepLines w:val="0"/>
        <w:pageBreakBefore w:val="0"/>
        <w:shd w:val="clear"/>
        <w:kinsoku/>
        <w:wordWrap/>
        <w:overflowPunct/>
        <w:topLinePunct w:val="0"/>
        <w:bidi w:val="0"/>
        <w:snapToGrid/>
        <w:spacing w:line="360" w:lineRule="auto"/>
        <w:ind w:right="12" w:firstLine="480"/>
        <w:textAlignment w:val="auto"/>
        <w:rPr>
          <w:rStyle w:val="40"/>
          <w:rFonts w:hint="eastAsia" w:ascii="宋体" w:hAnsi="宋体" w:eastAsia="宋体" w:cs="宋体"/>
          <w:b w:val="0"/>
          <w:sz w:val="24"/>
          <w:szCs w:val="24"/>
          <w:highlight w:val="none"/>
          <w:shd w:val="clear" w:color="auto" w:fill="FFFFFF"/>
        </w:rPr>
      </w:pPr>
      <w:r>
        <w:rPr>
          <w:rFonts w:hint="eastAsia" w:ascii="宋体" w:hAnsi="宋体" w:eastAsia="宋体" w:cs="宋体"/>
          <w:sz w:val="24"/>
          <w:szCs w:val="24"/>
          <w:highlight w:val="none"/>
        </w:rPr>
        <w:t>9</w:t>
      </w:r>
      <w:r>
        <w:rPr>
          <w:rStyle w:val="40"/>
          <w:rFonts w:hint="eastAsia" w:ascii="宋体" w:hAnsi="宋体" w:eastAsia="宋体" w:cs="宋体"/>
          <w:b w:val="0"/>
          <w:sz w:val="24"/>
          <w:szCs w:val="24"/>
          <w:highlight w:val="none"/>
          <w:shd w:val="clear" w:color="auto" w:fill="FFFFFF"/>
        </w:rPr>
        <w:t>.3</w:t>
      </w:r>
      <w:r>
        <w:rPr>
          <w:rStyle w:val="40"/>
          <w:rFonts w:hint="eastAsia" w:ascii="宋体" w:hAnsi="宋体" w:eastAsia="宋体" w:cs="宋体"/>
          <w:b w:val="0"/>
          <w:sz w:val="24"/>
          <w:szCs w:val="24"/>
          <w:highlight w:val="none"/>
          <w:shd w:val="clear" w:color="auto" w:fill="FFFFFF"/>
          <w:lang w:eastAsia="zh-CN"/>
        </w:rPr>
        <w:t>投标供应商</w:t>
      </w:r>
      <w:r>
        <w:rPr>
          <w:rStyle w:val="40"/>
          <w:rFonts w:hint="eastAsia" w:ascii="宋体" w:hAnsi="宋体" w:eastAsia="宋体" w:cs="宋体"/>
          <w:b w:val="0"/>
          <w:sz w:val="24"/>
          <w:szCs w:val="24"/>
          <w:highlight w:val="none"/>
          <w:shd w:val="clear" w:color="auto" w:fill="FFFFFF"/>
        </w:rPr>
        <w:t>可以委托代理人进行质疑。代理人提出质疑的，应当提交授权委托书。授权委托书应当载明代理人的姓名或者名称、代理事项、具体权限、期限和相关事项。</w:t>
      </w:r>
      <w:r>
        <w:rPr>
          <w:rStyle w:val="40"/>
          <w:rFonts w:hint="eastAsia" w:ascii="宋体" w:hAnsi="宋体" w:eastAsia="宋体" w:cs="宋体"/>
          <w:b w:val="0"/>
          <w:sz w:val="24"/>
          <w:szCs w:val="24"/>
          <w:highlight w:val="none"/>
          <w:shd w:val="clear" w:color="auto" w:fill="FFFFFF"/>
          <w:lang w:eastAsia="zh-CN"/>
        </w:rPr>
        <w:t>投标供应商</w:t>
      </w:r>
      <w:r>
        <w:rPr>
          <w:rStyle w:val="40"/>
          <w:rFonts w:hint="eastAsia" w:ascii="宋体" w:hAnsi="宋体" w:eastAsia="宋体" w:cs="宋体"/>
          <w:b w:val="0"/>
          <w:sz w:val="24"/>
          <w:szCs w:val="24"/>
          <w:highlight w:val="none"/>
          <w:shd w:val="clear" w:color="auto" w:fill="FFFFFF"/>
        </w:rPr>
        <w:t>为自然人的，应当由本人签字；</w:t>
      </w:r>
      <w:r>
        <w:rPr>
          <w:rStyle w:val="40"/>
          <w:rFonts w:hint="eastAsia" w:ascii="宋体" w:hAnsi="宋体" w:eastAsia="宋体" w:cs="宋体"/>
          <w:b w:val="0"/>
          <w:sz w:val="24"/>
          <w:szCs w:val="24"/>
          <w:highlight w:val="none"/>
          <w:shd w:val="clear" w:color="auto" w:fill="FFFFFF"/>
          <w:lang w:eastAsia="zh-CN"/>
        </w:rPr>
        <w:t>投标供应商</w:t>
      </w:r>
      <w:r>
        <w:rPr>
          <w:rStyle w:val="40"/>
          <w:rFonts w:hint="eastAsia" w:ascii="宋体" w:hAnsi="宋体" w:eastAsia="宋体" w:cs="宋体"/>
          <w:b w:val="0"/>
          <w:sz w:val="24"/>
          <w:szCs w:val="24"/>
          <w:highlight w:val="none"/>
          <w:shd w:val="clear" w:color="auto" w:fill="FFFFFF"/>
        </w:rPr>
        <w:t>为法人或者其他组织的，应当由法定代表人、主要负责人签字或者盖章，并加盖公章。</w:t>
      </w:r>
    </w:p>
    <w:p w14:paraId="08AE84B5">
      <w:pPr>
        <w:keepNext w:val="0"/>
        <w:keepLines w:val="0"/>
        <w:pageBreakBefore w:val="0"/>
        <w:shd w:val="clear"/>
        <w:kinsoku/>
        <w:wordWrap/>
        <w:overflowPunct/>
        <w:topLinePunct w:val="0"/>
        <w:bidi w:val="0"/>
        <w:snapToGrid/>
        <w:spacing w:line="360" w:lineRule="auto"/>
        <w:ind w:left="3" w:firstLine="518" w:firstLineChars="216"/>
        <w:textAlignment w:val="auto"/>
        <w:rPr>
          <w:rStyle w:val="40"/>
          <w:rFonts w:hint="eastAsia" w:ascii="宋体" w:hAnsi="宋体" w:eastAsia="宋体" w:cs="宋体"/>
          <w:b w:val="0"/>
          <w:sz w:val="24"/>
          <w:szCs w:val="24"/>
          <w:highlight w:val="none"/>
          <w:shd w:val="clear" w:color="auto" w:fill="FFFFFF"/>
        </w:rPr>
      </w:pPr>
      <w:r>
        <w:rPr>
          <w:rFonts w:hint="eastAsia" w:ascii="宋体" w:hAnsi="宋体" w:eastAsia="宋体" w:cs="宋体"/>
          <w:sz w:val="24"/>
          <w:szCs w:val="24"/>
          <w:highlight w:val="none"/>
        </w:rPr>
        <w:t>9</w:t>
      </w:r>
      <w:r>
        <w:rPr>
          <w:rStyle w:val="40"/>
          <w:rFonts w:hint="eastAsia" w:ascii="宋体" w:hAnsi="宋体" w:eastAsia="宋体" w:cs="宋体"/>
          <w:b w:val="0"/>
          <w:sz w:val="24"/>
          <w:szCs w:val="24"/>
          <w:highlight w:val="none"/>
          <w:shd w:val="clear" w:color="auto" w:fill="FFFFFF"/>
        </w:rPr>
        <w:t>.4以联合体形式参加采购活动的，其质疑应当由组成联合体的所有</w:t>
      </w:r>
      <w:r>
        <w:rPr>
          <w:rStyle w:val="40"/>
          <w:rFonts w:hint="eastAsia" w:ascii="宋体" w:hAnsi="宋体" w:eastAsia="宋体" w:cs="宋体"/>
          <w:b w:val="0"/>
          <w:sz w:val="24"/>
          <w:szCs w:val="24"/>
          <w:highlight w:val="none"/>
          <w:shd w:val="clear" w:color="auto" w:fill="FFFFFF"/>
          <w:lang w:eastAsia="zh-CN"/>
        </w:rPr>
        <w:t>投标供应商</w:t>
      </w:r>
      <w:r>
        <w:rPr>
          <w:rStyle w:val="40"/>
          <w:rFonts w:hint="eastAsia" w:ascii="宋体" w:hAnsi="宋体" w:eastAsia="宋体" w:cs="宋体"/>
          <w:b w:val="0"/>
          <w:sz w:val="24"/>
          <w:szCs w:val="24"/>
          <w:highlight w:val="none"/>
          <w:shd w:val="clear" w:color="auto" w:fill="FFFFFF"/>
        </w:rPr>
        <w:t>共同提出。</w:t>
      </w:r>
    </w:p>
    <w:p w14:paraId="7B715F3D">
      <w:pPr>
        <w:keepNext w:val="0"/>
        <w:keepLines w:val="0"/>
        <w:pageBreakBefore w:val="0"/>
        <w:shd w:val="clear"/>
        <w:kinsoku/>
        <w:wordWrap/>
        <w:overflowPunct/>
        <w:topLinePunct w:val="0"/>
        <w:bidi w:val="0"/>
        <w:snapToGrid/>
        <w:spacing w:line="360" w:lineRule="auto"/>
        <w:ind w:right="12"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9.5</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提出质疑应当提交质疑函和必要的证明材料。质疑函应当包括下列内容：</w:t>
      </w:r>
    </w:p>
    <w:p w14:paraId="6E36D5A4">
      <w:pPr>
        <w:keepNext w:val="0"/>
        <w:keepLines w:val="0"/>
        <w:pageBreakBefore w:val="0"/>
        <w:shd w:val="clear"/>
        <w:kinsoku/>
        <w:wordWrap/>
        <w:overflowPunct/>
        <w:topLinePunct w:val="0"/>
        <w:bidi w:val="0"/>
        <w:snapToGrid/>
        <w:spacing w:line="360" w:lineRule="auto"/>
        <w:ind w:right="12"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9.5.1</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的姓名或者名称、地址、邮编、联系人及联系电话；</w:t>
      </w:r>
    </w:p>
    <w:p w14:paraId="3988487D">
      <w:pPr>
        <w:keepNext w:val="0"/>
        <w:keepLines w:val="0"/>
        <w:pageBreakBefore w:val="0"/>
        <w:shd w:val="clear"/>
        <w:kinsoku/>
        <w:wordWrap/>
        <w:overflowPunct/>
        <w:topLinePunct w:val="0"/>
        <w:bidi w:val="0"/>
        <w:snapToGrid/>
        <w:spacing w:line="360" w:lineRule="auto"/>
        <w:ind w:right="12"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9.5.2质疑项目的名称、编号；</w:t>
      </w:r>
    </w:p>
    <w:p w14:paraId="02E95E67">
      <w:pPr>
        <w:keepNext w:val="0"/>
        <w:keepLines w:val="0"/>
        <w:pageBreakBefore w:val="0"/>
        <w:shd w:val="clear"/>
        <w:kinsoku/>
        <w:wordWrap/>
        <w:overflowPunct/>
        <w:topLinePunct w:val="0"/>
        <w:bidi w:val="0"/>
        <w:snapToGrid/>
        <w:spacing w:line="360" w:lineRule="auto"/>
        <w:ind w:right="12"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9.5.3具体、明确的质疑事项和与质疑事项相关的请求；</w:t>
      </w:r>
    </w:p>
    <w:p w14:paraId="54EA317D">
      <w:pPr>
        <w:keepNext w:val="0"/>
        <w:keepLines w:val="0"/>
        <w:pageBreakBefore w:val="0"/>
        <w:shd w:val="clear"/>
        <w:kinsoku/>
        <w:wordWrap/>
        <w:overflowPunct/>
        <w:topLinePunct w:val="0"/>
        <w:bidi w:val="0"/>
        <w:snapToGrid/>
        <w:spacing w:line="360" w:lineRule="auto"/>
        <w:ind w:right="12"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9.5.4事实依据；</w:t>
      </w:r>
    </w:p>
    <w:p w14:paraId="482B07F1">
      <w:pPr>
        <w:keepNext w:val="0"/>
        <w:keepLines w:val="0"/>
        <w:pageBreakBefore w:val="0"/>
        <w:shd w:val="clear"/>
        <w:kinsoku/>
        <w:wordWrap/>
        <w:overflowPunct/>
        <w:topLinePunct w:val="0"/>
        <w:bidi w:val="0"/>
        <w:snapToGrid/>
        <w:spacing w:line="360" w:lineRule="auto"/>
        <w:ind w:right="12"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9.5.5必要的法律依据；</w:t>
      </w:r>
    </w:p>
    <w:p w14:paraId="69306FB4">
      <w:pPr>
        <w:keepNext w:val="0"/>
        <w:keepLines w:val="0"/>
        <w:pageBreakBefore w:val="0"/>
        <w:shd w:val="clear"/>
        <w:kinsoku/>
        <w:wordWrap/>
        <w:overflowPunct/>
        <w:topLinePunct w:val="0"/>
        <w:bidi w:val="0"/>
        <w:snapToGrid/>
        <w:spacing w:line="360" w:lineRule="auto"/>
        <w:ind w:right="12" w:firstLine="480" w:firstLineChars="200"/>
        <w:textAlignment w:val="auto"/>
        <w:rPr>
          <w:rStyle w:val="40"/>
          <w:rFonts w:hint="eastAsia" w:ascii="宋体" w:hAnsi="宋体" w:eastAsia="宋体" w:cs="宋体"/>
          <w:b w:val="0"/>
          <w:sz w:val="24"/>
          <w:szCs w:val="24"/>
          <w:highlight w:val="none"/>
          <w:shd w:val="clear" w:color="auto" w:fill="FFFFFF"/>
        </w:rPr>
      </w:pPr>
      <w:r>
        <w:rPr>
          <w:rFonts w:hint="eastAsia" w:ascii="宋体" w:hAnsi="宋体" w:eastAsia="宋体" w:cs="宋体"/>
          <w:sz w:val="24"/>
          <w:szCs w:val="24"/>
          <w:highlight w:val="none"/>
        </w:rPr>
        <w:t>9.5.6提出质疑的日期。</w:t>
      </w:r>
    </w:p>
    <w:p w14:paraId="5D3A412E">
      <w:pPr>
        <w:keepNext w:val="0"/>
        <w:keepLines w:val="0"/>
        <w:pageBreakBefore w:val="0"/>
        <w:widowControl/>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9.6有下列情形之一的，属于无效质疑，采购代理机构和采购人不予受理：</w:t>
      </w:r>
    </w:p>
    <w:p w14:paraId="79588816">
      <w:pPr>
        <w:keepNext w:val="0"/>
        <w:keepLines w:val="0"/>
        <w:pageBreakBefore w:val="0"/>
        <w:widowControl/>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9.6.1质疑</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不是参与本次采购项目的</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w:t>
      </w:r>
    </w:p>
    <w:p w14:paraId="530A6B18">
      <w:pPr>
        <w:keepNext w:val="0"/>
        <w:keepLines w:val="0"/>
        <w:pageBreakBefore w:val="0"/>
        <w:widowControl/>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9.6.2质疑</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与质疑事项不存在利害关系的；</w:t>
      </w:r>
    </w:p>
    <w:p w14:paraId="35B341BC">
      <w:pPr>
        <w:keepNext w:val="0"/>
        <w:keepLines w:val="0"/>
        <w:pageBreakBefore w:val="0"/>
        <w:widowControl/>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9.6.3未在法定期限内提出质疑的；</w:t>
      </w:r>
    </w:p>
    <w:p w14:paraId="4EAFC559">
      <w:pPr>
        <w:keepNext w:val="0"/>
        <w:keepLines w:val="0"/>
        <w:pageBreakBefore w:val="0"/>
        <w:widowControl/>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9.6.4质疑未以书面形式提出，或质疑函主要内容构成不完整的；</w:t>
      </w:r>
    </w:p>
    <w:p w14:paraId="54C0778E">
      <w:pPr>
        <w:keepNext w:val="0"/>
        <w:keepLines w:val="0"/>
        <w:pageBreakBefore w:val="0"/>
        <w:widowControl/>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9.6.5应当提交授权书而未提交的；</w:t>
      </w:r>
    </w:p>
    <w:p w14:paraId="555C5EA2">
      <w:pPr>
        <w:keepNext w:val="0"/>
        <w:keepLines w:val="0"/>
        <w:pageBreakBefore w:val="0"/>
        <w:widowControl/>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9.6.6以非法手段取得证据、材料的；</w:t>
      </w:r>
    </w:p>
    <w:p w14:paraId="5E21A7AB">
      <w:pPr>
        <w:keepNext w:val="0"/>
        <w:keepLines w:val="0"/>
        <w:pageBreakBefore w:val="0"/>
        <w:widowControl/>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9.6.7质疑答复后，同一质疑人就同一事项或同一采购程序环节再次提出质疑的；</w:t>
      </w:r>
    </w:p>
    <w:p w14:paraId="52B98E6D">
      <w:pPr>
        <w:keepNext w:val="0"/>
        <w:keepLines w:val="0"/>
        <w:pageBreakBefore w:val="0"/>
        <w:widowControl/>
        <w:shd w:val="clear"/>
        <w:kinsoku/>
        <w:wordWrap/>
        <w:overflowPunct/>
        <w:topLinePunct w:val="0"/>
        <w:bidi w:val="0"/>
        <w:snapToGrid/>
        <w:spacing w:line="360" w:lineRule="auto"/>
        <w:ind w:firstLine="480" w:firstLineChars="200"/>
        <w:textAlignment w:val="auto"/>
        <w:rPr>
          <w:rStyle w:val="40"/>
          <w:rFonts w:hint="eastAsia" w:ascii="宋体" w:hAnsi="宋体" w:eastAsia="宋体" w:cs="宋体"/>
          <w:b w:val="0"/>
          <w:sz w:val="24"/>
          <w:szCs w:val="24"/>
          <w:highlight w:val="none"/>
          <w:shd w:val="clear" w:color="auto" w:fill="FFFFFF"/>
        </w:rPr>
      </w:pPr>
      <w:r>
        <w:rPr>
          <w:rFonts w:hint="eastAsia" w:ascii="宋体" w:hAnsi="宋体" w:eastAsia="宋体" w:cs="宋体"/>
          <w:sz w:val="24"/>
          <w:szCs w:val="24"/>
          <w:highlight w:val="none"/>
        </w:rPr>
        <w:t>9.6.8不符合法律、法规、规章和政府采购监管机构规定的其他条件的。</w:t>
      </w:r>
    </w:p>
    <w:p w14:paraId="7F63A6EB">
      <w:pPr>
        <w:keepNext w:val="0"/>
        <w:keepLines w:val="0"/>
        <w:pageBreakBefore w:val="0"/>
        <w:shd w:val="clear"/>
        <w:kinsoku/>
        <w:wordWrap/>
        <w:overflowPunct/>
        <w:topLinePunct w:val="0"/>
        <w:bidi w:val="0"/>
        <w:snapToGrid/>
        <w:spacing w:line="360" w:lineRule="auto"/>
        <w:ind w:right="12"/>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9.7质疑答复</w:t>
      </w:r>
    </w:p>
    <w:p w14:paraId="2D167132">
      <w:pPr>
        <w:pStyle w:val="116"/>
        <w:keepNext w:val="0"/>
        <w:keepLines w:val="0"/>
        <w:pageBreakBefore w:val="0"/>
        <w:shd w:val="clear"/>
        <w:kinsoku/>
        <w:wordWrap/>
        <w:overflowPunct/>
        <w:topLinePunct w:val="0"/>
        <w:bidi w:val="0"/>
        <w:snapToGrid/>
        <w:spacing w:line="360" w:lineRule="auto"/>
        <w:ind w:firstLine="48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9.7.1采购人或采购代理机构在收到质疑函后7个工作日内作出答复，并以书面形式通知质疑</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和其他有关</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w:t>
      </w:r>
    </w:p>
    <w:p w14:paraId="232792B0">
      <w:pPr>
        <w:pStyle w:val="116"/>
        <w:keepNext w:val="0"/>
        <w:keepLines w:val="0"/>
        <w:pageBreakBefore w:val="0"/>
        <w:shd w:val="clear"/>
        <w:kinsoku/>
        <w:wordWrap/>
        <w:overflowPunct/>
        <w:topLinePunct w:val="0"/>
        <w:bidi w:val="0"/>
        <w:snapToGrid/>
        <w:spacing w:line="360" w:lineRule="auto"/>
        <w:ind w:firstLine="480" w:firstLineChars="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9.7.2质疑</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对采购人、采购代理机构的答复不满意，或者采购人、采购代理机构未在规定时间内作出答复的，可以在答复期满后15个工作日内向监督部门提起投诉。</w:t>
      </w:r>
    </w:p>
    <w:p w14:paraId="2502F6A8">
      <w:pPr>
        <w:pStyle w:val="116"/>
        <w:keepNext w:val="0"/>
        <w:keepLines w:val="0"/>
        <w:pageBreakBefore w:val="0"/>
        <w:shd w:val="clear"/>
        <w:kinsoku/>
        <w:wordWrap/>
        <w:overflowPunct/>
        <w:topLinePunct w:val="0"/>
        <w:bidi w:val="0"/>
        <w:snapToGrid/>
        <w:spacing w:line="360" w:lineRule="auto"/>
        <w:ind w:firstLine="480" w:firstLineChars="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9.8其他需要说明的事项</w:t>
      </w:r>
    </w:p>
    <w:p w14:paraId="78285DD6">
      <w:pPr>
        <w:pStyle w:val="116"/>
        <w:keepNext w:val="0"/>
        <w:keepLines w:val="0"/>
        <w:pageBreakBefore w:val="0"/>
        <w:shd w:val="clear"/>
        <w:kinsoku/>
        <w:wordWrap/>
        <w:overflowPunct/>
        <w:topLinePunct w:val="0"/>
        <w:bidi w:val="0"/>
        <w:snapToGrid/>
        <w:spacing w:line="360" w:lineRule="auto"/>
        <w:ind w:firstLine="480" w:firstLineChars="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9.8.1接收质疑函的方式：书面形式</w:t>
      </w:r>
    </w:p>
    <w:p w14:paraId="37AA23E8">
      <w:pPr>
        <w:pStyle w:val="116"/>
        <w:keepNext w:val="0"/>
        <w:keepLines w:val="0"/>
        <w:pageBreakBefore w:val="0"/>
        <w:shd w:val="clear"/>
        <w:kinsoku/>
        <w:wordWrap/>
        <w:overflowPunct/>
        <w:topLinePunct w:val="0"/>
        <w:bidi w:val="0"/>
        <w:snapToGrid/>
        <w:spacing w:line="360" w:lineRule="auto"/>
        <w:ind w:firstLine="480" w:firstLineChars="0"/>
        <w:jc w:val="left"/>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9.8.2联系部门：</w:t>
      </w:r>
      <w:r>
        <w:rPr>
          <w:rFonts w:hint="eastAsia" w:ascii="宋体" w:hAnsi="宋体" w:cs="宋体"/>
          <w:sz w:val="24"/>
          <w:szCs w:val="24"/>
          <w:highlight w:val="none"/>
          <w:lang w:eastAsia="zh-CN"/>
        </w:rPr>
        <w:t>陕西志睿合建设项目管理有限公司</w:t>
      </w:r>
    </w:p>
    <w:p w14:paraId="465E0E91">
      <w:pPr>
        <w:pStyle w:val="116"/>
        <w:keepNext w:val="0"/>
        <w:keepLines w:val="0"/>
        <w:pageBreakBefore w:val="0"/>
        <w:shd w:val="clear"/>
        <w:kinsoku/>
        <w:wordWrap/>
        <w:overflowPunct/>
        <w:topLinePunct w:val="0"/>
        <w:bidi w:val="0"/>
        <w:snapToGrid/>
        <w:spacing w:line="360" w:lineRule="auto"/>
        <w:ind w:firstLine="480" w:firstLineChars="0"/>
        <w:jc w:val="left"/>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9.8.3联系电话：13209176187</w:t>
      </w:r>
    </w:p>
    <w:p w14:paraId="7D3EAC2D">
      <w:pPr>
        <w:pStyle w:val="116"/>
        <w:keepNext w:val="0"/>
        <w:keepLines w:val="0"/>
        <w:pageBreakBefore w:val="0"/>
        <w:shd w:val="clear"/>
        <w:kinsoku/>
        <w:wordWrap/>
        <w:overflowPunct/>
        <w:topLinePunct w:val="0"/>
        <w:bidi w:val="0"/>
        <w:snapToGrid/>
        <w:spacing w:line="360" w:lineRule="auto"/>
        <w:ind w:firstLine="480" w:firstLineChars="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9.8.4通讯地址：</w:t>
      </w:r>
      <w:r>
        <w:rPr>
          <w:rFonts w:hint="eastAsia" w:ascii="宋体" w:hAnsi="宋体" w:eastAsia="宋体" w:cs="宋体"/>
          <w:b w:val="0"/>
          <w:bCs w:val="0"/>
          <w:color w:val="auto"/>
          <w:spacing w:val="0"/>
          <w:w w:val="100"/>
          <w:kern w:val="0"/>
          <w:position w:val="0"/>
          <w:sz w:val="24"/>
          <w:szCs w:val="24"/>
          <w:highlight w:val="none"/>
          <w:lang w:eastAsia="zh-CN"/>
        </w:rPr>
        <w:t>宝鸡市金台区行政大道海棠风尚</w:t>
      </w:r>
      <w:r>
        <w:rPr>
          <w:rFonts w:hint="eastAsia" w:ascii="宋体" w:hAnsi="宋体" w:cs="宋体"/>
          <w:b w:val="0"/>
          <w:bCs w:val="0"/>
          <w:color w:val="auto"/>
          <w:spacing w:val="0"/>
          <w:w w:val="100"/>
          <w:kern w:val="0"/>
          <w:position w:val="0"/>
          <w:sz w:val="24"/>
          <w:szCs w:val="24"/>
          <w:highlight w:val="none"/>
          <w:lang w:val="en-US" w:eastAsia="zh-CN"/>
        </w:rPr>
        <w:t>1211</w:t>
      </w:r>
      <w:r>
        <w:rPr>
          <w:rFonts w:hint="eastAsia" w:ascii="宋体" w:hAnsi="宋体" w:eastAsia="宋体" w:cs="宋体"/>
          <w:b w:val="0"/>
          <w:bCs w:val="0"/>
          <w:color w:val="auto"/>
          <w:spacing w:val="0"/>
          <w:w w:val="100"/>
          <w:kern w:val="0"/>
          <w:position w:val="0"/>
          <w:sz w:val="24"/>
          <w:szCs w:val="24"/>
          <w:highlight w:val="none"/>
          <w:lang w:eastAsia="zh-CN"/>
        </w:rPr>
        <w:t>室</w:t>
      </w:r>
    </w:p>
    <w:p w14:paraId="39A3981A">
      <w:pPr>
        <w:keepNext w:val="0"/>
        <w:keepLines w:val="0"/>
        <w:pageBreakBefore w:val="0"/>
        <w:shd w:val="clear"/>
        <w:kinsoku/>
        <w:wordWrap/>
        <w:overflowPunct/>
        <w:topLinePunct w:val="0"/>
        <w:bidi w:val="0"/>
        <w:snapToGrid/>
        <w:spacing w:line="360" w:lineRule="auto"/>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10.其他</w:t>
      </w:r>
    </w:p>
    <w:p w14:paraId="725C30B3">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10.1磋商步骤为：第一次报价---初步评审---分别磋商---第二次报价---综合评审推荐成交候选人。（以</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递交的磋商响应文件中的总报价为第一次报价。分别磋商后，</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现场填报的磋商响应总报价为第二次报价）</w:t>
      </w:r>
    </w:p>
    <w:p w14:paraId="5CAAC00A">
      <w:pPr>
        <w:keepNext w:val="0"/>
        <w:keepLines w:val="0"/>
        <w:pageBreakBefore w:val="0"/>
        <w:shd w:val="clear"/>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FF"/>
          <w:sz w:val="24"/>
          <w:szCs w:val="24"/>
          <w:highlight w:val="none"/>
        </w:rPr>
      </w:pPr>
      <w:r>
        <w:rPr>
          <w:rFonts w:hint="eastAsia" w:ascii="宋体" w:hAnsi="宋体" w:eastAsia="宋体" w:cs="宋体"/>
          <w:sz w:val="24"/>
          <w:szCs w:val="24"/>
          <w:highlight w:val="none"/>
        </w:rPr>
        <w:t>10.2采用竞争性磋商采购方式采购的政府购买服务项目（含政府和社会资本合作项目），采购过程中符合要求的</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（社会资本）只有2家的，竞争性磋商采购活动可以继续进行。采购过程中符合要求的</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（社会资本）只有1家的，采购人或者采购代理机构应当终止竞争性磋商采购活动，发布项目终止公告并说明原因，重新开展采购活动。</w:t>
      </w:r>
    </w:p>
    <w:p w14:paraId="40001D46">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10.3成交单位确定后，成交单位无正当理由拖延或拒签合同的，采购人有权取消其成交资格，并按评审顺序重新确定成交单位。同时报请监督机构予以通报，禁止其进入政府采购市场。</w:t>
      </w:r>
      <w:bookmarkStart w:id="47" w:name="_Toc14383"/>
    </w:p>
    <w:p w14:paraId="2CE058E4">
      <w:pPr>
        <w:shd w:val="clear"/>
        <w:spacing w:line="360" w:lineRule="auto"/>
        <w:jc w:val="center"/>
        <w:outlineLvl w:val="9"/>
        <w:rPr>
          <w:rFonts w:hint="eastAsia" w:ascii="宋体" w:hAnsi="宋体" w:eastAsia="宋体" w:cs="宋体"/>
          <w:b/>
          <w:bCs/>
          <w:sz w:val="24"/>
          <w:szCs w:val="24"/>
          <w:highlight w:val="none"/>
        </w:rPr>
      </w:pPr>
    </w:p>
    <w:p w14:paraId="02E32C50">
      <w:pPr>
        <w:pStyle w:val="14"/>
        <w:shd w:val="clear"/>
        <w:jc w:val="both"/>
        <w:rPr>
          <w:rFonts w:hint="eastAsia" w:ascii="宋体" w:hAnsi="宋体" w:eastAsia="宋体" w:cs="宋体"/>
          <w:sz w:val="24"/>
          <w:szCs w:val="24"/>
        </w:rPr>
      </w:pPr>
    </w:p>
    <w:p w14:paraId="0B0F02C7">
      <w:pPr>
        <w:shd w:val="clea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br w:type="page"/>
      </w:r>
    </w:p>
    <w:p w14:paraId="1BA3B76D">
      <w:pPr>
        <w:shd w:val="clear"/>
        <w:spacing w:line="360" w:lineRule="auto"/>
        <w:jc w:val="center"/>
        <w:outlineLvl w:val="0"/>
        <w:rPr>
          <w:rFonts w:hint="eastAsia" w:ascii="宋体" w:hAnsi="宋体" w:eastAsia="宋体" w:cs="宋体"/>
          <w:b/>
          <w:bCs/>
          <w:sz w:val="32"/>
          <w:szCs w:val="32"/>
          <w:highlight w:val="none"/>
        </w:rPr>
      </w:pPr>
      <w:bookmarkStart w:id="48" w:name="_Toc5415"/>
      <w:bookmarkStart w:id="49" w:name="_Toc9854"/>
      <w:r>
        <w:rPr>
          <w:rFonts w:hint="eastAsia" w:ascii="宋体" w:hAnsi="宋体" w:eastAsia="宋体" w:cs="宋体"/>
          <w:b/>
          <w:bCs/>
          <w:sz w:val="32"/>
          <w:szCs w:val="32"/>
          <w:highlight w:val="none"/>
        </w:rPr>
        <w:t>第三章</w:t>
      </w:r>
      <w:bookmarkEnd w:id="46"/>
      <w:r>
        <w:rPr>
          <w:rFonts w:hint="eastAsia" w:ascii="宋体" w:hAnsi="宋体" w:eastAsia="宋体" w:cs="宋体"/>
          <w:b/>
          <w:bCs/>
          <w:sz w:val="32"/>
          <w:szCs w:val="32"/>
          <w:highlight w:val="none"/>
          <w:lang w:val="en-US" w:eastAsia="zh-CN"/>
        </w:rPr>
        <w:t xml:space="preserve"> </w:t>
      </w:r>
      <w:r>
        <w:rPr>
          <w:rFonts w:hint="eastAsia" w:ascii="宋体" w:hAnsi="宋体" w:eastAsia="宋体" w:cs="宋体"/>
          <w:b/>
          <w:bCs/>
          <w:sz w:val="32"/>
          <w:szCs w:val="32"/>
          <w:highlight w:val="none"/>
        </w:rPr>
        <w:t>评审方法</w:t>
      </w:r>
      <w:bookmarkEnd w:id="47"/>
      <w:bookmarkEnd w:id="48"/>
      <w:bookmarkEnd w:id="49"/>
    </w:p>
    <w:p w14:paraId="6D134087">
      <w:pPr>
        <w:keepNext w:val="0"/>
        <w:keepLines w:val="0"/>
        <w:pageBreakBefore w:val="0"/>
        <w:shd w:val="clear"/>
        <w:kinsoku/>
        <w:wordWrap/>
        <w:overflowPunct/>
        <w:topLinePunct w:val="0"/>
        <w:bidi w:val="0"/>
        <w:snapToGrid/>
        <w:spacing w:line="360" w:lineRule="auto"/>
        <w:jc w:val="left"/>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一、评审方法</w:t>
      </w:r>
    </w:p>
    <w:p w14:paraId="52883C67">
      <w:pPr>
        <w:keepNext w:val="0"/>
        <w:keepLines w:val="0"/>
        <w:pageBreakBefore w:val="0"/>
        <w:shd w:val="clear"/>
        <w:kinsoku/>
        <w:wordWrap/>
        <w:overflowPunct/>
        <w:topLinePunct w:val="0"/>
        <w:bidi w:val="0"/>
        <w:snapToGrid/>
        <w:spacing w:line="360" w:lineRule="auto"/>
        <w:ind w:right="40" w:rightChars="19" w:firstLine="480" w:firstLineChars="200"/>
        <w:textAlignment w:val="auto"/>
        <w:rPr>
          <w:rFonts w:hint="eastAsia" w:ascii="宋体" w:hAnsi="宋体" w:eastAsia="宋体" w:cs="宋体"/>
          <w:sz w:val="24"/>
          <w:szCs w:val="24"/>
          <w:highlight w:val="none"/>
        </w:rPr>
      </w:pPr>
      <w:bookmarkStart w:id="50" w:name="_Toc465432103"/>
      <w:r>
        <w:rPr>
          <w:rFonts w:hint="eastAsia" w:ascii="宋体" w:hAnsi="宋体" w:eastAsia="宋体" w:cs="宋体"/>
          <w:sz w:val="24"/>
          <w:szCs w:val="24"/>
          <w:highlight w:val="none"/>
        </w:rPr>
        <w:t>本次评标采用综合评分法，即在最大限度地满足竞争性磋商文件实质性要求前提下，按照竞争性磋商文件中规定的各项因素和相应的权重分值进行综合评审后，以总得分最高的响应单位作为成交候选人并依次排序。</w:t>
      </w:r>
    </w:p>
    <w:p w14:paraId="2A3ED7F0">
      <w:pPr>
        <w:keepNext w:val="0"/>
        <w:keepLines w:val="0"/>
        <w:pageBreakBefore w:val="0"/>
        <w:shd w:val="clear"/>
        <w:kinsoku/>
        <w:wordWrap/>
        <w:overflowPunct/>
        <w:topLinePunct w:val="0"/>
        <w:bidi w:val="0"/>
        <w:snapToGrid/>
        <w:spacing w:line="360" w:lineRule="auto"/>
        <w:ind w:right="40" w:rightChars="19"/>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二、评审原则</w:t>
      </w:r>
      <w:bookmarkEnd w:id="50"/>
    </w:p>
    <w:p w14:paraId="06AD031D">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按照竞争性磋商响应文件初审、澄清有关问题、分别磋商、二次报价、比较与评审、推荐成交候选人名单。在上一步评审中被认定为无效磋商者，不进入下一步的评审。</w:t>
      </w:r>
    </w:p>
    <w:p w14:paraId="20067896">
      <w:pPr>
        <w:keepNext w:val="0"/>
        <w:keepLines w:val="0"/>
        <w:pageBreakBefore w:val="0"/>
        <w:shd w:val="clear"/>
        <w:kinsoku/>
        <w:wordWrap/>
        <w:overflowPunct/>
        <w:topLinePunct w:val="0"/>
        <w:bidi w:val="0"/>
        <w:snapToGrid/>
        <w:spacing w:line="360" w:lineRule="auto"/>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三、政策性扣减</w:t>
      </w:r>
    </w:p>
    <w:p w14:paraId="3130FBE5">
      <w:pPr>
        <w:keepNext w:val="0"/>
        <w:keepLines w:val="0"/>
        <w:pageBreakBefore w:val="0"/>
        <w:widowControl/>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1、落实促进支持中小企业、监狱企业、残疾人福利性单位发展、脱贫攻坚工作的政策。</w:t>
      </w:r>
    </w:p>
    <w:p w14:paraId="3F786872">
      <w:pPr>
        <w:keepNext w:val="0"/>
        <w:keepLines w:val="0"/>
        <w:pageBreakBefore w:val="0"/>
        <w:widowControl/>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1.1 《政府采购促进中小企业发展管理办法》（财库〔2020〕46号）</w:t>
      </w:r>
    </w:p>
    <w:p w14:paraId="4F94A098">
      <w:pPr>
        <w:keepNext w:val="0"/>
        <w:keepLines w:val="0"/>
        <w:pageBreakBefore w:val="0"/>
        <w:widowControl/>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在政府采购活动中，投标供应商提供的货物、工程或者服务符合下列情形的，享受《办法》规定的中小企业扶持政策:</w:t>
      </w:r>
    </w:p>
    <w:p w14:paraId="28983D9E">
      <w:pPr>
        <w:keepNext w:val="0"/>
        <w:keepLines w:val="0"/>
        <w:pageBreakBefore w:val="0"/>
        <w:widowControl/>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(一)在货物采购项目中，货物由中小企业制造，即货物由中小企业生产且使用该中小企业商号或者注册商标；</w:t>
      </w:r>
    </w:p>
    <w:p w14:paraId="04449681">
      <w:pPr>
        <w:keepNext w:val="0"/>
        <w:keepLines w:val="0"/>
        <w:pageBreakBefore w:val="0"/>
        <w:widowControl/>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(二)在工程采购项目中，工程由中小企业承建，即工程施工单位为中小企业；</w:t>
      </w:r>
    </w:p>
    <w:p w14:paraId="216E1558">
      <w:pPr>
        <w:keepNext w:val="0"/>
        <w:keepLines w:val="0"/>
        <w:pageBreakBefore w:val="0"/>
        <w:widowControl/>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(三)在服务采购项目中，服务由中小企业承接，即提供服务的人员为中小企业依照《中华人民共和国劳动民法典》订立劳动合同的从业人员。</w:t>
      </w:r>
    </w:p>
    <w:p w14:paraId="6E2F6E4A">
      <w:pPr>
        <w:keepNext w:val="0"/>
        <w:keepLines w:val="0"/>
        <w:pageBreakBefore w:val="0"/>
        <w:widowControl/>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在货物采购项目中，投标供应商提供的货物既有中小企业制造货物，也有大型企业制造货物的，不享受《办法》规定的中小企业扶持政策。</w:t>
      </w:r>
    </w:p>
    <w:p w14:paraId="21EAA6CB">
      <w:pPr>
        <w:keepNext w:val="0"/>
        <w:keepLines w:val="0"/>
        <w:pageBreakBefore w:val="0"/>
        <w:widowControl/>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以联合体形式参加政府采购活动，联合体各方均为中小企业的，联合体视同中小企业。其中，联合体各方均为小微企业的，联合体视同小微企业。</w:t>
      </w:r>
    </w:p>
    <w:p w14:paraId="0B2435C5">
      <w:pPr>
        <w:keepNext w:val="0"/>
        <w:keepLines w:val="0"/>
        <w:pageBreakBefore w:val="0"/>
        <w:widowControl/>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依据《办法》规定享受扶持政策获得政府采购合同的，小微企业不得将合同分包给大中型企业，中型企业不得将合同分包给大型企业。</w:t>
      </w:r>
    </w:p>
    <w:p w14:paraId="12FB5A24">
      <w:pPr>
        <w:keepNext w:val="0"/>
        <w:keepLines w:val="0"/>
        <w:pageBreakBefore w:val="0"/>
        <w:widowControl/>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根据《政府采购促进中小企业发展管理办法》的通知（财库〔2020〕46号）规定，参加政府采购活动的中小企业应当提供《中小企业声明函》。投标供应商提供的《中小企业声明函》原件必须真实，否则，按照有关规定予以处理。</w:t>
      </w:r>
    </w:p>
    <w:p w14:paraId="69AD0EC8">
      <w:pPr>
        <w:keepNext w:val="0"/>
        <w:keepLines w:val="0"/>
        <w:pageBreakBefore w:val="0"/>
        <w:widowControl/>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根据《政府采购促进中小企业发展管理办法》的相关规定，小微企业报价给予10%(工程项目为3%)的扣除，用扣除后的价格参加评审。适用招标投标法的政府采购工程建设项目，采用综合评估法但未采用低价优先法计算价格分的，评标时应当在采用原报价进行评分的基础上增加其价格得分的3%作为其价格分。</w:t>
      </w:r>
    </w:p>
    <w:p w14:paraId="678DB900">
      <w:pPr>
        <w:keepNext w:val="0"/>
        <w:keepLines w:val="0"/>
        <w:pageBreakBefore w:val="0"/>
        <w:widowControl/>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接受大中型企业与小微企业组成联合体或者允许大中型企业向一家或者多家小微企业分包的采购项目，对于联合协议或者分包意向协议约定小微企业的合同份额占到合同总金额30%以上的，对联合体或者大中型企业的报价给予2%(工程项目为1%)的扣除，用扣除后的价格参加评审。适用招标投标法的政府采购工程建设项目，采用综合评估法但未采用低价优先法计算价格分的，评标时应当在采用原报价进行评分的基础上增加其价格得分的1%作为其价格分。组成联合体或者接受分包的小微企业与联合体内其他企业、分包企业之间存在直接控股、管理关系的，不享受价格扣除优惠政策。</w:t>
      </w:r>
    </w:p>
    <w:p w14:paraId="575A09FC">
      <w:pPr>
        <w:keepNext w:val="0"/>
        <w:keepLines w:val="0"/>
        <w:pageBreakBefore w:val="0"/>
        <w:widowControl/>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1.2 《财政部司法部关于政府采购支持监狱企业发展有关问题的通知》（财库〔2014〕68号）</w:t>
      </w:r>
    </w:p>
    <w:p w14:paraId="7C86BC00">
      <w:pPr>
        <w:keepNext w:val="0"/>
        <w:keepLines w:val="0"/>
        <w:pageBreakBefore w:val="0"/>
        <w:widowControl/>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监狱企业参加政府采购活动时，应当提供由省级以上监狱管理局、戒毒管理局（含新疆生产建设兵团）出具的属于监狱企业的证明文件。在政府采购活动中，监狱企业视同小型、微型企业。</w:t>
      </w:r>
    </w:p>
    <w:p w14:paraId="0B43F482">
      <w:pPr>
        <w:keepNext w:val="0"/>
        <w:keepLines w:val="0"/>
        <w:pageBreakBefore w:val="0"/>
        <w:widowControl/>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1.3 《三部门联合发布关于促进残疾人就业政府采购政策的通知》（财库〔2017〕141号）；</w:t>
      </w:r>
    </w:p>
    <w:p w14:paraId="2F89BD2C">
      <w:pPr>
        <w:keepNext w:val="0"/>
        <w:keepLines w:val="0"/>
        <w:pageBreakBefore w:val="0"/>
        <w:widowControl/>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符合条件的残疾人福利性单位在参加政府采购活动时，应当提供本通知规定的《残疾人福利性单位声明函》，并对声明的真实性负责。在政府采购活动中，残疾人福利性单位视同小型、微型企业，享受预留份额。</w:t>
      </w:r>
    </w:p>
    <w:p w14:paraId="7A4D7B15">
      <w:pPr>
        <w:keepNext w:val="0"/>
        <w:keepLines w:val="0"/>
        <w:pageBreakBefore w:val="0"/>
        <w:widowControl/>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2、落实优先采购节能、环保产品的政策</w:t>
      </w:r>
    </w:p>
    <w:p w14:paraId="2447094F">
      <w:pPr>
        <w:keepNext w:val="0"/>
        <w:keepLines w:val="0"/>
        <w:pageBreakBefore w:val="0"/>
        <w:widowControl/>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 根据《财政部 国家发展改革委关于印发〈节能产品政府采购实施意见〉的通知》（财库〔2004〕185号）规定“政府采购属于节能产品品目清单的，在技术、服务等指标同等条件下，应当优先采购节能品目清单的节能产品。”</w:t>
      </w:r>
    </w:p>
    <w:p w14:paraId="5F5BD40B">
      <w:pPr>
        <w:keepNext w:val="0"/>
        <w:keepLines w:val="0"/>
        <w:pageBreakBefore w:val="0"/>
        <w:widowControl/>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2.2 根据《财政部环保总局关于环境标志产品政府采购实施的意见》（财库〔2006〕90号）规定“采购人采购的产品属于环境标志产品政府采购清单中品目的，在性能、技术、服务等指标同等条件下，应当优先采购清单中的产品”。</w:t>
      </w:r>
    </w:p>
    <w:p w14:paraId="21362C47">
      <w:pPr>
        <w:keepNext w:val="0"/>
        <w:keepLines w:val="0"/>
        <w:pageBreakBefore w:val="0"/>
        <w:widowControl/>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2.3 根据《国务院办公厅关于建立政府强制采购节能产品制度的通知》（国办发〔2007〕51号）有关要求，“使用财政性资金进行政府采购活动时，在技术、服务等指标满足采购需求的前提下，要优先采购节能产品，对部分节能效果、性能等达到要求的产品，实行强制采购，以促进节约能源，保护环境，降低政府机构能源费用开支。”</w:t>
      </w:r>
    </w:p>
    <w:p w14:paraId="6D907800">
      <w:pPr>
        <w:keepNext w:val="0"/>
        <w:keepLines w:val="0"/>
        <w:pageBreakBefore w:val="0"/>
        <w:widowControl/>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2.4 根据《财政部发展改革委生态环境部市场监管总局关于调整优化节能产品、环境标志产品政府采购执行机制的通知》（财库〔2019〕9号）有关要求，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14:paraId="763C3581">
      <w:pPr>
        <w:keepNext w:val="0"/>
        <w:keepLines w:val="0"/>
        <w:pageBreakBefore w:val="0"/>
        <w:widowControl/>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所有投标产品进入 “节能产品政府采购品目清单”的，应提供相关证书复印件，相关证书的颁发机构应来自《参与实施政府采购节能产品认证机构名录》。</w:t>
      </w:r>
    </w:p>
    <w:p w14:paraId="2CC4B001">
      <w:pPr>
        <w:keepNext w:val="0"/>
        <w:keepLines w:val="0"/>
        <w:pageBreakBefore w:val="0"/>
        <w:widowControl/>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所有投标产品进入“环境标志产品政府采购品目清单”的，应提供相关证书复印件，相关证书的颁发机构应来自《参与实施政府采购环境标志产品认证机构名录》。</w:t>
      </w:r>
    </w:p>
    <w:p w14:paraId="051725DE">
      <w:pPr>
        <w:keepNext w:val="0"/>
        <w:keepLines w:val="0"/>
        <w:pageBreakBefore w:val="0"/>
        <w:shd w:val="clear"/>
        <w:kinsoku/>
        <w:wordWrap/>
        <w:overflowPunct/>
        <w:topLinePunct w:val="0"/>
        <w:bidi w:val="0"/>
        <w:snapToGrid/>
        <w:spacing w:line="360" w:lineRule="auto"/>
        <w:textAlignment w:val="auto"/>
        <w:rPr>
          <w:rFonts w:hint="eastAsia" w:ascii="宋体" w:hAnsi="宋体" w:eastAsia="宋体" w:cs="宋体"/>
          <w:b/>
          <w:sz w:val="24"/>
          <w:szCs w:val="24"/>
          <w:highlight w:val="none"/>
        </w:rPr>
      </w:pPr>
      <w:bookmarkStart w:id="51" w:name="_Toc363463333"/>
      <w:r>
        <w:rPr>
          <w:rFonts w:hint="eastAsia" w:ascii="宋体" w:hAnsi="宋体" w:eastAsia="宋体" w:cs="宋体"/>
          <w:b/>
          <w:sz w:val="24"/>
          <w:szCs w:val="24"/>
          <w:highlight w:val="none"/>
        </w:rPr>
        <w:t>四、评审程序</w:t>
      </w:r>
      <w:bookmarkEnd w:id="51"/>
    </w:p>
    <w:p w14:paraId="700985DD">
      <w:pPr>
        <w:pStyle w:val="29"/>
        <w:keepNext w:val="0"/>
        <w:keepLines w:val="0"/>
        <w:pageBreakBefore w:val="0"/>
        <w:widowControl w:val="0"/>
        <w:shd w:val="clear"/>
        <w:kinsoku/>
        <w:wordWrap/>
        <w:overflowPunct/>
        <w:topLinePunct w:val="0"/>
        <w:autoSpaceDE/>
        <w:autoSpaceDN/>
        <w:bidi w:val="0"/>
        <w:snapToGrid/>
        <w:ind w:left="0" w:firstLine="496" w:firstLineChars="200"/>
        <w:textAlignment w:val="auto"/>
        <w:rPr>
          <w:rFonts w:hint="eastAsia" w:ascii="宋体" w:hAnsi="宋体" w:eastAsia="宋体" w:cs="宋体"/>
          <w:bCs/>
          <w:spacing w:val="4"/>
          <w:sz w:val="24"/>
          <w:szCs w:val="24"/>
          <w:highlight w:val="none"/>
        </w:rPr>
      </w:pPr>
      <w:r>
        <w:rPr>
          <w:rFonts w:hint="eastAsia" w:ascii="宋体" w:hAnsi="宋体" w:eastAsia="宋体" w:cs="宋体"/>
          <w:bCs/>
          <w:spacing w:val="4"/>
          <w:sz w:val="24"/>
          <w:szCs w:val="24"/>
          <w:highlight w:val="none"/>
        </w:rPr>
        <w:t>按照竞争性磋商响应文件初审、澄清有关问题、分别磋商、二次报价、比较与评审、推荐成交候选人名单。在上一步评审中被认定为无效磋商者，不进入下一步的评审。</w:t>
      </w:r>
    </w:p>
    <w:p w14:paraId="09D1DCA9">
      <w:pPr>
        <w:keepNext w:val="0"/>
        <w:keepLines w:val="0"/>
        <w:pageBreakBefore w:val="0"/>
        <w:widowControl w:val="0"/>
        <w:shd w:val="clear"/>
        <w:tabs>
          <w:tab w:val="left" w:pos="0"/>
        </w:tabs>
        <w:kinsoku/>
        <w:wordWrap/>
        <w:overflowPunct/>
        <w:topLinePunct w:val="0"/>
        <w:autoSpaceDE/>
        <w:autoSpaceDN/>
        <w:bidi w:val="0"/>
        <w:adjustRightInd w:val="0"/>
        <w:snapToGrid/>
        <w:spacing w:line="360" w:lineRule="auto"/>
        <w:ind w:firstLine="472" w:firstLineChars="196"/>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1、对磋商响应文件的初审：</w:t>
      </w:r>
    </w:p>
    <w:p w14:paraId="301CC8BF">
      <w:pPr>
        <w:keepNext w:val="0"/>
        <w:keepLines w:val="0"/>
        <w:pageBreakBefore w:val="0"/>
        <w:widowControl w:val="0"/>
        <w:shd w:val="clear"/>
        <w:tabs>
          <w:tab w:val="left" w:pos="0"/>
        </w:tabs>
        <w:kinsoku/>
        <w:wordWrap/>
        <w:overflowPunct/>
        <w:topLinePunct w:val="0"/>
        <w:autoSpaceDE/>
        <w:autoSpaceDN/>
        <w:bidi w:val="0"/>
        <w:adjustRightInd w:val="0"/>
        <w:snapToGrid/>
        <w:spacing w:line="360" w:lineRule="auto"/>
        <w:ind w:firstLine="472" w:firstLineChars="196"/>
        <w:textAlignment w:val="auto"/>
        <w:rPr>
          <w:rFonts w:hint="eastAsia" w:ascii="宋体" w:hAnsi="宋体" w:eastAsia="宋体" w:cs="宋体"/>
          <w:b/>
          <w:bCs/>
          <w:kern w:val="0"/>
          <w:sz w:val="24"/>
          <w:szCs w:val="24"/>
          <w:highlight w:val="none"/>
        </w:rPr>
      </w:pPr>
      <w:r>
        <w:rPr>
          <w:rFonts w:hint="eastAsia" w:ascii="宋体" w:hAnsi="宋体" w:eastAsia="宋体" w:cs="宋体"/>
          <w:b/>
          <w:bCs/>
          <w:sz w:val="24"/>
          <w:szCs w:val="24"/>
          <w:highlight w:val="none"/>
        </w:rPr>
        <w:t>1.1资格性审查：</w:t>
      </w:r>
      <w:r>
        <w:rPr>
          <w:rFonts w:hint="eastAsia" w:ascii="宋体" w:hAnsi="宋体" w:cs="宋体"/>
          <w:b/>
          <w:bCs/>
          <w:sz w:val="24"/>
          <w:szCs w:val="24"/>
          <w:highlight w:val="none"/>
          <w:lang w:eastAsia="zh-CN"/>
        </w:rPr>
        <w:t>采购人</w:t>
      </w:r>
      <w:r>
        <w:rPr>
          <w:rFonts w:hint="eastAsia" w:ascii="宋体" w:hAnsi="宋体" w:eastAsia="宋体" w:cs="宋体"/>
          <w:b/>
          <w:bCs/>
          <w:sz w:val="24"/>
          <w:szCs w:val="24"/>
          <w:highlight w:val="none"/>
        </w:rPr>
        <w:t>将依据本章第2.1.1项（附件）规定的评审标准对磋商响应文件进行资格性审查。有一项不符合评审标准的，</w:t>
      </w:r>
      <w:r>
        <w:rPr>
          <w:rFonts w:hint="eastAsia" w:ascii="宋体" w:hAnsi="宋体" w:eastAsia="宋体" w:cs="宋体"/>
          <w:b/>
          <w:bCs/>
          <w:kern w:val="0"/>
          <w:sz w:val="24"/>
          <w:szCs w:val="24"/>
          <w:highlight w:val="none"/>
        </w:rPr>
        <w:t>将被视为未实质性响应磋商文件，其磋商响应文件将按无效文件处理。</w:t>
      </w:r>
    </w:p>
    <w:p w14:paraId="79532308">
      <w:pPr>
        <w:keepNext w:val="0"/>
        <w:keepLines w:val="0"/>
        <w:pageBreakBefore w:val="0"/>
        <w:widowControl w:val="0"/>
        <w:shd w:val="clear"/>
        <w:kinsoku/>
        <w:wordWrap/>
        <w:overflowPunct/>
        <w:topLinePunct w:val="0"/>
        <w:autoSpaceDE/>
        <w:autoSpaceDN/>
        <w:bidi w:val="0"/>
        <w:snapToGrid/>
        <w:spacing w:line="360" w:lineRule="auto"/>
        <w:ind w:firstLine="482" w:firstLineChars="200"/>
        <w:textAlignment w:val="auto"/>
        <w:rPr>
          <w:rFonts w:hint="eastAsia" w:ascii="宋体" w:hAnsi="宋体" w:eastAsia="宋体" w:cs="宋体"/>
          <w:sz w:val="24"/>
          <w:szCs w:val="24"/>
          <w:highlight w:val="none"/>
        </w:rPr>
      </w:pPr>
      <w:r>
        <w:rPr>
          <w:rFonts w:hint="eastAsia" w:ascii="宋体" w:hAnsi="宋体" w:eastAsia="宋体" w:cs="宋体"/>
          <w:b/>
          <w:bCs/>
          <w:sz w:val="24"/>
          <w:szCs w:val="24"/>
          <w:highlight w:val="none"/>
        </w:rPr>
        <w:t>1.2符合性审查：磋商小组根据本章第2.1.2项（附件）规定的评审标准对磋商响应文件进行符合性评审。有一项不符合评审标准的，将被视为未实质性响应磋商文件，其磋商响应文件将按无效文件处理。</w:t>
      </w:r>
    </w:p>
    <w:p w14:paraId="6EAE356C">
      <w:pPr>
        <w:keepNext w:val="0"/>
        <w:keepLines w:val="0"/>
        <w:pageBreakBefore w:val="0"/>
        <w:widowControl w:val="0"/>
        <w:shd w:val="clear"/>
        <w:kinsoku/>
        <w:wordWrap/>
        <w:overflowPunct/>
        <w:topLinePunct w:val="0"/>
        <w:autoSpaceDE/>
        <w:autoSpaceDN/>
        <w:bidi w:val="0"/>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在资格性审查阶段，不符合磋商文件要求的，不得进入符合性审查，在符合性审查时未通过的，不得进入后续评审环节。</w:t>
      </w:r>
    </w:p>
    <w:p w14:paraId="30B170B9">
      <w:pPr>
        <w:keepNext w:val="0"/>
        <w:keepLines w:val="0"/>
        <w:pageBreakBefore w:val="0"/>
        <w:widowControl w:val="0"/>
        <w:shd w:val="clear"/>
        <w:tabs>
          <w:tab w:val="left" w:pos="0"/>
        </w:tabs>
        <w:kinsoku/>
        <w:wordWrap/>
        <w:overflowPunct/>
        <w:topLinePunct w:val="0"/>
        <w:autoSpaceDE/>
        <w:autoSpaceDN/>
        <w:bidi w:val="0"/>
        <w:adjustRightInd w:val="0"/>
        <w:snapToGrid/>
        <w:spacing w:line="360" w:lineRule="auto"/>
        <w:ind w:firstLine="472" w:firstLineChars="196"/>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2、磋商响应文件的澄清</w:t>
      </w:r>
    </w:p>
    <w:p w14:paraId="63DD54A2">
      <w:pPr>
        <w:keepNext w:val="0"/>
        <w:keepLines w:val="0"/>
        <w:pageBreakBefore w:val="0"/>
        <w:widowControl w:val="0"/>
        <w:shd w:val="clear"/>
        <w:tabs>
          <w:tab w:val="left" w:pos="0"/>
        </w:tabs>
        <w:kinsoku/>
        <w:wordWrap/>
        <w:overflowPunct/>
        <w:topLinePunct w:val="0"/>
        <w:autoSpaceDE/>
        <w:autoSpaceDN/>
        <w:bidi w:val="0"/>
        <w:adjustRightInd w:val="0"/>
        <w:snapToGrid/>
        <w:spacing w:line="360" w:lineRule="auto"/>
        <w:ind w:firstLine="486" w:firstLineChars="196"/>
        <w:textAlignment w:val="auto"/>
        <w:rPr>
          <w:rFonts w:hint="eastAsia" w:ascii="宋体" w:hAnsi="宋体" w:eastAsia="宋体" w:cs="宋体"/>
          <w:bCs/>
          <w:spacing w:val="4"/>
          <w:sz w:val="24"/>
          <w:szCs w:val="24"/>
          <w:highlight w:val="none"/>
        </w:rPr>
      </w:pPr>
      <w:r>
        <w:rPr>
          <w:rFonts w:hint="eastAsia" w:ascii="宋体" w:hAnsi="宋体" w:eastAsia="宋体" w:cs="宋体"/>
          <w:bCs/>
          <w:spacing w:val="4"/>
          <w:sz w:val="24"/>
          <w:szCs w:val="24"/>
          <w:highlight w:val="none"/>
        </w:rPr>
        <w:t>2.1磋商小组发现</w:t>
      </w:r>
      <w:r>
        <w:rPr>
          <w:rFonts w:hint="eastAsia" w:ascii="宋体" w:hAnsi="宋体" w:eastAsia="宋体" w:cs="宋体"/>
          <w:bCs/>
          <w:spacing w:val="4"/>
          <w:sz w:val="24"/>
          <w:szCs w:val="24"/>
          <w:highlight w:val="none"/>
          <w:lang w:eastAsia="zh-CN"/>
        </w:rPr>
        <w:t>投标供应商</w:t>
      </w:r>
      <w:r>
        <w:rPr>
          <w:rFonts w:hint="eastAsia" w:ascii="宋体" w:hAnsi="宋体" w:eastAsia="宋体" w:cs="宋体"/>
          <w:bCs/>
          <w:spacing w:val="4"/>
          <w:sz w:val="24"/>
          <w:szCs w:val="24"/>
          <w:highlight w:val="none"/>
        </w:rPr>
        <w:t>的报价明显低于其他磋商报价、或明显低于市场价格，使得其磋商报价可能低于其成本的，有可能影响工程质量或者不能诚信履约的，应当要求其在合理的时间内做出书面说明，必要时提交相关证明材料。</w:t>
      </w:r>
      <w:r>
        <w:rPr>
          <w:rFonts w:hint="eastAsia" w:ascii="宋体" w:hAnsi="宋体" w:eastAsia="宋体" w:cs="宋体"/>
          <w:bCs/>
          <w:spacing w:val="4"/>
          <w:sz w:val="24"/>
          <w:szCs w:val="24"/>
          <w:highlight w:val="none"/>
          <w:lang w:eastAsia="zh-CN"/>
        </w:rPr>
        <w:t>投标供应商</w:t>
      </w:r>
      <w:r>
        <w:rPr>
          <w:rFonts w:hint="eastAsia" w:ascii="宋体" w:hAnsi="宋体" w:eastAsia="宋体" w:cs="宋体"/>
          <w:bCs/>
          <w:spacing w:val="4"/>
          <w:sz w:val="24"/>
          <w:szCs w:val="24"/>
          <w:highlight w:val="none"/>
        </w:rPr>
        <w:t>不能证明其报价合理性的，由磋商小组将其作为无效响应处理。</w:t>
      </w:r>
    </w:p>
    <w:p w14:paraId="32C41B7A">
      <w:pPr>
        <w:keepNext w:val="0"/>
        <w:keepLines w:val="0"/>
        <w:pageBreakBefore w:val="0"/>
        <w:shd w:val="clear"/>
        <w:tabs>
          <w:tab w:val="left" w:pos="0"/>
        </w:tabs>
        <w:kinsoku/>
        <w:wordWrap/>
        <w:overflowPunct/>
        <w:topLinePunct w:val="0"/>
        <w:bidi w:val="0"/>
        <w:adjustRightInd w:val="0"/>
        <w:snapToGrid/>
        <w:spacing w:line="360" w:lineRule="auto"/>
        <w:ind w:firstLine="486" w:firstLineChars="196"/>
        <w:textAlignment w:val="auto"/>
        <w:rPr>
          <w:rFonts w:hint="eastAsia" w:ascii="宋体" w:hAnsi="宋体" w:eastAsia="宋体" w:cs="宋体"/>
          <w:bCs/>
          <w:spacing w:val="4"/>
          <w:sz w:val="24"/>
          <w:szCs w:val="24"/>
          <w:highlight w:val="none"/>
        </w:rPr>
      </w:pPr>
      <w:r>
        <w:rPr>
          <w:rFonts w:hint="eastAsia" w:ascii="宋体" w:hAnsi="宋体" w:eastAsia="宋体" w:cs="宋体"/>
          <w:bCs/>
          <w:spacing w:val="4"/>
          <w:sz w:val="24"/>
          <w:szCs w:val="24"/>
          <w:highlight w:val="none"/>
        </w:rPr>
        <w:t>2.2有效的书面澄清材料，是磋商响应文件的补充材料，成为磋商响应文件的组成部分。</w:t>
      </w:r>
    </w:p>
    <w:p w14:paraId="0961D376">
      <w:pPr>
        <w:keepNext w:val="0"/>
        <w:keepLines w:val="0"/>
        <w:pageBreakBefore w:val="0"/>
        <w:shd w:val="clear"/>
        <w:kinsoku/>
        <w:wordWrap/>
        <w:overflowPunct/>
        <w:topLinePunct w:val="0"/>
        <w:bidi w:val="0"/>
        <w:snapToGrid/>
        <w:spacing w:line="360" w:lineRule="auto"/>
        <w:ind w:firstLine="482" w:firstLineChars="200"/>
        <w:textAlignment w:val="auto"/>
        <w:rPr>
          <w:rFonts w:hint="eastAsia" w:ascii="宋体" w:hAnsi="宋体" w:eastAsia="宋体" w:cs="宋体"/>
          <w:sz w:val="24"/>
          <w:szCs w:val="24"/>
          <w:highlight w:val="none"/>
        </w:rPr>
      </w:pPr>
      <w:r>
        <w:rPr>
          <w:rFonts w:hint="eastAsia" w:ascii="宋体" w:hAnsi="宋体" w:eastAsia="宋体" w:cs="宋体"/>
          <w:b/>
          <w:bCs/>
          <w:sz w:val="24"/>
          <w:szCs w:val="24"/>
          <w:highlight w:val="none"/>
        </w:rPr>
        <w:t>3、磋商：</w:t>
      </w:r>
      <w:r>
        <w:rPr>
          <w:rFonts w:hint="eastAsia" w:ascii="宋体" w:hAnsi="宋体" w:eastAsia="宋体" w:cs="宋体"/>
          <w:sz w:val="24"/>
          <w:szCs w:val="24"/>
          <w:highlight w:val="none"/>
        </w:rPr>
        <w:t>磋商小组所有成员集中与单一</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分别进行磋商，并要求</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在规定的时间内提交最后报价。在磋商过程中，磋商小组可以根据磋商文件和磋商情况实质性变动采购需求中的技术、服务要求以及合同草案条款，但不得变动磋商文件中的其它内容。实质性变动得内容，需经采购人代表确认。</w:t>
      </w:r>
    </w:p>
    <w:p w14:paraId="1B13166E">
      <w:pPr>
        <w:keepNext w:val="0"/>
        <w:keepLines w:val="0"/>
        <w:pageBreakBefore w:val="0"/>
        <w:shd w:val="clear"/>
        <w:kinsoku/>
        <w:wordWrap/>
        <w:overflowPunct/>
        <w:topLinePunct w:val="0"/>
        <w:bidi w:val="0"/>
        <w:snapToGrid/>
        <w:spacing w:line="360" w:lineRule="auto"/>
        <w:ind w:firstLine="482" w:firstLineChars="200"/>
        <w:textAlignment w:val="auto"/>
        <w:rPr>
          <w:rFonts w:hint="eastAsia" w:ascii="宋体" w:hAnsi="宋体" w:eastAsia="宋体" w:cs="宋体"/>
          <w:sz w:val="24"/>
          <w:szCs w:val="24"/>
          <w:highlight w:val="none"/>
        </w:rPr>
      </w:pPr>
      <w:r>
        <w:rPr>
          <w:rFonts w:hint="eastAsia" w:ascii="宋体" w:hAnsi="宋体" w:eastAsia="宋体" w:cs="宋体"/>
          <w:b/>
          <w:bCs/>
          <w:sz w:val="24"/>
          <w:szCs w:val="24"/>
          <w:highlight w:val="none"/>
        </w:rPr>
        <w:t>4、综合评审：</w:t>
      </w:r>
      <w:r>
        <w:rPr>
          <w:rFonts w:hint="eastAsia" w:ascii="宋体" w:hAnsi="宋体" w:eastAsia="宋体" w:cs="宋体"/>
          <w:sz w:val="24"/>
          <w:szCs w:val="24"/>
          <w:highlight w:val="none"/>
        </w:rPr>
        <w:t>对于经初审合格的所有</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，由磋商小组各成员依据磋商响应文件和最终报价，按照下列评审方法规定的内容独立进行综合评价、比较打分，然后汇总每个</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的得分，从高到低依次排序，推荐成交候选人。</w:t>
      </w:r>
    </w:p>
    <w:p w14:paraId="2C4FFF90">
      <w:pPr>
        <w:pStyle w:val="29"/>
        <w:keepNext w:val="0"/>
        <w:keepLines w:val="0"/>
        <w:pageBreakBefore w:val="0"/>
        <w:shd w:val="clear"/>
        <w:kinsoku/>
        <w:wordWrap/>
        <w:overflowPunct/>
        <w:topLinePunct w:val="0"/>
        <w:bidi w:val="0"/>
        <w:snapToGrid/>
        <w:ind w:left="0" w:firstLine="0"/>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五、成交：</w:t>
      </w:r>
    </w:p>
    <w:p w14:paraId="71B19A81">
      <w:pPr>
        <w:keepNext w:val="0"/>
        <w:keepLines w:val="0"/>
        <w:pageBreakBefore w:val="0"/>
        <w:shd w:val="clear"/>
        <w:kinsoku/>
        <w:wordWrap/>
        <w:overflowPunct/>
        <w:topLinePunct w:val="0"/>
        <w:bidi w:val="0"/>
        <w:snapToGrid/>
        <w:spacing w:line="360" w:lineRule="auto"/>
        <w:ind w:firstLine="496" w:firstLineChars="200"/>
        <w:textAlignment w:val="auto"/>
        <w:rPr>
          <w:rFonts w:hint="eastAsia" w:ascii="宋体" w:hAnsi="宋体" w:eastAsia="宋体" w:cs="宋体"/>
          <w:spacing w:val="4"/>
          <w:sz w:val="24"/>
          <w:szCs w:val="24"/>
          <w:highlight w:val="none"/>
        </w:rPr>
      </w:pPr>
      <w:r>
        <w:rPr>
          <w:rFonts w:hint="eastAsia" w:ascii="宋体" w:hAnsi="宋体" w:eastAsia="宋体" w:cs="宋体"/>
          <w:spacing w:val="4"/>
          <w:sz w:val="24"/>
          <w:szCs w:val="24"/>
          <w:highlight w:val="none"/>
        </w:rPr>
        <w:t>1、磋商结果报告由磋商小组全体成员签字确认。</w:t>
      </w:r>
    </w:p>
    <w:p w14:paraId="13AFC7F8">
      <w:pPr>
        <w:keepNext w:val="0"/>
        <w:keepLines w:val="0"/>
        <w:pageBreakBefore w:val="0"/>
        <w:shd w:val="clear"/>
        <w:kinsoku/>
        <w:wordWrap/>
        <w:overflowPunct/>
        <w:topLinePunct w:val="0"/>
        <w:bidi w:val="0"/>
        <w:snapToGrid/>
        <w:spacing w:line="360" w:lineRule="auto"/>
        <w:ind w:firstLine="496" w:firstLineChars="200"/>
        <w:textAlignment w:val="auto"/>
        <w:rPr>
          <w:rFonts w:hint="eastAsia" w:ascii="宋体" w:hAnsi="宋体" w:eastAsia="宋体" w:cs="宋体"/>
          <w:spacing w:val="4"/>
          <w:sz w:val="24"/>
          <w:szCs w:val="24"/>
          <w:highlight w:val="none"/>
        </w:rPr>
      </w:pPr>
      <w:r>
        <w:rPr>
          <w:rFonts w:hint="eastAsia" w:ascii="宋体" w:hAnsi="宋体" w:eastAsia="宋体" w:cs="宋体"/>
          <w:spacing w:val="4"/>
          <w:sz w:val="24"/>
          <w:szCs w:val="24"/>
          <w:highlight w:val="none"/>
        </w:rPr>
        <w:t>2、采购人根据磋商结果报告中推荐的成交候选人确定中标人。</w:t>
      </w:r>
    </w:p>
    <w:p w14:paraId="3EC63F32">
      <w:pPr>
        <w:keepNext w:val="0"/>
        <w:keepLines w:val="0"/>
        <w:pageBreakBefore w:val="0"/>
        <w:shd w:val="clear"/>
        <w:kinsoku/>
        <w:wordWrap/>
        <w:overflowPunct/>
        <w:topLinePunct w:val="0"/>
        <w:autoSpaceDE w:val="0"/>
        <w:autoSpaceDN w:val="0"/>
        <w:bidi w:val="0"/>
        <w:adjustRightInd w:val="0"/>
        <w:snapToGrid/>
        <w:spacing w:line="360" w:lineRule="auto"/>
        <w:textAlignment w:val="auto"/>
        <w:rPr>
          <w:rFonts w:hint="eastAsia" w:ascii="宋体" w:hAnsi="宋体" w:eastAsia="宋体" w:cs="宋体"/>
          <w:b/>
          <w:bCs/>
          <w:sz w:val="24"/>
          <w:szCs w:val="24"/>
          <w:highlight w:val="none"/>
          <w:lang w:val="zh-CN"/>
        </w:rPr>
      </w:pPr>
      <w:r>
        <w:rPr>
          <w:rFonts w:hint="eastAsia" w:ascii="宋体" w:hAnsi="宋体" w:eastAsia="宋体" w:cs="宋体"/>
          <w:b/>
          <w:bCs/>
          <w:sz w:val="24"/>
          <w:szCs w:val="24"/>
          <w:highlight w:val="none"/>
          <w:lang w:val="zh-CN"/>
        </w:rPr>
        <w:t>六、确定成交单位</w:t>
      </w:r>
    </w:p>
    <w:p w14:paraId="0938F035">
      <w:pPr>
        <w:keepNext w:val="0"/>
        <w:keepLines w:val="0"/>
        <w:pageBreakBefore w:val="0"/>
        <w:shd w:val="clear"/>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highlight w:val="none"/>
          <w:lang w:val="zh-CN"/>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val="zh-CN"/>
        </w:rPr>
        <w:t>、采购代理机构应在评审结束后两个工作日内，将评审报告送采购人确定成交单位。</w:t>
      </w:r>
    </w:p>
    <w:p w14:paraId="3ABDC993">
      <w:pPr>
        <w:keepNext w:val="0"/>
        <w:keepLines w:val="0"/>
        <w:pageBreakBefore w:val="0"/>
        <w:shd w:val="clear"/>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2、采购人在收到评审报告后五个工作日内，根据评审报告对评审过程及结果进行严格审核后确定成交人，复函采购代理机构。</w:t>
      </w:r>
    </w:p>
    <w:p w14:paraId="6C1FAE55">
      <w:pPr>
        <w:keepNext w:val="0"/>
        <w:keepLines w:val="0"/>
        <w:pageBreakBefore w:val="0"/>
        <w:shd w:val="clear"/>
        <w:tabs>
          <w:tab w:val="left" w:pos="1050"/>
        </w:tabs>
        <w:kinsoku/>
        <w:wordWrap/>
        <w:overflowPunct/>
        <w:topLinePunct w:val="0"/>
        <w:autoSpaceDE w:val="0"/>
        <w:autoSpaceDN w:val="0"/>
        <w:bidi w:val="0"/>
        <w:adjustRightInd w:val="0"/>
        <w:snapToGrid/>
        <w:spacing w:line="360" w:lineRule="auto"/>
        <w:ind w:left="105" w:firstLine="480" w:firstLineChars="200"/>
        <w:textAlignment w:val="auto"/>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3、采购代理机构在接到采购人的成交复函后，在发布媒体上发布成交公告，公告期限为一个工作日，并向成交投标供应商发出</w:t>
      </w:r>
      <w:r>
        <w:rPr>
          <w:rFonts w:hint="eastAsia" w:ascii="宋体" w:hAnsi="宋体" w:eastAsia="宋体" w:cs="宋体"/>
          <w:sz w:val="24"/>
          <w:szCs w:val="24"/>
          <w:highlight w:val="none"/>
        </w:rPr>
        <w:t>“成交</w:t>
      </w:r>
      <w:r>
        <w:rPr>
          <w:rFonts w:hint="eastAsia" w:ascii="宋体" w:hAnsi="宋体" w:eastAsia="宋体" w:cs="宋体"/>
          <w:sz w:val="24"/>
          <w:szCs w:val="24"/>
          <w:highlight w:val="none"/>
          <w:lang w:val="zh-CN"/>
        </w:rPr>
        <w:t>通知书</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zh-CN"/>
        </w:rPr>
        <w:t>。</w:t>
      </w:r>
    </w:p>
    <w:p w14:paraId="515B4A3C">
      <w:pPr>
        <w:shd w:val="clea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br w:type="page"/>
      </w:r>
    </w:p>
    <w:p w14:paraId="7FB98654">
      <w:pPr>
        <w:shd w:val="clear"/>
        <w:spacing w:line="360" w:lineRule="auto"/>
        <w:ind w:right="40" w:rightChars="1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附件2.1.1：</w:t>
      </w:r>
    </w:p>
    <w:tbl>
      <w:tblPr>
        <w:tblStyle w:val="37"/>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2"/>
        <w:gridCol w:w="602"/>
        <w:gridCol w:w="1804"/>
        <w:gridCol w:w="6351"/>
      </w:tblGrid>
      <w:tr w14:paraId="204F4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1364" w:type="dxa"/>
            <w:gridSpan w:val="2"/>
            <w:vAlign w:val="center"/>
          </w:tcPr>
          <w:p w14:paraId="72E59AB6">
            <w:pPr>
              <w:shd w:val="clear"/>
              <w:tabs>
                <w:tab w:val="left" w:pos="0"/>
              </w:tabs>
              <w:adjustRightInd w:val="0"/>
              <w:snapToGrid w:val="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条款号</w:t>
            </w:r>
          </w:p>
        </w:tc>
        <w:tc>
          <w:tcPr>
            <w:tcW w:w="1804" w:type="dxa"/>
            <w:vAlign w:val="center"/>
          </w:tcPr>
          <w:p w14:paraId="5128F20C">
            <w:pPr>
              <w:shd w:val="clear"/>
              <w:tabs>
                <w:tab w:val="left" w:pos="0"/>
              </w:tabs>
              <w:adjustRightInd w:val="0"/>
              <w:snapToGrid w:val="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评审因素</w:t>
            </w:r>
          </w:p>
        </w:tc>
        <w:tc>
          <w:tcPr>
            <w:tcW w:w="6351" w:type="dxa"/>
            <w:vAlign w:val="center"/>
          </w:tcPr>
          <w:p w14:paraId="2B5FAA85">
            <w:pPr>
              <w:shd w:val="clear"/>
              <w:tabs>
                <w:tab w:val="left" w:pos="0"/>
              </w:tabs>
              <w:adjustRightInd w:val="0"/>
              <w:snapToGrid w:val="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评审标准</w:t>
            </w:r>
          </w:p>
        </w:tc>
      </w:tr>
      <w:tr w14:paraId="2157A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762" w:type="dxa"/>
            <w:vMerge w:val="restart"/>
            <w:vAlign w:val="center"/>
          </w:tcPr>
          <w:p w14:paraId="758F0117">
            <w:pPr>
              <w:shd w:val="clear"/>
              <w:tabs>
                <w:tab w:val="left" w:pos="0"/>
              </w:tabs>
              <w:adjustRightInd w:val="0"/>
              <w:snapToGrid w:val="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2.1.1</w:t>
            </w:r>
          </w:p>
        </w:tc>
        <w:tc>
          <w:tcPr>
            <w:tcW w:w="602" w:type="dxa"/>
            <w:vMerge w:val="restart"/>
            <w:vAlign w:val="center"/>
          </w:tcPr>
          <w:p w14:paraId="3332FAC4">
            <w:pPr>
              <w:shd w:val="clear"/>
              <w:tabs>
                <w:tab w:val="left" w:pos="0"/>
              </w:tabs>
              <w:adjustRightInd w:val="0"/>
              <w:snapToGrid w:val="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资格评审</w:t>
            </w:r>
          </w:p>
          <w:p w14:paraId="50EECCC4">
            <w:pPr>
              <w:shd w:val="clear"/>
              <w:tabs>
                <w:tab w:val="left" w:pos="0"/>
              </w:tabs>
              <w:adjustRightInd w:val="0"/>
              <w:snapToGrid w:val="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标准</w:t>
            </w:r>
          </w:p>
        </w:tc>
        <w:tc>
          <w:tcPr>
            <w:tcW w:w="1804" w:type="dxa"/>
            <w:vAlign w:val="center"/>
          </w:tcPr>
          <w:p w14:paraId="634C4930">
            <w:pPr>
              <w:shd w:val="clear"/>
              <w:tabs>
                <w:tab w:val="left" w:pos="0"/>
              </w:tabs>
              <w:adjustRightInd w:val="0"/>
              <w:snapToGrid w:val="0"/>
              <w:jc w:val="center"/>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val="en-US" w:eastAsia="zh-CN"/>
              </w:rPr>
              <w:t>营业执照</w:t>
            </w:r>
          </w:p>
        </w:tc>
        <w:tc>
          <w:tcPr>
            <w:tcW w:w="6351" w:type="dxa"/>
            <w:vAlign w:val="center"/>
          </w:tcPr>
          <w:p w14:paraId="699D48DC">
            <w:pPr>
              <w:keepNext w:val="0"/>
              <w:keepLines w:val="0"/>
              <w:pageBreakBefore w:val="0"/>
              <w:widowControl w:val="0"/>
              <w:shd w:val="clear"/>
              <w:tabs>
                <w:tab w:val="left" w:pos="0"/>
              </w:tabs>
              <w:kinsoku/>
              <w:wordWrap/>
              <w:overflowPunct/>
              <w:topLinePunct w:val="0"/>
              <w:autoSpaceDE/>
              <w:autoSpaceDN/>
              <w:bidi w:val="0"/>
              <w:adjustRightInd w:val="0"/>
              <w:snapToGrid w:val="0"/>
              <w:spacing w:line="340" w:lineRule="exact"/>
              <w:jc w:val="left"/>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供应商具有独立承担民事责任能力的法人、其他组织或自然人，并出具合法有效的统一社会信用代码的营业执照或事业单位法人证书等国家规定的相关证明，自然人参与的提供其身份证明；</w:t>
            </w:r>
          </w:p>
        </w:tc>
      </w:tr>
      <w:tr w14:paraId="59095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762" w:type="dxa"/>
            <w:vMerge w:val="continue"/>
            <w:vAlign w:val="center"/>
          </w:tcPr>
          <w:p w14:paraId="36636BAA">
            <w:pPr>
              <w:shd w:val="clear"/>
              <w:tabs>
                <w:tab w:val="left" w:pos="0"/>
              </w:tabs>
              <w:adjustRightInd w:val="0"/>
              <w:snapToGrid w:val="0"/>
              <w:jc w:val="center"/>
              <w:rPr>
                <w:rFonts w:hint="eastAsia" w:ascii="宋体" w:hAnsi="宋体" w:eastAsia="宋体" w:cs="宋体"/>
                <w:bCs/>
                <w:color w:val="auto"/>
                <w:sz w:val="21"/>
                <w:szCs w:val="21"/>
                <w:highlight w:val="none"/>
              </w:rPr>
            </w:pPr>
          </w:p>
        </w:tc>
        <w:tc>
          <w:tcPr>
            <w:tcW w:w="602" w:type="dxa"/>
            <w:vMerge w:val="continue"/>
            <w:vAlign w:val="center"/>
          </w:tcPr>
          <w:p w14:paraId="3A3A03A4">
            <w:pPr>
              <w:shd w:val="clear"/>
              <w:tabs>
                <w:tab w:val="left" w:pos="0"/>
              </w:tabs>
              <w:adjustRightInd w:val="0"/>
              <w:snapToGrid w:val="0"/>
              <w:jc w:val="center"/>
              <w:rPr>
                <w:rFonts w:hint="eastAsia" w:ascii="宋体" w:hAnsi="宋体" w:eastAsia="宋体" w:cs="宋体"/>
                <w:bCs/>
                <w:color w:val="auto"/>
                <w:sz w:val="21"/>
                <w:szCs w:val="21"/>
                <w:highlight w:val="none"/>
              </w:rPr>
            </w:pPr>
          </w:p>
        </w:tc>
        <w:tc>
          <w:tcPr>
            <w:tcW w:w="1804" w:type="dxa"/>
            <w:vAlign w:val="center"/>
          </w:tcPr>
          <w:p w14:paraId="2E25BC00">
            <w:pPr>
              <w:shd w:val="clear"/>
              <w:tabs>
                <w:tab w:val="left" w:pos="0"/>
              </w:tabs>
              <w:adjustRightInd w:val="0"/>
              <w:snapToGrid w:val="0"/>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企业资质要求</w:t>
            </w:r>
          </w:p>
        </w:tc>
        <w:tc>
          <w:tcPr>
            <w:tcW w:w="6351" w:type="dxa"/>
            <w:vAlign w:val="center"/>
          </w:tcPr>
          <w:p w14:paraId="7ADFEC9B">
            <w:pPr>
              <w:keepNext w:val="0"/>
              <w:keepLines w:val="0"/>
              <w:pageBreakBefore w:val="0"/>
              <w:widowControl w:val="0"/>
              <w:shd w:val="clear"/>
              <w:tabs>
                <w:tab w:val="left" w:pos="0"/>
              </w:tabs>
              <w:kinsoku/>
              <w:wordWrap/>
              <w:overflowPunct/>
              <w:topLinePunct w:val="0"/>
              <w:autoSpaceDE/>
              <w:autoSpaceDN/>
              <w:bidi w:val="0"/>
              <w:adjustRightInd w:val="0"/>
              <w:snapToGrid w:val="0"/>
              <w:spacing w:line="340" w:lineRule="exact"/>
              <w:jc w:val="left"/>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供应商须具有建筑工程施工总承包三级及以上施工资质，具有有效的安全生产许可证，并在人员、设备、资金等方面具有相应的施工能力；</w:t>
            </w:r>
          </w:p>
        </w:tc>
      </w:tr>
      <w:tr w14:paraId="062F0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762" w:type="dxa"/>
            <w:vMerge w:val="continue"/>
            <w:vAlign w:val="center"/>
          </w:tcPr>
          <w:p w14:paraId="32E677F6">
            <w:pPr>
              <w:shd w:val="clear"/>
              <w:tabs>
                <w:tab w:val="left" w:pos="0"/>
              </w:tabs>
              <w:adjustRightInd w:val="0"/>
              <w:snapToGrid w:val="0"/>
              <w:jc w:val="center"/>
              <w:rPr>
                <w:rFonts w:hint="eastAsia" w:ascii="宋体" w:hAnsi="宋体" w:eastAsia="宋体" w:cs="宋体"/>
                <w:bCs/>
                <w:color w:val="auto"/>
                <w:sz w:val="21"/>
                <w:szCs w:val="21"/>
                <w:highlight w:val="none"/>
              </w:rPr>
            </w:pPr>
          </w:p>
        </w:tc>
        <w:tc>
          <w:tcPr>
            <w:tcW w:w="602" w:type="dxa"/>
            <w:vMerge w:val="continue"/>
            <w:vAlign w:val="center"/>
          </w:tcPr>
          <w:p w14:paraId="033C56DA">
            <w:pPr>
              <w:shd w:val="clear"/>
              <w:tabs>
                <w:tab w:val="left" w:pos="0"/>
              </w:tabs>
              <w:adjustRightInd w:val="0"/>
              <w:snapToGrid w:val="0"/>
              <w:jc w:val="center"/>
              <w:rPr>
                <w:rFonts w:hint="eastAsia" w:ascii="宋体" w:hAnsi="宋体" w:eastAsia="宋体" w:cs="宋体"/>
                <w:bCs/>
                <w:color w:val="auto"/>
                <w:sz w:val="21"/>
                <w:szCs w:val="21"/>
                <w:highlight w:val="none"/>
              </w:rPr>
            </w:pPr>
          </w:p>
        </w:tc>
        <w:tc>
          <w:tcPr>
            <w:tcW w:w="1804" w:type="dxa"/>
            <w:vAlign w:val="center"/>
          </w:tcPr>
          <w:p w14:paraId="1C207219">
            <w:pPr>
              <w:shd w:val="clear"/>
              <w:tabs>
                <w:tab w:val="left" w:pos="0"/>
              </w:tabs>
              <w:adjustRightInd w:val="0"/>
              <w:snapToGrid w:val="0"/>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项目经理要求</w:t>
            </w:r>
          </w:p>
        </w:tc>
        <w:tc>
          <w:tcPr>
            <w:tcW w:w="6351" w:type="dxa"/>
            <w:vAlign w:val="center"/>
          </w:tcPr>
          <w:p w14:paraId="57AA57ED">
            <w:pPr>
              <w:keepNext w:val="0"/>
              <w:keepLines w:val="0"/>
              <w:pageBreakBefore w:val="0"/>
              <w:widowControl w:val="0"/>
              <w:shd w:val="clear"/>
              <w:tabs>
                <w:tab w:val="left" w:pos="0"/>
              </w:tabs>
              <w:kinsoku/>
              <w:wordWrap/>
              <w:overflowPunct/>
              <w:topLinePunct w:val="0"/>
              <w:autoSpaceDE/>
              <w:autoSpaceDN/>
              <w:bidi w:val="0"/>
              <w:adjustRightInd w:val="0"/>
              <w:snapToGrid w:val="0"/>
              <w:spacing w:line="340" w:lineRule="exact"/>
              <w:jc w:val="left"/>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项目经理须具有建筑工程二级及以上注册建造师资格，具有安全生产考核合格证，且无在建工程（提供无在建承诺书）；</w:t>
            </w:r>
          </w:p>
        </w:tc>
      </w:tr>
      <w:tr w14:paraId="1DC80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762" w:type="dxa"/>
            <w:vMerge w:val="continue"/>
            <w:vAlign w:val="center"/>
          </w:tcPr>
          <w:p w14:paraId="50949442">
            <w:pPr>
              <w:shd w:val="clear"/>
              <w:tabs>
                <w:tab w:val="left" w:pos="0"/>
              </w:tabs>
              <w:adjustRightInd w:val="0"/>
              <w:snapToGrid w:val="0"/>
              <w:jc w:val="center"/>
              <w:rPr>
                <w:rFonts w:hint="eastAsia" w:ascii="宋体" w:hAnsi="宋体" w:eastAsia="宋体" w:cs="宋体"/>
                <w:bCs/>
                <w:color w:val="auto"/>
                <w:sz w:val="21"/>
                <w:szCs w:val="21"/>
                <w:highlight w:val="none"/>
              </w:rPr>
            </w:pPr>
          </w:p>
        </w:tc>
        <w:tc>
          <w:tcPr>
            <w:tcW w:w="602" w:type="dxa"/>
            <w:vMerge w:val="continue"/>
            <w:vAlign w:val="center"/>
          </w:tcPr>
          <w:p w14:paraId="0198B7ED">
            <w:pPr>
              <w:shd w:val="clear"/>
              <w:tabs>
                <w:tab w:val="left" w:pos="0"/>
              </w:tabs>
              <w:adjustRightInd w:val="0"/>
              <w:snapToGrid w:val="0"/>
              <w:jc w:val="center"/>
              <w:rPr>
                <w:rFonts w:hint="eastAsia" w:ascii="宋体" w:hAnsi="宋体" w:eastAsia="宋体" w:cs="宋体"/>
                <w:bCs/>
                <w:color w:val="auto"/>
                <w:sz w:val="21"/>
                <w:szCs w:val="21"/>
                <w:highlight w:val="none"/>
              </w:rPr>
            </w:pPr>
          </w:p>
        </w:tc>
        <w:tc>
          <w:tcPr>
            <w:tcW w:w="1804" w:type="dxa"/>
            <w:shd w:val="clear" w:color="auto" w:fill="auto"/>
            <w:vAlign w:val="center"/>
          </w:tcPr>
          <w:p w14:paraId="24F79643">
            <w:pPr>
              <w:shd w:val="clear"/>
              <w:tabs>
                <w:tab w:val="left" w:pos="0"/>
              </w:tabs>
              <w:adjustRightInd w:val="0"/>
              <w:snapToGrid w:val="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法定代表人</w:t>
            </w:r>
          </w:p>
          <w:p w14:paraId="05B3C235">
            <w:pPr>
              <w:shd w:val="clear"/>
              <w:tabs>
                <w:tab w:val="left" w:pos="0"/>
              </w:tabs>
              <w:adjustRightInd w:val="0"/>
              <w:snapToGrid w:val="0"/>
              <w:jc w:val="center"/>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sz w:val="21"/>
                <w:szCs w:val="21"/>
                <w:highlight w:val="none"/>
              </w:rPr>
              <w:t>授权书</w:t>
            </w:r>
          </w:p>
        </w:tc>
        <w:tc>
          <w:tcPr>
            <w:tcW w:w="6351" w:type="dxa"/>
            <w:shd w:val="clear" w:color="auto" w:fill="auto"/>
            <w:vAlign w:val="center"/>
          </w:tcPr>
          <w:p w14:paraId="75F55320">
            <w:pPr>
              <w:keepNext w:val="0"/>
              <w:keepLines w:val="0"/>
              <w:pageBreakBefore w:val="0"/>
              <w:widowControl w:val="0"/>
              <w:shd w:val="clear"/>
              <w:tabs>
                <w:tab w:val="left" w:pos="0"/>
              </w:tabs>
              <w:kinsoku/>
              <w:wordWrap/>
              <w:overflowPunct/>
              <w:topLinePunct w:val="0"/>
              <w:autoSpaceDE/>
              <w:autoSpaceDN/>
              <w:bidi w:val="0"/>
              <w:adjustRightInd w:val="0"/>
              <w:snapToGrid w:val="0"/>
              <w:spacing w:line="340" w:lineRule="exact"/>
              <w:jc w:val="left"/>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供应商应授权合法的人员参加磋商全过程，其中法定代表人直接参加磋商的，须出具法定代表人身份证，并与营业执照上信息一致；法定代表人授权代表参加磋商的，须出具法定代表人授权书及授权代表身份证；</w:t>
            </w:r>
          </w:p>
        </w:tc>
      </w:tr>
      <w:tr w14:paraId="6E619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62" w:type="dxa"/>
            <w:vMerge w:val="continue"/>
            <w:vAlign w:val="center"/>
          </w:tcPr>
          <w:p w14:paraId="23BF2940">
            <w:pPr>
              <w:shd w:val="clear"/>
              <w:tabs>
                <w:tab w:val="left" w:pos="0"/>
              </w:tabs>
              <w:adjustRightInd w:val="0"/>
              <w:snapToGrid w:val="0"/>
              <w:jc w:val="center"/>
              <w:rPr>
                <w:rFonts w:hint="eastAsia" w:ascii="宋体" w:hAnsi="宋体" w:eastAsia="宋体" w:cs="宋体"/>
                <w:bCs/>
                <w:color w:val="auto"/>
                <w:sz w:val="21"/>
                <w:szCs w:val="21"/>
                <w:highlight w:val="none"/>
              </w:rPr>
            </w:pPr>
          </w:p>
        </w:tc>
        <w:tc>
          <w:tcPr>
            <w:tcW w:w="602" w:type="dxa"/>
            <w:vMerge w:val="continue"/>
            <w:vAlign w:val="center"/>
          </w:tcPr>
          <w:p w14:paraId="3A8A984A">
            <w:pPr>
              <w:shd w:val="clear"/>
              <w:tabs>
                <w:tab w:val="left" w:pos="0"/>
              </w:tabs>
              <w:adjustRightInd w:val="0"/>
              <w:snapToGrid w:val="0"/>
              <w:jc w:val="center"/>
              <w:rPr>
                <w:rFonts w:hint="eastAsia" w:ascii="宋体" w:hAnsi="宋体" w:eastAsia="宋体" w:cs="宋体"/>
                <w:bCs/>
                <w:color w:val="auto"/>
                <w:sz w:val="21"/>
                <w:szCs w:val="21"/>
                <w:highlight w:val="none"/>
              </w:rPr>
            </w:pPr>
          </w:p>
        </w:tc>
        <w:tc>
          <w:tcPr>
            <w:tcW w:w="1804" w:type="dxa"/>
            <w:shd w:val="clear" w:color="auto" w:fill="auto"/>
            <w:vAlign w:val="center"/>
          </w:tcPr>
          <w:p w14:paraId="161B1840">
            <w:pPr>
              <w:shd w:val="clear"/>
              <w:tabs>
                <w:tab w:val="left" w:pos="0"/>
              </w:tabs>
              <w:adjustRightInd w:val="0"/>
              <w:snapToGrid w:val="0"/>
              <w:jc w:val="center"/>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sz w:val="21"/>
                <w:szCs w:val="21"/>
                <w:highlight w:val="none"/>
              </w:rPr>
              <w:t>财务报告</w:t>
            </w:r>
          </w:p>
        </w:tc>
        <w:tc>
          <w:tcPr>
            <w:tcW w:w="6351" w:type="dxa"/>
            <w:shd w:val="clear" w:color="auto" w:fill="auto"/>
            <w:vAlign w:val="center"/>
          </w:tcPr>
          <w:p w14:paraId="30EE09AE">
            <w:pPr>
              <w:keepNext w:val="0"/>
              <w:keepLines w:val="0"/>
              <w:pageBreakBefore w:val="0"/>
              <w:widowControl w:val="0"/>
              <w:shd w:val="clear"/>
              <w:tabs>
                <w:tab w:val="left" w:pos="0"/>
              </w:tabs>
              <w:kinsoku/>
              <w:wordWrap/>
              <w:overflowPunct/>
              <w:topLinePunct w:val="0"/>
              <w:autoSpaceDE/>
              <w:autoSpaceDN/>
              <w:bidi w:val="0"/>
              <w:adjustRightInd w:val="0"/>
              <w:snapToGrid w:val="0"/>
              <w:spacing w:line="340" w:lineRule="exact"/>
              <w:jc w:val="left"/>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供应商提供2024年度的财务报表（至少包括资产负债表和利润表，成立时间至提交竞争性磋商响应文件截止时间不足一年的可提供成立后任意时段的资产负债表），或其开标前半年内基本存款账户开户银行出具的资信证明（附开户许可证或开户备案证明）；</w:t>
            </w:r>
          </w:p>
        </w:tc>
      </w:tr>
      <w:tr w14:paraId="65900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762" w:type="dxa"/>
            <w:vMerge w:val="continue"/>
            <w:vAlign w:val="center"/>
          </w:tcPr>
          <w:p w14:paraId="08BF6B0D">
            <w:pPr>
              <w:shd w:val="clear"/>
              <w:tabs>
                <w:tab w:val="left" w:pos="0"/>
              </w:tabs>
              <w:adjustRightInd w:val="0"/>
              <w:snapToGrid w:val="0"/>
              <w:jc w:val="center"/>
              <w:rPr>
                <w:rFonts w:hint="eastAsia" w:ascii="宋体" w:hAnsi="宋体" w:eastAsia="宋体" w:cs="宋体"/>
                <w:bCs/>
                <w:color w:val="auto"/>
                <w:sz w:val="21"/>
                <w:szCs w:val="21"/>
                <w:highlight w:val="none"/>
              </w:rPr>
            </w:pPr>
          </w:p>
        </w:tc>
        <w:tc>
          <w:tcPr>
            <w:tcW w:w="602" w:type="dxa"/>
            <w:vMerge w:val="continue"/>
            <w:vAlign w:val="center"/>
          </w:tcPr>
          <w:p w14:paraId="60AEC5D1">
            <w:pPr>
              <w:shd w:val="clear"/>
              <w:tabs>
                <w:tab w:val="left" w:pos="0"/>
              </w:tabs>
              <w:adjustRightInd w:val="0"/>
              <w:snapToGrid w:val="0"/>
              <w:jc w:val="center"/>
              <w:rPr>
                <w:rFonts w:hint="eastAsia" w:ascii="宋体" w:hAnsi="宋体" w:eastAsia="宋体" w:cs="宋体"/>
                <w:bCs/>
                <w:color w:val="auto"/>
                <w:sz w:val="21"/>
                <w:szCs w:val="21"/>
                <w:highlight w:val="none"/>
              </w:rPr>
            </w:pPr>
          </w:p>
        </w:tc>
        <w:tc>
          <w:tcPr>
            <w:tcW w:w="1804" w:type="dxa"/>
            <w:shd w:val="clear" w:color="auto" w:fill="auto"/>
            <w:vAlign w:val="center"/>
          </w:tcPr>
          <w:p w14:paraId="2B31A0BC">
            <w:pPr>
              <w:shd w:val="clear"/>
              <w:tabs>
                <w:tab w:val="left" w:pos="0"/>
              </w:tabs>
              <w:adjustRightInd w:val="0"/>
              <w:snapToGrid w:val="0"/>
              <w:jc w:val="center"/>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sz w:val="21"/>
                <w:szCs w:val="21"/>
                <w:highlight w:val="none"/>
              </w:rPr>
              <w:t>完税证明</w:t>
            </w:r>
          </w:p>
        </w:tc>
        <w:tc>
          <w:tcPr>
            <w:tcW w:w="6351" w:type="dxa"/>
            <w:shd w:val="clear" w:color="auto" w:fill="auto"/>
            <w:vAlign w:val="center"/>
          </w:tcPr>
          <w:p w14:paraId="75A82263">
            <w:pPr>
              <w:keepNext w:val="0"/>
              <w:keepLines w:val="0"/>
              <w:pageBreakBefore w:val="0"/>
              <w:widowControl w:val="0"/>
              <w:shd w:val="clear"/>
              <w:tabs>
                <w:tab w:val="left" w:pos="0"/>
              </w:tabs>
              <w:kinsoku/>
              <w:wordWrap/>
              <w:overflowPunct/>
              <w:topLinePunct w:val="0"/>
              <w:autoSpaceDE/>
              <w:autoSpaceDN/>
              <w:bidi w:val="0"/>
              <w:adjustRightInd w:val="0"/>
              <w:snapToGrid w:val="0"/>
              <w:spacing w:line="340" w:lineRule="exact"/>
              <w:jc w:val="left"/>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供应商提供 2024年06月至今已缴纳的至少任意连续三个月的纳税证明或完税证明，依法免税的单位应提供相关证明材料；</w:t>
            </w:r>
          </w:p>
        </w:tc>
      </w:tr>
      <w:tr w14:paraId="1EA19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62" w:type="dxa"/>
            <w:vMerge w:val="continue"/>
            <w:vAlign w:val="center"/>
          </w:tcPr>
          <w:p w14:paraId="096118BD">
            <w:pPr>
              <w:shd w:val="clear"/>
              <w:tabs>
                <w:tab w:val="left" w:pos="0"/>
              </w:tabs>
              <w:adjustRightInd w:val="0"/>
              <w:snapToGrid w:val="0"/>
              <w:jc w:val="center"/>
              <w:rPr>
                <w:rFonts w:hint="eastAsia" w:ascii="宋体" w:hAnsi="宋体" w:eastAsia="宋体" w:cs="宋体"/>
                <w:bCs/>
                <w:color w:val="auto"/>
                <w:sz w:val="21"/>
                <w:szCs w:val="21"/>
                <w:highlight w:val="none"/>
              </w:rPr>
            </w:pPr>
          </w:p>
        </w:tc>
        <w:tc>
          <w:tcPr>
            <w:tcW w:w="602" w:type="dxa"/>
            <w:vMerge w:val="continue"/>
            <w:vAlign w:val="center"/>
          </w:tcPr>
          <w:p w14:paraId="601782F4">
            <w:pPr>
              <w:shd w:val="clear"/>
              <w:tabs>
                <w:tab w:val="left" w:pos="0"/>
              </w:tabs>
              <w:adjustRightInd w:val="0"/>
              <w:snapToGrid w:val="0"/>
              <w:jc w:val="center"/>
              <w:rPr>
                <w:rFonts w:hint="eastAsia" w:ascii="宋体" w:hAnsi="宋体" w:eastAsia="宋体" w:cs="宋体"/>
                <w:bCs/>
                <w:color w:val="auto"/>
                <w:sz w:val="21"/>
                <w:szCs w:val="21"/>
                <w:highlight w:val="none"/>
              </w:rPr>
            </w:pPr>
          </w:p>
        </w:tc>
        <w:tc>
          <w:tcPr>
            <w:tcW w:w="1804" w:type="dxa"/>
            <w:shd w:val="clear" w:color="auto" w:fill="auto"/>
            <w:vAlign w:val="center"/>
          </w:tcPr>
          <w:p w14:paraId="6F6B1E83">
            <w:pPr>
              <w:shd w:val="clear"/>
              <w:tabs>
                <w:tab w:val="left" w:pos="0"/>
              </w:tabs>
              <w:adjustRightInd w:val="0"/>
              <w:snapToGrid w:val="0"/>
              <w:jc w:val="center"/>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sz w:val="21"/>
                <w:szCs w:val="21"/>
                <w:highlight w:val="none"/>
              </w:rPr>
              <w:t>社会保障资金缴纳证明</w:t>
            </w:r>
          </w:p>
        </w:tc>
        <w:tc>
          <w:tcPr>
            <w:tcW w:w="6351" w:type="dxa"/>
            <w:shd w:val="clear" w:color="auto" w:fill="auto"/>
            <w:vAlign w:val="center"/>
          </w:tcPr>
          <w:p w14:paraId="05137F3A">
            <w:pPr>
              <w:keepNext w:val="0"/>
              <w:keepLines w:val="0"/>
              <w:pageBreakBefore w:val="0"/>
              <w:widowControl w:val="0"/>
              <w:shd w:val="clear"/>
              <w:tabs>
                <w:tab w:val="left" w:pos="0"/>
              </w:tabs>
              <w:kinsoku/>
              <w:wordWrap/>
              <w:overflowPunct/>
              <w:topLinePunct w:val="0"/>
              <w:autoSpaceDE/>
              <w:autoSpaceDN/>
              <w:bidi w:val="0"/>
              <w:adjustRightInd w:val="0"/>
              <w:snapToGrid w:val="0"/>
              <w:spacing w:line="340" w:lineRule="exact"/>
              <w:jc w:val="left"/>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供应商提供2024年06月至今已缴纳的至少任意连续三个月的社会保障资金缴存单据或社保机构开具的社会保险参保缴费情况证明，依法不需要缴纳社会保障资金的单位应提供相关证明材料；</w:t>
            </w:r>
          </w:p>
        </w:tc>
      </w:tr>
      <w:tr w14:paraId="412E7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62" w:type="dxa"/>
            <w:vMerge w:val="continue"/>
            <w:vAlign w:val="center"/>
          </w:tcPr>
          <w:p w14:paraId="7115870E">
            <w:pPr>
              <w:shd w:val="clear"/>
              <w:tabs>
                <w:tab w:val="left" w:pos="0"/>
              </w:tabs>
              <w:adjustRightInd w:val="0"/>
              <w:snapToGrid w:val="0"/>
              <w:jc w:val="center"/>
              <w:rPr>
                <w:rFonts w:hint="eastAsia" w:ascii="宋体" w:hAnsi="宋体" w:eastAsia="宋体" w:cs="宋体"/>
                <w:bCs/>
                <w:color w:val="auto"/>
                <w:sz w:val="21"/>
                <w:szCs w:val="21"/>
                <w:highlight w:val="none"/>
              </w:rPr>
            </w:pPr>
          </w:p>
        </w:tc>
        <w:tc>
          <w:tcPr>
            <w:tcW w:w="602" w:type="dxa"/>
            <w:vMerge w:val="continue"/>
            <w:vAlign w:val="center"/>
          </w:tcPr>
          <w:p w14:paraId="004AE026">
            <w:pPr>
              <w:shd w:val="clear"/>
              <w:tabs>
                <w:tab w:val="left" w:pos="0"/>
              </w:tabs>
              <w:adjustRightInd w:val="0"/>
              <w:snapToGrid w:val="0"/>
              <w:jc w:val="center"/>
              <w:rPr>
                <w:rFonts w:hint="eastAsia" w:ascii="宋体" w:hAnsi="宋体" w:eastAsia="宋体" w:cs="宋体"/>
                <w:bCs/>
                <w:color w:val="auto"/>
                <w:sz w:val="21"/>
                <w:szCs w:val="21"/>
                <w:highlight w:val="none"/>
              </w:rPr>
            </w:pPr>
          </w:p>
        </w:tc>
        <w:tc>
          <w:tcPr>
            <w:tcW w:w="1804" w:type="dxa"/>
            <w:shd w:val="clear" w:color="auto" w:fill="auto"/>
            <w:vAlign w:val="center"/>
          </w:tcPr>
          <w:p w14:paraId="24885A9D">
            <w:pPr>
              <w:shd w:val="clear"/>
              <w:tabs>
                <w:tab w:val="left" w:pos="0"/>
              </w:tabs>
              <w:adjustRightInd w:val="0"/>
              <w:snapToGrid w:val="0"/>
              <w:jc w:val="center"/>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sz w:val="22"/>
                <w:szCs w:val="22"/>
                <w:highlight w:val="none"/>
                <w:lang w:eastAsia="zh-CN"/>
              </w:rPr>
              <w:t>相关主体查询</w:t>
            </w:r>
          </w:p>
        </w:tc>
        <w:tc>
          <w:tcPr>
            <w:tcW w:w="6351" w:type="dxa"/>
            <w:shd w:val="clear" w:color="auto" w:fill="auto"/>
            <w:vAlign w:val="center"/>
          </w:tcPr>
          <w:p w14:paraId="13FDA81D">
            <w:pPr>
              <w:keepNext w:val="0"/>
              <w:keepLines w:val="0"/>
              <w:pageBreakBefore w:val="0"/>
              <w:widowControl w:val="0"/>
              <w:shd w:val="clear"/>
              <w:tabs>
                <w:tab w:val="left" w:pos="0"/>
              </w:tabs>
              <w:kinsoku/>
              <w:wordWrap/>
              <w:overflowPunct/>
              <w:topLinePunct w:val="0"/>
              <w:autoSpaceDE/>
              <w:autoSpaceDN/>
              <w:bidi w:val="0"/>
              <w:adjustRightInd w:val="0"/>
              <w:snapToGrid w:val="0"/>
              <w:spacing w:line="340" w:lineRule="exact"/>
              <w:jc w:val="left"/>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供应商不得为“信用中国”网站(www.creditchina.gov.cn)中被列入重大税收违法失信主体的供应商，不得为“中国执行信息公开网”(http://zxgk.court.gov.cn//)被列入失信被执行人的供应商,不得为“中国政府采购网”(www.ccgp.gov.cn)政府采购严重违法失信行为记录名单中被财政部门禁止参加政府采购活动的供应商；</w:t>
            </w:r>
          </w:p>
        </w:tc>
      </w:tr>
      <w:tr w14:paraId="5C0FF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762" w:type="dxa"/>
            <w:vMerge w:val="continue"/>
            <w:vAlign w:val="center"/>
          </w:tcPr>
          <w:p w14:paraId="3134BB5D">
            <w:pPr>
              <w:shd w:val="clear"/>
              <w:tabs>
                <w:tab w:val="left" w:pos="0"/>
              </w:tabs>
              <w:adjustRightInd w:val="0"/>
              <w:snapToGrid w:val="0"/>
              <w:jc w:val="center"/>
              <w:rPr>
                <w:rFonts w:hint="eastAsia" w:ascii="宋体" w:hAnsi="宋体" w:eastAsia="宋体" w:cs="宋体"/>
                <w:bCs/>
                <w:color w:val="auto"/>
                <w:sz w:val="21"/>
                <w:szCs w:val="21"/>
                <w:highlight w:val="none"/>
              </w:rPr>
            </w:pPr>
          </w:p>
        </w:tc>
        <w:tc>
          <w:tcPr>
            <w:tcW w:w="602" w:type="dxa"/>
            <w:vMerge w:val="continue"/>
            <w:vAlign w:val="center"/>
          </w:tcPr>
          <w:p w14:paraId="6D38A471">
            <w:pPr>
              <w:shd w:val="clear"/>
              <w:tabs>
                <w:tab w:val="left" w:pos="0"/>
              </w:tabs>
              <w:adjustRightInd w:val="0"/>
              <w:snapToGrid w:val="0"/>
              <w:jc w:val="center"/>
              <w:rPr>
                <w:rFonts w:hint="eastAsia" w:ascii="宋体" w:hAnsi="宋体" w:eastAsia="宋体" w:cs="宋体"/>
                <w:bCs/>
                <w:color w:val="auto"/>
                <w:sz w:val="21"/>
                <w:szCs w:val="21"/>
                <w:highlight w:val="none"/>
              </w:rPr>
            </w:pPr>
          </w:p>
        </w:tc>
        <w:tc>
          <w:tcPr>
            <w:tcW w:w="1804" w:type="dxa"/>
            <w:vAlign w:val="center"/>
          </w:tcPr>
          <w:p w14:paraId="322BE9BE">
            <w:pPr>
              <w:shd w:val="clear"/>
              <w:tabs>
                <w:tab w:val="left" w:pos="0"/>
              </w:tabs>
              <w:adjustRightInd w:val="0"/>
              <w:snapToGrid w:val="0"/>
              <w:spacing w:line="240" w:lineRule="auto"/>
              <w:jc w:val="center"/>
              <w:rPr>
                <w:rFonts w:hint="eastAsia" w:ascii="宋体" w:hAnsi="宋体" w:eastAsia="宋体" w:cs="宋体"/>
                <w:bCs/>
                <w:color w:val="auto"/>
                <w:sz w:val="22"/>
                <w:szCs w:val="22"/>
                <w:highlight w:val="none"/>
                <w:lang w:val="en-US" w:eastAsia="zh-CN"/>
              </w:rPr>
            </w:pPr>
            <w:r>
              <w:rPr>
                <w:rFonts w:hint="eastAsia" w:ascii="宋体" w:hAnsi="宋体" w:eastAsia="宋体" w:cs="宋体"/>
                <w:bCs/>
                <w:color w:val="auto"/>
                <w:sz w:val="22"/>
                <w:szCs w:val="22"/>
                <w:highlight w:val="none"/>
                <w:lang w:eastAsia="zh-CN"/>
              </w:rPr>
              <w:t>控股、管理</w:t>
            </w:r>
            <w:r>
              <w:rPr>
                <w:rFonts w:hint="eastAsia" w:ascii="宋体" w:hAnsi="宋体" w:eastAsia="宋体" w:cs="宋体"/>
                <w:bCs/>
                <w:color w:val="auto"/>
                <w:sz w:val="22"/>
                <w:szCs w:val="22"/>
                <w:highlight w:val="none"/>
                <w:lang w:val="en-US" w:eastAsia="zh-CN"/>
              </w:rPr>
              <w:t xml:space="preserve">      </w:t>
            </w:r>
          </w:p>
          <w:p w14:paraId="701A9769">
            <w:pPr>
              <w:shd w:val="clear"/>
              <w:tabs>
                <w:tab w:val="left" w:pos="0"/>
              </w:tabs>
              <w:adjustRightInd w:val="0"/>
              <w:snapToGrid w:val="0"/>
              <w:spacing w:line="240" w:lineRule="auto"/>
              <w:jc w:val="center"/>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sz w:val="22"/>
                <w:szCs w:val="22"/>
                <w:highlight w:val="none"/>
                <w:lang w:eastAsia="zh-CN"/>
              </w:rPr>
              <w:t>关系</w:t>
            </w:r>
            <w:r>
              <w:rPr>
                <w:rFonts w:hint="eastAsia" w:ascii="宋体" w:hAnsi="宋体" w:eastAsia="宋体" w:cs="宋体"/>
                <w:bCs/>
                <w:color w:val="auto"/>
                <w:sz w:val="22"/>
                <w:szCs w:val="22"/>
                <w:highlight w:val="none"/>
                <w:lang w:val="en-US" w:eastAsia="zh-CN"/>
              </w:rPr>
              <w:t>承诺</w:t>
            </w:r>
          </w:p>
        </w:tc>
        <w:tc>
          <w:tcPr>
            <w:tcW w:w="6351" w:type="dxa"/>
            <w:vAlign w:val="center"/>
          </w:tcPr>
          <w:p w14:paraId="72F28B9B">
            <w:pPr>
              <w:keepNext w:val="0"/>
              <w:keepLines w:val="0"/>
              <w:pageBreakBefore w:val="0"/>
              <w:widowControl w:val="0"/>
              <w:shd w:val="clear"/>
              <w:tabs>
                <w:tab w:val="left" w:pos="0"/>
              </w:tabs>
              <w:kinsoku/>
              <w:wordWrap/>
              <w:overflowPunct/>
              <w:topLinePunct w:val="0"/>
              <w:autoSpaceDE/>
              <w:autoSpaceDN/>
              <w:bidi w:val="0"/>
              <w:adjustRightInd w:val="0"/>
              <w:snapToGrid w:val="0"/>
              <w:spacing w:line="340" w:lineRule="exact"/>
              <w:jc w:val="left"/>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供应商负责人为同一人或者存在直接控股、管理关系的不同供应商，不得同时参加本项目磋商，提供承诺书；</w:t>
            </w:r>
          </w:p>
        </w:tc>
      </w:tr>
      <w:tr w14:paraId="51349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762" w:type="dxa"/>
            <w:vMerge w:val="continue"/>
            <w:vAlign w:val="center"/>
          </w:tcPr>
          <w:p w14:paraId="4454601C">
            <w:pPr>
              <w:shd w:val="clear"/>
              <w:tabs>
                <w:tab w:val="left" w:pos="0"/>
              </w:tabs>
              <w:adjustRightInd w:val="0"/>
              <w:snapToGrid w:val="0"/>
              <w:jc w:val="center"/>
              <w:rPr>
                <w:rFonts w:hint="eastAsia" w:ascii="宋体" w:hAnsi="宋体" w:eastAsia="宋体" w:cs="宋体"/>
                <w:bCs/>
                <w:color w:val="auto"/>
                <w:sz w:val="21"/>
                <w:szCs w:val="21"/>
                <w:highlight w:val="none"/>
              </w:rPr>
            </w:pPr>
          </w:p>
        </w:tc>
        <w:tc>
          <w:tcPr>
            <w:tcW w:w="602" w:type="dxa"/>
            <w:vMerge w:val="continue"/>
            <w:vAlign w:val="center"/>
          </w:tcPr>
          <w:p w14:paraId="332F4D4B">
            <w:pPr>
              <w:shd w:val="clear"/>
              <w:tabs>
                <w:tab w:val="left" w:pos="0"/>
              </w:tabs>
              <w:adjustRightInd w:val="0"/>
              <w:snapToGrid w:val="0"/>
              <w:jc w:val="center"/>
              <w:rPr>
                <w:rFonts w:hint="eastAsia" w:ascii="宋体" w:hAnsi="宋体" w:eastAsia="宋体" w:cs="宋体"/>
                <w:bCs/>
                <w:color w:val="auto"/>
                <w:sz w:val="21"/>
                <w:szCs w:val="21"/>
                <w:highlight w:val="none"/>
              </w:rPr>
            </w:pPr>
          </w:p>
        </w:tc>
        <w:tc>
          <w:tcPr>
            <w:tcW w:w="1804" w:type="dxa"/>
            <w:shd w:val="clear" w:color="auto" w:fill="auto"/>
            <w:vAlign w:val="center"/>
          </w:tcPr>
          <w:p w14:paraId="11F4738E">
            <w:pPr>
              <w:shd w:val="clear"/>
              <w:tabs>
                <w:tab w:val="left" w:pos="0"/>
              </w:tabs>
              <w:adjustRightInd w:val="0"/>
              <w:snapToGrid w:val="0"/>
              <w:jc w:val="center"/>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sz w:val="21"/>
                <w:szCs w:val="21"/>
                <w:highlight w:val="none"/>
                <w:lang w:val="en-US" w:eastAsia="zh-CN"/>
              </w:rPr>
              <w:t>具有履行合同所必需的设备和专业技术能力</w:t>
            </w:r>
          </w:p>
        </w:tc>
        <w:tc>
          <w:tcPr>
            <w:tcW w:w="6351" w:type="dxa"/>
            <w:shd w:val="clear" w:color="auto" w:fill="auto"/>
            <w:vAlign w:val="center"/>
          </w:tcPr>
          <w:p w14:paraId="4159873C">
            <w:pPr>
              <w:keepNext w:val="0"/>
              <w:keepLines w:val="0"/>
              <w:pageBreakBefore w:val="0"/>
              <w:widowControl w:val="0"/>
              <w:shd w:val="clear"/>
              <w:tabs>
                <w:tab w:val="left" w:pos="0"/>
              </w:tabs>
              <w:kinsoku/>
              <w:wordWrap/>
              <w:overflowPunct/>
              <w:topLinePunct w:val="0"/>
              <w:autoSpaceDE/>
              <w:autoSpaceDN/>
              <w:bidi w:val="0"/>
              <w:adjustRightInd w:val="0"/>
              <w:snapToGrid w:val="0"/>
              <w:spacing w:line="340" w:lineRule="exact"/>
              <w:jc w:val="left"/>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供应商须具有履行合同所必需的设备和专业技术能力的承诺书；</w:t>
            </w:r>
          </w:p>
        </w:tc>
      </w:tr>
      <w:tr w14:paraId="32A4B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762" w:type="dxa"/>
            <w:vMerge w:val="continue"/>
            <w:vAlign w:val="center"/>
          </w:tcPr>
          <w:p w14:paraId="59AD2E00">
            <w:pPr>
              <w:shd w:val="clear"/>
              <w:tabs>
                <w:tab w:val="left" w:pos="0"/>
              </w:tabs>
              <w:adjustRightInd w:val="0"/>
              <w:snapToGrid w:val="0"/>
              <w:jc w:val="center"/>
              <w:rPr>
                <w:rFonts w:hint="eastAsia" w:ascii="宋体" w:hAnsi="宋体" w:eastAsia="宋体" w:cs="宋体"/>
                <w:bCs/>
                <w:color w:val="auto"/>
                <w:sz w:val="21"/>
                <w:szCs w:val="21"/>
                <w:highlight w:val="none"/>
              </w:rPr>
            </w:pPr>
          </w:p>
        </w:tc>
        <w:tc>
          <w:tcPr>
            <w:tcW w:w="602" w:type="dxa"/>
            <w:vMerge w:val="continue"/>
            <w:vAlign w:val="center"/>
          </w:tcPr>
          <w:p w14:paraId="738CE106">
            <w:pPr>
              <w:shd w:val="clear"/>
              <w:tabs>
                <w:tab w:val="left" w:pos="0"/>
              </w:tabs>
              <w:adjustRightInd w:val="0"/>
              <w:snapToGrid w:val="0"/>
              <w:jc w:val="center"/>
              <w:rPr>
                <w:rFonts w:hint="eastAsia" w:ascii="宋体" w:hAnsi="宋体" w:eastAsia="宋体" w:cs="宋体"/>
                <w:bCs/>
                <w:color w:val="auto"/>
                <w:sz w:val="21"/>
                <w:szCs w:val="21"/>
                <w:highlight w:val="none"/>
              </w:rPr>
            </w:pPr>
          </w:p>
        </w:tc>
        <w:tc>
          <w:tcPr>
            <w:tcW w:w="1804" w:type="dxa"/>
            <w:vAlign w:val="center"/>
          </w:tcPr>
          <w:p w14:paraId="14662935">
            <w:pPr>
              <w:shd w:val="clear"/>
              <w:tabs>
                <w:tab w:val="left" w:pos="0"/>
              </w:tabs>
              <w:adjustRightInd w:val="0"/>
              <w:snapToGrid w:val="0"/>
              <w:jc w:val="center"/>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sz w:val="21"/>
                <w:szCs w:val="21"/>
                <w:highlight w:val="none"/>
              </w:rPr>
              <w:t>无重大违法记录的书面声明</w:t>
            </w:r>
          </w:p>
        </w:tc>
        <w:tc>
          <w:tcPr>
            <w:tcW w:w="6351" w:type="dxa"/>
            <w:vAlign w:val="center"/>
          </w:tcPr>
          <w:p w14:paraId="1759FBFE">
            <w:pPr>
              <w:keepNext w:val="0"/>
              <w:keepLines w:val="0"/>
              <w:pageBreakBefore w:val="0"/>
              <w:widowControl w:val="0"/>
              <w:shd w:val="clear"/>
              <w:tabs>
                <w:tab w:val="left" w:pos="0"/>
              </w:tabs>
              <w:kinsoku/>
              <w:wordWrap/>
              <w:overflowPunct/>
              <w:topLinePunct w:val="0"/>
              <w:autoSpaceDE/>
              <w:autoSpaceDN/>
              <w:bidi w:val="0"/>
              <w:adjustRightInd w:val="0"/>
              <w:snapToGrid w:val="0"/>
              <w:spacing w:line="340" w:lineRule="exact"/>
              <w:jc w:val="left"/>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参加政府采购活动前三年内，在经营活动中没有重大违法记录的书面声明；</w:t>
            </w:r>
          </w:p>
        </w:tc>
      </w:tr>
      <w:tr w14:paraId="76482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62" w:type="dxa"/>
            <w:vMerge w:val="continue"/>
            <w:vAlign w:val="center"/>
          </w:tcPr>
          <w:p w14:paraId="213F854A">
            <w:pPr>
              <w:shd w:val="clear"/>
              <w:tabs>
                <w:tab w:val="left" w:pos="0"/>
              </w:tabs>
              <w:adjustRightInd w:val="0"/>
              <w:snapToGrid w:val="0"/>
              <w:jc w:val="center"/>
              <w:rPr>
                <w:rFonts w:hint="eastAsia" w:ascii="宋体" w:hAnsi="宋体" w:eastAsia="宋体" w:cs="宋体"/>
                <w:bCs/>
                <w:color w:val="auto"/>
                <w:sz w:val="21"/>
                <w:szCs w:val="21"/>
                <w:highlight w:val="none"/>
              </w:rPr>
            </w:pPr>
          </w:p>
        </w:tc>
        <w:tc>
          <w:tcPr>
            <w:tcW w:w="602" w:type="dxa"/>
            <w:vMerge w:val="continue"/>
            <w:vAlign w:val="center"/>
          </w:tcPr>
          <w:p w14:paraId="2C81B5CA">
            <w:pPr>
              <w:shd w:val="clear"/>
              <w:tabs>
                <w:tab w:val="left" w:pos="0"/>
              </w:tabs>
              <w:adjustRightInd w:val="0"/>
              <w:snapToGrid w:val="0"/>
              <w:jc w:val="center"/>
              <w:rPr>
                <w:rFonts w:hint="eastAsia" w:ascii="宋体" w:hAnsi="宋体" w:eastAsia="宋体" w:cs="宋体"/>
                <w:bCs/>
                <w:color w:val="auto"/>
                <w:sz w:val="21"/>
                <w:szCs w:val="21"/>
                <w:highlight w:val="none"/>
              </w:rPr>
            </w:pPr>
          </w:p>
        </w:tc>
        <w:tc>
          <w:tcPr>
            <w:tcW w:w="1804" w:type="dxa"/>
            <w:vAlign w:val="center"/>
          </w:tcPr>
          <w:p w14:paraId="5AC9704D">
            <w:pPr>
              <w:shd w:val="clear"/>
              <w:tabs>
                <w:tab w:val="left" w:pos="0"/>
              </w:tabs>
              <w:adjustRightInd w:val="0"/>
              <w:snapToGrid w:val="0"/>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中小企业声明函</w:t>
            </w:r>
          </w:p>
        </w:tc>
        <w:tc>
          <w:tcPr>
            <w:tcW w:w="6351" w:type="dxa"/>
            <w:vAlign w:val="center"/>
          </w:tcPr>
          <w:p w14:paraId="1681E4A4">
            <w:pPr>
              <w:keepNext w:val="0"/>
              <w:keepLines w:val="0"/>
              <w:pageBreakBefore w:val="0"/>
              <w:widowControl w:val="0"/>
              <w:shd w:val="clear"/>
              <w:tabs>
                <w:tab w:val="left" w:pos="0"/>
              </w:tabs>
              <w:kinsoku/>
              <w:wordWrap/>
              <w:overflowPunct/>
              <w:topLinePunct w:val="0"/>
              <w:autoSpaceDE/>
              <w:autoSpaceDN/>
              <w:bidi w:val="0"/>
              <w:adjustRightInd w:val="0"/>
              <w:snapToGrid w:val="0"/>
              <w:spacing w:line="340" w:lineRule="exact"/>
              <w:jc w:val="left"/>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 xml:space="preserve">本项目专门面向中小企业采购（提供中小企业声明函）。  </w:t>
            </w:r>
          </w:p>
        </w:tc>
      </w:tr>
      <w:tr w14:paraId="78587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9519" w:type="dxa"/>
            <w:gridSpan w:val="4"/>
            <w:vAlign w:val="center"/>
          </w:tcPr>
          <w:p w14:paraId="179355E2">
            <w:pPr>
              <w:shd w:val="clear"/>
              <w:tabs>
                <w:tab w:val="left" w:pos="0"/>
              </w:tabs>
              <w:adjustRightInd w:val="0"/>
              <w:snapToGrid w:val="0"/>
              <w:jc w:val="left"/>
              <w:rPr>
                <w:rFonts w:hint="eastAsia" w:ascii="宋体" w:hAnsi="宋体" w:eastAsia="宋体" w:cs="宋体"/>
                <w:b/>
                <w:color w:val="auto"/>
                <w:sz w:val="20"/>
                <w:szCs w:val="20"/>
                <w:highlight w:val="none"/>
              </w:rPr>
            </w:pPr>
            <w:r>
              <w:rPr>
                <w:rFonts w:hint="eastAsia" w:ascii="宋体" w:hAnsi="宋体" w:eastAsia="宋体" w:cs="宋体"/>
                <w:b/>
                <w:color w:val="auto"/>
                <w:sz w:val="21"/>
                <w:szCs w:val="21"/>
                <w:highlight w:val="none"/>
              </w:rPr>
              <w:t>注：以上为必备资质，缺一项或某项达不到要求，按无效文件处理。</w:t>
            </w:r>
          </w:p>
        </w:tc>
      </w:tr>
    </w:tbl>
    <w:p w14:paraId="3E976CCD">
      <w:pPr>
        <w:shd w:val="clea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br w:type="page"/>
      </w:r>
    </w:p>
    <w:p w14:paraId="502D26BB">
      <w:pPr>
        <w:shd w:val="clear"/>
        <w:spacing w:line="360" w:lineRule="auto"/>
        <w:ind w:right="40" w:rightChars="19"/>
        <w:rPr>
          <w:rFonts w:hint="eastAsia" w:ascii="宋体" w:hAnsi="宋体" w:eastAsia="宋体" w:cs="宋体"/>
          <w:b/>
          <w:bCs/>
          <w:highlight w:val="none"/>
        </w:rPr>
      </w:pPr>
      <w:r>
        <w:rPr>
          <w:rFonts w:hint="eastAsia" w:ascii="宋体" w:hAnsi="宋体" w:eastAsia="宋体" w:cs="宋体"/>
          <w:b/>
          <w:bCs/>
          <w:sz w:val="24"/>
          <w:szCs w:val="24"/>
          <w:highlight w:val="none"/>
        </w:rPr>
        <w:t>附件2.1.2：</w:t>
      </w:r>
    </w:p>
    <w:tbl>
      <w:tblPr>
        <w:tblStyle w:val="37"/>
        <w:tblW w:w="9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2"/>
        <w:gridCol w:w="592"/>
        <w:gridCol w:w="573"/>
        <w:gridCol w:w="2221"/>
        <w:gridCol w:w="5221"/>
      </w:tblGrid>
      <w:tr w14:paraId="70284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344" w:type="dxa"/>
            <w:gridSpan w:val="2"/>
            <w:vAlign w:val="center"/>
          </w:tcPr>
          <w:p w14:paraId="54C4FC9B">
            <w:pPr>
              <w:shd w:val="clear"/>
              <w:tabs>
                <w:tab w:val="left" w:pos="0"/>
              </w:tabs>
              <w:adjustRightInd w:val="0"/>
              <w:snapToGrid w:val="0"/>
              <w:jc w:val="center"/>
              <w:rPr>
                <w:rFonts w:hint="eastAsia" w:ascii="宋体" w:hAnsi="宋体" w:eastAsia="宋体" w:cs="宋体"/>
                <w:b/>
                <w:bCs w:val="0"/>
                <w:sz w:val="22"/>
                <w:szCs w:val="22"/>
                <w:highlight w:val="none"/>
              </w:rPr>
            </w:pPr>
            <w:r>
              <w:rPr>
                <w:rFonts w:hint="eastAsia" w:ascii="宋体" w:hAnsi="宋体" w:eastAsia="宋体" w:cs="宋体"/>
                <w:b/>
                <w:bCs w:val="0"/>
                <w:sz w:val="22"/>
                <w:szCs w:val="22"/>
                <w:highlight w:val="none"/>
              </w:rPr>
              <w:t>条款号</w:t>
            </w:r>
          </w:p>
        </w:tc>
        <w:tc>
          <w:tcPr>
            <w:tcW w:w="2794" w:type="dxa"/>
            <w:gridSpan w:val="2"/>
            <w:vAlign w:val="center"/>
          </w:tcPr>
          <w:p w14:paraId="31374803">
            <w:pPr>
              <w:shd w:val="clear"/>
              <w:tabs>
                <w:tab w:val="left" w:pos="0"/>
              </w:tabs>
              <w:adjustRightInd w:val="0"/>
              <w:snapToGrid w:val="0"/>
              <w:jc w:val="center"/>
              <w:rPr>
                <w:rFonts w:hint="eastAsia" w:ascii="宋体" w:hAnsi="宋体" w:eastAsia="宋体" w:cs="宋体"/>
                <w:b/>
                <w:bCs w:val="0"/>
                <w:sz w:val="22"/>
                <w:szCs w:val="22"/>
                <w:highlight w:val="none"/>
              </w:rPr>
            </w:pPr>
            <w:r>
              <w:rPr>
                <w:rFonts w:hint="eastAsia" w:ascii="宋体" w:hAnsi="宋体" w:eastAsia="宋体" w:cs="宋体"/>
                <w:b/>
                <w:bCs w:val="0"/>
                <w:sz w:val="22"/>
                <w:szCs w:val="22"/>
                <w:highlight w:val="none"/>
              </w:rPr>
              <w:t>评审因素</w:t>
            </w:r>
          </w:p>
        </w:tc>
        <w:tc>
          <w:tcPr>
            <w:tcW w:w="5221" w:type="dxa"/>
            <w:vAlign w:val="center"/>
          </w:tcPr>
          <w:p w14:paraId="32040FD6">
            <w:pPr>
              <w:shd w:val="clear"/>
              <w:tabs>
                <w:tab w:val="left" w:pos="0"/>
              </w:tabs>
              <w:adjustRightInd w:val="0"/>
              <w:snapToGrid w:val="0"/>
              <w:jc w:val="center"/>
              <w:rPr>
                <w:rFonts w:hint="eastAsia" w:ascii="宋体" w:hAnsi="宋体" w:eastAsia="宋体" w:cs="宋体"/>
                <w:b/>
                <w:bCs w:val="0"/>
                <w:sz w:val="22"/>
                <w:szCs w:val="22"/>
                <w:highlight w:val="none"/>
              </w:rPr>
            </w:pPr>
            <w:r>
              <w:rPr>
                <w:rFonts w:hint="eastAsia" w:ascii="宋体" w:hAnsi="宋体" w:eastAsia="宋体" w:cs="宋体"/>
                <w:b/>
                <w:bCs w:val="0"/>
                <w:sz w:val="22"/>
                <w:szCs w:val="22"/>
                <w:highlight w:val="none"/>
              </w:rPr>
              <w:t>评审标准</w:t>
            </w:r>
          </w:p>
        </w:tc>
      </w:tr>
      <w:tr w14:paraId="5C116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52" w:type="dxa"/>
            <w:vMerge w:val="restart"/>
            <w:vAlign w:val="center"/>
          </w:tcPr>
          <w:p w14:paraId="20D23438">
            <w:pPr>
              <w:shd w:val="clear"/>
              <w:tabs>
                <w:tab w:val="left" w:pos="0"/>
              </w:tabs>
              <w:adjustRightInd w:val="0"/>
              <w:snapToGrid w:val="0"/>
              <w:spacing w:line="360" w:lineRule="auto"/>
              <w:jc w:val="center"/>
              <w:rPr>
                <w:rFonts w:hint="eastAsia" w:ascii="宋体" w:hAnsi="宋体" w:eastAsia="宋体" w:cs="宋体"/>
                <w:bCs/>
                <w:highlight w:val="none"/>
              </w:rPr>
            </w:pPr>
            <w:r>
              <w:rPr>
                <w:rFonts w:hint="eastAsia" w:ascii="宋体" w:hAnsi="宋体" w:eastAsia="宋体" w:cs="宋体"/>
                <w:bCs/>
                <w:highlight w:val="none"/>
              </w:rPr>
              <w:t>2.1.2</w:t>
            </w:r>
          </w:p>
        </w:tc>
        <w:tc>
          <w:tcPr>
            <w:tcW w:w="592" w:type="dxa"/>
            <w:vMerge w:val="restart"/>
            <w:vAlign w:val="center"/>
          </w:tcPr>
          <w:p w14:paraId="77DD2B92">
            <w:pPr>
              <w:shd w:val="clear"/>
              <w:tabs>
                <w:tab w:val="left" w:pos="0"/>
              </w:tabs>
              <w:adjustRightInd w:val="0"/>
              <w:snapToGrid w:val="0"/>
              <w:jc w:val="center"/>
              <w:rPr>
                <w:rFonts w:hint="eastAsia" w:ascii="宋体" w:hAnsi="宋体" w:eastAsia="宋体" w:cs="宋体"/>
                <w:bCs/>
                <w:highlight w:val="none"/>
              </w:rPr>
            </w:pPr>
            <w:r>
              <w:rPr>
                <w:rFonts w:hint="eastAsia" w:ascii="宋体" w:hAnsi="宋体" w:eastAsia="宋体" w:cs="宋体"/>
                <w:bCs/>
                <w:highlight w:val="none"/>
              </w:rPr>
              <w:t>符合性评审标准</w:t>
            </w:r>
          </w:p>
        </w:tc>
        <w:tc>
          <w:tcPr>
            <w:tcW w:w="573" w:type="dxa"/>
            <w:vMerge w:val="restart"/>
            <w:vAlign w:val="center"/>
          </w:tcPr>
          <w:p w14:paraId="333261B4">
            <w:pPr>
              <w:shd w:val="clear"/>
              <w:tabs>
                <w:tab w:val="left" w:pos="0"/>
              </w:tabs>
              <w:adjustRightInd w:val="0"/>
              <w:snapToGrid w:val="0"/>
              <w:jc w:val="center"/>
              <w:rPr>
                <w:rFonts w:hint="eastAsia" w:ascii="宋体" w:hAnsi="宋体" w:eastAsia="宋体" w:cs="宋体"/>
                <w:bCs/>
                <w:highlight w:val="none"/>
              </w:rPr>
            </w:pPr>
            <w:r>
              <w:rPr>
                <w:rFonts w:hint="eastAsia" w:ascii="宋体" w:hAnsi="宋体" w:eastAsia="宋体" w:cs="宋体"/>
                <w:bCs/>
                <w:highlight w:val="none"/>
              </w:rPr>
              <w:t>有效性审查</w:t>
            </w:r>
          </w:p>
        </w:tc>
        <w:tc>
          <w:tcPr>
            <w:tcW w:w="2221" w:type="dxa"/>
            <w:vAlign w:val="center"/>
          </w:tcPr>
          <w:p w14:paraId="14A6C00D">
            <w:pPr>
              <w:shd w:val="clear"/>
              <w:tabs>
                <w:tab w:val="left" w:pos="0"/>
              </w:tabs>
              <w:adjustRightInd w:val="0"/>
              <w:snapToGrid w:val="0"/>
              <w:spacing w:line="360" w:lineRule="auto"/>
              <w:jc w:val="center"/>
              <w:rPr>
                <w:rFonts w:hint="eastAsia" w:ascii="宋体" w:hAnsi="宋体" w:eastAsia="宋体" w:cs="宋体"/>
                <w:bCs/>
                <w:highlight w:val="none"/>
              </w:rPr>
            </w:pPr>
            <w:r>
              <w:rPr>
                <w:rFonts w:hint="eastAsia" w:ascii="宋体" w:hAnsi="宋体" w:eastAsia="宋体" w:cs="宋体"/>
                <w:bCs/>
                <w:highlight w:val="none"/>
              </w:rPr>
              <w:t>磋商响应文件的签署盖章</w:t>
            </w:r>
          </w:p>
        </w:tc>
        <w:tc>
          <w:tcPr>
            <w:tcW w:w="5221" w:type="dxa"/>
            <w:vAlign w:val="center"/>
          </w:tcPr>
          <w:p w14:paraId="0F9D01B0">
            <w:pPr>
              <w:shd w:val="clear"/>
              <w:tabs>
                <w:tab w:val="left" w:pos="0"/>
              </w:tabs>
              <w:adjustRightInd w:val="0"/>
              <w:snapToGrid w:val="0"/>
              <w:spacing w:line="360" w:lineRule="auto"/>
              <w:rPr>
                <w:rFonts w:hint="eastAsia" w:ascii="宋体" w:hAnsi="宋体" w:eastAsia="宋体" w:cs="宋体"/>
                <w:bCs/>
                <w:highlight w:val="none"/>
              </w:rPr>
            </w:pPr>
            <w:r>
              <w:rPr>
                <w:rFonts w:hint="eastAsia" w:ascii="宋体" w:hAnsi="宋体" w:eastAsia="宋体" w:cs="宋体"/>
                <w:bCs/>
                <w:highlight w:val="none"/>
              </w:rPr>
              <w:t>磋商响应文件上法定代表人或其授权代表人的签字齐全并加盖公章。</w:t>
            </w:r>
          </w:p>
        </w:tc>
      </w:tr>
      <w:tr w14:paraId="46C5E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52" w:type="dxa"/>
            <w:vMerge w:val="continue"/>
          </w:tcPr>
          <w:p w14:paraId="19A909CF">
            <w:pPr>
              <w:shd w:val="clear"/>
              <w:tabs>
                <w:tab w:val="left" w:pos="0"/>
              </w:tabs>
              <w:adjustRightInd w:val="0"/>
              <w:snapToGrid w:val="0"/>
              <w:spacing w:line="360" w:lineRule="auto"/>
              <w:rPr>
                <w:rFonts w:hint="eastAsia" w:ascii="宋体" w:hAnsi="宋体" w:eastAsia="宋体" w:cs="宋体"/>
                <w:bCs/>
                <w:highlight w:val="none"/>
              </w:rPr>
            </w:pPr>
          </w:p>
        </w:tc>
        <w:tc>
          <w:tcPr>
            <w:tcW w:w="592" w:type="dxa"/>
            <w:vMerge w:val="continue"/>
          </w:tcPr>
          <w:p w14:paraId="17C87AA0">
            <w:pPr>
              <w:shd w:val="clear"/>
              <w:tabs>
                <w:tab w:val="left" w:pos="0"/>
              </w:tabs>
              <w:adjustRightInd w:val="0"/>
              <w:snapToGrid w:val="0"/>
              <w:spacing w:line="360" w:lineRule="auto"/>
              <w:rPr>
                <w:rFonts w:hint="eastAsia" w:ascii="宋体" w:hAnsi="宋体" w:eastAsia="宋体" w:cs="宋体"/>
                <w:bCs/>
                <w:highlight w:val="none"/>
              </w:rPr>
            </w:pPr>
          </w:p>
        </w:tc>
        <w:tc>
          <w:tcPr>
            <w:tcW w:w="573" w:type="dxa"/>
            <w:vMerge w:val="continue"/>
          </w:tcPr>
          <w:p w14:paraId="7ECDF54C">
            <w:pPr>
              <w:shd w:val="clear"/>
              <w:tabs>
                <w:tab w:val="left" w:pos="0"/>
              </w:tabs>
              <w:adjustRightInd w:val="0"/>
              <w:snapToGrid w:val="0"/>
              <w:rPr>
                <w:rFonts w:hint="eastAsia" w:ascii="宋体" w:hAnsi="宋体" w:eastAsia="宋体" w:cs="宋体"/>
                <w:bCs/>
                <w:highlight w:val="none"/>
              </w:rPr>
            </w:pPr>
          </w:p>
        </w:tc>
        <w:tc>
          <w:tcPr>
            <w:tcW w:w="2221" w:type="dxa"/>
            <w:vAlign w:val="center"/>
          </w:tcPr>
          <w:p w14:paraId="46345235">
            <w:pPr>
              <w:shd w:val="clear"/>
              <w:tabs>
                <w:tab w:val="left" w:pos="0"/>
              </w:tabs>
              <w:adjustRightInd w:val="0"/>
              <w:snapToGrid w:val="0"/>
              <w:jc w:val="center"/>
              <w:rPr>
                <w:rFonts w:hint="eastAsia" w:ascii="宋体" w:hAnsi="宋体" w:eastAsia="宋体" w:cs="宋体"/>
                <w:bCs/>
                <w:highlight w:val="none"/>
              </w:rPr>
            </w:pPr>
            <w:r>
              <w:rPr>
                <w:rFonts w:hint="eastAsia" w:ascii="宋体" w:hAnsi="宋体" w:eastAsia="宋体" w:cs="宋体"/>
                <w:bCs/>
                <w:highlight w:val="none"/>
              </w:rPr>
              <w:t>磋商响应文件格式</w:t>
            </w:r>
          </w:p>
        </w:tc>
        <w:tc>
          <w:tcPr>
            <w:tcW w:w="5221" w:type="dxa"/>
            <w:vAlign w:val="center"/>
          </w:tcPr>
          <w:p w14:paraId="76671C26">
            <w:pPr>
              <w:shd w:val="clear"/>
              <w:tabs>
                <w:tab w:val="left" w:pos="0"/>
              </w:tabs>
              <w:adjustRightInd w:val="0"/>
              <w:snapToGrid w:val="0"/>
              <w:rPr>
                <w:rFonts w:hint="eastAsia" w:ascii="宋体" w:hAnsi="宋体" w:eastAsia="宋体" w:cs="宋体"/>
                <w:bCs/>
                <w:highlight w:val="none"/>
              </w:rPr>
            </w:pPr>
            <w:r>
              <w:rPr>
                <w:rFonts w:hint="eastAsia" w:ascii="宋体" w:hAnsi="宋体" w:eastAsia="宋体" w:cs="宋体"/>
                <w:bCs/>
                <w:highlight w:val="none"/>
              </w:rPr>
              <w:t>应符合“磋商响应文件格式”要求。</w:t>
            </w:r>
          </w:p>
        </w:tc>
      </w:tr>
      <w:tr w14:paraId="1A45A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52" w:type="dxa"/>
            <w:vMerge w:val="continue"/>
          </w:tcPr>
          <w:p w14:paraId="39CB3B4E">
            <w:pPr>
              <w:shd w:val="clear"/>
              <w:tabs>
                <w:tab w:val="left" w:pos="0"/>
              </w:tabs>
              <w:adjustRightInd w:val="0"/>
              <w:snapToGrid w:val="0"/>
              <w:spacing w:line="360" w:lineRule="auto"/>
              <w:rPr>
                <w:rFonts w:hint="eastAsia" w:ascii="宋体" w:hAnsi="宋体" w:eastAsia="宋体" w:cs="宋体"/>
                <w:bCs/>
                <w:highlight w:val="none"/>
              </w:rPr>
            </w:pPr>
          </w:p>
        </w:tc>
        <w:tc>
          <w:tcPr>
            <w:tcW w:w="592" w:type="dxa"/>
            <w:vMerge w:val="continue"/>
          </w:tcPr>
          <w:p w14:paraId="53BD6E1B">
            <w:pPr>
              <w:shd w:val="clear"/>
              <w:tabs>
                <w:tab w:val="left" w:pos="0"/>
              </w:tabs>
              <w:adjustRightInd w:val="0"/>
              <w:snapToGrid w:val="0"/>
              <w:spacing w:line="360" w:lineRule="auto"/>
              <w:rPr>
                <w:rFonts w:hint="eastAsia" w:ascii="宋体" w:hAnsi="宋体" w:eastAsia="宋体" w:cs="宋体"/>
                <w:bCs/>
                <w:highlight w:val="none"/>
              </w:rPr>
            </w:pPr>
          </w:p>
        </w:tc>
        <w:tc>
          <w:tcPr>
            <w:tcW w:w="573" w:type="dxa"/>
            <w:vMerge w:val="continue"/>
          </w:tcPr>
          <w:p w14:paraId="665B5592">
            <w:pPr>
              <w:shd w:val="clear"/>
              <w:tabs>
                <w:tab w:val="left" w:pos="0"/>
              </w:tabs>
              <w:adjustRightInd w:val="0"/>
              <w:snapToGrid w:val="0"/>
              <w:rPr>
                <w:rFonts w:hint="eastAsia" w:ascii="宋体" w:hAnsi="宋体" w:eastAsia="宋体" w:cs="宋体"/>
                <w:bCs/>
                <w:highlight w:val="none"/>
              </w:rPr>
            </w:pPr>
          </w:p>
        </w:tc>
        <w:tc>
          <w:tcPr>
            <w:tcW w:w="2221" w:type="dxa"/>
            <w:vAlign w:val="center"/>
          </w:tcPr>
          <w:p w14:paraId="17AFCD2D">
            <w:pPr>
              <w:shd w:val="clear"/>
              <w:tabs>
                <w:tab w:val="left" w:pos="0"/>
              </w:tabs>
              <w:adjustRightInd w:val="0"/>
              <w:snapToGrid w:val="0"/>
              <w:spacing w:line="360" w:lineRule="auto"/>
              <w:jc w:val="center"/>
              <w:rPr>
                <w:rFonts w:hint="eastAsia" w:ascii="宋体" w:hAnsi="宋体" w:eastAsia="宋体" w:cs="宋体"/>
                <w:bCs/>
                <w:highlight w:val="none"/>
              </w:rPr>
            </w:pPr>
            <w:r>
              <w:rPr>
                <w:rFonts w:hint="eastAsia" w:ascii="宋体" w:hAnsi="宋体" w:eastAsia="宋体" w:cs="宋体"/>
                <w:bCs/>
                <w:highlight w:val="none"/>
              </w:rPr>
              <w:t>报价唯一</w:t>
            </w:r>
          </w:p>
        </w:tc>
        <w:tc>
          <w:tcPr>
            <w:tcW w:w="5221" w:type="dxa"/>
            <w:vAlign w:val="center"/>
          </w:tcPr>
          <w:p w14:paraId="562648FD">
            <w:pPr>
              <w:shd w:val="clear"/>
              <w:tabs>
                <w:tab w:val="left" w:pos="0"/>
              </w:tabs>
              <w:adjustRightInd w:val="0"/>
              <w:snapToGrid w:val="0"/>
              <w:spacing w:line="360" w:lineRule="auto"/>
              <w:rPr>
                <w:rFonts w:hint="eastAsia" w:ascii="宋体" w:hAnsi="宋体" w:eastAsia="宋体" w:cs="宋体"/>
                <w:bCs/>
                <w:highlight w:val="none"/>
              </w:rPr>
            </w:pPr>
            <w:r>
              <w:rPr>
                <w:rFonts w:hint="eastAsia" w:ascii="宋体" w:hAnsi="宋体" w:eastAsia="宋体" w:cs="宋体"/>
                <w:bCs/>
                <w:highlight w:val="none"/>
              </w:rPr>
              <w:t>只能有一个有效报价，不得提交选择性报价，且报价不超过最高限价。</w:t>
            </w:r>
          </w:p>
        </w:tc>
      </w:tr>
      <w:tr w14:paraId="6A69D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52" w:type="dxa"/>
            <w:vMerge w:val="continue"/>
            <w:vAlign w:val="center"/>
          </w:tcPr>
          <w:p w14:paraId="1C26D3FF">
            <w:pPr>
              <w:shd w:val="clear"/>
              <w:tabs>
                <w:tab w:val="left" w:pos="0"/>
              </w:tabs>
              <w:adjustRightInd w:val="0"/>
              <w:snapToGrid w:val="0"/>
              <w:spacing w:line="360" w:lineRule="auto"/>
              <w:jc w:val="center"/>
              <w:rPr>
                <w:rFonts w:hint="eastAsia" w:ascii="宋体" w:hAnsi="宋体" w:eastAsia="宋体" w:cs="宋体"/>
                <w:bCs/>
                <w:highlight w:val="none"/>
              </w:rPr>
            </w:pPr>
          </w:p>
        </w:tc>
        <w:tc>
          <w:tcPr>
            <w:tcW w:w="592" w:type="dxa"/>
            <w:vMerge w:val="continue"/>
            <w:vAlign w:val="center"/>
          </w:tcPr>
          <w:p w14:paraId="7CE29176">
            <w:pPr>
              <w:shd w:val="clear"/>
              <w:tabs>
                <w:tab w:val="left" w:pos="0"/>
              </w:tabs>
              <w:adjustRightInd w:val="0"/>
              <w:snapToGrid w:val="0"/>
              <w:jc w:val="center"/>
              <w:rPr>
                <w:rFonts w:hint="eastAsia" w:ascii="宋体" w:hAnsi="宋体" w:eastAsia="宋体" w:cs="宋体"/>
                <w:bCs/>
                <w:highlight w:val="none"/>
              </w:rPr>
            </w:pPr>
          </w:p>
        </w:tc>
        <w:tc>
          <w:tcPr>
            <w:tcW w:w="573" w:type="dxa"/>
            <w:vMerge w:val="restart"/>
            <w:vAlign w:val="center"/>
          </w:tcPr>
          <w:p w14:paraId="0B8C69C6">
            <w:pPr>
              <w:shd w:val="clear"/>
              <w:tabs>
                <w:tab w:val="left" w:pos="0"/>
              </w:tabs>
              <w:adjustRightInd w:val="0"/>
              <w:snapToGrid w:val="0"/>
              <w:jc w:val="center"/>
              <w:rPr>
                <w:rFonts w:hint="eastAsia" w:ascii="宋体" w:hAnsi="宋体" w:eastAsia="宋体" w:cs="宋体"/>
                <w:bCs/>
                <w:highlight w:val="none"/>
              </w:rPr>
            </w:pPr>
            <w:r>
              <w:rPr>
                <w:rFonts w:hint="eastAsia" w:ascii="宋体" w:hAnsi="宋体" w:eastAsia="宋体" w:cs="宋体"/>
                <w:bCs/>
                <w:highlight w:val="none"/>
              </w:rPr>
              <w:t>完整性审查</w:t>
            </w:r>
          </w:p>
        </w:tc>
        <w:tc>
          <w:tcPr>
            <w:tcW w:w="2221" w:type="dxa"/>
            <w:vAlign w:val="center"/>
          </w:tcPr>
          <w:p w14:paraId="350D17C3">
            <w:pPr>
              <w:shd w:val="clear"/>
              <w:tabs>
                <w:tab w:val="left" w:pos="0"/>
              </w:tabs>
              <w:adjustRightInd w:val="0"/>
              <w:snapToGrid w:val="0"/>
              <w:spacing w:line="360" w:lineRule="auto"/>
              <w:jc w:val="center"/>
              <w:rPr>
                <w:rFonts w:hint="eastAsia" w:ascii="宋体" w:hAnsi="宋体" w:eastAsia="宋体" w:cs="宋体"/>
                <w:bCs/>
                <w:highlight w:val="none"/>
              </w:rPr>
            </w:pPr>
            <w:r>
              <w:rPr>
                <w:rFonts w:hint="eastAsia" w:ascii="宋体" w:hAnsi="宋体" w:eastAsia="宋体" w:cs="宋体"/>
                <w:bCs/>
                <w:highlight w:val="none"/>
              </w:rPr>
              <w:t>磋商响应文件份数</w:t>
            </w:r>
          </w:p>
        </w:tc>
        <w:tc>
          <w:tcPr>
            <w:tcW w:w="5221" w:type="dxa"/>
            <w:vAlign w:val="center"/>
          </w:tcPr>
          <w:p w14:paraId="08D9746D">
            <w:pPr>
              <w:shd w:val="clear"/>
              <w:tabs>
                <w:tab w:val="left" w:pos="0"/>
              </w:tabs>
              <w:adjustRightInd w:val="0"/>
              <w:snapToGrid w:val="0"/>
              <w:spacing w:line="360" w:lineRule="auto"/>
              <w:rPr>
                <w:rFonts w:hint="eastAsia" w:ascii="宋体" w:hAnsi="宋体" w:eastAsia="宋体" w:cs="宋体"/>
                <w:bCs/>
                <w:highlight w:val="none"/>
              </w:rPr>
            </w:pPr>
            <w:r>
              <w:rPr>
                <w:rFonts w:hint="eastAsia" w:ascii="宋体" w:hAnsi="宋体" w:eastAsia="宋体" w:cs="宋体"/>
                <w:bCs/>
                <w:highlight w:val="none"/>
              </w:rPr>
              <w:t>应符合“</w:t>
            </w:r>
            <w:r>
              <w:rPr>
                <w:rFonts w:hint="eastAsia" w:ascii="宋体" w:hAnsi="宋体" w:eastAsia="宋体" w:cs="宋体"/>
                <w:bCs/>
                <w:highlight w:val="none"/>
                <w:lang w:eastAsia="zh-CN"/>
              </w:rPr>
              <w:t>投标供应商</w:t>
            </w:r>
            <w:r>
              <w:rPr>
                <w:rFonts w:hint="eastAsia" w:ascii="宋体" w:hAnsi="宋体" w:eastAsia="宋体" w:cs="宋体"/>
                <w:bCs/>
                <w:highlight w:val="none"/>
              </w:rPr>
              <w:t>须知前附表”规定的正本、副本、电子文件数量。</w:t>
            </w:r>
          </w:p>
        </w:tc>
      </w:tr>
      <w:tr w14:paraId="7EA70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52" w:type="dxa"/>
            <w:vMerge w:val="continue"/>
          </w:tcPr>
          <w:p w14:paraId="2F74290D">
            <w:pPr>
              <w:shd w:val="clear"/>
              <w:tabs>
                <w:tab w:val="left" w:pos="0"/>
              </w:tabs>
              <w:adjustRightInd w:val="0"/>
              <w:snapToGrid w:val="0"/>
              <w:spacing w:line="360" w:lineRule="auto"/>
              <w:rPr>
                <w:rFonts w:hint="eastAsia" w:ascii="宋体" w:hAnsi="宋体" w:eastAsia="宋体" w:cs="宋体"/>
                <w:bCs/>
                <w:highlight w:val="none"/>
              </w:rPr>
            </w:pPr>
          </w:p>
        </w:tc>
        <w:tc>
          <w:tcPr>
            <w:tcW w:w="592" w:type="dxa"/>
            <w:vMerge w:val="continue"/>
          </w:tcPr>
          <w:p w14:paraId="1B280A60">
            <w:pPr>
              <w:shd w:val="clear"/>
              <w:tabs>
                <w:tab w:val="left" w:pos="0"/>
              </w:tabs>
              <w:adjustRightInd w:val="0"/>
              <w:snapToGrid w:val="0"/>
              <w:spacing w:line="360" w:lineRule="auto"/>
              <w:rPr>
                <w:rFonts w:hint="eastAsia" w:ascii="宋体" w:hAnsi="宋体" w:eastAsia="宋体" w:cs="宋体"/>
                <w:bCs/>
                <w:highlight w:val="none"/>
              </w:rPr>
            </w:pPr>
          </w:p>
        </w:tc>
        <w:tc>
          <w:tcPr>
            <w:tcW w:w="573" w:type="dxa"/>
            <w:vMerge w:val="continue"/>
          </w:tcPr>
          <w:p w14:paraId="73CAC51F">
            <w:pPr>
              <w:shd w:val="clear"/>
              <w:tabs>
                <w:tab w:val="left" w:pos="0"/>
              </w:tabs>
              <w:adjustRightInd w:val="0"/>
              <w:snapToGrid w:val="0"/>
              <w:rPr>
                <w:rFonts w:hint="eastAsia" w:ascii="宋体" w:hAnsi="宋体" w:eastAsia="宋体" w:cs="宋体"/>
                <w:bCs/>
                <w:highlight w:val="none"/>
              </w:rPr>
            </w:pPr>
          </w:p>
        </w:tc>
        <w:tc>
          <w:tcPr>
            <w:tcW w:w="2221" w:type="dxa"/>
            <w:vAlign w:val="center"/>
          </w:tcPr>
          <w:p w14:paraId="1C25C176">
            <w:pPr>
              <w:shd w:val="clear"/>
              <w:tabs>
                <w:tab w:val="left" w:pos="0"/>
              </w:tabs>
              <w:adjustRightInd w:val="0"/>
              <w:snapToGrid w:val="0"/>
              <w:jc w:val="center"/>
              <w:rPr>
                <w:rFonts w:hint="eastAsia" w:ascii="宋体" w:hAnsi="宋体" w:eastAsia="宋体" w:cs="宋体"/>
                <w:bCs/>
                <w:highlight w:val="none"/>
              </w:rPr>
            </w:pPr>
            <w:r>
              <w:rPr>
                <w:rFonts w:hint="eastAsia" w:ascii="宋体" w:hAnsi="宋体" w:eastAsia="宋体" w:cs="宋体"/>
                <w:bCs/>
                <w:highlight w:val="none"/>
              </w:rPr>
              <w:t>磋商响应文件内容</w:t>
            </w:r>
          </w:p>
        </w:tc>
        <w:tc>
          <w:tcPr>
            <w:tcW w:w="5221" w:type="dxa"/>
            <w:vAlign w:val="center"/>
          </w:tcPr>
          <w:p w14:paraId="32D6E52F">
            <w:pPr>
              <w:shd w:val="clear"/>
              <w:tabs>
                <w:tab w:val="left" w:pos="0"/>
              </w:tabs>
              <w:adjustRightInd w:val="0"/>
              <w:snapToGrid w:val="0"/>
              <w:rPr>
                <w:rFonts w:hint="eastAsia" w:ascii="宋体" w:hAnsi="宋体" w:eastAsia="宋体" w:cs="宋体"/>
                <w:bCs/>
                <w:highlight w:val="none"/>
              </w:rPr>
            </w:pPr>
            <w:r>
              <w:rPr>
                <w:rFonts w:hint="eastAsia" w:ascii="宋体" w:hAnsi="宋体" w:eastAsia="宋体" w:cs="宋体"/>
                <w:bCs/>
                <w:highlight w:val="none"/>
              </w:rPr>
              <w:t>磋商响应文件内容齐全、无遗漏。</w:t>
            </w:r>
          </w:p>
        </w:tc>
      </w:tr>
      <w:tr w14:paraId="696D6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52" w:type="dxa"/>
            <w:vMerge w:val="continue"/>
            <w:vAlign w:val="center"/>
          </w:tcPr>
          <w:p w14:paraId="52563EF7">
            <w:pPr>
              <w:shd w:val="clear"/>
              <w:tabs>
                <w:tab w:val="left" w:pos="0"/>
              </w:tabs>
              <w:adjustRightInd w:val="0"/>
              <w:snapToGrid w:val="0"/>
              <w:spacing w:line="360" w:lineRule="auto"/>
              <w:jc w:val="center"/>
              <w:rPr>
                <w:rFonts w:hint="eastAsia" w:ascii="宋体" w:hAnsi="宋体" w:eastAsia="宋体" w:cs="宋体"/>
                <w:bCs/>
                <w:highlight w:val="none"/>
              </w:rPr>
            </w:pPr>
          </w:p>
        </w:tc>
        <w:tc>
          <w:tcPr>
            <w:tcW w:w="592" w:type="dxa"/>
            <w:vMerge w:val="continue"/>
            <w:vAlign w:val="center"/>
          </w:tcPr>
          <w:p w14:paraId="6B4256EB">
            <w:pPr>
              <w:shd w:val="clear"/>
              <w:tabs>
                <w:tab w:val="left" w:pos="0"/>
              </w:tabs>
              <w:adjustRightInd w:val="0"/>
              <w:snapToGrid w:val="0"/>
              <w:jc w:val="center"/>
              <w:rPr>
                <w:rFonts w:hint="eastAsia" w:ascii="宋体" w:hAnsi="宋体" w:eastAsia="宋体" w:cs="宋体"/>
                <w:bCs/>
                <w:highlight w:val="none"/>
              </w:rPr>
            </w:pPr>
          </w:p>
        </w:tc>
        <w:tc>
          <w:tcPr>
            <w:tcW w:w="573" w:type="dxa"/>
            <w:vMerge w:val="restart"/>
            <w:vAlign w:val="center"/>
          </w:tcPr>
          <w:p w14:paraId="05FF35C9">
            <w:pPr>
              <w:shd w:val="clear"/>
              <w:tabs>
                <w:tab w:val="left" w:pos="0"/>
              </w:tabs>
              <w:adjustRightInd w:val="0"/>
              <w:snapToGrid w:val="0"/>
              <w:jc w:val="center"/>
              <w:rPr>
                <w:rFonts w:hint="eastAsia" w:ascii="宋体" w:hAnsi="宋体" w:eastAsia="宋体" w:cs="宋体"/>
                <w:bCs/>
                <w:highlight w:val="none"/>
              </w:rPr>
            </w:pPr>
            <w:r>
              <w:rPr>
                <w:rFonts w:hint="eastAsia" w:ascii="宋体" w:hAnsi="宋体" w:eastAsia="宋体" w:cs="宋体"/>
                <w:bCs/>
                <w:highlight w:val="none"/>
              </w:rPr>
              <w:t>响应性审查</w:t>
            </w:r>
          </w:p>
        </w:tc>
        <w:tc>
          <w:tcPr>
            <w:tcW w:w="2221" w:type="dxa"/>
            <w:vAlign w:val="center"/>
          </w:tcPr>
          <w:p w14:paraId="7EC229A9">
            <w:pPr>
              <w:shd w:val="clear"/>
              <w:tabs>
                <w:tab w:val="left" w:pos="0"/>
              </w:tabs>
              <w:adjustRightInd w:val="0"/>
              <w:snapToGrid w:val="0"/>
              <w:spacing w:line="360" w:lineRule="auto"/>
              <w:jc w:val="center"/>
              <w:rPr>
                <w:rFonts w:hint="eastAsia" w:ascii="宋体" w:hAnsi="宋体" w:eastAsia="宋体" w:cs="宋体"/>
                <w:bCs/>
                <w:highlight w:val="none"/>
              </w:rPr>
            </w:pPr>
            <w:r>
              <w:rPr>
                <w:rFonts w:hint="eastAsia" w:ascii="宋体" w:hAnsi="宋体" w:eastAsia="宋体" w:cs="宋体"/>
                <w:bCs/>
                <w:highlight w:val="none"/>
              </w:rPr>
              <w:t>对磋商文件响应程度</w:t>
            </w:r>
          </w:p>
        </w:tc>
        <w:tc>
          <w:tcPr>
            <w:tcW w:w="5221" w:type="dxa"/>
            <w:vAlign w:val="center"/>
          </w:tcPr>
          <w:p w14:paraId="2BA26372">
            <w:pPr>
              <w:shd w:val="clear"/>
              <w:tabs>
                <w:tab w:val="left" w:pos="0"/>
              </w:tabs>
              <w:adjustRightInd w:val="0"/>
              <w:snapToGrid w:val="0"/>
              <w:spacing w:line="360" w:lineRule="auto"/>
              <w:rPr>
                <w:rFonts w:hint="eastAsia" w:ascii="宋体" w:hAnsi="宋体" w:eastAsia="宋体" w:cs="宋体"/>
                <w:bCs/>
                <w:highlight w:val="none"/>
              </w:rPr>
            </w:pPr>
            <w:r>
              <w:rPr>
                <w:rFonts w:hint="eastAsia" w:ascii="宋体" w:hAnsi="宋体" w:eastAsia="宋体" w:cs="宋体"/>
                <w:bCs/>
                <w:highlight w:val="none"/>
              </w:rPr>
              <w:t>要求全面响应，不能有任何采购人不能接受的附加条件。</w:t>
            </w:r>
          </w:p>
        </w:tc>
      </w:tr>
      <w:tr w14:paraId="346D4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52" w:type="dxa"/>
            <w:vMerge w:val="continue"/>
          </w:tcPr>
          <w:p w14:paraId="67BEA7D5">
            <w:pPr>
              <w:shd w:val="clear"/>
              <w:tabs>
                <w:tab w:val="left" w:pos="0"/>
              </w:tabs>
              <w:adjustRightInd w:val="0"/>
              <w:snapToGrid w:val="0"/>
              <w:spacing w:line="360" w:lineRule="auto"/>
              <w:rPr>
                <w:rFonts w:hint="eastAsia" w:ascii="宋体" w:hAnsi="宋体" w:eastAsia="宋体" w:cs="宋体"/>
                <w:bCs/>
                <w:highlight w:val="none"/>
              </w:rPr>
            </w:pPr>
          </w:p>
        </w:tc>
        <w:tc>
          <w:tcPr>
            <w:tcW w:w="592" w:type="dxa"/>
            <w:vMerge w:val="continue"/>
          </w:tcPr>
          <w:p w14:paraId="7C13F530">
            <w:pPr>
              <w:shd w:val="clear"/>
              <w:tabs>
                <w:tab w:val="left" w:pos="0"/>
              </w:tabs>
              <w:adjustRightInd w:val="0"/>
              <w:snapToGrid w:val="0"/>
              <w:spacing w:line="360" w:lineRule="auto"/>
              <w:rPr>
                <w:rFonts w:hint="eastAsia" w:ascii="宋体" w:hAnsi="宋体" w:eastAsia="宋体" w:cs="宋体"/>
                <w:bCs/>
                <w:highlight w:val="none"/>
              </w:rPr>
            </w:pPr>
          </w:p>
        </w:tc>
        <w:tc>
          <w:tcPr>
            <w:tcW w:w="573" w:type="dxa"/>
            <w:vMerge w:val="continue"/>
          </w:tcPr>
          <w:p w14:paraId="02677059">
            <w:pPr>
              <w:shd w:val="clear"/>
              <w:tabs>
                <w:tab w:val="left" w:pos="0"/>
              </w:tabs>
              <w:adjustRightInd w:val="0"/>
              <w:snapToGrid w:val="0"/>
              <w:spacing w:line="360" w:lineRule="auto"/>
              <w:rPr>
                <w:rFonts w:hint="eastAsia" w:ascii="宋体" w:hAnsi="宋体" w:eastAsia="宋体" w:cs="宋体"/>
                <w:bCs/>
                <w:highlight w:val="none"/>
              </w:rPr>
            </w:pPr>
          </w:p>
        </w:tc>
        <w:tc>
          <w:tcPr>
            <w:tcW w:w="2221" w:type="dxa"/>
            <w:vAlign w:val="center"/>
          </w:tcPr>
          <w:p w14:paraId="0D2C3DA2">
            <w:pPr>
              <w:shd w:val="clear"/>
              <w:tabs>
                <w:tab w:val="left" w:pos="0"/>
              </w:tabs>
              <w:adjustRightInd w:val="0"/>
              <w:snapToGrid w:val="0"/>
              <w:jc w:val="center"/>
              <w:rPr>
                <w:rFonts w:hint="eastAsia" w:ascii="宋体" w:hAnsi="宋体" w:eastAsia="宋体" w:cs="宋体"/>
                <w:bCs/>
                <w:highlight w:val="none"/>
                <w:lang w:eastAsia="zh-CN"/>
              </w:rPr>
            </w:pPr>
            <w:r>
              <w:rPr>
                <w:rFonts w:hint="eastAsia" w:ascii="宋体" w:hAnsi="宋体" w:eastAsia="宋体" w:cs="宋体"/>
                <w:bCs/>
                <w:highlight w:val="none"/>
                <w:lang w:eastAsia="zh-CN"/>
              </w:rPr>
              <w:t>工</w:t>
            </w:r>
            <w:r>
              <w:rPr>
                <w:rFonts w:hint="eastAsia" w:ascii="宋体" w:hAnsi="宋体" w:eastAsia="宋体" w:cs="宋体"/>
                <w:bCs/>
                <w:highlight w:val="none"/>
                <w:lang w:val="en-US" w:eastAsia="zh-CN"/>
              </w:rPr>
              <w:t xml:space="preserve"> </w:t>
            </w:r>
            <w:r>
              <w:rPr>
                <w:rFonts w:hint="eastAsia" w:ascii="宋体" w:hAnsi="宋体" w:eastAsia="宋体" w:cs="宋体"/>
                <w:bCs/>
                <w:highlight w:val="none"/>
                <w:lang w:eastAsia="zh-CN"/>
              </w:rPr>
              <w:t>期</w:t>
            </w:r>
          </w:p>
        </w:tc>
        <w:tc>
          <w:tcPr>
            <w:tcW w:w="5221" w:type="dxa"/>
            <w:vAlign w:val="center"/>
          </w:tcPr>
          <w:p w14:paraId="444338DE">
            <w:pPr>
              <w:shd w:val="clear"/>
              <w:tabs>
                <w:tab w:val="left" w:pos="0"/>
              </w:tabs>
              <w:adjustRightInd w:val="0"/>
              <w:snapToGrid w:val="0"/>
              <w:rPr>
                <w:rFonts w:hint="eastAsia" w:ascii="宋体" w:hAnsi="宋体" w:eastAsia="宋体" w:cs="宋体"/>
                <w:bCs/>
                <w:highlight w:val="none"/>
              </w:rPr>
            </w:pPr>
            <w:r>
              <w:rPr>
                <w:rFonts w:hint="eastAsia" w:ascii="宋体" w:hAnsi="宋体" w:eastAsia="宋体" w:cs="宋体"/>
                <w:bCs/>
                <w:highlight w:val="none"/>
              </w:rPr>
              <w:t>应满足磋商文件中</w:t>
            </w:r>
            <w:r>
              <w:rPr>
                <w:rFonts w:hint="eastAsia" w:ascii="宋体" w:hAnsi="宋体" w:eastAsia="宋体" w:cs="宋体"/>
                <w:bCs/>
                <w:highlight w:val="none"/>
                <w:lang w:eastAsia="zh-CN"/>
              </w:rPr>
              <w:t>的</w:t>
            </w:r>
            <w:r>
              <w:rPr>
                <w:rFonts w:hint="eastAsia" w:ascii="宋体" w:hAnsi="宋体" w:eastAsia="宋体" w:cs="宋体"/>
                <w:bCs/>
                <w:highlight w:val="none"/>
              </w:rPr>
              <w:t>要求。</w:t>
            </w:r>
          </w:p>
        </w:tc>
      </w:tr>
      <w:tr w14:paraId="22FF8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52" w:type="dxa"/>
            <w:vMerge w:val="continue"/>
          </w:tcPr>
          <w:p w14:paraId="5D7ED328">
            <w:pPr>
              <w:shd w:val="clear"/>
              <w:tabs>
                <w:tab w:val="left" w:pos="0"/>
              </w:tabs>
              <w:adjustRightInd w:val="0"/>
              <w:snapToGrid w:val="0"/>
              <w:spacing w:line="360" w:lineRule="auto"/>
              <w:rPr>
                <w:rFonts w:hint="eastAsia" w:ascii="宋体" w:hAnsi="宋体" w:eastAsia="宋体" w:cs="宋体"/>
                <w:bCs/>
                <w:highlight w:val="none"/>
              </w:rPr>
            </w:pPr>
          </w:p>
        </w:tc>
        <w:tc>
          <w:tcPr>
            <w:tcW w:w="592" w:type="dxa"/>
            <w:vMerge w:val="continue"/>
          </w:tcPr>
          <w:p w14:paraId="6BD40835">
            <w:pPr>
              <w:shd w:val="clear"/>
              <w:tabs>
                <w:tab w:val="left" w:pos="0"/>
              </w:tabs>
              <w:adjustRightInd w:val="0"/>
              <w:snapToGrid w:val="0"/>
              <w:spacing w:line="360" w:lineRule="auto"/>
              <w:rPr>
                <w:rFonts w:hint="eastAsia" w:ascii="宋体" w:hAnsi="宋体" w:eastAsia="宋体" w:cs="宋体"/>
                <w:bCs/>
                <w:highlight w:val="none"/>
              </w:rPr>
            </w:pPr>
          </w:p>
        </w:tc>
        <w:tc>
          <w:tcPr>
            <w:tcW w:w="573" w:type="dxa"/>
            <w:vMerge w:val="continue"/>
          </w:tcPr>
          <w:p w14:paraId="5F306788">
            <w:pPr>
              <w:shd w:val="clear"/>
              <w:tabs>
                <w:tab w:val="left" w:pos="0"/>
              </w:tabs>
              <w:adjustRightInd w:val="0"/>
              <w:snapToGrid w:val="0"/>
              <w:spacing w:line="360" w:lineRule="auto"/>
              <w:rPr>
                <w:rFonts w:hint="eastAsia" w:ascii="宋体" w:hAnsi="宋体" w:eastAsia="宋体" w:cs="宋体"/>
                <w:bCs/>
                <w:highlight w:val="none"/>
              </w:rPr>
            </w:pPr>
          </w:p>
        </w:tc>
        <w:tc>
          <w:tcPr>
            <w:tcW w:w="2221" w:type="dxa"/>
            <w:vAlign w:val="center"/>
          </w:tcPr>
          <w:p w14:paraId="66067DC8">
            <w:pPr>
              <w:shd w:val="clear"/>
              <w:tabs>
                <w:tab w:val="left" w:pos="0"/>
              </w:tabs>
              <w:adjustRightInd w:val="0"/>
              <w:snapToGrid w:val="0"/>
              <w:jc w:val="center"/>
              <w:rPr>
                <w:rFonts w:hint="eastAsia" w:ascii="宋体" w:hAnsi="宋体" w:eastAsia="宋体" w:cs="宋体"/>
                <w:bCs/>
                <w:highlight w:val="none"/>
              </w:rPr>
            </w:pPr>
            <w:r>
              <w:rPr>
                <w:rFonts w:hint="eastAsia" w:ascii="宋体" w:hAnsi="宋体" w:eastAsia="宋体" w:cs="宋体"/>
                <w:bCs/>
                <w:highlight w:val="none"/>
              </w:rPr>
              <w:t>磋商有效期</w:t>
            </w:r>
          </w:p>
        </w:tc>
        <w:tc>
          <w:tcPr>
            <w:tcW w:w="5221" w:type="dxa"/>
            <w:vAlign w:val="center"/>
          </w:tcPr>
          <w:p w14:paraId="17BEC306">
            <w:pPr>
              <w:shd w:val="clear"/>
              <w:tabs>
                <w:tab w:val="left" w:pos="0"/>
              </w:tabs>
              <w:adjustRightInd w:val="0"/>
              <w:snapToGrid w:val="0"/>
              <w:rPr>
                <w:rFonts w:hint="eastAsia" w:ascii="宋体" w:hAnsi="宋体" w:eastAsia="宋体" w:cs="宋体"/>
                <w:bCs/>
                <w:highlight w:val="none"/>
              </w:rPr>
            </w:pPr>
            <w:r>
              <w:rPr>
                <w:rFonts w:hint="eastAsia" w:ascii="宋体" w:hAnsi="宋体" w:eastAsia="宋体" w:cs="宋体"/>
                <w:bCs/>
                <w:highlight w:val="none"/>
              </w:rPr>
              <w:t>应满足磋商文件中的规定。</w:t>
            </w:r>
          </w:p>
        </w:tc>
      </w:tr>
      <w:tr w14:paraId="2B079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359" w:type="dxa"/>
            <w:gridSpan w:val="5"/>
            <w:vAlign w:val="center"/>
          </w:tcPr>
          <w:p w14:paraId="3D2B819C">
            <w:pPr>
              <w:shd w:val="clear"/>
              <w:tabs>
                <w:tab w:val="left" w:pos="0"/>
              </w:tabs>
              <w:adjustRightInd w:val="0"/>
              <w:snapToGrid w:val="0"/>
              <w:jc w:val="left"/>
              <w:rPr>
                <w:rFonts w:hint="eastAsia" w:ascii="宋体" w:hAnsi="宋体" w:eastAsia="宋体" w:cs="宋体"/>
                <w:b/>
                <w:highlight w:val="none"/>
              </w:rPr>
            </w:pPr>
            <w:r>
              <w:rPr>
                <w:rFonts w:hint="eastAsia" w:ascii="宋体" w:hAnsi="宋体" w:eastAsia="宋体" w:cs="宋体"/>
                <w:b/>
                <w:highlight w:val="none"/>
              </w:rPr>
              <w:t>注：</w:t>
            </w:r>
            <w:r>
              <w:rPr>
                <w:rFonts w:hint="eastAsia" w:ascii="宋体" w:hAnsi="宋体" w:eastAsia="宋体" w:cs="宋体"/>
                <w:b/>
                <w:highlight w:val="none"/>
                <w:lang w:eastAsia="zh-CN"/>
              </w:rPr>
              <w:t>以上有一项</w:t>
            </w:r>
            <w:r>
              <w:rPr>
                <w:rFonts w:hint="eastAsia" w:ascii="宋体" w:hAnsi="宋体" w:eastAsia="宋体" w:cs="宋体"/>
                <w:b/>
                <w:highlight w:val="none"/>
              </w:rPr>
              <w:t>达不到要求，按无效文件处理。</w:t>
            </w:r>
          </w:p>
        </w:tc>
      </w:tr>
    </w:tbl>
    <w:p w14:paraId="7023012C">
      <w:pPr>
        <w:shd w:val="clear"/>
        <w:adjustRightInd w:val="0"/>
        <w:snapToGrid w:val="0"/>
        <w:jc w:val="left"/>
        <w:rPr>
          <w:rFonts w:hint="eastAsia" w:ascii="宋体" w:hAnsi="宋体" w:eastAsia="宋体" w:cs="宋体"/>
          <w:sz w:val="24"/>
          <w:szCs w:val="24"/>
          <w:highlight w:val="none"/>
        </w:rPr>
      </w:pPr>
    </w:p>
    <w:p w14:paraId="1D24E0DA">
      <w:pPr>
        <w:shd w:val="clear"/>
        <w:spacing w:line="360" w:lineRule="auto"/>
        <w:rPr>
          <w:rFonts w:hint="eastAsia" w:ascii="宋体" w:hAnsi="宋体" w:eastAsia="宋体" w:cs="宋体"/>
          <w:sz w:val="24"/>
          <w:szCs w:val="24"/>
          <w:highlight w:val="none"/>
        </w:rPr>
      </w:pPr>
    </w:p>
    <w:p w14:paraId="6ADCB103">
      <w:pPr>
        <w:pStyle w:val="14"/>
        <w:shd w:val="clear"/>
        <w:rPr>
          <w:rFonts w:hint="eastAsia" w:ascii="宋体" w:hAnsi="宋体" w:eastAsia="宋体" w:cs="宋体"/>
          <w:highlight w:val="none"/>
        </w:rPr>
      </w:pPr>
    </w:p>
    <w:p w14:paraId="0D4E1D8E">
      <w:pPr>
        <w:pStyle w:val="14"/>
        <w:shd w:val="clear"/>
        <w:rPr>
          <w:rFonts w:hint="eastAsia" w:ascii="宋体" w:hAnsi="宋体" w:eastAsia="宋体" w:cs="宋体"/>
          <w:sz w:val="24"/>
          <w:szCs w:val="24"/>
          <w:highlight w:val="none"/>
        </w:rPr>
      </w:pPr>
    </w:p>
    <w:p w14:paraId="3CE51F9F">
      <w:pPr>
        <w:shd w:val="clear"/>
        <w:rPr>
          <w:rFonts w:hint="eastAsia" w:ascii="宋体" w:hAnsi="宋体" w:eastAsia="宋体" w:cs="宋体"/>
          <w:sz w:val="24"/>
          <w:szCs w:val="24"/>
          <w:highlight w:val="none"/>
        </w:rPr>
      </w:pPr>
    </w:p>
    <w:p w14:paraId="174BA826">
      <w:pPr>
        <w:pStyle w:val="14"/>
        <w:shd w:val="clear"/>
        <w:rPr>
          <w:rFonts w:hint="eastAsia" w:ascii="宋体" w:hAnsi="宋体" w:eastAsia="宋体" w:cs="宋体"/>
          <w:sz w:val="24"/>
          <w:szCs w:val="24"/>
          <w:highlight w:val="none"/>
        </w:rPr>
      </w:pPr>
    </w:p>
    <w:p w14:paraId="550ABABC">
      <w:pPr>
        <w:shd w:val="clear"/>
        <w:rPr>
          <w:rFonts w:hint="eastAsia" w:ascii="宋体" w:hAnsi="宋体" w:eastAsia="宋体" w:cs="宋体"/>
          <w:sz w:val="24"/>
          <w:szCs w:val="24"/>
          <w:highlight w:val="none"/>
        </w:rPr>
      </w:pPr>
    </w:p>
    <w:p w14:paraId="17D6D187">
      <w:pPr>
        <w:pStyle w:val="14"/>
        <w:shd w:val="clear"/>
        <w:rPr>
          <w:rFonts w:hint="eastAsia" w:ascii="宋体" w:hAnsi="宋体" w:eastAsia="宋体" w:cs="宋体"/>
          <w:sz w:val="24"/>
          <w:szCs w:val="24"/>
          <w:highlight w:val="none"/>
        </w:rPr>
      </w:pPr>
    </w:p>
    <w:p w14:paraId="35F67537">
      <w:pPr>
        <w:shd w:val="clear"/>
        <w:rPr>
          <w:rFonts w:hint="eastAsia" w:ascii="宋体" w:hAnsi="宋体" w:eastAsia="宋体" w:cs="宋体"/>
          <w:sz w:val="24"/>
          <w:szCs w:val="24"/>
          <w:highlight w:val="none"/>
        </w:rPr>
      </w:pPr>
    </w:p>
    <w:p w14:paraId="194A6EB6">
      <w:pPr>
        <w:pStyle w:val="14"/>
        <w:shd w:val="clear"/>
        <w:rPr>
          <w:rFonts w:hint="eastAsia" w:ascii="宋体" w:hAnsi="宋体" w:eastAsia="宋体" w:cs="宋体"/>
          <w:sz w:val="24"/>
          <w:szCs w:val="24"/>
          <w:highlight w:val="none"/>
        </w:rPr>
      </w:pPr>
    </w:p>
    <w:p w14:paraId="34A1A641">
      <w:pPr>
        <w:pStyle w:val="31"/>
        <w:shd w:val="clear"/>
        <w:rPr>
          <w:rFonts w:hint="eastAsia" w:ascii="宋体" w:hAnsi="宋体" w:eastAsia="宋体" w:cs="宋体"/>
          <w:highlight w:val="none"/>
        </w:rPr>
      </w:pPr>
    </w:p>
    <w:p w14:paraId="6D756F1E">
      <w:pPr>
        <w:shd w:val="clear"/>
        <w:rPr>
          <w:rFonts w:hint="eastAsia" w:ascii="宋体" w:hAnsi="宋体" w:eastAsia="宋体" w:cs="宋体"/>
          <w:sz w:val="24"/>
          <w:szCs w:val="24"/>
          <w:highlight w:val="none"/>
        </w:rPr>
      </w:pPr>
    </w:p>
    <w:p w14:paraId="44783A94">
      <w:pPr>
        <w:shd w:val="clear"/>
        <w:rPr>
          <w:rFonts w:hint="eastAsia" w:ascii="宋体" w:hAnsi="宋体" w:eastAsia="宋体" w:cs="宋体"/>
          <w:b/>
          <w:spacing w:val="4"/>
          <w:sz w:val="24"/>
          <w:szCs w:val="24"/>
          <w:highlight w:val="none"/>
        </w:rPr>
      </w:pPr>
      <w:bookmarkStart w:id="52" w:name="_Toc32422"/>
      <w:r>
        <w:rPr>
          <w:rFonts w:hint="eastAsia" w:ascii="宋体" w:hAnsi="宋体" w:eastAsia="宋体" w:cs="宋体"/>
          <w:b/>
          <w:spacing w:val="4"/>
          <w:sz w:val="24"/>
          <w:szCs w:val="24"/>
          <w:highlight w:val="none"/>
        </w:rPr>
        <w:br w:type="page"/>
      </w:r>
    </w:p>
    <w:p w14:paraId="0A39BDBB">
      <w:pPr>
        <w:shd w:val="clear"/>
        <w:spacing w:line="360" w:lineRule="auto"/>
        <w:outlineLvl w:val="0"/>
        <w:rPr>
          <w:rFonts w:hint="eastAsia" w:ascii="宋体" w:hAnsi="宋体" w:eastAsia="宋体" w:cs="宋体"/>
          <w:b/>
          <w:spacing w:val="4"/>
          <w:sz w:val="24"/>
          <w:szCs w:val="24"/>
          <w:highlight w:val="none"/>
        </w:rPr>
      </w:pPr>
      <w:bookmarkStart w:id="53" w:name="_Toc16063"/>
      <w:r>
        <w:rPr>
          <w:rFonts w:hint="eastAsia" w:ascii="宋体" w:hAnsi="宋体" w:eastAsia="宋体" w:cs="宋体"/>
          <w:b/>
          <w:spacing w:val="4"/>
          <w:sz w:val="24"/>
          <w:szCs w:val="24"/>
          <w:highlight w:val="none"/>
        </w:rPr>
        <w:t>附件2：评标因素及权重分值表</w:t>
      </w:r>
      <w:bookmarkEnd w:id="52"/>
      <w:bookmarkEnd w:id="53"/>
    </w:p>
    <w:p w14:paraId="1D50F8F5">
      <w:pPr>
        <w:shd w:val="clear"/>
        <w:spacing w:line="360" w:lineRule="auto"/>
        <w:ind w:firstLine="498" w:firstLineChars="200"/>
        <w:jc w:val="left"/>
        <w:rPr>
          <w:rFonts w:hint="eastAsia" w:ascii="宋体" w:hAnsi="宋体" w:eastAsia="宋体" w:cs="宋体"/>
          <w:b/>
          <w:sz w:val="24"/>
          <w:szCs w:val="24"/>
          <w:highlight w:val="none"/>
        </w:rPr>
      </w:pPr>
      <w:r>
        <w:rPr>
          <w:rFonts w:hint="eastAsia" w:ascii="宋体" w:hAnsi="宋体" w:eastAsia="宋体" w:cs="宋体"/>
          <w:b/>
          <w:spacing w:val="4"/>
          <w:sz w:val="24"/>
          <w:szCs w:val="24"/>
          <w:highlight w:val="none"/>
        </w:rPr>
        <w:t>评价和比较以磋商响应文件为依据，从</w:t>
      </w:r>
      <w:r>
        <w:rPr>
          <w:rFonts w:hint="eastAsia" w:ascii="宋体" w:hAnsi="宋体" w:eastAsia="宋体" w:cs="宋体"/>
          <w:b/>
          <w:spacing w:val="4"/>
          <w:sz w:val="24"/>
          <w:szCs w:val="24"/>
          <w:highlight w:val="none"/>
          <w:lang w:eastAsia="zh-CN"/>
        </w:rPr>
        <w:t>商务部分、技术部分、</w:t>
      </w:r>
      <w:r>
        <w:rPr>
          <w:rFonts w:hint="eastAsia" w:ascii="宋体" w:hAnsi="宋体" w:eastAsia="宋体" w:cs="宋体"/>
          <w:b/>
          <w:spacing w:val="4"/>
          <w:sz w:val="24"/>
          <w:szCs w:val="24"/>
          <w:highlight w:val="none"/>
          <w:lang w:val="en-US" w:eastAsia="zh-CN"/>
        </w:rPr>
        <w:t>业绩</w:t>
      </w:r>
      <w:r>
        <w:rPr>
          <w:rFonts w:hint="eastAsia" w:ascii="宋体" w:hAnsi="宋体" w:eastAsia="宋体" w:cs="宋体"/>
          <w:b/>
          <w:spacing w:val="4"/>
          <w:sz w:val="24"/>
          <w:szCs w:val="24"/>
          <w:highlight w:val="none"/>
        </w:rPr>
        <w:t>方面进行评审并按照百分制进行赋分。</w:t>
      </w:r>
    </w:p>
    <w:tbl>
      <w:tblPr>
        <w:tblStyle w:val="37"/>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0"/>
        <w:gridCol w:w="898"/>
        <w:gridCol w:w="6924"/>
        <w:gridCol w:w="857"/>
      </w:tblGrid>
      <w:tr w14:paraId="69004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1" w:hRule="atLeast"/>
          <w:jc w:val="center"/>
        </w:trPr>
        <w:tc>
          <w:tcPr>
            <w:tcW w:w="1120" w:type="dxa"/>
            <w:noWrap w:val="0"/>
            <w:vAlign w:val="center"/>
          </w:tcPr>
          <w:p w14:paraId="6C70C54C">
            <w:pPr>
              <w:pStyle w:val="20"/>
              <w:keepNext w:val="0"/>
              <w:keepLines w:val="0"/>
              <w:pageBreakBefore w:val="0"/>
              <w:shd w:val="clear"/>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b/>
                <w:color w:val="auto"/>
                <w:kern w:val="2"/>
                <w:sz w:val="21"/>
                <w:szCs w:val="21"/>
                <w:highlight w:val="none"/>
                <w:lang w:val="en-US" w:eastAsia="zh-CN" w:bidi="ar-SA"/>
              </w:rPr>
            </w:pPr>
            <w:bookmarkStart w:id="54" w:name="_Toc16582"/>
            <w:bookmarkStart w:id="55" w:name="_Toc312874209"/>
            <w:bookmarkStart w:id="56" w:name="_Toc421778378"/>
            <w:r>
              <w:rPr>
                <w:rFonts w:hint="eastAsia" w:ascii="宋体" w:hAnsi="宋体" w:eastAsia="宋体" w:cs="宋体"/>
                <w:b/>
                <w:color w:val="auto"/>
                <w:kern w:val="2"/>
                <w:sz w:val="21"/>
                <w:szCs w:val="21"/>
                <w:highlight w:val="none"/>
                <w:lang w:val="en-US" w:eastAsia="zh-CN" w:bidi="ar-SA"/>
              </w:rPr>
              <w:t>类别</w:t>
            </w:r>
          </w:p>
        </w:tc>
        <w:tc>
          <w:tcPr>
            <w:tcW w:w="898" w:type="dxa"/>
            <w:noWrap w:val="0"/>
            <w:vAlign w:val="center"/>
          </w:tcPr>
          <w:p w14:paraId="587CB8D2">
            <w:pPr>
              <w:pStyle w:val="20"/>
              <w:keepNext w:val="0"/>
              <w:keepLines w:val="0"/>
              <w:pageBreakBefore w:val="0"/>
              <w:shd w:val="clear"/>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b/>
                <w:color w:val="auto"/>
                <w:kern w:val="2"/>
                <w:sz w:val="21"/>
                <w:szCs w:val="21"/>
                <w:highlight w:val="none"/>
                <w:lang w:val="en-US" w:eastAsia="zh-CN" w:bidi="ar-SA"/>
              </w:rPr>
            </w:pPr>
            <w:r>
              <w:rPr>
                <w:rFonts w:hint="eastAsia" w:ascii="宋体" w:hAnsi="宋体" w:eastAsia="宋体" w:cs="宋体"/>
                <w:b/>
                <w:color w:val="auto"/>
                <w:kern w:val="2"/>
                <w:sz w:val="21"/>
                <w:szCs w:val="21"/>
                <w:highlight w:val="none"/>
                <w:lang w:val="en-US" w:eastAsia="zh-CN" w:bidi="ar-SA"/>
              </w:rPr>
              <w:t>项目</w:t>
            </w:r>
          </w:p>
        </w:tc>
        <w:tc>
          <w:tcPr>
            <w:tcW w:w="6924" w:type="dxa"/>
            <w:noWrap w:val="0"/>
            <w:vAlign w:val="center"/>
          </w:tcPr>
          <w:p w14:paraId="1F1B2DE4">
            <w:pPr>
              <w:keepNext w:val="0"/>
              <w:keepLines w:val="0"/>
              <w:pageBreakBefore w:val="0"/>
              <w:shd w:val="clear"/>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评  审  要  素</w:t>
            </w:r>
          </w:p>
        </w:tc>
        <w:tc>
          <w:tcPr>
            <w:tcW w:w="857" w:type="dxa"/>
            <w:noWrap w:val="0"/>
            <w:vAlign w:val="center"/>
          </w:tcPr>
          <w:p w14:paraId="38BD7AAF">
            <w:pPr>
              <w:keepNext w:val="0"/>
              <w:keepLines w:val="0"/>
              <w:pageBreakBefore w:val="0"/>
              <w:shd w:val="clear"/>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分项</w:t>
            </w:r>
          </w:p>
          <w:p w14:paraId="07CB130A">
            <w:pPr>
              <w:keepNext w:val="0"/>
              <w:keepLines w:val="0"/>
              <w:pageBreakBefore w:val="0"/>
              <w:shd w:val="clear"/>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分值</w:t>
            </w:r>
          </w:p>
        </w:tc>
      </w:tr>
      <w:tr w14:paraId="0E5CB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70" w:hRule="atLeast"/>
          <w:jc w:val="center"/>
        </w:trPr>
        <w:tc>
          <w:tcPr>
            <w:tcW w:w="1120" w:type="dxa"/>
            <w:noWrap w:val="0"/>
            <w:vAlign w:val="center"/>
          </w:tcPr>
          <w:p w14:paraId="4AF8063A">
            <w:pPr>
              <w:keepNext w:val="0"/>
              <w:keepLines w:val="0"/>
              <w:pageBreakBefore w:val="0"/>
              <w:shd w:val="clear"/>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商务</w:t>
            </w:r>
          </w:p>
          <w:p w14:paraId="18201EB4">
            <w:pPr>
              <w:keepNext w:val="0"/>
              <w:keepLines w:val="0"/>
              <w:pageBreakBefore w:val="0"/>
              <w:shd w:val="clear"/>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部分</w:t>
            </w:r>
          </w:p>
          <w:p w14:paraId="1F5A408D">
            <w:pPr>
              <w:keepNext w:val="0"/>
              <w:keepLines w:val="0"/>
              <w:pageBreakBefore w:val="0"/>
              <w:shd w:val="clear"/>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lang w:val="en-US" w:eastAsia="zh-CN"/>
              </w:rPr>
              <w:t>30分</w:t>
            </w:r>
            <w:r>
              <w:rPr>
                <w:rFonts w:hint="eastAsia" w:ascii="宋体" w:hAnsi="宋体" w:eastAsia="宋体" w:cs="宋体"/>
                <w:b/>
                <w:color w:val="auto"/>
                <w:sz w:val="21"/>
                <w:szCs w:val="21"/>
                <w:highlight w:val="none"/>
                <w:lang w:eastAsia="zh-CN"/>
              </w:rPr>
              <w:t>）</w:t>
            </w:r>
          </w:p>
        </w:tc>
        <w:tc>
          <w:tcPr>
            <w:tcW w:w="898" w:type="dxa"/>
            <w:noWrap w:val="0"/>
            <w:vAlign w:val="center"/>
          </w:tcPr>
          <w:p w14:paraId="6E7F0643">
            <w:pPr>
              <w:keepNext w:val="0"/>
              <w:keepLines w:val="0"/>
              <w:pageBreakBefore w:val="0"/>
              <w:shd w:val="clear"/>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磋商</w:t>
            </w:r>
          </w:p>
          <w:p w14:paraId="366EE53F">
            <w:pPr>
              <w:keepNext w:val="0"/>
              <w:keepLines w:val="0"/>
              <w:pageBreakBefore w:val="0"/>
              <w:shd w:val="clear"/>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报价</w:t>
            </w:r>
          </w:p>
        </w:tc>
        <w:tc>
          <w:tcPr>
            <w:tcW w:w="6924" w:type="dxa"/>
            <w:noWrap w:val="0"/>
            <w:vAlign w:val="top"/>
          </w:tcPr>
          <w:p w14:paraId="6772B9EE">
            <w:pPr>
              <w:keepNext w:val="0"/>
              <w:keepLines w:val="0"/>
              <w:pageBreakBefore w:val="0"/>
              <w:widowControl w:val="0"/>
              <w:shd w:val="clear"/>
              <w:kinsoku/>
              <w:wordWrap/>
              <w:overflowPunct/>
              <w:topLinePunct w:val="0"/>
              <w:autoSpaceDE/>
              <w:autoSpaceDN/>
              <w:bidi w:val="0"/>
              <w:adjustRightInd/>
              <w:snapToGrid/>
              <w:spacing w:line="360" w:lineRule="exact"/>
              <w:ind w:firstLine="422" w:firstLineChars="200"/>
              <w:jc w:val="both"/>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按照财政部政府采购竞争性磋商采购方式管理暂行办法》（财库[2014]214号）的有关规定：价格分采用低价优先法计算，即满足磋商文件要求且磋商价格最低的磋商报价为评审基准价，其价格分为满分。</w:t>
            </w:r>
          </w:p>
          <w:p w14:paraId="61C37AE9">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按照下列公式计算：</w:t>
            </w:r>
          </w:p>
          <w:p w14:paraId="24403414">
            <w:pPr>
              <w:keepNext w:val="0"/>
              <w:keepLines w:val="0"/>
              <w:pageBreakBefore w:val="0"/>
              <w:widowControl w:val="0"/>
              <w:shd w:val="clear"/>
              <w:kinsoku/>
              <w:wordWrap/>
              <w:overflowPunct/>
              <w:topLinePunct w:val="0"/>
              <w:autoSpaceDE/>
              <w:autoSpaceDN/>
              <w:bidi w:val="0"/>
              <w:adjustRightInd/>
              <w:snapToGrid/>
              <w:spacing w:line="36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1.经初审合格的磋商响应文件，其磋商报价为有效磋商报价，对符合政策性扣减的</w:t>
            </w:r>
            <w:r>
              <w:rPr>
                <w:rFonts w:hint="eastAsia" w:ascii="宋体" w:hAnsi="宋体" w:eastAsia="宋体" w:cs="宋体"/>
                <w:color w:val="auto"/>
                <w:sz w:val="21"/>
                <w:szCs w:val="21"/>
                <w:highlight w:val="none"/>
                <w:lang w:eastAsia="zh-CN"/>
              </w:rPr>
              <w:t>投标供应商</w:t>
            </w:r>
            <w:r>
              <w:rPr>
                <w:rFonts w:hint="eastAsia" w:ascii="宋体" w:hAnsi="宋体" w:eastAsia="宋体" w:cs="宋体"/>
                <w:color w:val="auto"/>
                <w:sz w:val="21"/>
                <w:szCs w:val="21"/>
                <w:highlight w:val="none"/>
              </w:rPr>
              <w:t>的有效磋商价格进行政策性扣减，并依据扣减后的价格（评审价格）进行价格评审。</w:t>
            </w:r>
          </w:p>
          <w:p w14:paraId="34768ECF">
            <w:pPr>
              <w:keepNext w:val="0"/>
              <w:keepLines w:val="0"/>
              <w:pageBreakBefore w:val="0"/>
              <w:widowControl w:val="0"/>
              <w:shd w:val="clear"/>
              <w:kinsoku/>
              <w:wordWrap/>
              <w:overflowPunct/>
              <w:topLinePunct w:val="0"/>
              <w:autoSpaceDE/>
              <w:autoSpaceDN/>
              <w:bidi w:val="0"/>
              <w:adjustRightInd/>
              <w:snapToGrid/>
              <w:spacing w:line="360" w:lineRule="exact"/>
              <w:ind w:firstLine="420" w:firstLineChars="20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2.满足磋商文件实质性要求且最终报价最低的</w:t>
            </w:r>
            <w:r>
              <w:rPr>
                <w:rFonts w:hint="eastAsia" w:ascii="宋体" w:hAnsi="宋体" w:eastAsia="宋体" w:cs="宋体"/>
                <w:color w:val="auto"/>
                <w:sz w:val="21"/>
                <w:szCs w:val="21"/>
                <w:highlight w:val="none"/>
                <w:lang w:eastAsia="zh-CN"/>
              </w:rPr>
              <w:t>投标供应商</w:t>
            </w:r>
            <w:r>
              <w:rPr>
                <w:rFonts w:hint="eastAsia" w:ascii="宋体" w:hAnsi="宋体" w:eastAsia="宋体" w:cs="宋体"/>
                <w:color w:val="auto"/>
                <w:sz w:val="21"/>
                <w:szCs w:val="21"/>
                <w:highlight w:val="none"/>
              </w:rPr>
              <w:t>的价格为磋商基准价，其价格分为满分</w:t>
            </w:r>
            <w:r>
              <w:rPr>
                <w:rFonts w:hint="eastAsia" w:ascii="宋体" w:hAnsi="宋体" w:eastAsia="宋体" w:cs="宋体"/>
                <w:color w:val="auto"/>
                <w:sz w:val="21"/>
                <w:szCs w:val="21"/>
                <w:highlight w:val="none"/>
                <w:lang w:val="en-US" w:eastAsia="zh-CN"/>
              </w:rPr>
              <w:t>30</w:t>
            </w:r>
            <w:r>
              <w:rPr>
                <w:rFonts w:hint="eastAsia" w:ascii="宋体" w:hAnsi="宋体" w:eastAsia="宋体" w:cs="宋体"/>
                <w:color w:val="auto"/>
                <w:sz w:val="21"/>
                <w:szCs w:val="21"/>
                <w:highlight w:val="none"/>
              </w:rPr>
              <w:t>分。</w:t>
            </w:r>
          </w:p>
          <w:p w14:paraId="7EBF59A7">
            <w:pPr>
              <w:keepNext w:val="0"/>
              <w:keepLines w:val="0"/>
              <w:pageBreakBefore w:val="0"/>
              <w:widowControl w:val="0"/>
              <w:shd w:val="clear"/>
              <w:kinsoku/>
              <w:wordWrap/>
              <w:overflowPunct/>
              <w:topLinePunct w:val="0"/>
              <w:autoSpaceDE/>
              <w:autoSpaceDN/>
              <w:bidi w:val="0"/>
              <w:adjustRightInd/>
              <w:snapToGrid/>
              <w:spacing w:line="360" w:lineRule="exact"/>
              <w:ind w:firstLine="422"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3.磋商报价得分=（磋商基准价/最终磋商报价）×</w:t>
            </w:r>
            <w:r>
              <w:rPr>
                <w:rFonts w:hint="eastAsia" w:ascii="宋体" w:hAnsi="宋体" w:eastAsia="宋体" w:cs="宋体"/>
                <w:b/>
                <w:bCs/>
                <w:color w:val="auto"/>
                <w:sz w:val="21"/>
                <w:szCs w:val="21"/>
                <w:highlight w:val="none"/>
                <w:lang w:val="en-US" w:eastAsia="zh-CN"/>
              </w:rPr>
              <w:t>30</w:t>
            </w:r>
            <w:r>
              <w:rPr>
                <w:rFonts w:hint="eastAsia" w:ascii="宋体" w:hAnsi="宋体" w:eastAsia="宋体" w:cs="宋体"/>
                <w:b/>
                <w:bCs/>
                <w:color w:val="auto"/>
                <w:sz w:val="21"/>
                <w:szCs w:val="21"/>
                <w:highlight w:val="none"/>
              </w:rPr>
              <w:t>的公式计算得分。</w:t>
            </w:r>
          </w:p>
          <w:p w14:paraId="2136D1CC">
            <w:pPr>
              <w:keepNext w:val="0"/>
              <w:keepLines w:val="0"/>
              <w:pageBreakBefore w:val="0"/>
              <w:widowControl w:val="0"/>
              <w:shd w:val="clear"/>
              <w:kinsoku/>
              <w:wordWrap/>
              <w:overflowPunct/>
              <w:topLinePunct w:val="0"/>
              <w:autoSpaceDE/>
              <w:autoSpaceDN/>
              <w:bidi w:val="0"/>
              <w:adjustRightInd/>
              <w:snapToGrid/>
              <w:spacing w:line="36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4.磋商报价不完整的，不进入磋商基准价的计算，本项得0分。</w:t>
            </w:r>
          </w:p>
          <w:p w14:paraId="5ED123D4">
            <w:pPr>
              <w:keepNext w:val="0"/>
              <w:keepLines w:val="0"/>
              <w:pageBreakBefore w:val="0"/>
              <w:widowControl w:val="0"/>
              <w:shd w:val="clear"/>
              <w:kinsoku/>
              <w:wordWrap/>
              <w:overflowPunct/>
              <w:topLinePunct w:val="0"/>
              <w:autoSpaceDE/>
              <w:autoSpaceDN/>
              <w:bidi w:val="0"/>
              <w:adjustRightInd/>
              <w:snapToGrid/>
              <w:spacing w:line="36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5.经磋商小组一致认定，</w:t>
            </w:r>
            <w:r>
              <w:rPr>
                <w:rFonts w:hint="eastAsia" w:ascii="宋体" w:hAnsi="宋体" w:eastAsia="宋体" w:cs="宋体"/>
                <w:color w:val="auto"/>
                <w:sz w:val="21"/>
                <w:szCs w:val="21"/>
                <w:highlight w:val="none"/>
                <w:lang w:eastAsia="zh-CN"/>
              </w:rPr>
              <w:t>投标供应商</w:t>
            </w:r>
            <w:r>
              <w:rPr>
                <w:rFonts w:hint="eastAsia" w:ascii="宋体" w:hAnsi="宋体" w:eastAsia="宋体" w:cs="宋体"/>
                <w:color w:val="auto"/>
                <w:sz w:val="21"/>
                <w:szCs w:val="21"/>
                <w:highlight w:val="none"/>
              </w:rPr>
              <w:t>的磋商最终总报价低于公认市场成本，或超过</w:t>
            </w:r>
            <w:r>
              <w:rPr>
                <w:rFonts w:hint="eastAsia" w:ascii="宋体" w:hAnsi="宋体" w:eastAsia="宋体" w:cs="宋体"/>
                <w:color w:val="auto"/>
                <w:sz w:val="21"/>
                <w:szCs w:val="21"/>
                <w:highlight w:val="none"/>
                <w:lang w:eastAsia="zh-CN"/>
              </w:rPr>
              <w:t>最高限价</w:t>
            </w:r>
            <w:r>
              <w:rPr>
                <w:rFonts w:hint="eastAsia" w:ascii="宋体" w:hAnsi="宋体" w:eastAsia="宋体" w:cs="宋体"/>
                <w:color w:val="auto"/>
                <w:sz w:val="21"/>
                <w:szCs w:val="21"/>
                <w:highlight w:val="none"/>
              </w:rPr>
              <w:t>,其响应将被拒绝。</w:t>
            </w:r>
          </w:p>
          <w:p w14:paraId="5C429F9E">
            <w:pPr>
              <w:pStyle w:val="25"/>
              <w:shd w:val="clear"/>
              <w:ind w:firstLine="422" w:firstLineChars="200"/>
              <w:rPr>
                <w:rFonts w:hint="eastAsia" w:ascii="宋体" w:hAnsi="宋体" w:eastAsia="宋体" w:cs="宋体"/>
              </w:rPr>
            </w:pPr>
            <w:r>
              <w:rPr>
                <w:rFonts w:hint="eastAsia" w:ascii="宋体" w:hAnsi="宋体" w:eastAsia="宋体" w:cs="宋体"/>
                <w:b/>
                <w:bCs/>
                <w:caps w:val="0"/>
                <w:color w:val="auto"/>
                <w:kern w:val="2"/>
                <w:sz w:val="21"/>
                <w:szCs w:val="21"/>
                <w:highlight w:val="none"/>
                <w:lang w:val="en-US" w:eastAsia="zh-CN" w:bidi="ar-SA"/>
              </w:rPr>
              <w:t>本项目专门面向中小企业采购，不再执行价格优惠。</w:t>
            </w:r>
          </w:p>
        </w:tc>
        <w:tc>
          <w:tcPr>
            <w:tcW w:w="857" w:type="dxa"/>
            <w:noWrap w:val="0"/>
            <w:vAlign w:val="center"/>
          </w:tcPr>
          <w:p w14:paraId="768C917B">
            <w:pPr>
              <w:keepNext w:val="0"/>
              <w:keepLines w:val="0"/>
              <w:pageBreakBefore w:val="0"/>
              <w:shd w:val="clear"/>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30</w:t>
            </w:r>
            <w:r>
              <w:rPr>
                <w:rFonts w:hint="eastAsia" w:ascii="宋体" w:hAnsi="宋体" w:eastAsia="宋体" w:cs="宋体"/>
                <w:color w:val="auto"/>
                <w:sz w:val="21"/>
                <w:szCs w:val="21"/>
                <w:highlight w:val="none"/>
              </w:rPr>
              <w:t>分</w:t>
            </w:r>
          </w:p>
        </w:tc>
      </w:tr>
      <w:tr w14:paraId="78E29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120" w:type="dxa"/>
            <w:vMerge w:val="restart"/>
            <w:noWrap w:val="0"/>
            <w:vAlign w:val="center"/>
          </w:tcPr>
          <w:p w14:paraId="11133B64">
            <w:pPr>
              <w:keepNext w:val="0"/>
              <w:keepLines w:val="0"/>
              <w:pageBreakBefore w:val="0"/>
              <w:shd w:val="clear"/>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技术</w:t>
            </w:r>
          </w:p>
          <w:p w14:paraId="7C5B3EE3">
            <w:pPr>
              <w:keepNext w:val="0"/>
              <w:keepLines w:val="0"/>
              <w:pageBreakBefore w:val="0"/>
              <w:shd w:val="clear"/>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部分</w:t>
            </w:r>
          </w:p>
          <w:p w14:paraId="6866669E">
            <w:pPr>
              <w:keepNext w:val="0"/>
              <w:keepLines w:val="0"/>
              <w:pageBreakBefore w:val="0"/>
              <w:shd w:val="clear"/>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lang w:val="en-US" w:eastAsia="zh-CN"/>
              </w:rPr>
              <w:t>65分</w:t>
            </w:r>
            <w:r>
              <w:rPr>
                <w:rFonts w:hint="eastAsia" w:ascii="宋体" w:hAnsi="宋体" w:eastAsia="宋体" w:cs="宋体"/>
                <w:b/>
                <w:color w:val="auto"/>
                <w:sz w:val="21"/>
                <w:szCs w:val="21"/>
                <w:highlight w:val="none"/>
                <w:lang w:eastAsia="zh-CN"/>
              </w:rPr>
              <w:t>）</w:t>
            </w:r>
          </w:p>
          <w:p w14:paraId="2A592DB3">
            <w:pPr>
              <w:keepNext w:val="0"/>
              <w:keepLines w:val="0"/>
              <w:pageBreakBefore w:val="0"/>
              <w:shd w:val="clear"/>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auto"/>
                <w:sz w:val="21"/>
                <w:szCs w:val="21"/>
                <w:highlight w:val="yellow"/>
              </w:rPr>
            </w:pPr>
          </w:p>
          <w:p w14:paraId="4252A869">
            <w:pPr>
              <w:pStyle w:val="25"/>
              <w:shd w:val="clear"/>
              <w:rPr>
                <w:rFonts w:hint="eastAsia" w:ascii="宋体" w:hAnsi="宋体" w:eastAsia="宋体" w:cs="宋体"/>
              </w:rPr>
            </w:pPr>
          </w:p>
        </w:tc>
        <w:tc>
          <w:tcPr>
            <w:tcW w:w="7822" w:type="dxa"/>
            <w:gridSpan w:val="2"/>
            <w:noWrap w:val="0"/>
            <w:vAlign w:val="center"/>
          </w:tcPr>
          <w:p w14:paraId="4EB29E0F">
            <w:pPr>
              <w:keepNext w:val="0"/>
              <w:keepLines w:val="0"/>
              <w:pageBreakBefore w:val="0"/>
              <w:shd w:val="clear"/>
              <w:kinsoku/>
              <w:wordWrap/>
              <w:overflowPunct/>
              <w:topLinePunct w:val="0"/>
              <w:autoSpaceDE/>
              <w:autoSpaceDN/>
              <w:bidi w:val="0"/>
              <w:adjustRightInd/>
              <w:snapToGrid/>
              <w:spacing w:line="240" w:lineRule="auto"/>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1、</w:t>
            </w:r>
            <w:r>
              <w:rPr>
                <w:rFonts w:hint="eastAsia" w:ascii="宋体" w:hAnsi="宋体" w:eastAsia="宋体" w:cs="宋体"/>
                <w:b/>
                <w:bCs/>
                <w:color w:val="auto"/>
                <w:sz w:val="21"/>
                <w:szCs w:val="21"/>
                <w:highlight w:val="none"/>
              </w:rPr>
              <w:t>总体施工方案：</w:t>
            </w:r>
          </w:p>
          <w:p w14:paraId="41E3348D">
            <w:pPr>
              <w:keepNext w:val="0"/>
              <w:keepLines w:val="0"/>
              <w:pageBreakBefore w:val="0"/>
              <w:shd w:val="clear"/>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auto"/>
                <w:sz w:val="21"/>
                <w:szCs w:val="21"/>
                <w:highlight w:val="yellow"/>
              </w:rPr>
            </w:pPr>
            <w:r>
              <w:rPr>
                <w:rFonts w:hint="eastAsia" w:ascii="宋体" w:hAnsi="宋体" w:eastAsia="宋体" w:cs="宋体"/>
                <w:color w:val="auto"/>
                <w:sz w:val="21"/>
                <w:szCs w:val="21"/>
                <w:highlight w:val="none"/>
              </w:rPr>
              <w:t>施工组织安排合理、施工部署全面有效、施工工艺先进；按响应程度进行打分</w:t>
            </w:r>
            <w:r>
              <w:rPr>
                <w:rFonts w:hint="eastAsia" w:ascii="宋体" w:hAnsi="宋体" w:eastAsia="宋体" w:cs="宋体"/>
                <w:color w:val="auto"/>
                <w:sz w:val="21"/>
                <w:szCs w:val="21"/>
                <w:highlight w:val="none"/>
                <w:lang w:val="en-US" w:eastAsia="zh-CN"/>
              </w:rPr>
              <w:t>，合理得10.1-20分，一般得1-10分。</w:t>
            </w:r>
          </w:p>
        </w:tc>
        <w:tc>
          <w:tcPr>
            <w:tcW w:w="857" w:type="dxa"/>
            <w:noWrap w:val="0"/>
            <w:vAlign w:val="center"/>
          </w:tcPr>
          <w:p w14:paraId="28DBD072">
            <w:pPr>
              <w:keepNext w:val="0"/>
              <w:keepLines w:val="0"/>
              <w:pageBreakBefore w:val="0"/>
              <w:shd w:val="clear"/>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yellow"/>
              </w:rPr>
            </w:pPr>
            <w:r>
              <w:rPr>
                <w:rFonts w:hint="eastAsia" w:ascii="宋体" w:hAnsi="宋体" w:eastAsia="宋体" w:cs="宋体"/>
                <w:color w:val="auto"/>
                <w:sz w:val="21"/>
                <w:szCs w:val="21"/>
                <w:highlight w:val="none"/>
                <w:lang w:val="en-US" w:eastAsia="zh-CN"/>
              </w:rPr>
              <w:t>20</w:t>
            </w:r>
            <w:r>
              <w:rPr>
                <w:rFonts w:hint="eastAsia" w:ascii="宋体" w:hAnsi="宋体" w:eastAsia="宋体" w:cs="宋体"/>
                <w:color w:val="auto"/>
                <w:sz w:val="21"/>
                <w:szCs w:val="21"/>
                <w:highlight w:val="none"/>
              </w:rPr>
              <w:t>分</w:t>
            </w:r>
          </w:p>
        </w:tc>
      </w:tr>
      <w:tr w14:paraId="3A425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120" w:type="dxa"/>
            <w:vMerge w:val="continue"/>
            <w:noWrap w:val="0"/>
            <w:vAlign w:val="center"/>
          </w:tcPr>
          <w:p w14:paraId="67D95C61">
            <w:pPr>
              <w:keepNext w:val="0"/>
              <w:keepLines w:val="0"/>
              <w:pageBreakBefore w:val="0"/>
              <w:shd w:val="clear"/>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auto"/>
                <w:sz w:val="21"/>
                <w:szCs w:val="21"/>
                <w:highlight w:val="yellow"/>
              </w:rPr>
            </w:pPr>
          </w:p>
        </w:tc>
        <w:tc>
          <w:tcPr>
            <w:tcW w:w="7822" w:type="dxa"/>
            <w:gridSpan w:val="2"/>
            <w:noWrap w:val="0"/>
            <w:vAlign w:val="center"/>
          </w:tcPr>
          <w:p w14:paraId="655AA294">
            <w:pPr>
              <w:keepNext w:val="0"/>
              <w:keepLines w:val="0"/>
              <w:pageBreakBefore w:val="0"/>
              <w:shd w:val="clear"/>
              <w:kinsoku/>
              <w:wordWrap/>
              <w:overflowPunct/>
              <w:topLinePunct w:val="0"/>
              <w:autoSpaceDE/>
              <w:autoSpaceDN/>
              <w:bidi w:val="0"/>
              <w:adjustRightInd/>
              <w:snapToGrid/>
              <w:spacing w:line="240" w:lineRule="auto"/>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2、</w:t>
            </w:r>
            <w:r>
              <w:rPr>
                <w:rFonts w:hint="eastAsia" w:ascii="宋体" w:hAnsi="宋体" w:eastAsia="宋体" w:cs="宋体"/>
                <w:b/>
                <w:bCs/>
                <w:color w:val="auto"/>
                <w:sz w:val="21"/>
                <w:szCs w:val="21"/>
                <w:highlight w:val="none"/>
              </w:rPr>
              <w:t>确保工期的技术组织措施：</w:t>
            </w:r>
          </w:p>
          <w:p w14:paraId="6DDB0E45">
            <w:pPr>
              <w:keepNext w:val="0"/>
              <w:keepLines w:val="0"/>
              <w:pageBreakBefore w:val="0"/>
              <w:shd w:val="clear"/>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auto"/>
                <w:sz w:val="21"/>
                <w:szCs w:val="21"/>
                <w:highlight w:val="yellow"/>
              </w:rPr>
            </w:pPr>
            <w:r>
              <w:rPr>
                <w:rFonts w:hint="eastAsia" w:ascii="宋体" w:hAnsi="宋体" w:eastAsia="宋体" w:cs="宋体"/>
                <w:color w:val="auto"/>
                <w:sz w:val="21"/>
                <w:szCs w:val="21"/>
                <w:highlight w:val="none"/>
              </w:rPr>
              <w:t>施工进度安排、确保按期完工，按响应程度进行打分</w:t>
            </w:r>
            <w:r>
              <w:rPr>
                <w:rFonts w:hint="eastAsia" w:ascii="宋体" w:hAnsi="宋体" w:eastAsia="宋体" w:cs="宋体"/>
                <w:color w:val="auto"/>
                <w:sz w:val="21"/>
                <w:szCs w:val="21"/>
                <w:highlight w:val="none"/>
                <w:lang w:val="en-US" w:eastAsia="zh-CN"/>
              </w:rPr>
              <w:t>，合理得7.1-15分，一般得1-7分。</w:t>
            </w:r>
          </w:p>
        </w:tc>
        <w:tc>
          <w:tcPr>
            <w:tcW w:w="857" w:type="dxa"/>
            <w:noWrap w:val="0"/>
            <w:vAlign w:val="center"/>
          </w:tcPr>
          <w:p w14:paraId="5643C890">
            <w:pPr>
              <w:keepNext w:val="0"/>
              <w:keepLines w:val="0"/>
              <w:pageBreakBefore w:val="0"/>
              <w:shd w:val="clear"/>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yellow"/>
              </w:rPr>
            </w:pPr>
            <w:r>
              <w:rPr>
                <w:rFonts w:hint="eastAsia" w:ascii="宋体" w:hAnsi="宋体" w:eastAsia="宋体" w:cs="宋体"/>
                <w:color w:val="auto"/>
                <w:sz w:val="21"/>
                <w:szCs w:val="21"/>
                <w:highlight w:val="none"/>
                <w:lang w:val="en-US" w:eastAsia="zh-CN"/>
              </w:rPr>
              <w:t>15</w:t>
            </w:r>
            <w:r>
              <w:rPr>
                <w:rFonts w:hint="eastAsia" w:ascii="宋体" w:hAnsi="宋体" w:eastAsia="宋体" w:cs="宋体"/>
                <w:color w:val="auto"/>
                <w:sz w:val="21"/>
                <w:szCs w:val="21"/>
                <w:highlight w:val="none"/>
              </w:rPr>
              <w:t>分</w:t>
            </w:r>
          </w:p>
        </w:tc>
      </w:tr>
      <w:tr w14:paraId="301B1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120" w:type="dxa"/>
            <w:vMerge w:val="continue"/>
            <w:noWrap w:val="0"/>
            <w:vAlign w:val="center"/>
          </w:tcPr>
          <w:p w14:paraId="08BAD056">
            <w:pPr>
              <w:keepNext w:val="0"/>
              <w:keepLines w:val="0"/>
              <w:pageBreakBefore w:val="0"/>
              <w:shd w:val="clear"/>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auto"/>
                <w:sz w:val="21"/>
                <w:szCs w:val="21"/>
                <w:highlight w:val="yellow"/>
              </w:rPr>
            </w:pPr>
          </w:p>
        </w:tc>
        <w:tc>
          <w:tcPr>
            <w:tcW w:w="7822" w:type="dxa"/>
            <w:gridSpan w:val="2"/>
            <w:noWrap w:val="0"/>
            <w:vAlign w:val="center"/>
          </w:tcPr>
          <w:p w14:paraId="3EB528D0">
            <w:pPr>
              <w:keepNext w:val="0"/>
              <w:keepLines w:val="0"/>
              <w:pageBreakBefore w:val="0"/>
              <w:shd w:val="clear"/>
              <w:kinsoku/>
              <w:wordWrap/>
              <w:overflowPunct/>
              <w:topLinePunct w:val="0"/>
              <w:autoSpaceDE/>
              <w:autoSpaceDN/>
              <w:bidi w:val="0"/>
              <w:adjustRightInd/>
              <w:snapToGrid/>
              <w:spacing w:line="240" w:lineRule="auto"/>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3、</w:t>
            </w:r>
            <w:r>
              <w:rPr>
                <w:rFonts w:hint="eastAsia" w:ascii="宋体" w:hAnsi="宋体" w:eastAsia="宋体" w:cs="宋体"/>
                <w:b/>
                <w:bCs/>
                <w:color w:val="auto"/>
                <w:sz w:val="21"/>
                <w:szCs w:val="21"/>
                <w:highlight w:val="none"/>
              </w:rPr>
              <w:t>确保工程质量的技术措施:</w:t>
            </w:r>
          </w:p>
          <w:p w14:paraId="55118ABE">
            <w:pPr>
              <w:keepNext w:val="0"/>
              <w:keepLines w:val="0"/>
              <w:pageBreakBefore w:val="0"/>
              <w:shd w:val="clear"/>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auto"/>
                <w:sz w:val="21"/>
                <w:szCs w:val="21"/>
                <w:highlight w:val="yellow"/>
              </w:rPr>
            </w:pPr>
            <w:r>
              <w:rPr>
                <w:rFonts w:hint="eastAsia" w:ascii="宋体" w:hAnsi="宋体" w:eastAsia="宋体" w:cs="宋体"/>
                <w:color w:val="auto"/>
                <w:sz w:val="21"/>
                <w:szCs w:val="21"/>
                <w:highlight w:val="none"/>
              </w:rPr>
              <w:t>质量目标符合磋商要求，并有详细可靠的质量保证管理制度及措施，按响应程度进行打分</w:t>
            </w:r>
            <w:r>
              <w:rPr>
                <w:rFonts w:hint="eastAsia" w:ascii="宋体" w:hAnsi="宋体" w:eastAsia="宋体" w:cs="宋体"/>
                <w:color w:val="auto"/>
                <w:sz w:val="21"/>
                <w:szCs w:val="21"/>
                <w:highlight w:val="none"/>
                <w:lang w:val="en-US" w:eastAsia="zh-CN"/>
              </w:rPr>
              <w:t>，合理得7.1-15分，一般得1-7分。</w:t>
            </w:r>
          </w:p>
        </w:tc>
        <w:tc>
          <w:tcPr>
            <w:tcW w:w="857" w:type="dxa"/>
            <w:noWrap w:val="0"/>
            <w:vAlign w:val="center"/>
          </w:tcPr>
          <w:p w14:paraId="16BAAAA8">
            <w:pPr>
              <w:keepNext w:val="0"/>
              <w:keepLines w:val="0"/>
              <w:pageBreakBefore w:val="0"/>
              <w:shd w:val="clear"/>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yellow"/>
                <w:lang w:val="en-US" w:eastAsia="zh-CN"/>
              </w:rPr>
            </w:pPr>
            <w:r>
              <w:rPr>
                <w:rFonts w:hint="eastAsia" w:ascii="宋体" w:hAnsi="宋体" w:eastAsia="宋体" w:cs="宋体"/>
                <w:color w:val="auto"/>
                <w:sz w:val="21"/>
                <w:szCs w:val="21"/>
                <w:highlight w:val="none"/>
                <w:lang w:val="en-US" w:eastAsia="zh-CN"/>
              </w:rPr>
              <w:t>15</w:t>
            </w:r>
            <w:r>
              <w:rPr>
                <w:rFonts w:hint="eastAsia" w:ascii="宋体" w:hAnsi="宋体" w:eastAsia="宋体" w:cs="宋体"/>
                <w:color w:val="auto"/>
                <w:sz w:val="21"/>
                <w:szCs w:val="21"/>
                <w:highlight w:val="none"/>
              </w:rPr>
              <w:t>分</w:t>
            </w:r>
          </w:p>
        </w:tc>
      </w:tr>
      <w:tr w14:paraId="0A37A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120" w:type="dxa"/>
            <w:vMerge w:val="continue"/>
            <w:noWrap w:val="0"/>
            <w:vAlign w:val="center"/>
          </w:tcPr>
          <w:p w14:paraId="761D3187">
            <w:pPr>
              <w:pStyle w:val="25"/>
              <w:shd w:val="clear"/>
              <w:rPr>
                <w:rFonts w:hint="eastAsia" w:ascii="宋体" w:hAnsi="宋体" w:eastAsia="宋体" w:cs="宋体"/>
              </w:rPr>
            </w:pPr>
          </w:p>
        </w:tc>
        <w:tc>
          <w:tcPr>
            <w:tcW w:w="7822" w:type="dxa"/>
            <w:gridSpan w:val="2"/>
            <w:noWrap w:val="0"/>
            <w:vAlign w:val="center"/>
          </w:tcPr>
          <w:p w14:paraId="18F936EF">
            <w:pPr>
              <w:keepNext w:val="0"/>
              <w:keepLines w:val="0"/>
              <w:pageBreakBefore w:val="0"/>
              <w:shd w:val="clear"/>
              <w:kinsoku/>
              <w:wordWrap/>
              <w:overflowPunct/>
              <w:topLinePunct w:val="0"/>
              <w:autoSpaceDE/>
              <w:autoSpaceDN/>
              <w:bidi w:val="0"/>
              <w:adjustRightInd/>
              <w:snapToGrid/>
              <w:spacing w:line="240" w:lineRule="auto"/>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4、</w:t>
            </w:r>
            <w:r>
              <w:rPr>
                <w:rFonts w:hint="eastAsia" w:ascii="宋体" w:hAnsi="宋体" w:eastAsia="宋体" w:cs="宋体"/>
                <w:b/>
                <w:bCs/>
                <w:color w:val="auto"/>
                <w:sz w:val="21"/>
                <w:szCs w:val="21"/>
                <w:highlight w:val="none"/>
              </w:rPr>
              <w:t>主要机具、设备和劳动力配备情况:</w:t>
            </w:r>
          </w:p>
          <w:p w14:paraId="73B54BC4">
            <w:pPr>
              <w:keepNext w:val="0"/>
              <w:keepLines w:val="0"/>
              <w:pageBreakBefore w:val="0"/>
              <w:widowControl/>
              <w:shd w:val="clear"/>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机械设备满足工程需要，劳动力投入充足合理，按响应程度进行打分</w:t>
            </w:r>
            <w:r>
              <w:rPr>
                <w:rFonts w:hint="eastAsia" w:ascii="宋体" w:hAnsi="宋体" w:eastAsia="宋体" w:cs="宋体"/>
                <w:color w:val="auto"/>
                <w:sz w:val="21"/>
                <w:szCs w:val="21"/>
                <w:highlight w:val="none"/>
                <w:lang w:val="en-US" w:eastAsia="zh-CN"/>
              </w:rPr>
              <w:t>，合理得7.1-15分，一般得1-7分。</w:t>
            </w:r>
          </w:p>
        </w:tc>
        <w:tc>
          <w:tcPr>
            <w:tcW w:w="857" w:type="dxa"/>
            <w:noWrap w:val="0"/>
            <w:vAlign w:val="center"/>
          </w:tcPr>
          <w:p w14:paraId="0107A949">
            <w:pPr>
              <w:keepNext w:val="0"/>
              <w:keepLines w:val="0"/>
              <w:pageBreakBefore w:val="0"/>
              <w:shd w:val="clear"/>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15分</w:t>
            </w:r>
          </w:p>
        </w:tc>
      </w:tr>
      <w:tr w14:paraId="76391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7" w:hRule="atLeast"/>
          <w:jc w:val="center"/>
        </w:trPr>
        <w:tc>
          <w:tcPr>
            <w:tcW w:w="1120" w:type="dxa"/>
            <w:noWrap w:val="0"/>
            <w:vAlign w:val="center"/>
          </w:tcPr>
          <w:p w14:paraId="02A0E18D">
            <w:pPr>
              <w:keepNext w:val="0"/>
              <w:keepLines w:val="0"/>
              <w:pageBreakBefore w:val="0"/>
              <w:shd w:val="clear"/>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业绩</w:t>
            </w:r>
          </w:p>
          <w:p w14:paraId="32045417">
            <w:pPr>
              <w:keepNext w:val="0"/>
              <w:keepLines w:val="0"/>
              <w:pageBreakBefore w:val="0"/>
              <w:shd w:val="clear"/>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（5分）</w:t>
            </w:r>
          </w:p>
        </w:tc>
        <w:tc>
          <w:tcPr>
            <w:tcW w:w="7822" w:type="dxa"/>
            <w:gridSpan w:val="2"/>
            <w:noWrap w:val="0"/>
            <w:vAlign w:val="center"/>
          </w:tcPr>
          <w:p w14:paraId="0592EEA5">
            <w:pPr>
              <w:keepNext w:val="0"/>
              <w:keepLines w:val="0"/>
              <w:pageBreakBefore w:val="0"/>
              <w:widowControl/>
              <w:shd w:val="clear"/>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rPr>
              <w:t>近年（20</w:t>
            </w:r>
            <w:r>
              <w:rPr>
                <w:rFonts w:hint="eastAsia" w:ascii="宋体" w:hAnsi="宋体" w:eastAsia="宋体" w:cs="宋体"/>
                <w:color w:val="auto"/>
                <w:sz w:val="21"/>
                <w:szCs w:val="21"/>
                <w:highlight w:val="none"/>
                <w:lang w:val="en-US" w:eastAsia="zh-CN"/>
              </w:rPr>
              <w:t>22</w:t>
            </w:r>
            <w:r>
              <w:rPr>
                <w:rFonts w:hint="eastAsia" w:ascii="宋体" w:hAnsi="宋体" w:eastAsia="宋体" w:cs="宋体"/>
                <w:color w:val="auto"/>
                <w:sz w:val="21"/>
                <w:szCs w:val="21"/>
                <w:highlight w:val="none"/>
                <w:lang w:val="zh-CN"/>
              </w:rPr>
              <w:t>年</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lang w:val="zh-CN"/>
              </w:rPr>
              <w:t>月至今，以合同签订时间为准）承担过类似</w:t>
            </w:r>
            <w:r>
              <w:rPr>
                <w:rFonts w:hint="eastAsia" w:ascii="宋体" w:hAnsi="宋体" w:eastAsia="宋体" w:cs="宋体"/>
                <w:color w:val="auto"/>
                <w:sz w:val="21"/>
                <w:szCs w:val="21"/>
                <w:highlight w:val="none"/>
                <w:lang w:val="zh-CN" w:eastAsia="zh-CN"/>
              </w:rPr>
              <w:t>项目</w:t>
            </w:r>
            <w:r>
              <w:rPr>
                <w:rFonts w:hint="eastAsia" w:ascii="宋体" w:hAnsi="宋体" w:eastAsia="宋体" w:cs="宋体"/>
                <w:color w:val="auto"/>
                <w:sz w:val="21"/>
                <w:szCs w:val="21"/>
                <w:highlight w:val="none"/>
                <w:lang w:val="zh-CN"/>
              </w:rPr>
              <w:t>业绩，每提供一个得</w:t>
            </w:r>
            <w:r>
              <w:rPr>
                <w:rFonts w:hint="eastAsia" w:ascii="宋体" w:hAnsi="宋体" w:eastAsia="宋体" w:cs="宋体"/>
                <w:color w:val="auto"/>
                <w:sz w:val="21"/>
                <w:szCs w:val="21"/>
                <w:highlight w:val="none"/>
                <w:lang w:val="en-US" w:eastAsia="zh-CN"/>
              </w:rPr>
              <w:t>2.5</w:t>
            </w:r>
            <w:r>
              <w:rPr>
                <w:rFonts w:hint="eastAsia" w:ascii="宋体" w:hAnsi="宋体" w:eastAsia="宋体" w:cs="宋体"/>
                <w:color w:val="auto"/>
                <w:sz w:val="21"/>
                <w:szCs w:val="21"/>
                <w:highlight w:val="none"/>
                <w:lang w:val="zh-CN"/>
              </w:rPr>
              <w:t>分，最高得</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lang w:val="zh-CN"/>
              </w:rPr>
              <w:t>分。（应附成交（</w:t>
            </w:r>
            <w:r>
              <w:rPr>
                <w:rFonts w:hint="eastAsia" w:ascii="宋体" w:hAnsi="宋体" w:eastAsia="宋体" w:cs="宋体"/>
                <w:color w:val="auto"/>
                <w:sz w:val="21"/>
                <w:szCs w:val="21"/>
                <w:highlight w:val="none"/>
                <w:lang w:val="en-US" w:eastAsia="zh-CN"/>
              </w:rPr>
              <w:t>中标）</w:t>
            </w:r>
            <w:r>
              <w:rPr>
                <w:rFonts w:hint="eastAsia" w:ascii="宋体" w:hAnsi="宋体" w:eastAsia="宋体" w:cs="宋体"/>
                <w:color w:val="auto"/>
                <w:sz w:val="21"/>
                <w:szCs w:val="21"/>
                <w:highlight w:val="none"/>
                <w:lang w:val="zh-CN"/>
              </w:rPr>
              <w:t>通知书或合同协议书，未提供不认可）</w:t>
            </w:r>
          </w:p>
        </w:tc>
        <w:tc>
          <w:tcPr>
            <w:tcW w:w="857" w:type="dxa"/>
            <w:noWrap w:val="0"/>
            <w:vAlign w:val="center"/>
          </w:tcPr>
          <w:p w14:paraId="0F923A1F">
            <w:pPr>
              <w:keepNext w:val="0"/>
              <w:keepLines w:val="0"/>
              <w:pageBreakBefore w:val="0"/>
              <w:shd w:val="clear"/>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5分</w:t>
            </w:r>
          </w:p>
        </w:tc>
      </w:tr>
    </w:tbl>
    <w:p w14:paraId="479BF104">
      <w:pPr>
        <w:shd w:val="clear"/>
        <w:rPr>
          <w:rFonts w:hint="eastAsia" w:ascii="宋体" w:hAnsi="宋体" w:eastAsia="宋体" w:cs="宋体"/>
          <w:highlight w:val="none"/>
        </w:rPr>
      </w:pPr>
      <w:r>
        <w:rPr>
          <w:rFonts w:hint="eastAsia" w:ascii="宋体" w:hAnsi="宋体" w:eastAsia="宋体" w:cs="宋体"/>
          <w:highlight w:val="none"/>
        </w:rPr>
        <w:br w:type="page"/>
      </w:r>
    </w:p>
    <w:p w14:paraId="6AE04978">
      <w:pPr>
        <w:pStyle w:val="2"/>
        <w:numPr>
          <w:ilvl w:val="0"/>
          <w:numId w:val="5"/>
        </w:numPr>
        <w:shd w:val="clear"/>
        <w:jc w:val="center"/>
        <w:outlineLvl w:val="0"/>
        <w:rPr>
          <w:rFonts w:hint="eastAsia" w:ascii="宋体" w:hAnsi="宋体" w:eastAsia="宋体" w:cs="宋体"/>
          <w:highlight w:val="none"/>
        </w:rPr>
      </w:pPr>
      <w:bookmarkStart w:id="57" w:name="_Toc14355"/>
      <w:bookmarkStart w:id="58" w:name="_Toc10559"/>
      <w:r>
        <w:rPr>
          <w:rFonts w:hint="eastAsia" w:ascii="宋体" w:hAnsi="宋体" w:eastAsia="宋体" w:cs="宋体"/>
          <w:highlight w:val="none"/>
        </w:rPr>
        <w:t>合同主要条款</w:t>
      </w:r>
      <w:bookmarkEnd w:id="57"/>
      <w:bookmarkEnd w:id="58"/>
    </w:p>
    <w:p w14:paraId="32440047">
      <w:pPr>
        <w:shd w:val="clear"/>
        <w:rPr>
          <w:rFonts w:hint="eastAsia" w:ascii="宋体" w:hAnsi="宋体" w:eastAsia="宋体" w:cs="宋体"/>
          <w:b w:val="0"/>
          <w:szCs w:val="28"/>
        </w:rPr>
      </w:pPr>
      <w:bookmarkStart w:id="59" w:name="_Toc512246206"/>
    </w:p>
    <w:bookmarkEnd w:id="59"/>
    <w:p w14:paraId="6AA6B8FD">
      <w:pPr>
        <w:shd w:val="clear"/>
        <w:autoSpaceDE w:val="0"/>
        <w:autoSpaceDN w:val="0"/>
        <w:adjustRightInd w:val="0"/>
        <w:snapToGrid w:val="0"/>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甲方：</w:t>
      </w:r>
    </w:p>
    <w:p w14:paraId="0F41E16C">
      <w:pPr>
        <w:shd w:val="clear"/>
        <w:autoSpaceDE w:val="0"/>
        <w:autoSpaceDN w:val="0"/>
        <w:adjustRightInd w:val="0"/>
        <w:snapToGrid w:val="0"/>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乙方：（成交单位名称）</w:t>
      </w:r>
    </w:p>
    <w:p w14:paraId="32343A4B">
      <w:pPr>
        <w:numPr>
          <w:ilvl w:val="0"/>
          <w:numId w:val="6"/>
        </w:numPr>
        <w:shd w:val="clea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合同标的:</w:t>
      </w:r>
    </w:p>
    <w:p w14:paraId="29FEE246">
      <w:pPr>
        <w:shd w:val="clea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二、合同价款：</w:t>
      </w:r>
    </w:p>
    <w:p w14:paraId="6B853C11">
      <w:pPr>
        <w:shd w:val="clear"/>
        <w:tabs>
          <w:tab w:val="left" w:pos="735"/>
        </w:tabs>
        <w:autoSpaceDE w:val="0"/>
        <w:autoSpaceDN w:val="0"/>
        <w:adjustRightInd w:val="0"/>
        <w:snapToGrid w:val="0"/>
        <w:spacing w:line="360" w:lineRule="auto"/>
        <w:ind w:firstLine="480" w:firstLineChars="200"/>
        <w:rPr>
          <w:rFonts w:hint="eastAsia" w:ascii="宋体" w:hAnsi="宋体" w:eastAsia="宋体" w:cs="宋体"/>
          <w:b/>
          <w:sz w:val="24"/>
          <w:szCs w:val="24"/>
        </w:rPr>
      </w:pPr>
      <w:r>
        <w:rPr>
          <w:rFonts w:hint="eastAsia" w:ascii="宋体" w:hAnsi="宋体" w:eastAsia="宋体" w:cs="宋体"/>
          <w:sz w:val="24"/>
          <w:szCs w:val="24"/>
        </w:rPr>
        <w:t>1、合同总价：</w:t>
      </w:r>
    </w:p>
    <w:p w14:paraId="5AF33CBC">
      <w:pPr>
        <w:shd w:val="clear"/>
        <w:spacing w:line="360" w:lineRule="auto"/>
        <w:ind w:left="479" w:leftChars="228"/>
        <w:rPr>
          <w:rFonts w:hint="eastAsia" w:ascii="宋体" w:hAnsi="宋体" w:eastAsia="宋体" w:cs="宋体"/>
          <w:sz w:val="24"/>
          <w:szCs w:val="24"/>
          <w:lang w:val="zh-CN"/>
        </w:rPr>
      </w:pPr>
      <w:r>
        <w:rPr>
          <w:rFonts w:hint="eastAsia" w:ascii="宋体" w:hAnsi="宋体" w:eastAsia="宋体" w:cs="宋体"/>
          <w:sz w:val="24"/>
          <w:szCs w:val="24"/>
        </w:rPr>
        <w:t>2、合同总价包括：</w:t>
      </w:r>
      <w:r>
        <w:rPr>
          <w:rFonts w:hint="eastAsia" w:ascii="宋体" w:hAnsi="宋体" w:eastAsia="宋体" w:cs="宋体"/>
          <w:sz w:val="24"/>
          <w:szCs w:val="24"/>
          <w:lang w:val="zh-CN"/>
        </w:rPr>
        <w:t>项目实施费及其他费用等从项目实施至验收合格等所有其他有关各项的含税费用。</w:t>
      </w:r>
    </w:p>
    <w:p w14:paraId="066A01C1">
      <w:pPr>
        <w:shd w:val="clear"/>
        <w:spacing w:line="360" w:lineRule="auto"/>
        <w:ind w:left="479" w:leftChars="228"/>
        <w:rPr>
          <w:rFonts w:hint="eastAsia" w:ascii="宋体" w:hAnsi="宋体" w:eastAsia="宋体" w:cs="宋体"/>
          <w:sz w:val="24"/>
          <w:szCs w:val="24"/>
          <w:highlight w:val="none"/>
        </w:rPr>
      </w:pPr>
      <w:r>
        <w:rPr>
          <w:rFonts w:hint="eastAsia" w:ascii="宋体" w:hAnsi="宋体" w:eastAsia="宋体" w:cs="宋体"/>
          <w:sz w:val="24"/>
          <w:szCs w:val="24"/>
          <w:highlight w:val="none"/>
        </w:rPr>
        <w:t>3、</w:t>
      </w:r>
      <w:r>
        <w:rPr>
          <w:rFonts w:hint="eastAsia" w:ascii="宋体" w:hAnsi="宋体" w:eastAsia="宋体" w:cs="宋体"/>
          <w:sz w:val="24"/>
          <w:szCs w:val="24"/>
          <w:highlight w:val="none"/>
          <w:lang w:eastAsia="zh-CN"/>
        </w:rPr>
        <w:t>合同总价</w:t>
      </w:r>
      <w:r>
        <w:rPr>
          <w:rFonts w:hint="eastAsia" w:ascii="宋体" w:hAnsi="宋体" w:eastAsia="宋体" w:cs="宋体"/>
          <w:sz w:val="24"/>
          <w:szCs w:val="24"/>
          <w:highlight w:val="none"/>
        </w:rPr>
        <w:t>不受市场价格、工作量变化等其它因素的影响；</w:t>
      </w:r>
    </w:p>
    <w:p w14:paraId="008E2C43">
      <w:pPr>
        <w:shd w:val="clear"/>
        <w:tabs>
          <w:tab w:val="left" w:pos="735"/>
        </w:tabs>
        <w:adjustRightInd w:val="0"/>
        <w:snapToGrid w:val="0"/>
        <w:spacing w:line="360" w:lineRule="auto"/>
        <w:ind w:firstLine="482" w:firstLineChars="200"/>
        <w:rPr>
          <w:rFonts w:hint="eastAsia" w:ascii="宋体" w:hAnsi="宋体" w:eastAsia="宋体" w:cs="宋体"/>
          <w:b/>
          <w:bCs w:val="0"/>
          <w:sz w:val="24"/>
          <w:szCs w:val="24"/>
          <w:highlight w:val="none"/>
        </w:rPr>
      </w:pPr>
      <w:r>
        <w:rPr>
          <w:rFonts w:hint="eastAsia" w:ascii="宋体" w:hAnsi="宋体" w:eastAsia="宋体" w:cs="宋体"/>
          <w:b/>
          <w:bCs w:val="0"/>
          <w:sz w:val="24"/>
          <w:szCs w:val="24"/>
          <w:highlight w:val="none"/>
        </w:rPr>
        <w:t>三、合同价款的支付</w:t>
      </w:r>
    </w:p>
    <w:p w14:paraId="4E4B3819">
      <w:pPr>
        <w:shd w:val="clear"/>
        <w:spacing w:line="360" w:lineRule="auto"/>
        <w:ind w:firstLine="480" w:firstLineChars="200"/>
        <w:rPr>
          <w:rFonts w:hint="eastAsia" w:ascii="宋体" w:hAnsi="宋体" w:eastAsia="宋体" w:cs="宋体"/>
          <w:b/>
          <w:bCs w:val="0"/>
          <w:sz w:val="24"/>
          <w:szCs w:val="24"/>
          <w:highlight w:val="none"/>
          <w:lang w:eastAsia="zh-CN"/>
        </w:rPr>
      </w:pPr>
      <w:r>
        <w:rPr>
          <w:rFonts w:hint="eastAsia" w:ascii="宋体" w:hAnsi="宋体" w:eastAsia="宋体" w:cs="宋体"/>
          <w:b w:val="0"/>
          <w:bCs/>
          <w:sz w:val="24"/>
          <w:szCs w:val="24"/>
          <w:highlight w:val="none"/>
        </w:rPr>
        <w:t>1、</w:t>
      </w:r>
      <w:r>
        <w:rPr>
          <w:rFonts w:hint="eastAsia" w:ascii="宋体" w:hAnsi="宋体" w:eastAsia="宋体" w:cs="宋体"/>
          <w:b w:val="0"/>
          <w:bCs w:val="0"/>
          <w:color w:val="000000"/>
          <w:sz w:val="24"/>
          <w:szCs w:val="24"/>
          <w:highlight w:val="none"/>
          <w:lang w:val="en-US" w:eastAsia="zh-CN"/>
        </w:rPr>
        <w:t>付款方式：</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w:t>
      </w:r>
    </w:p>
    <w:p w14:paraId="525AFDD0">
      <w:pPr>
        <w:shd w:val="clea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highlight w:val="none"/>
        </w:rPr>
        <w:t>2、结算方式：</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w:t>
      </w:r>
    </w:p>
    <w:p w14:paraId="43F5DD33">
      <w:pPr>
        <w:shd w:val="clear"/>
        <w:spacing w:line="360" w:lineRule="auto"/>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lang w:val="en-US" w:eastAsia="zh-CN"/>
        </w:rPr>
        <w:t>3</w:t>
      </w:r>
      <w:r>
        <w:rPr>
          <w:rFonts w:hint="eastAsia" w:ascii="宋体" w:hAnsi="宋体" w:eastAsia="宋体" w:cs="宋体"/>
          <w:sz w:val="24"/>
          <w:szCs w:val="24"/>
        </w:rPr>
        <w:t>、支付方式：</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w:t>
      </w:r>
    </w:p>
    <w:p w14:paraId="2260D770">
      <w:pPr>
        <w:shd w:val="clear"/>
        <w:autoSpaceDE w:val="0"/>
        <w:autoSpaceDN w:val="0"/>
        <w:adjustRightInd w:val="0"/>
        <w:snapToGrid w:val="0"/>
        <w:spacing w:line="360" w:lineRule="auto"/>
        <w:ind w:firstLine="482" w:firstLineChars="200"/>
        <w:rPr>
          <w:rFonts w:hint="eastAsia" w:ascii="宋体" w:hAnsi="宋体" w:eastAsia="宋体" w:cs="宋体"/>
          <w:b/>
          <w:sz w:val="24"/>
          <w:szCs w:val="24"/>
          <w:lang w:val="zh-CN"/>
        </w:rPr>
      </w:pPr>
      <w:r>
        <w:rPr>
          <w:rFonts w:hint="eastAsia" w:ascii="宋体" w:hAnsi="宋体" w:eastAsia="宋体" w:cs="宋体"/>
          <w:b/>
          <w:sz w:val="24"/>
          <w:szCs w:val="24"/>
          <w:lang w:val="zh-CN"/>
        </w:rPr>
        <w:t>四、质量保证</w:t>
      </w:r>
    </w:p>
    <w:p w14:paraId="073F398D">
      <w:pPr>
        <w:shd w:val="clear"/>
        <w:autoSpaceDE w:val="0"/>
        <w:autoSpaceDN w:val="0"/>
        <w:adjustRightInd w:val="0"/>
        <w:snapToGrid w:val="0"/>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1、工程质量为合格。</w:t>
      </w:r>
    </w:p>
    <w:p w14:paraId="458E9727">
      <w:pPr>
        <w:shd w:val="clea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2、所用设备是经过国家法定检验、注册、准许市场销售的合法产品。</w:t>
      </w:r>
    </w:p>
    <w:p w14:paraId="2D88088B">
      <w:pPr>
        <w:shd w:val="clear"/>
        <w:autoSpaceDE w:val="0"/>
        <w:autoSpaceDN w:val="0"/>
        <w:adjustRightInd w:val="0"/>
        <w:snapToGrid w:val="0"/>
        <w:spacing w:line="360" w:lineRule="auto"/>
        <w:ind w:firstLine="480" w:firstLineChars="200"/>
        <w:rPr>
          <w:rFonts w:hint="eastAsia" w:ascii="宋体" w:hAnsi="宋体" w:eastAsia="宋体" w:cs="宋体"/>
          <w:bCs/>
          <w:sz w:val="24"/>
          <w:szCs w:val="24"/>
          <w:lang w:val="zh-CN"/>
        </w:rPr>
      </w:pPr>
      <w:r>
        <w:rPr>
          <w:rFonts w:hint="eastAsia" w:ascii="宋体" w:hAnsi="宋体" w:eastAsia="宋体" w:cs="宋体"/>
          <w:bCs/>
          <w:sz w:val="24"/>
          <w:szCs w:val="24"/>
          <w:lang w:val="zh-CN"/>
        </w:rPr>
        <w:t>3、因拆除、安装等方面施工引起影响正常使用的问题，由施工方负全部责任。因使用方使用不当所造成的问题，施工方全力配合解决。</w:t>
      </w:r>
    </w:p>
    <w:p w14:paraId="05DA7272">
      <w:pPr>
        <w:shd w:val="clear"/>
        <w:autoSpaceDE w:val="0"/>
        <w:autoSpaceDN w:val="0"/>
        <w:adjustRightInd w:val="0"/>
        <w:snapToGrid w:val="0"/>
        <w:spacing w:line="360" w:lineRule="auto"/>
        <w:ind w:firstLine="482" w:firstLineChars="200"/>
        <w:rPr>
          <w:rFonts w:hint="eastAsia" w:ascii="宋体" w:hAnsi="宋体" w:eastAsia="宋体" w:cs="宋体"/>
          <w:b/>
          <w:sz w:val="24"/>
          <w:szCs w:val="24"/>
          <w:lang w:val="zh-CN"/>
        </w:rPr>
      </w:pPr>
      <w:r>
        <w:rPr>
          <w:rFonts w:hint="eastAsia" w:ascii="宋体" w:hAnsi="宋体" w:eastAsia="宋体" w:cs="宋体"/>
          <w:b/>
          <w:sz w:val="24"/>
          <w:szCs w:val="24"/>
          <w:lang w:val="zh-CN"/>
        </w:rPr>
        <w:t>五、关于工期的约定</w:t>
      </w:r>
    </w:p>
    <w:p w14:paraId="627CB40E">
      <w:pPr>
        <w:shd w:val="clear"/>
        <w:autoSpaceDE w:val="0"/>
        <w:autoSpaceDN w:val="0"/>
        <w:adjustRightInd w:val="0"/>
        <w:snapToGrid w:val="0"/>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1.甲方要求比合同约定的工期提前竣工时，应征得乙方同意，并支付乙方因赶工采取的措施费用。</w:t>
      </w:r>
    </w:p>
    <w:p w14:paraId="78D5B609">
      <w:pPr>
        <w:shd w:val="clear"/>
        <w:autoSpaceDE w:val="0"/>
        <w:autoSpaceDN w:val="0"/>
        <w:adjustRightInd w:val="0"/>
        <w:snapToGrid w:val="0"/>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2.因甲方未按约定完成工作且影响工期的，工期相应顺延。</w:t>
      </w:r>
    </w:p>
    <w:p w14:paraId="2C1C932D">
      <w:pPr>
        <w:shd w:val="clear"/>
        <w:autoSpaceDE w:val="0"/>
        <w:autoSpaceDN w:val="0"/>
        <w:adjustRightInd w:val="0"/>
        <w:snapToGrid w:val="0"/>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3.因乙方责任，不能按期开工或中途无故停工，影响工期，工期不顺延，由乙方承担逾期完工的违约责任。</w:t>
      </w:r>
    </w:p>
    <w:p w14:paraId="4C6E6105">
      <w:pPr>
        <w:shd w:val="clear"/>
        <w:autoSpaceDE w:val="0"/>
        <w:autoSpaceDN w:val="0"/>
        <w:adjustRightInd w:val="0"/>
        <w:snapToGrid w:val="0"/>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4.因设计变更或非乙方原因造成的停电、停水、停气及不可抗力因素影响，导致停工8小时以上（一周内累计计算），工期相应顺延。</w:t>
      </w:r>
    </w:p>
    <w:p w14:paraId="21FC07CE">
      <w:pPr>
        <w:shd w:val="clear"/>
        <w:autoSpaceDE w:val="0"/>
        <w:autoSpaceDN w:val="0"/>
        <w:adjustRightInd w:val="0"/>
        <w:snapToGrid w:val="0"/>
        <w:spacing w:line="360" w:lineRule="auto"/>
        <w:ind w:firstLine="482" w:firstLineChars="200"/>
        <w:rPr>
          <w:rFonts w:hint="eastAsia" w:ascii="宋体" w:hAnsi="宋体" w:eastAsia="宋体" w:cs="宋体"/>
          <w:b/>
          <w:sz w:val="24"/>
          <w:szCs w:val="24"/>
          <w:lang w:val="zh-CN"/>
        </w:rPr>
      </w:pPr>
      <w:r>
        <w:rPr>
          <w:rFonts w:hint="eastAsia" w:ascii="宋体" w:hAnsi="宋体" w:eastAsia="宋体" w:cs="宋体"/>
          <w:b/>
          <w:sz w:val="24"/>
          <w:szCs w:val="24"/>
          <w:lang w:val="zh-CN"/>
        </w:rPr>
        <w:t>六、技术服务</w:t>
      </w:r>
    </w:p>
    <w:p w14:paraId="4FA3EC92">
      <w:pPr>
        <w:shd w:val="clear"/>
        <w:autoSpaceDE w:val="0"/>
        <w:autoSpaceDN w:val="0"/>
        <w:adjustRightInd w:val="0"/>
        <w:snapToGrid w:val="0"/>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1-</w:t>
      </w:r>
      <w:r>
        <w:rPr>
          <w:rFonts w:hint="eastAsia" w:ascii="宋体" w:hAnsi="宋体" w:eastAsia="宋体" w:cs="宋体"/>
          <w:sz w:val="24"/>
          <w:szCs w:val="24"/>
        </w:rPr>
        <w:t>1</w:t>
      </w:r>
      <w:r>
        <w:rPr>
          <w:rFonts w:hint="eastAsia" w:ascii="宋体" w:hAnsi="宋体" w:eastAsia="宋体" w:cs="宋体"/>
          <w:sz w:val="24"/>
          <w:szCs w:val="24"/>
          <w:lang w:val="zh-CN"/>
        </w:rPr>
        <w:t>、工程竣工资料；</w:t>
      </w:r>
    </w:p>
    <w:p w14:paraId="62572073">
      <w:pPr>
        <w:shd w:val="clear"/>
        <w:autoSpaceDE w:val="0"/>
        <w:autoSpaceDN w:val="0"/>
        <w:adjustRightInd w:val="0"/>
        <w:snapToGrid w:val="0"/>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1-</w:t>
      </w:r>
      <w:r>
        <w:rPr>
          <w:rFonts w:hint="eastAsia" w:ascii="宋体" w:hAnsi="宋体" w:eastAsia="宋体" w:cs="宋体"/>
          <w:sz w:val="24"/>
          <w:szCs w:val="24"/>
        </w:rPr>
        <w:t>2</w:t>
      </w:r>
      <w:r>
        <w:rPr>
          <w:rFonts w:hint="eastAsia" w:ascii="宋体" w:hAnsi="宋体" w:eastAsia="宋体" w:cs="宋体"/>
          <w:sz w:val="24"/>
          <w:szCs w:val="24"/>
          <w:lang w:val="zh-CN"/>
        </w:rPr>
        <w:t>、其它资料。</w:t>
      </w:r>
    </w:p>
    <w:p w14:paraId="38CD7FB3">
      <w:pPr>
        <w:shd w:val="clear"/>
        <w:autoSpaceDE w:val="0"/>
        <w:autoSpaceDN w:val="0"/>
        <w:adjustRightInd w:val="0"/>
        <w:snapToGrid w:val="0"/>
        <w:spacing w:line="360" w:lineRule="auto"/>
        <w:ind w:firstLine="480" w:firstLineChars="200"/>
        <w:rPr>
          <w:rFonts w:hint="eastAsia" w:ascii="宋体" w:hAnsi="宋体" w:eastAsia="宋体" w:cs="宋体"/>
          <w:b/>
          <w:sz w:val="24"/>
          <w:szCs w:val="24"/>
          <w:lang w:val="zh-CN"/>
        </w:rPr>
      </w:pPr>
      <w:r>
        <w:rPr>
          <w:rFonts w:hint="eastAsia" w:ascii="宋体" w:hAnsi="宋体" w:eastAsia="宋体" w:cs="宋体"/>
          <w:sz w:val="24"/>
          <w:szCs w:val="24"/>
          <w:lang w:val="zh-CN"/>
        </w:rPr>
        <w:t>2、售后服务内容各供应商自行列出。</w:t>
      </w:r>
    </w:p>
    <w:p w14:paraId="2EA4092E">
      <w:pPr>
        <w:shd w:val="clear"/>
        <w:autoSpaceDE w:val="0"/>
        <w:autoSpaceDN w:val="0"/>
        <w:adjustRightInd w:val="0"/>
        <w:snapToGrid w:val="0"/>
        <w:spacing w:line="360" w:lineRule="auto"/>
        <w:ind w:firstLine="482" w:firstLineChars="200"/>
        <w:rPr>
          <w:rFonts w:hint="eastAsia" w:ascii="宋体" w:hAnsi="宋体" w:eastAsia="宋体" w:cs="宋体"/>
          <w:b/>
          <w:sz w:val="24"/>
          <w:szCs w:val="24"/>
          <w:lang w:val="zh-CN"/>
        </w:rPr>
      </w:pPr>
      <w:r>
        <w:rPr>
          <w:rFonts w:hint="eastAsia" w:ascii="宋体" w:hAnsi="宋体" w:eastAsia="宋体" w:cs="宋体"/>
          <w:b/>
          <w:sz w:val="24"/>
          <w:szCs w:val="24"/>
          <w:lang w:val="zh-CN"/>
        </w:rPr>
        <w:t>七、违约责任</w:t>
      </w:r>
    </w:p>
    <w:p w14:paraId="1D5BC9F4">
      <w:pPr>
        <w:shd w:val="clear"/>
        <w:autoSpaceDE w:val="0"/>
        <w:autoSpaceDN w:val="0"/>
        <w:adjustRightInd w:val="0"/>
        <w:snapToGrid w:val="0"/>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按《民法典》中的相关条款执行。</w:t>
      </w:r>
    </w:p>
    <w:p w14:paraId="56ECA14C">
      <w:pPr>
        <w:shd w:val="clear"/>
        <w:autoSpaceDE w:val="0"/>
        <w:autoSpaceDN w:val="0"/>
        <w:adjustRightInd w:val="0"/>
        <w:snapToGrid w:val="0"/>
        <w:spacing w:line="360" w:lineRule="auto"/>
        <w:ind w:firstLine="470" w:firstLineChars="196"/>
        <w:rPr>
          <w:rFonts w:hint="eastAsia" w:ascii="宋体" w:hAnsi="宋体" w:eastAsia="宋体" w:cs="宋体"/>
          <w:b w:val="0"/>
          <w:bCs/>
          <w:sz w:val="24"/>
          <w:szCs w:val="24"/>
          <w:lang w:val="zh-CN"/>
        </w:rPr>
      </w:pPr>
      <w:r>
        <w:rPr>
          <w:rFonts w:hint="eastAsia" w:ascii="宋体" w:hAnsi="宋体" w:eastAsia="宋体" w:cs="宋体"/>
          <w:b w:val="0"/>
          <w:bCs/>
          <w:sz w:val="24"/>
          <w:szCs w:val="24"/>
          <w:lang w:val="zh-CN"/>
        </w:rPr>
        <w:t>1、发包人违约的责任</w:t>
      </w:r>
    </w:p>
    <w:p w14:paraId="784C1287">
      <w:pPr>
        <w:shd w:val="clear"/>
        <w:autoSpaceDE w:val="0"/>
        <w:autoSpaceDN w:val="0"/>
        <w:adjustRightInd w:val="0"/>
        <w:snapToGrid w:val="0"/>
        <w:spacing w:line="360" w:lineRule="auto"/>
        <w:ind w:firstLine="470" w:firstLineChars="196"/>
        <w:rPr>
          <w:rFonts w:hint="eastAsia" w:ascii="宋体" w:hAnsi="宋体" w:eastAsia="宋体" w:cs="宋体"/>
          <w:b w:val="0"/>
          <w:bCs/>
          <w:sz w:val="24"/>
          <w:szCs w:val="24"/>
          <w:lang w:val="zh-CN"/>
        </w:rPr>
      </w:pPr>
      <w:r>
        <w:rPr>
          <w:rFonts w:hint="eastAsia" w:ascii="宋体" w:hAnsi="宋体" w:eastAsia="宋体" w:cs="宋体"/>
          <w:b w:val="0"/>
          <w:bCs/>
          <w:sz w:val="24"/>
          <w:szCs w:val="24"/>
          <w:lang w:val="zh-CN"/>
        </w:rPr>
        <w:t>因发包人原因未能在计划开工日期前7天内下达开工通知的违约责任：工程顺延。</w:t>
      </w:r>
    </w:p>
    <w:p w14:paraId="5D78DA19">
      <w:pPr>
        <w:shd w:val="clear"/>
        <w:autoSpaceDE w:val="0"/>
        <w:autoSpaceDN w:val="0"/>
        <w:adjustRightInd w:val="0"/>
        <w:snapToGrid w:val="0"/>
        <w:spacing w:line="360" w:lineRule="auto"/>
        <w:ind w:firstLine="470" w:firstLineChars="196"/>
        <w:rPr>
          <w:rFonts w:hint="eastAsia" w:ascii="宋体" w:hAnsi="宋体" w:eastAsia="宋体" w:cs="宋体"/>
          <w:b w:val="0"/>
          <w:bCs/>
          <w:sz w:val="24"/>
          <w:szCs w:val="24"/>
          <w:lang w:val="zh-CN"/>
        </w:rPr>
      </w:pPr>
      <w:r>
        <w:rPr>
          <w:rFonts w:hint="eastAsia" w:ascii="宋体" w:hAnsi="宋体" w:eastAsia="宋体" w:cs="宋体"/>
          <w:b w:val="0"/>
          <w:bCs/>
          <w:sz w:val="24"/>
          <w:szCs w:val="24"/>
          <w:lang w:val="zh-CN"/>
        </w:rPr>
        <w:t>因发包人原因未能按合同约定支付合同价款的违约责任：承包人有权要求发包人按照约定支付合同价款，发包人将以该次应支付的合同价款为基础按银行同期存款利息计算向承包人支付违约金。</w:t>
      </w:r>
    </w:p>
    <w:p w14:paraId="09F19EA5">
      <w:pPr>
        <w:shd w:val="clear"/>
        <w:autoSpaceDE w:val="0"/>
        <w:autoSpaceDN w:val="0"/>
        <w:adjustRightInd w:val="0"/>
        <w:snapToGrid w:val="0"/>
        <w:spacing w:line="360" w:lineRule="auto"/>
        <w:ind w:firstLine="470" w:firstLineChars="196"/>
        <w:rPr>
          <w:rFonts w:hint="eastAsia" w:ascii="宋体" w:hAnsi="宋体" w:eastAsia="宋体" w:cs="宋体"/>
          <w:b w:val="0"/>
          <w:bCs/>
          <w:sz w:val="24"/>
          <w:szCs w:val="24"/>
          <w:lang w:val="zh-CN"/>
        </w:rPr>
      </w:pPr>
      <w:r>
        <w:rPr>
          <w:rFonts w:hint="eastAsia" w:ascii="宋体" w:hAnsi="宋体" w:eastAsia="宋体" w:cs="宋体"/>
          <w:b w:val="0"/>
          <w:bCs/>
          <w:sz w:val="24"/>
          <w:szCs w:val="24"/>
          <w:lang w:val="zh-CN"/>
        </w:rPr>
        <w:t>2、承包人违约的责任</w:t>
      </w:r>
    </w:p>
    <w:p w14:paraId="510504EF">
      <w:pPr>
        <w:shd w:val="clear"/>
        <w:autoSpaceDE w:val="0"/>
        <w:autoSpaceDN w:val="0"/>
        <w:adjustRightInd w:val="0"/>
        <w:snapToGrid w:val="0"/>
        <w:spacing w:line="360" w:lineRule="auto"/>
        <w:ind w:firstLine="470" w:firstLineChars="196"/>
        <w:rPr>
          <w:rFonts w:hint="eastAsia" w:ascii="宋体" w:hAnsi="宋体" w:eastAsia="宋体" w:cs="宋体"/>
          <w:b w:val="0"/>
          <w:bCs/>
          <w:sz w:val="24"/>
          <w:szCs w:val="24"/>
          <w:lang w:val="zh-CN"/>
        </w:rPr>
      </w:pPr>
      <w:r>
        <w:rPr>
          <w:rFonts w:hint="eastAsia" w:ascii="宋体" w:hAnsi="宋体" w:eastAsia="宋体" w:cs="宋体"/>
          <w:b w:val="0"/>
          <w:bCs/>
          <w:sz w:val="24"/>
          <w:szCs w:val="24"/>
          <w:lang w:val="zh-CN"/>
        </w:rPr>
        <w:t>（1）承包人违反法律和合同约定进行转包或违法分包的，承包人应向发包人承担签约合同价5%的违约金，并且发包人有权解除本合同，因此造成的一切损失（包括但不限于招标费用、工程延期产生的损失、支付他人的费用或赔偿金、诉讼费、律师费等）由承包人承担；</w:t>
      </w:r>
    </w:p>
    <w:p w14:paraId="007B3DC3">
      <w:pPr>
        <w:shd w:val="clear"/>
        <w:autoSpaceDE w:val="0"/>
        <w:autoSpaceDN w:val="0"/>
        <w:adjustRightInd w:val="0"/>
        <w:snapToGrid w:val="0"/>
        <w:spacing w:line="360" w:lineRule="auto"/>
        <w:ind w:firstLine="470" w:firstLineChars="196"/>
        <w:rPr>
          <w:rFonts w:hint="eastAsia" w:ascii="宋体" w:hAnsi="宋体" w:eastAsia="宋体" w:cs="宋体"/>
          <w:b w:val="0"/>
          <w:bCs/>
          <w:sz w:val="24"/>
          <w:szCs w:val="24"/>
          <w:lang w:val="zh-CN"/>
        </w:rPr>
      </w:pPr>
      <w:r>
        <w:rPr>
          <w:rFonts w:hint="eastAsia" w:ascii="宋体" w:hAnsi="宋体" w:eastAsia="宋体" w:cs="宋体"/>
          <w:b w:val="0"/>
          <w:bCs/>
          <w:sz w:val="24"/>
          <w:szCs w:val="24"/>
          <w:lang w:val="zh-CN"/>
        </w:rPr>
        <w:t>（2）承包人违反合同约定采购和使用不合格的材料和工程设备的，除每次应向发包人承担1万元的违约金外，还应返工更换合格材料和工程设备外，工期不予顺延；</w:t>
      </w:r>
    </w:p>
    <w:p w14:paraId="62A798E1">
      <w:pPr>
        <w:shd w:val="clear"/>
        <w:autoSpaceDE w:val="0"/>
        <w:autoSpaceDN w:val="0"/>
        <w:adjustRightInd w:val="0"/>
        <w:snapToGrid w:val="0"/>
        <w:spacing w:line="360" w:lineRule="auto"/>
        <w:ind w:firstLine="470" w:firstLineChars="196"/>
        <w:rPr>
          <w:rFonts w:hint="eastAsia" w:ascii="宋体" w:hAnsi="宋体" w:eastAsia="宋体" w:cs="宋体"/>
          <w:b w:val="0"/>
          <w:bCs/>
          <w:sz w:val="24"/>
          <w:szCs w:val="24"/>
          <w:lang w:val="zh-CN"/>
        </w:rPr>
      </w:pPr>
      <w:r>
        <w:rPr>
          <w:rFonts w:hint="eastAsia" w:ascii="宋体" w:hAnsi="宋体" w:eastAsia="宋体" w:cs="宋体"/>
          <w:b w:val="0"/>
          <w:bCs/>
          <w:sz w:val="24"/>
          <w:szCs w:val="24"/>
          <w:lang w:val="zh-CN"/>
        </w:rPr>
        <w:t>（3）承包人应严格遵守住房城乡建设部关于印发《建筑工程施工转包违法分包等违法行为认定查处管理办法（试行）》的通知的规定，如有违反发包人有权终止合同，承包人并且承担发包人一切损失。</w:t>
      </w:r>
    </w:p>
    <w:p w14:paraId="1656ECF7">
      <w:pPr>
        <w:shd w:val="clear"/>
        <w:autoSpaceDE w:val="0"/>
        <w:autoSpaceDN w:val="0"/>
        <w:adjustRightInd w:val="0"/>
        <w:snapToGrid w:val="0"/>
        <w:spacing w:line="360" w:lineRule="auto"/>
        <w:ind w:firstLine="470" w:firstLineChars="196"/>
        <w:rPr>
          <w:rFonts w:hint="eastAsia" w:ascii="宋体" w:hAnsi="宋体" w:eastAsia="宋体" w:cs="宋体"/>
          <w:b w:val="0"/>
          <w:bCs/>
          <w:sz w:val="24"/>
          <w:szCs w:val="24"/>
          <w:lang w:val="zh-CN"/>
        </w:rPr>
      </w:pPr>
      <w:r>
        <w:rPr>
          <w:rFonts w:hint="eastAsia" w:ascii="宋体" w:hAnsi="宋体" w:eastAsia="宋体" w:cs="宋体"/>
          <w:b w:val="0"/>
          <w:bCs/>
          <w:sz w:val="24"/>
          <w:szCs w:val="24"/>
          <w:lang w:val="zh-CN"/>
        </w:rPr>
        <w:t>（4）承包人明确表示或者以其行为表明不履行合同主要义务的，发包人有权解除本合同，由此造成的一切损失由承包人承担（包括但不限于不支付承包人已完工程的费用、支付或赔偿他人的费用、诉讼费、律师费等）；</w:t>
      </w:r>
    </w:p>
    <w:p w14:paraId="15F38BEB">
      <w:pPr>
        <w:shd w:val="clear"/>
        <w:autoSpaceDE w:val="0"/>
        <w:autoSpaceDN w:val="0"/>
        <w:adjustRightInd w:val="0"/>
        <w:snapToGrid w:val="0"/>
        <w:spacing w:line="360" w:lineRule="auto"/>
        <w:ind w:firstLine="472" w:firstLineChars="196"/>
        <w:rPr>
          <w:rFonts w:hint="eastAsia" w:ascii="宋体" w:hAnsi="宋体" w:eastAsia="宋体" w:cs="宋体"/>
          <w:b/>
          <w:sz w:val="24"/>
          <w:szCs w:val="24"/>
          <w:lang w:val="zh-CN"/>
        </w:rPr>
      </w:pPr>
      <w:r>
        <w:rPr>
          <w:rFonts w:hint="eastAsia" w:ascii="宋体" w:hAnsi="宋体" w:eastAsia="宋体" w:cs="宋体"/>
          <w:b/>
          <w:sz w:val="24"/>
          <w:szCs w:val="24"/>
          <w:lang w:val="zh-CN"/>
        </w:rPr>
        <w:t>八、验收</w:t>
      </w:r>
    </w:p>
    <w:p w14:paraId="3EE93747">
      <w:pPr>
        <w:shd w:val="clea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1、整个工程施工完毕，由</w:t>
      </w:r>
      <w:r>
        <w:rPr>
          <w:rFonts w:hint="eastAsia" w:ascii="宋体" w:hAnsi="宋体" w:eastAsia="宋体" w:cs="宋体"/>
          <w:sz w:val="24"/>
          <w:szCs w:val="24"/>
          <w:lang w:eastAsia="zh-CN"/>
        </w:rPr>
        <w:t>发包人</w:t>
      </w:r>
      <w:r>
        <w:rPr>
          <w:rFonts w:hint="eastAsia" w:ascii="宋体" w:hAnsi="宋体" w:eastAsia="宋体" w:cs="宋体"/>
          <w:sz w:val="24"/>
          <w:szCs w:val="24"/>
        </w:rPr>
        <w:t>组织进行验收，出具正式报告。其验收结果作为最终的验收依据。</w:t>
      </w:r>
    </w:p>
    <w:p w14:paraId="572264F8">
      <w:pPr>
        <w:shd w:val="clea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2、甲方根据有关国家质量验收规范和评定标准进行技术交底和组织验收，乙方按照施工图纸和说明书要求，精心组织施工，保证工程质量，如质量不合标准，必须返工修理，其工料费损失，由乙方承担</w:t>
      </w:r>
      <w:r>
        <w:rPr>
          <w:rFonts w:hint="eastAsia" w:ascii="宋体" w:hAnsi="宋体" w:eastAsia="宋体" w:cs="宋体"/>
          <w:sz w:val="24"/>
          <w:szCs w:val="24"/>
          <w:lang w:val="en-US" w:eastAsia="zh-CN"/>
        </w:rPr>
        <w:t>且工期不予顺延</w:t>
      </w:r>
      <w:r>
        <w:rPr>
          <w:rFonts w:hint="eastAsia" w:ascii="宋体" w:hAnsi="宋体" w:eastAsia="宋体" w:cs="宋体"/>
          <w:sz w:val="24"/>
          <w:szCs w:val="24"/>
        </w:rPr>
        <w:t>；如工程质量低劣又无法挽救的，应由乙方负责赔偿全部工料损失</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发包人不予支付工程款</w:t>
      </w:r>
      <w:r>
        <w:rPr>
          <w:rFonts w:hint="eastAsia" w:ascii="宋体" w:hAnsi="宋体" w:eastAsia="宋体" w:cs="宋体"/>
          <w:sz w:val="24"/>
          <w:szCs w:val="24"/>
        </w:rPr>
        <w:t>。</w:t>
      </w:r>
    </w:p>
    <w:p w14:paraId="1D58D383">
      <w:pPr>
        <w:shd w:val="clear"/>
        <w:autoSpaceDE w:val="0"/>
        <w:autoSpaceDN w:val="0"/>
        <w:adjustRightInd w:val="0"/>
        <w:snapToGrid w:val="0"/>
        <w:spacing w:line="360" w:lineRule="auto"/>
        <w:ind w:firstLine="472" w:firstLineChars="196"/>
        <w:rPr>
          <w:rFonts w:hint="eastAsia" w:ascii="宋体" w:hAnsi="宋体" w:eastAsia="宋体" w:cs="宋体"/>
          <w:b/>
          <w:sz w:val="24"/>
          <w:szCs w:val="24"/>
          <w:lang w:val="zh-CN"/>
        </w:rPr>
      </w:pPr>
      <w:r>
        <w:rPr>
          <w:rFonts w:hint="eastAsia" w:ascii="宋体" w:hAnsi="宋体" w:eastAsia="宋体" w:cs="宋体"/>
          <w:b/>
          <w:sz w:val="24"/>
          <w:szCs w:val="24"/>
          <w:lang w:val="zh-CN"/>
        </w:rPr>
        <w:t>九、合同的变更、中止、终止</w:t>
      </w:r>
    </w:p>
    <w:p w14:paraId="473B932B">
      <w:pPr>
        <w:shd w:val="clear"/>
        <w:autoSpaceDE w:val="0"/>
        <w:autoSpaceDN w:val="0"/>
        <w:adjustRightInd w:val="0"/>
        <w:snapToGrid w:val="0"/>
        <w:spacing w:line="360" w:lineRule="auto"/>
        <w:ind w:firstLine="470" w:firstLineChars="196"/>
        <w:rPr>
          <w:rFonts w:hint="eastAsia" w:ascii="宋体" w:hAnsi="宋体" w:eastAsia="宋体" w:cs="宋体"/>
          <w:b w:val="0"/>
          <w:bCs/>
          <w:sz w:val="24"/>
          <w:szCs w:val="24"/>
          <w:lang w:val="zh-CN"/>
        </w:rPr>
      </w:pPr>
      <w:r>
        <w:rPr>
          <w:rFonts w:hint="eastAsia" w:ascii="宋体" w:hAnsi="宋体" w:eastAsia="宋体" w:cs="宋体"/>
          <w:b w:val="0"/>
          <w:bCs/>
          <w:sz w:val="24"/>
          <w:szCs w:val="24"/>
          <w:lang w:val="zh-CN"/>
        </w:rPr>
        <w:t>合同一经签订，不得擅自变更、中止或者终止合同。对确需变更、调整或者中止、终止合同的，由双方协商解决。</w:t>
      </w:r>
    </w:p>
    <w:p w14:paraId="1F187AD7">
      <w:pPr>
        <w:shd w:val="clear"/>
        <w:autoSpaceDE w:val="0"/>
        <w:autoSpaceDN w:val="0"/>
        <w:adjustRightInd w:val="0"/>
        <w:snapToGrid w:val="0"/>
        <w:spacing w:line="360" w:lineRule="auto"/>
        <w:ind w:firstLine="472" w:firstLineChars="196"/>
        <w:rPr>
          <w:rFonts w:hint="eastAsia" w:ascii="宋体" w:hAnsi="宋体" w:eastAsia="宋体" w:cs="宋体"/>
          <w:b/>
          <w:sz w:val="24"/>
          <w:szCs w:val="24"/>
          <w:lang w:val="zh-CN"/>
        </w:rPr>
      </w:pPr>
      <w:r>
        <w:rPr>
          <w:rFonts w:hint="eastAsia" w:ascii="宋体" w:hAnsi="宋体" w:eastAsia="宋体" w:cs="宋体"/>
          <w:b/>
          <w:sz w:val="24"/>
          <w:szCs w:val="24"/>
          <w:lang w:val="zh-CN"/>
        </w:rPr>
        <w:t>十、合同争议的解决</w:t>
      </w:r>
    </w:p>
    <w:p w14:paraId="3E81AADD">
      <w:pPr>
        <w:shd w:val="clear"/>
        <w:autoSpaceDE w:val="0"/>
        <w:autoSpaceDN w:val="0"/>
        <w:adjustRightInd w:val="0"/>
        <w:snapToGrid w:val="0"/>
        <w:spacing w:line="360" w:lineRule="auto"/>
        <w:ind w:firstLine="470" w:firstLineChars="196"/>
        <w:rPr>
          <w:rFonts w:hint="eastAsia" w:ascii="宋体" w:hAnsi="宋体" w:eastAsia="宋体" w:cs="宋体"/>
        </w:rPr>
      </w:pPr>
      <w:r>
        <w:rPr>
          <w:rFonts w:hint="eastAsia" w:ascii="宋体" w:hAnsi="宋体" w:eastAsia="宋体" w:cs="宋体"/>
          <w:b w:val="0"/>
          <w:bCs/>
          <w:sz w:val="24"/>
          <w:szCs w:val="24"/>
          <w:lang w:val="zh-CN"/>
        </w:rPr>
        <w:t>合同在履行过程中发生的争议，当事人双方应协商解决，协商达不成一致时，可向采购方所在地仲裁委员会申请仲裁或者向人民法院提请诉讼。</w:t>
      </w:r>
    </w:p>
    <w:p w14:paraId="7CE3E0D8">
      <w:pPr>
        <w:shd w:val="clear"/>
        <w:spacing w:line="360" w:lineRule="auto"/>
        <w:ind w:firstLine="482" w:firstLineChars="200"/>
        <w:rPr>
          <w:rFonts w:hint="eastAsia" w:ascii="宋体" w:hAnsi="宋体" w:eastAsia="宋体" w:cs="宋体"/>
          <w:b/>
          <w:bCs/>
          <w:sz w:val="24"/>
          <w:szCs w:val="24"/>
          <w:lang w:val="zh-CN"/>
        </w:rPr>
      </w:pPr>
      <w:r>
        <w:rPr>
          <w:rFonts w:hint="eastAsia" w:ascii="宋体" w:hAnsi="宋体" w:eastAsia="宋体" w:cs="宋体"/>
          <w:b/>
          <w:bCs/>
          <w:sz w:val="24"/>
          <w:szCs w:val="24"/>
          <w:lang w:val="zh-CN"/>
        </w:rPr>
        <w:t>十一、合同组成</w:t>
      </w:r>
    </w:p>
    <w:p w14:paraId="596A2AC2">
      <w:pPr>
        <w:shd w:val="clea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成交</w:t>
      </w:r>
      <w:r>
        <w:rPr>
          <w:rFonts w:hint="eastAsia" w:ascii="宋体" w:hAnsi="宋体" w:eastAsia="宋体" w:cs="宋体"/>
          <w:sz w:val="24"/>
          <w:szCs w:val="24"/>
        </w:rPr>
        <w:t>通知书</w:t>
      </w:r>
    </w:p>
    <w:p w14:paraId="3DF4AA12">
      <w:pPr>
        <w:shd w:val="clea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2、合同文件</w:t>
      </w:r>
    </w:p>
    <w:p w14:paraId="7B21AC69">
      <w:pPr>
        <w:shd w:val="clea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竞争性磋商</w:t>
      </w:r>
      <w:r>
        <w:rPr>
          <w:rFonts w:hint="eastAsia" w:ascii="宋体" w:hAnsi="宋体" w:eastAsia="宋体" w:cs="宋体"/>
          <w:sz w:val="24"/>
          <w:szCs w:val="24"/>
        </w:rPr>
        <w:t>文件</w:t>
      </w:r>
    </w:p>
    <w:p w14:paraId="4086A410">
      <w:pPr>
        <w:shd w:val="clea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竞争性磋商响应</w:t>
      </w:r>
      <w:r>
        <w:rPr>
          <w:rFonts w:hint="eastAsia" w:ascii="宋体" w:hAnsi="宋体" w:eastAsia="宋体" w:cs="宋体"/>
          <w:sz w:val="24"/>
          <w:szCs w:val="24"/>
        </w:rPr>
        <w:t>文件</w:t>
      </w:r>
    </w:p>
    <w:p w14:paraId="04B2DF48">
      <w:pPr>
        <w:shd w:val="clear"/>
        <w:spacing w:line="360" w:lineRule="auto"/>
        <w:ind w:firstLine="482" w:firstLineChars="200"/>
        <w:rPr>
          <w:rFonts w:hint="eastAsia" w:ascii="宋体" w:hAnsi="宋体" w:eastAsia="宋体" w:cs="宋体"/>
          <w:b/>
          <w:bCs/>
          <w:sz w:val="24"/>
          <w:szCs w:val="24"/>
          <w:lang w:val="zh-CN"/>
        </w:rPr>
      </w:pPr>
      <w:r>
        <w:rPr>
          <w:rFonts w:hint="eastAsia" w:ascii="宋体" w:hAnsi="宋体" w:eastAsia="宋体" w:cs="宋体"/>
          <w:b/>
          <w:bCs/>
          <w:sz w:val="24"/>
          <w:szCs w:val="24"/>
          <w:lang w:val="zh-CN"/>
        </w:rPr>
        <w:t>十二、合同生效及其它</w:t>
      </w:r>
    </w:p>
    <w:p w14:paraId="5829E0DC">
      <w:pPr>
        <w:shd w:val="clea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1、合同未尽事宜、由甲、乙双方协商，作为合同补充，与原合同具有同等法律效力。</w:t>
      </w:r>
    </w:p>
    <w:p w14:paraId="2FFB373C">
      <w:pPr>
        <w:shd w:val="clea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2、本合同正本一式</w:t>
      </w:r>
      <w:r>
        <w:rPr>
          <w:rFonts w:hint="eastAsia" w:ascii="宋体" w:hAnsi="宋体" w:eastAsia="宋体" w:cs="宋体"/>
          <w:sz w:val="24"/>
          <w:szCs w:val="24"/>
          <w:u w:val="single"/>
        </w:rPr>
        <w:t xml:space="preserve">   </w:t>
      </w:r>
      <w:r>
        <w:rPr>
          <w:rFonts w:hint="eastAsia" w:ascii="宋体" w:hAnsi="宋体" w:eastAsia="宋体" w:cs="宋体"/>
          <w:sz w:val="24"/>
          <w:szCs w:val="24"/>
        </w:rPr>
        <w:t>份，甲方、乙方双方分别执</w:t>
      </w:r>
      <w:r>
        <w:rPr>
          <w:rFonts w:hint="eastAsia" w:ascii="宋体" w:hAnsi="宋体" w:eastAsia="宋体" w:cs="宋体"/>
          <w:sz w:val="24"/>
          <w:szCs w:val="24"/>
          <w:u w:val="single"/>
        </w:rPr>
        <w:t xml:space="preserve">   </w:t>
      </w:r>
      <w:r>
        <w:rPr>
          <w:rFonts w:hint="eastAsia" w:ascii="宋体" w:hAnsi="宋体" w:eastAsia="宋体" w:cs="宋体"/>
          <w:sz w:val="24"/>
          <w:szCs w:val="24"/>
        </w:rPr>
        <w:t>份，备案</w:t>
      </w:r>
      <w:r>
        <w:rPr>
          <w:rFonts w:hint="eastAsia" w:ascii="宋体" w:hAnsi="宋体" w:eastAsia="宋体" w:cs="宋体"/>
          <w:sz w:val="24"/>
          <w:szCs w:val="24"/>
          <w:u w:val="single"/>
        </w:rPr>
        <w:t xml:space="preserve">   </w:t>
      </w:r>
      <w:r>
        <w:rPr>
          <w:rFonts w:hint="eastAsia" w:ascii="宋体" w:hAnsi="宋体" w:eastAsia="宋体" w:cs="宋体"/>
          <w:sz w:val="24"/>
          <w:szCs w:val="24"/>
        </w:rPr>
        <w:t>份。</w:t>
      </w:r>
    </w:p>
    <w:p w14:paraId="013FF813">
      <w:pPr>
        <w:shd w:val="clea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3、合同经甲乙双方</w:t>
      </w:r>
      <w:r>
        <w:rPr>
          <w:rFonts w:hint="eastAsia" w:ascii="宋体" w:hAnsi="宋体" w:eastAsia="宋体" w:cs="宋体"/>
          <w:sz w:val="24"/>
          <w:szCs w:val="24"/>
          <w:lang w:val="en-US" w:eastAsia="zh-CN"/>
        </w:rPr>
        <w:t>法定代表人或委托代理人签字并</w:t>
      </w:r>
      <w:r>
        <w:rPr>
          <w:rFonts w:hint="eastAsia" w:ascii="宋体" w:hAnsi="宋体" w:eastAsia="宋体" w:cs="宋体"/>
          <w:sz w:val="24"/>
          <w:szCs w:val="24"/>
        </w:rPr>
        <w:t>盖章</w:t>
      </w:r>
      <w:r>
        <w:rPr>
          <w:rFonts w:hint="eastAsia" w:ascii="宋体" w:hAnsi="宋体" w:eastAsia="宋体" w:cs="宋体"/>
          <w:sz w:val="24"/>
          <w:szCs w:val="24"/>
          <w:lang w:val="en-US" w:eastAsia="zh-CN"/>
        </w:rPr>
        <w:t>之日起</w:t>
      </w:r>
      <w:r>
        <w:rPr>
          <w:rFonts w:hint="eastAsia" w:ascii="宋体" w:hAnsi="宋体" w:eastAsia="宋体" w:cs="宋体"/>
          <w:sz w:val="24"/>
          <w:szCs w:val="24"/>
        </w:rPr>
        <w:t>生效，合同签订地点为</w:t>
      </w:r>
      <w:r>
        <w:rPr>
          <w:rFonts w:hint="eastAsia" w:ascii="宋体" w:hAnsi="宋体" w:eastAsia="宋体" w:cs="宋体"/>
          <w:sz w:val="24"/>
          <w:szCs w:val="24"/>
          <w:u w:val="single"/>
        </w:rPr>
        <w:t xml:space="preserve">     </w:t>
      </w:r>
      <w:r>
        <w:rPr>
          <w:rFonts w:hint="eastAsia" w:ascii="宋体" w:hAnsi="宋体" w:eastAsia="宋体" w:cs="宋体"/>
          <w:sz w:val="24"/>
          <w:szCs w:val="24"/>
        </w:rPr>
        <w:t>。</w:t>
      </w:r>
    </w:p>
    <w:p w14:paraId="70BFA926">
      <w:pPr>
        <w:shd w:val="clear"/>
        <w:adjustRightInd w:val="0"/>
        <w:snapToGrid w:val="0"/>
        <w:spacing w:line="360" w:lineRule="auto"/>
        <w:ind w:firstLine="480" w:firstLineChars="200"/>
        <w:rPr>
          <w:rFonts w:hint="eastAsia" w:ascii="宋体" w:hAnsi="宋体" w:eastAsia="宋体" w:cs="宋体"/>
          <w:sz w:val="24"/>
          <w:szCs w:val="24"/>
        </w:rPr>
      </w:pPr>
    </w:p>
    <w:p w14:paraId="6A708056">
      <w:pPr>
        <w:pStyle w:val="3"/>
        <w:shd w:val="clear"/>
        <w:outlineLvl w:val="9"/>
        <w:rPr>
          <w:rFonts w:hint="eastAsia" w:ascii="宋体" w:hAnsi="宋体" w:eastAsia="宋体" w:cs="宋体"/>
        </w:rPr>
      </w:pPr>
    </w:p>
    <w:tbl>
      <w:tblPr>
        <w:tblStyle w:val="37"/>
        <w:tblpPr w:leftFromText="180" w:rightFromText="180" w:vertAnchor="text" w:horzAnchor="page" w:tblpX="1694" w:tblpY="4"/>
        <w:tblOverlap w:val="never"/>
        <w:tblW w:w="0" w:type="auto"/>
        <w:tblInd w:w="0" w:type="dxa"/>
        <w:tblLayout w:type="fixed"/>
        <w:tblCellMar>
          <w:top w:w="0" w:type="dxa"/>
          <w:left w:w="108" w:type="dxa"/>
          <w:bottom w:w="0" w:type="dxa"/>
          <w:right w:w="108" w:type="dxa"/>
        </w:tblCellMar>
      </w:tblPr>
      <w:tblGrid>
        <w:gridCol w:w="4440"/>
        <w:gridCol w:w="4440"/>
      </w:tblGrid>
      <w:tr w14:paraId="1C1936A6">
        <w:tblPrEx>
          <w:tblCellMar>
            <w:top w:w="0" w:type="dxa"/>
            <w:left w:w="108" w:type="dxa"/>
            <w:bottom w:w="0" w:type="dxa"/>
            <w:right w:w="108" w:type="dxa"/>
          </w:tblCellMar>
        </w:tblPrEx>
        <w:trPr>
          <w:trHeight w:val="2546" w:hRule="atLeast"/>
        </w:trPr>
        <w:tc>
          <w:tcPr>
            <w:tcW w:w="4440" w:type="dxa"/>
            <w:noWrap w:val="0"/>
            <w:vAlign w:val="top"/>
          </w:tcPr>
          <w:p w14:paraId="34557730">
            <w:pPr>
              <w:shd w:val="clear"/>
              <w:adjustRightInd w:val="0"/>
              <w:snapToGrid w:val="0"/>
              <w:spacing w:line="360" w:lineRule="auto"/>
              <w:ind w:firstLine="645"/>
              <w:rPr>
                <w:rFonts w:hint="eastAsia" w:ascii="宋体" w:hAnsi="宋体" w:eastAsia="宋体" w:cs="宋体"/>
                <w:kern w:val="0"/>
                <w:sz w:val="24"/>
                <w:szCs w:val="24"/>
              </w:rPr>
            </w:pPr>
            <w:r>
              <w:rPr>
                <w:rFonts w:hint="eastAsia" w:ascii="宋体" w:hAnsi="宋体" w:eastAsia="宋体" w:cs="宋体"/>
                <w:kern w:val="0"/>
                <w:sz w:val="24"/>
                <w:szCs w:val="24"/>
              </w:rPr>
              <w:t>甲方名称（盖章）:</w:t>
            </w:r>
          </w:p>
          <w:p w14:paraId="63924C4D">
            <w:pPr>
              <w:shd w:val="clear"/>
              <w:adjustRightInd w:val="0"/>
              <w:snapToGrid w:val="0"/>
              <w:spacing w:line="360" w:lineRule="auto"/>
              <w:ind w:firstLine="645"/>
              <w:rPr>
                <w:rFonts w:hint="eastAsia" w:ascii="宋体" w:hAnsi="宋体" w:eastAsia="宋体" w:cs="宋体"/>
                <w:kern w:val="0"/>
                <w:sz w:val="24"/>
                <w:szCs w:val="24"/>
              </w:rPr>
            </w:pPr>
            <w:r>
              <w:rPr>
                <w:rFonts w:hint="eastAsia" w:ascii="宋体" w:hAnsi="宋体" w:eastAsia="宋体" w:cs="宋体"/>
                <w:kern w:val="0"/>
                <w:sz w:val="24"/>
                <w:szCs w:val="24"/>
              </w:rPr>
              <w:t>地址：</w:t>
            </w:r>
          </w:p>
          <w:p w14:paraId="3F182878">
            <w:pPr>
              <w:shd w:val="clear"/>
              <w:adjustRightInd w:val="0"/>
              <w:snapToGrid w:val="0"/>
              <w:spacing w:line="360" w:lineRule="auto"/>
              <w:ind w:firstLine="645"/>
              <w:rPr>
                <w:rFonts w:hint="eastAsia" w:ascii="宋体" w:hAnsi="宋体" w:eastAsia="宋体" w:cs="宋体"/>
                <w:kern w:val="0"/>
                <w:sz w:val="24"/>
                <w:szCs w:val="24"/>
              </w:rPr>
            </w:pPr>
            <w:r>
              <w:rPr>
                <w:rFonts w:hint="eastAsia" w:ascii="宋体" w:hAnsi="宋体" w:eastAsia="宋体" w:cs="宋体"/>
                <w:kern w:val="0"/>
                <w:sz w:val="24"/>
                <w:szCs w:val="24"/>
              </w:rPr>
              <w:t>代表人（签字）：</w:t>
            </w:r>
          </w:p>
          <w:p w14:paraId="7A7A13E8">
            <w:pPr>
              <w:shd w:val="clear"/>
              <w:adjustRightInd w:val="0"/>
              <w:snapToGrid w:val="0"/>
              <w:spacing w:line="360" w:lineRule="auto"/>
              <w:ind w:firstLine="645"/>
              <w:rPr>
                <w:rFonts w:hint="eastAsia" w:ascii="宋体" w:hAnsi="宋体" w:eastAsia="宋体" w:cs="宋体"/>
                <w:kern w:val="0"/>
                <w:sz w:val="24"/>
                <w:szCs w:val="24"/>
              </w:rPr>
            </w:pPr>
            <w:r>
              <w:rPr>
                <w:rFonts w:hint="eastAsia" w:ascii="宋体" w:hAnsi="宋体" w:eastAsia="宋体" w:cs="宋体"/>
                <w:kern w:val="0"/>
                <w:sz w:val="24"/>
                <w:szCs w:val="24"/>
              </w:rPr>
              <w:t>电话：</w:t>
            </w:r>
          </w:p>
          <w:p w14:paraId="29595C7E">
            <w:pPr>
              <w:shd w:val="clear"/>
              <w:adjustRightInd w:val="0"/>
              <w:snapToGrid w:val="0"/>
              <w:spacing w:line="360" w:lineRule="auto"/>
              <w:ind w:firstLine="645"/>
              <w:rPr>
                <w:rFonts w:hint="eastAsia" w:ascii="宋体" w:hAnsi="宋体" w:eastAsia="宋体" w:cs="宋体"/>
                <w:kern w:val="0"/>
                <w:sz w:val="24"/>
                <w:szCs w:val="24"/>
              </w:rPr>
            </w:pPr>
            <w:r>
              <w:rPr>
                <w:rFonts w:hint="eastAsia" w:ascii="宋体" w:hAnsi="宋体" w:eastAsia="宋体" w:cs="宋体"/>
                <w:kern w:val="0"/>
                <w:sz w:val="24"/>
                <w:szCs w:val="24"/>
              </w:rPr>
              <w:t>开户银行：</w:t>
            </w:r>
          </w:p>
          <w:p w14:paraId="4E5DFD15">
            <w:pPr>
              <w:shd w:val="clear"/>
              <w:adjustRightInd w:val="0"/>
              <w:snapToGrid w:val="0"/>
              <w:spacing w:line="360" w:lineRule="auto"/>
              <w:ind w:firstLine="645"/>
              <w:rPr>
                <w:rFonts w:hint="eastAsia" w:ascii="宋体" w:hAnsi="宋体" w:eastAsia="宋体" w:cs="宋体"/>
                <w:kern w:val="0"/>
                <w:sz w:val="24"/>
                <w:szCs w:val="24"/>
              </w:rPr>
            </w:pPr>
            <w:r>
              <w:rPr>
                <w:rFonts w:hint="eastAsia" w:ascii="宋体" w:hAnsi="宋体" w:eastAsia="宋体" w:cs="宋体"/>
                <w:kern w:val="0"/>
                <w:sz w:val="24"/>
                <w:szCs w:val="24"/>
              </w:rPr>
              <w:t>账号：</w:t>
            </w:r>
          </w:p>
        </w:tc>
        <w:tc>
          <w:tcPr>
            <w:tcW w:w="4440" w:type="dxa"/>
            <w:noWrap w:val="0"/>
            <w:vAlign w:val="top"/>
          </w:tcPr>
          <w:p w14:paraId="56D5F343">
            <w:pPr>
              <w:shd w:val="clear"/>
              <w:adjustRightInd w:val="0"/>
              <w:snapToGrid w:val="0"/>
              <w:spacing w:line="360" w:lineRule="auto"/>
              <w:ind w:firstLine="645"/>
              <w:rPr>
                <w:rFonts w:hint="eastAsia" w:ascii="宋体" w:hAnsi="宋体" w:eastAsia="宋体" w:cs="宋体"/>
                <w:kern w:val="0"/>
                <w:sz w:val="24"/>
                <w:szCs w:val="24"/>
              </w:rPr>
            </w:pPr>
            <w:r>
              <w:rPr>
                <w:rFonts w:hint="eastAsia" w:ascii="宋体" w:hAnsi="宋体" w:eastAsia="宋体" w:cs="宋体"/>
                <w:kern w:val="0"/>
                <w:sz w:val="24"/>
                <w:szCs w:val="24"/>
              </w:rPr>
              <w:t>乙方名称（盖章）:</w:t>
            </w:r>
          </w:p>
          <w:p w14:paraId="5747EEC4">
            <w:pPr>
              <w:shd w:val="clear"/>
              <w:adjustRightInd w:val="0"/>
              <w:snapToGrid w:val="0"/>
              <w:spacing w:line="360" w:lineRule="auto"/>
              <w:ind w:firstLine="645"/>
              <w:rPr>
                <w:rFonts w:hint="eastAsia" w:ascii="宋体" w:hAnsi="宋体" w:eastAsia="宋体" w:cs="宋体"/>
                <w:kern w:val="0"/>
                <w:sz w:val="24"/>
                <w:szCs w:val="24"/>
              </w:rPr>
            </w:pPr>
            <w:r>
              <w:rPr>
                <w:rFonts w:hint="eastAsia" w:ascii="宋体" w:hAnsi="宋体" w:eastAsia="宋体" w:cs="宋体"/>
                <w:kern w:val="0"/>
                <w:sz w:val="24"/>
                <w:szCs w:val="24"/>
              </w:rPr>
              <w:t>地址：</w:t>
            </w:r>
          </w:p>
          <w:p w14:paraId="1FA1DC90">
            <w:pPr>
              <w:shd w:val="clear"/>
              <w:adjustRightInd w:val="0"/>
              <w:snapToGrid w:val="0"/>
              <w:spacing w:line="360" w:lineRule="auto"/>
              <w:ind w:firstLine="645"/>
              <w:rPr>
                <w:rFonts w:hint="eastAsia" w:ascii="宋体" w:hAnsi="宋体" w:eastAsia="宋体" w:cs="宋体"/>
                <w:kern w:val="0"/>
                <w:sz w:val="24"/>
                <w:szCs w:val="24"/>
              </w:rPr>
            </w:pPr>
            <w:r>
              <w:rPr>
                <w:rFonts w:hint="eastAsia" w:ascii="宋体" w:hAnsi="宋体" w:eastAsia="宋体" w:cs="宋体"/>
                <w:kern w:val="0"/>
                <w:sz w:val="24"/>
                <w:szCs w:val="24"/>
              </w:rPr>
              <w:t>代表人（签字）：</w:t>
            </w:r>
          </w:p>
          <w:p w14:paraId="349489AA">
            <w:pPr>
              <w:shd w:val="clear"/>
              <w:adjustRightInd w:val="0"/>
              <w:snapToGrid w:val="0"/>
              <w:spacing w:line="360" w:lineRule="auto"/>
              <w:ind w:firstLine="645"/>
              <w:rPr>
                <w:rFonts w:hint="eastAsia" w:ascii="宋体" w:hAnsi="宋体" w:eastAsia="宋体" w:cs="宋体"/>
                <w:kern w:val="0"/>
                <w:sz w:val="24"/>
                <w:szCs w:val="24"/>
              </w:rPr>
            </w:pPr>
            <w:r>
              <w:rPr>
                <w:rFonts w:hint="eastAsia" w:ascii="宋体" w:hAnsi="宋体" w:eastAsia="宋体" w:cs="宋体"/>
                <w:kern w:val="0"/>
                <w:sz w:val="24"/>
                <w:szCs w:val="24"/>
              </w:rPr>
              <w:t>电话：</w:t>
            </w:r>
          </w:p>
          <w:p w14:paraId="2727450E">
            <w:pPr>
              <w:shd w:val="clear"/>
              <w:adjustRightInd w:val="0"/>
              <w:snapToGrid w:val="0"/>
              <w:spacing w:line="360" w:lineRule="auto"/>
              <w:ind w:firstLine="645"/>
              <w:rPr>
                <w:rFonts w:hint="eastAsia" w:ascii="宋体" w:hAnsi="宋体" w:eastAsia="宋体" w:cs="宋体"/>
                <w:kern w:val="0"/>
                <w:sz w:val="24"/>
                <w:szCs w:val="24"/>
              </w:rPr>
            </w:pPr>
            <w:r>
              <w:rPr>
                <w:rFonts w:hint="eastAsia" w:ascii="宋体" w:hAnsi="宋体" w:eastAsia="宋体" w:cs="宋体"/>
                <w:kern w:val="0"/>
                <w:sz w:val="24"/>
                <w:szCs w:val="24"/>
              </w:rPr>
              <w:t>开户银行：</w:t>
            </w:r>
          </w:p>
          <w:p w14:paraId="2C8EC347">
            <w:pPr>
              <w:shd w:val="clear"/>
              <w:adjustRightInd w:val="0"/>
              <w:snapToGrid w:val="0"/>
              <w:spacing w:line="360" w:lineRule="auto"/>
              <w:ind w:firstLine="645"/>
              <w:rPr>
                <w:rFonts w:hint="eastAsia" w:ascii="宋体" w:hAnsi="宋体" w:eastAsia="宋体" w:cs="宋体"/>
                <w:kern w:val="0"/>
                <w:sz w:val="24"/>
                <w:szCs w:val="24"/>
              </w:rPr>
            </w:pPr>
            <w:r>
              <w:rPr>
                <w:rFonts w:hint="eastAsia" w:ascii="宋体" w:hAnsi="宋体" w:eastAsia="宋体" w:cs="宋体"/>
                <w:kern w:val="0"/>
                <w:sz w:val="24"/>
                <w:szCs w:val="24"/>
              </w:rPr>
              <w:t>账号：</w:t>
            </w:r>
          </w:p>
        </w:tc>
      </w:tr>
    </w:tbl>
    <w:p w14:paraId="2477FF99">
      <w:pPr>
        <w:keepNext w:val="0"/>
        <w:keepLines w:val="0"/>
        <w:pageBreakBefore w:val="0"/>
        <w:widowControl w:val="0"/>
        <w:shd w:val="clear"/>
        <w:tabs>
          <w:tab w:val="left" w:pos="840"/>
        </w:tabs>
        <w:kinsoku w:val="0"/>
        <w:wordWrap/>
        <w:overflowPunct/>
        <w:topLinePunct w:val="0"/>
        <w:bidi w:val="0"/>
        <w:adjustRightInd/>
        <w:snapToGrid/>
        <w:spacing w:line="360" w:lineRule="auto"/>
        <w:textAlignment w:val="auto"/>
        <w:rPr>
          <w:rFonts w:hint="eastAsia" w:ascii="宋体" w:hAnsi="宋体" w:eastAsia="宋体" w:cs="宋体"/>
          <w:b/>
          <w:bCs/>
          <w:sz w:val="24"/>
          <w:szCs w:val="24"/>
        </w:rPr>
      </w:pPr>
    </w:p>
    <w:p w14:paraId="774C123B">
      <w:pPr>
        <w:keepNext w:val="0"/>
        <w:keepLines w:val="0"/>
        <w:pageBreakBefore w:val="0"/>
        <w:widowControl w:val="0"/>
        <w:shd w:val="clear"/>
        <w:tabs>
          <w:tab w:val="left" w:pos="840"/>
        </w:tabs>
        <w:kinsoku w:val="0"/>
        <w:wordWrap/>
        <w:overflowPunct/>
        <w:topLinePunct w:val="0"/>
        <w:bidi w:val="0"/>
        <w:adjustRightInd/>
        <w:snapToGrid/>
        <w:spacing w:line="360" w:lineRule="auto"/>
        <w:textAlignment w:val="auto"/>
        <w:rPr>
          <w:rFonts w:hint="eastAsia" w:ascii="宋体" w:hAnsi="宋体" w:eastAsia="宋体" w:cs="宋体"/>
          <w:b/>
          <w:bCs/>
          <w:sz w:val="24"/>
          <w:szCs w:val="24"/>
        </w:rPr>
      </w:pPr>
    </w:p>
    <w:p w14:paraId="7CE41A72">
      <w:pPr>
        <w:keepNext w:val="0"/>
        <w:keepLines w:val="0"/>
        <w:pageBreakBefore w:val="0"/>
        <w:widowControl w:val="0"/>
        <w:shd w:val="clear"/>
        <w:tabs>
          <w:tab w:val="left" w:pos="840"/>
        </w:tabs>
        <w:kinsoku w:val="0"/>
        <w:wordWrap/>
        <w:overflowPunct/>
        <w:topLinePunct w:val="0"/>
        <w:bidi w:val="0"/>
        <w:adjustRightInd/>
        <w:snapToGrid/>
        <w:spacing w:line="360" w:lineRule="auto"/>
        <w:textAlignment w:val="auto"/>
        <w:rPr>
          <w:rFonts w:hint="eastAsia" w:ascii="宋体" w:hAnsi="宋体" w:eastAsia="宋体" w:cs="宋体"/>
          <w:b/>
          <w:bCs/>
          <w:sz w:val="24"/>
          <w:szCs w:val="24"/>
        </w:rPr>
      </w:pPr>
    </w:p>
    <w:p w14:paraId="7CF2B122">
      <w:pPr>
        <w:keepNext w:val="0"/>
        <w:keepLines w:val="0"/>
        <w:pageBreakBefore w:val="0"/>
        <w:widowControl w:val="0"/>
        <w:shd w:val="clear"/>
        <w:tabs>
          <w:tab w:val="left" w:pos="840"/>
        </w:tabs>
        <w:kinsoku w:val="0"/>
        <w:wordWrap/>
        <w:overflowPunct/>
        <w:topLinePunct w:val="0"/>
        <w:bidi w:val="0"/>
        <w:adjustRightInd/>
        <w:snapToGrid/>
        <w:spacing w:line="360" w:lineRule="auto"/>
        <w:textAlignment w:val="auto"/>
        <w:rPr>
          <w:rFonts w:hint="eastAsia" w:ascii="宋体" w:hAnsi="宋体" w:eastAsia="宋体" w:cs="宋体"/>
          <w:b/>
          <w:bCs/>
          <w:sz w:val="24"/>
          <w:szCs w:val="24"/>
        </w:rPr>
      </w:pPr>
      <w:r>
        <w:rPr>
          <w:rFonts w:hint="eastAsia" w:ascii="宋体" w:hAnsi="宋体" w:eastAsia="宋体" w:cs="宋体"/>
          <w:b/>
          <w:bCs/>
          <w:sz w:val="24"/>
          <w:szCs w:val="24"/>
        </w:rPr>
        <w:t>注：本合同仅供参考，具体内容由甲乙双方协商而定。</w:t>
      </w:r>
    </w:p>
    <w:p w14:paraId="407A67F3">
      <w:pPr>
        <w:shd w:val="clear"/>
        <w:rPr>
          <w:rFonts w:hint="eastAsia" w:ascii="宋体" w:hAnsi="宋体" w:eastAsia="宋体" w:cs="宋体"/>
          <w:b/>
          <w:szCs w:val="28"/>
        </w:rPr>
      </w:pPr>
      <w:r>
        <w:rPr>
          <w:rFonts w:hint="eastAsia" w:ascii="宋体" w:hAnsi="宋体" w:eastAsia="宋体" w:cs="宋体"/>
          <w:b/>
          <w:szCs w:val="28"/>
        </w:rPr>
        <w:br w:type="page"/>
      </w:r>
    </w:p>
    <w:p w14:paraId="78D18AD8">
      <w:pPr>
        <w:shd w:val="clear"/>
        <w:rPr>
          <w:rFonts w:hint="eastAsia" w:ascii="宋体" w:hAnsi="宋体" w:eastAsia="宋体" w:cs="宋体"/>
          <w:b/>
          <w:szCs w:val="28"/>
        </w:rPr>
      </w:pPr>
    </w:p>
    <w:p w14:paraId="375F1F03">
      <w:pPr>
        <w:shd w:val="clear"/>
        <w:rPr>
          <w:rFonts w:hint="eastAsia" w:ascii="宋体" w:hAnsi="宋体" w:eastAsia="宋体" w:cs="宋体"/>
          <w:b/>
          <w:szCs w:val="28"/>
        </w:rPr>
      </w:pPr>
    </w:p>
    <w:p w14:paraId="0B01F788">
      <w:pPr>
        <w:shd w:val="clear"/>
        <w:rPr>
          <w:rFonts w:hint="eastAsia" w:ascii="宋体" w:hAnsi="宋体" w:eastAsia="宋体" w:cs="宋体"/>
          <w:b/>
          <w:szCs w:val="28"/>
        </w:rPr>
      </w:pPr>
    </w:p>
    <w:p w14:paraId="6EF9048D">
      <w:pPr>
        <w:shd w:val="clear"/>
        <w:rPr>
          <w:rFonts w:hint="eastAsia" w:ascii="宋体" w:hAnsi="宋体" w:eastAsia="宋体" w:cs="宋体"/>
          <w:b/>
          <w:szCs w:val="28"/>
        </w:rPr>
      </w:pPr>
    </w:p>
    <w:p w14:paraId="57F81BDF">
      <w:pPr>
        <w:shd w:val="clear"/>
        <w:rPr>
          <w:rFonts w:hint="eastAsia" w:ascii="宋体" w:hAnsi="宋体" w:eastAsia="宋体" w:cs="宋体"/>
          <w:b/>
          <w:szCs w:val="28"/>
        </w:rPr>
      </w:pPr>
    </w:p>
    <w:p w14:paraId="54363100">
      <w:pPr>
        <w:shd w:val="clear"/>
        <w:rPr>
          <w:rFonts w:hint="eastAsia" w:ascii="宋体" w:hAnsi="宋体" w:eastAsia="宋体" w:cs="宋体"/>
          <w:b/>
          <w:szCs w:val="28"/>
        </w:rPr>
      </w:pPr>
    </w:p>
    <w:p w14:paraId="038679DA">
      <w:pPr>
        <w:shd w:val="clear"/>
        <w:rPr>
          <w:rFonts w:hint="eastAsia" w:ascii="宋体" w:hAnsi="宋体" w:eastAsia="宋体" w:cs="宋体"/>
          <w:b/>
          <w:szCs w:val="28"/>
        </w:rPr>
      </w:pPr>
    </w:p>
    <w:p w14:paraId="179C21D6">
      <w:pPr>
        <w:shd w:val="clear"/>
        <w:rPr>
          <w:rFonts w:hint="eastAsia" w:ascii="宋体" w:hAnsi="宋体" w:eastAsia="宋体" w:cs="宋体"/>
          <w:b/>
          <w:szCs w:val="28"/>
        </w:rPr>
      </w:pPr>
    </w:p>
    <w:p w14:paraId="4F29B2D4">
      <w:pPr>
        <w:shd w:val="clear"/>
        <w:rPr>
          <w:rFonts w:hint="eastAsia" w:ascii="宋体" w:hAnsi="宋体" w:eastAsia="宋体" w:cs="宋体"/>
          <w:b/>
          <w:szCs w:val="28"/>
        </w:rPr>
      </w:pPr>
    </w:p>
    <w:p w14:paraId="2C25A548">
      <w:pPr>
        <w:shd w:val="clear"/>
        <w:rPr>
          <w:rFonts w:hint="eastAsia" w:ascii="宋体" w:hAnsi="宋体" w:eastAsia="宋体" w:cs="宋体"/>
          <w:b/>
          <w:szCs w:val="28"/>
        </w:rPr>
      </w:pPr>
    </w:p>
    <w:p w14:paraId="27CBDDDF">
      <w:pPr>
        <w:shd w:val="clear"/>
        <w:rPr>
          <w:rFonts w:hint="eastAsia" w:ascii="宋体" w:hAnsi="宋体" w:eastAsia="宋体" w:cs="宋体"/>
          <w:b/>
          <w:szCs w:val="28"/>
        </w:rPr>
      </w:pPr>
    </w:p>
    <w:p w14:paraId="6B722C05">
      <w:pPr>
        <w:shd w:val="clear"/>
        <w:rPr>
          <w:rFonts w:hint="eastAsia" w:ascii="宋体" w:hAnsi="宋体" w:eastAsia="宋体" w:cs="宋体"/>
          <w:b/>
          <w:szCs w:val="28"/>
        </w:rPr>
      </w:pPr>
    </w:p>
    <w:p w14:paraId="39DC4E45">
      <w:pPr>
        <w:shd w:val="clear"/>
        <w:rPr>
          <w:rFonts w:hint="eastAsia" w:ascii="宋体" w:hAnsi="宋体" w:eastAsia="宋体" w:cs="宋体"/>
          <w:b/>
          <w:szCs w:val="28"/>
        </w:rPr>
      </w:pPr>
    </w:p>
    <w:p w14:paraId="7809BADA">
      <w:pPr>
        <w:shd w:val="clear"/>
        <w:rPr>
          <w:rFonts w:hint="eastAsia" w:ascii="宋体" w:hAnsi="宋体" w:eastAsia="宋体" w:cs="宋体"/>
          <w:b/>
          <w:szCs w:val="28"/>
        </w:rPr>
      </w:pPr>
    </w:p>
    <w:bookmarkEnd w:id="54"/>
    <w:bookmarkEnd w:id="55"/>
    <w:bookmarkEnd w:id="56"/>
    <w:p w14:paraId="3DF5AB74">
      <w:pPr>
        <w:numPr>
          <w:ilvl w:val="0"/>
          <w:numId w:val="5"/>
        </w:numPr>
        <w:shd w:val="clear"/>
        <w:wordWrap w:val="0"/>
        <w:spacing w:line="348" w:lineRule="auto"/>
        <w:ind w:left="0" w:leftChars="0" w:firstLine="0" w:firstLineChars="0"/>
        <w:jc w:val="center"/>
        <w:outlineLvl w:val="0"/>
        <w:rPr>
          <w:rFonts w:hint="eastAsia" w:ascii="宋体" w:hAnsi="宋体" w:eastAsia="宋体" w:cs="宋体"/>
          <w:b/>
          <w:bCs/>
          <w:color w:val="auto"/>
          <w:sz w:val="32"/>
          <w:szCs w:val="32"/>
          <w:highlight w:val="none"/>
          <w:lang w:eastAsia="zh-CN"/>
        </w:rPr>
      </w:pPr>
      <w:bookmarkStart w:id="60" w:name="_Toc17835"/>
      <w:bookmarkStart w:id="61" w:name="_Toc31624"/>
      <w:r>
        <w:rPr>
          <w:rFonts w:hint="eastAsia" w:ascii="宋体" w:hAnsi="宋体" w:eastAsia="宋体" w:cs="宋体"/>
          <w:b/>
          <w:bCs/>
          <w:color w:val="auto"/>
          <w:sz w:val="32"/>
          <w:szCs w:val="32"/>
          <w:highlight w:val="none"/>
          <w:lang w:eastAsia="zh-CN"/>
        </w:rPr>
        <w:t>工程量清单</w:t>
      </w:r>
      <w:bookmarkEnd w:id="60"/>
      <w:bookmarkEnd w:id="61"/>
    </w:p>
    <w:p w14:paraId="5FF5B57A">
      <w:pPr>
        <w:widowControl w:val="0"/>
        <w:numPr>
          <w:ilvl w:val="0"/>
          <w:numId w:val="0"/>
        </w:numPr>
        <w:shd w:val="clear"/>
        <w:wordWrap w:val="0"/>
        <w:spacing w:line="348" w:lineRule="auto"/>
        <w:jc w:val="center"/>
        <w:outlineLvl w:val="0"/>
        <w:rPr>
          <w:rFonts w:hint="eastAsia" w:ascii="宋体" w:hAnsi="宋体" w:eastAsia="宋体" w:cs="宋体"/>
          <w:b/>
          <w:bCs/>
          <w:color w:val="auto"/>
          <w:sz w:val="32"/>
          <w:szCs w:val="32"/>
          <w:highlight w:val="none"/>
          <w:lang w:eastAsia="zh-CN"/>
        </w:rPr>
      </w:pPr>
    </w:p>
    <w:p w14:paraId="00AB3020">
      <w:pPr>
        <w:widowControl w:val="0"/>
        <w:numPr>
          <w:ilvl w:val="0"/>
          <w:numId w:val="0"/>
        </w:numPr>
        <w:shd w:val="clear"/>
        <w:wordWrap w:val="0"/>
        <w:spacing w:line="348" w:lineRule="auto"/>
        <w:jc w:val="center"/>
        <w:outlineLvl w:val="0"/>
        <w:rPr>
          <w:rFonts w:hint="eastAsia" w:ascii="宋体" w:hAnsi="宋体" w:eastAsia="宋体" w:cs="宋体"/>
          <w:b/>
          <w:bCs/>
          <w:color w:val="auto"/>
          <w:sz w:val="32"/>
          <w:szCs w:val="32"/>
          <w:highlight w:val="none"/>
          <w:lang w:eastAsia="zh-CN"/>
        </w:rPr>
      </w:pPr>
    </w:p>
    <w:p w14:paraId="40C9EABA">
      <w:pPr>
        <w:widowControl w:val="0"/>
        <w:numPr>
          <w:ilvl w:val="0"/>
          <w:numId w:val="0"/>
        </w:numPr>
        <w:shd w:val="clear"/>
        <w:wordWrap w:val="0"/>
        <w:spacing w:line="348" w:lineRule="auto"/>
        <w:jc w:val="center"/>
        <w:outlineLvl w:val="0"/>
        <w:rPr>
          <w:rFonts w:hint="eastAsia" w:ascii="宋体" w:hAnsi="宋体" w:eastAsia="宋体" w:cs="宋体"/>
          <w:b/>
          <w:bCs/>
          <w:color w:val="auto"/>
          <w:sz w:val="32"/>
          <w:szCs w:val="32"/>
          <w:highlight w:val="none"/>
          <w:lang w:eastAsia="zh-CN"/>
        </w:rPr>
      </w:pPr>
    </w:p>
    <w:p w14:paraId="74B9A27E">
      <w:pPr>
        <w:widowControl w:val="0"/>
        <w:numPr>
          <w:ilvl w:val="0"/>
          <w:numId w:val="0"/>
        </w:numPr>
        <w:shd w:val="clear"/>
        <w:wordWrap w:val="0"/>
        <w:spacing w:line="348" w:lineRule="auto"/>
        <w:jc w:val="center"/>
        <w:outlineLvl w:val="0"/>
        <w:rPr>
          <w:rFonts w:hint="eastAsia" w:ascii="宋体" w:hAnsi="宋体" w:eastAsia="宋体" w:cs="宋体"/>
          <w:b/>
          <w:bCs/>
          <w:color w:val="auto"/>
          <w:sz w:val="32"/>
          <w:szCs w:val="32"/>
          <w:highlight w:val="none"/>
          <w:lang w:eastAsia="zh-CN"/>
        </w:rPr>
      </w:pPr>
    </w:p>
    <w:p w14:paraId="63B088BB">
      <w:pPr>
        <w:widowControl w:val="0"/>
        <w:numPr>
          <w:ilvl w:val="0"/>
          <w:numId w:val="0"/>
        </w:numPr>
        <w:shd w:val="clear"/>
        <w:wordWrap w:val="0"/>
        <w:spacing w:line="348" w:lineRule="auto"/>
        <w:jc w:val="center"/>
        <w:outlineLvl w:val="0"/>
        <w:rPr>
          <w:rFonts w:hint="eastAsia" w:ascii="宋体" w:hAnsi="宋体" w:eastAsia="宋体" w:cs="宋体"/>
          <w:b/>
          <w:bCs/>
          <w:color w:val="auto"/>
          <w:sz w:val="32"/>
          <w:szCs w:val="32"/>
          <w:highlight w:val="none"/>
          <w:lang w:eastAsia="zh-CN"/>
        </w:rPr>
      </w:pPr>
    </w:p>
    <w:p w14:paraId="01DC5378">
      <w:pPr>
        <w:widowControl w:val="0"/>
        <w:numPr>
          <w:ilvl w:val="0"/>
          <w:numId w:val="0"/>
        </w:numPr>
        <w:shd w:val="clear"/>
        <w:wordWrap w:val="0"/>
        <w:spacing w:line="348" w:lineRule="auto"/>
        <w:jc w:val="center"/>
        <w:outlineLvl w:val="0"/>
        <w:rPr>
          <w:rFonts w:hint="eastAsia" w:ascii="宋体" w:hAnsi="宋体" w:eastAsia="宋体" w:cs="宋体"/>
          <w:b/>
          <w:bCs/>
          <w:color w:val="auto"/>
          <w:sz w:val="32"/>
          <w:szCs w:val="32"/>
          <w:highlight w:val="none"/>
          <w:lang w:eastAsia="zh-CN"/>
        </w:rPr>
      </w:pPr>
    </w:p>
    <w:p w14:paraId="312F8FFD">
      <w:pPr>
        <w:widowControl w:val="0"/>
        <w:numPr>
          <w:ilvl w:val="0"/>
          <w:numId w:val="0"/>
        </w:numPr>
        <w:shd w:val="clear"/>
        <w:wordWrap w:val="0"/>
        <w:spacing w:line="348" w:lineRule="auto"/>
        <w:jc w:val="center"/>
        <w:outlineLvl w:val="0"/>
        <w:rPr>
          <w:rFonts w:hint="eastAsia" w:ascii="宋体" w:hAnsi="宋体" w:eastAsia="宋体" w:cs="宋体"/>
          <w:b/>
          <w:bCs/>
          <w:color w:val="auto"/>
          <w:sz w:val="32"/>
          <w:szCs w:val="32"/>
          <w:highlight w:val="none"/>
          <w:lang w:eastAsia="zh-CN"/>
        </w:rPr>
      </w:pPr>
    </w:p>
    <w:p w14:paraId="2F20DAF1">
      <w:pPr>
        <w:widowControl w:val="0"/>
        <w:numPr>
          <w:ilvl w:val="0"/>
          <w:numId w:val="0"/>
        </w:numPr>
        <w:shd w:val="clear"/>
        <w:wordWrap w:val="0"/>
        <w:spacing w:line="348" w:lineRule="auto"/>
        <w:jc w:val="center"/>
        <w:outlineLvl w:val="0"/>
        <w:rPr>
          <w:rFonts w:hint="eastAsia" w:ascii="宋体" w:hAnsi="宋体" w:eastAsia="宋体" w:cs="宋体"/>
          <w:b/>
          <w:bCs/>
          <w:color w:val="auto"/>
          <w:sz w:val="32"/>
          <w:szCs w:val="32"/>
          <w:highlight w:val="none"/>
          <w:lang w:eastAsia="zh-CN"/>
        </w:rPr>
      </w:pPr>
    </w:p>
    <w:p w14:paraId="4854DAC4">
      <w:pPr>
        <w:widowControl w:val="0"/>
        <w:numPr>
          <w:ilvl w:val="0"/>
          <w:numId w:val="0"/>
        </w:numPr>
        <w:shd w:val="clear"/>
        <w:wordWrap w:val="0"/>
        <w:spacing w:line="348" w:lineRule="auto"/>
        <w:jc w:val="center"/>
        <w:outlineLvl w:val="0"/>
        <w:rPr>
          <w:rFonts w:hint="eastAsia" w:ascii="宋体" w:hAnsi="宋体" w:eastAsia="宋体" w:cs="宋体"/>
          <w:b/>
          <w:bCs/>
          <w:color w:val="auto"/>
          <w:sz w:val="32"/>
          <w:szCs w:val="32"/>
          <w:highlight w:val="none"/>
          <w:lang w:eastAsia="zh-CN"/>
        </w:rPr>
      </w:pPr>
    </w:p>
    <w:p w14:paraId="60743192">
      <w:pPr>
        <w:widowControl w:val="0"/>
        <w:numPr>
          <w:ilvl w:val="0"/>
          <w:numId w:val="0"/>
        </w:numPr>
        <w:shd w:val="clear"/>
        <w:wordWrap w:val="0"/>
        <w:spacing w:line="348" w:lineRule="auto"/>
        <w:jc w:val="center"/>
        <w:outlineLvl w:val="0"/>
        <w:rPr>
          <w:rFonts w:hint="eastAsia" w:ascii="宋体" w:hAnsi="宋体" w:eastAsia="宋体" w:cs="宋体"/>
          <w:b/>
          <w:bCs/>
          <w:color w:val="auto"/>
          <w:sz w:val="32"/>
          <w:szCs w:val="32"/>
          <w:highlight w:val="none"/>
          <w:lang w:eastAsia="zh-CN"/>
        </w:rPr>
      </w:pPr>
    </w:p>
    <w:p w14:paraId="3E861821">
      <w:pPr>
        <w:widowControl w:val="0"/>
        <w:numPr>
          <w:ilvl w:val="0"/>
          <w:numId w:val="0"/>
        </w:numPr>
        <w:shd w:val="clear"/>
        <w:wordWrap w:val="0"/>
        <w:spacing w:line="348" w:lineRule="auto"/>
        <w:jc w:val="center"/>
        <w:outlineLvl w:val="0"/>
        <w:rPr>
          <w:rFonts w:hint="eastAsia" w:ascii="宋体" w:hAnsi="宋体" w:eastAsia="宋体" w:cs="宋体"/>
          <w:b/>
          <w:bCs/>
          <w:color w:val="auto"/>
          <w:sz w:val="32"/>
          <w:szCs w:val="32"/>
          <w:highlight w:val="none"/>
          <w:lang w:eastAsia="zh-CN"/>
        </w:rPr>
      </w:pPr>
    </w:p>
    <w:p w14:paraId="3530E2C7">
      <w:pPr>
        <w:widowControl w:val="0"/>
        <w:numPr>
          <w:ilvl w:val="0"/>
          <w:numId w:val="0"/>
        </w:numPr>
        <w:shd w:val="clear"/>
        <w:wordWrap w:val="0"/>
        <w:spacing w:line="348" w:lineRule="auto"/>
        <w:jc w:val="center"/>
        <w:outlineLvl w:val="0"/>
        <w:rPr>
          <w:rFonts w:hint="eastAsia" w:ascii="宋体" w:hAnsi="宋体" w:eastAsia="宋体" w:cs="宋体"/>
          <w:b/>
          <w:bCs/>
          <w:color w:val="auto"/>
          <w:sz w:val="32"/>
          <w:szCs w:val="32"/>
          <w:highlight w:val="none"/>
          <w:lang w:eastAsia="zh-CN"/>
        </w:rPr>
      </w:pPr>
    </w:p>
    <w:p w14:paraId="058B5D59">
      <w:pPr>
        <w:widowControl w:val="0"/>
        <w:numPr>
          <w:ilvl w:val="0"/>
          <w:numId w:val="0"/>
        </w:numPr>
        <w:shd w:val="clear"/>
        <w:wordWrap w:val="0"/>
        <w:spacing w:line="348" w:lineRule="auto"/>
        <w:jc w:val="center"/>
        <w:outlineLvl w:val="0"/>
        <w:rPr>
          <w:rFonts w:hint="eastAsia" w:ascii="宋体" w:hAnsi="宋体" w:eastAsia="宋体" w:cs="宋体"/>
          <w:b/>
          <w:bCs/>
          <w:color w:val="auto"/>
          <w:sz w:val="32"/>
          <w:szCs w:val="32"/>
          <w:highlight w:val="none"/>
          <w:lang w:eastAsia="zh-CN"/>
        </w:rPr>
      </w:pPr>
    </w:p>
    <w:p w14:paraId="5F4FD73A">
      <w:pPr>
        <w:widowControl w:val="0"/>
        <w:numPr>
          <w:ilvl w:val="0"/>
          <w:numId w:val="0"/>
        </w:numPr>
        <w:shd w:val="clear"/>
        <w:wordWrap w:val="0"/>
        <w:spacing w:line="348" w:lineRule="auto"/>
        <w:jc w:val="center"/>
        <w:outlineLvl w:val="0"/>
        <w:rPr>
          <w:rFonts w:hint="eastAsia" w:ascii="宋体" w:hAnsi="宋体" w:eastAsia="宋体" w:cs="宋体"/>
          <w:b/>
          <w:bCs/>
          <w:color w:val="auto"/>
          <w:sz w:val="32"/>
          <w:szCs w:val="32"/>
          <w:highlight w:val="none"/>
          <w:lang w:eastAsia="zh-CN"/>
        </w:rPr>
      </w:pPr>
    </w:p>
    <w:p w14:paraId="48396E11">
      <w:pPr>
        <w:widowControl w:val="0"/>
        <w:numPr>
          <w:ilvl w:val="0"/>
          <w:numId w:val="0"/>
        </w:numPr>
        <w:shd w:val="clear"/>
        <w:wordWrap w:val="0"/>
        <w:spacing w:line="348" w:lineRule="auto"/>
        <w:jc w:val="both"/>
        <w:outlineLvl w:val="0"/>
        <w:rPr>
          <w:rFonts w:hint="eastAsia" w:ascii="宋体" w:hAnsi="宋体" w:eastAsia="宋体" w:cs="宋体"/>
          <w:b/>
          <w:bCs/>
          <w:color w:val="auto"/>
          <w:sz w:val="32"/>
          <w:szCs w:val="32"/>
          <w:highlight w:val="none"/>
          <w:lang w:eastAsia="zh-CN"/>
        </w:rPr>
      </w:pPr>
      <w:r>
        <w:rPr>
          <w:rFonts w:hint="eastAsia" w:ascii="宋体" w:hAnsi="宋体" w:eastAsia="宋体" w:cs="宋体"/>
          <w:b/>
          <w:bCs/>
          <w:color w:val="auto"/>
          <w:sz w:val="32"/>
          <w:szCs w:val="32"/>
          <w:highlight w:val="none"/>
          <w:lang w:eastAsia="zh-CN"/>
        </w:rPr>
        <w:drawing>
          <wp:anchor distT="0" distB="0" distL="114300" distR="114300" simplePos="0" relativeHeight="251659264" behindDoc="0" locked="0" layoutInCell="1" allowOverlap="1">
            <wp:simplePos x="0" y="0"/>
            <wp:positionH relativeFrom="column">
              <wp:posOffset>-365125</wp:posOffset>
            </wp:positionH>
            <wp:positionV relativeFrom="paragraph">
              <wp:posOffset>-848995</wp:posOffset>
            </wp:positionV>
            <wp:extent cx="6820535" cy="9650730"/>
            <wp:effectExtent l="0" t="0" r="18415" b="7620"/>
            <wp:wrapNone/>
            <wp:docPr id="26" name="图片 26" descr="表C.1.1 工程量清单扉页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表C.1.1 工程量清单扉页_01"/>
                    <pic:cNvPicPr>
                      <a:picLocks noChangeAspect="1"/>
                    </pic:cNvPicPr>
                  </pic:nvPicPr>
                  <pic:blipFill>
                    <a:blip r:embed="rId17"/>
                    <a:stretch>
                      <a:fillRect/>
                    </a:stretch>
                  </pic:blipFill>
                  <pic:spPr>
                    <a:xfrm>
                      <a:off x="0" y="0"/>
                      <a:ext cx="6820535" cy="9650730"/>
                    </a:xfrm>
                    <a:prstGeom prst="rect">
                      <a:avLst/>
                    </a:prstGeom>
                  </pic:spPr>
                </pic:pic>
              </a:graphicData>
            </a:graphic>
          </wp:anchor>
        </w:drawing>
      </w:r>
    </w:p>
    <w:p w14:paraId="039BFA9B">
      <w:pPr>
        <w:widowControl w:val="0"/>
        <w:numPr>
          <w:ilvl w:val="0"/>
          <w:numId w:val="0"/>
        </w:numPr>
        <w:shd w:val="clear"/>
        <w:wordWrap w:val="0"/>
        <w:spacing w:line="348" w:lineRule="auto"/>
        <w:jc w:val="both"/>
        <w:outlineLvl w:val="0"/>
        <w:rPr>
          <w:rFonts w:hint="eastAsia" w:ascii="宋体" w:hAnsi="宋体" w:eastAsia="宋体" w:cs="宋体"/>
          <w:b/>
          <w:bCs/>
          <w:color w:val="auto"/>
          <w:sz w:val="32"/>
          <w:szCs w:val="32"/>
          <w:highlight w:val="none"/>
          <w:lang w:eastAsia="zh-CN"/>
        </w:rPr>
      </w:pPr>
      <w:r>
        <w:rPr>
          <w:rFonts w:hint="eastAsia" w:ascii="宋体" w:hAnsi="宋体" w:eastAsia="宋体" w:cs="宋体"/>
          <w:b/>
          <w:bCs/>
          <w:color w:val="auto"/>
          <w:sz w:val="32"/>
          <w:szCs w:val="32"/>
          <w:highlight w:val="none"/>
          <w:lang w:eastAsia="zh-CN"/>
        </w:rPr>
        <w:drawing>
          <wp:inline distT="0" distB="0" distL="114300" distR="114300">
            <wp:extent cx="5963285" cy="8437880"/>
            <wp:effectExtent l="0" t="0" r="18415" b="1270"/>
            <wp:docPr id="24" name="图片 24" descr="凤县平木镇中心幼儿园维修改造项目-清单(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凤县平木镇中心幼儿园维修改造项目-清单(1)_02"/>
                    <pic:cNvPicPr>
                      <a:picLocks noChangeAspect="1"/>
                    </pic:cNvPicPr>
                  </pic:nvPicPr>
                  <pic:blipFill>
                    <a:blip r:embed="rId18"/>
                    <a:stretch>
                      <a:fillRect/>
                    </a:stretch>
                  </pic:blipFill>
                  <pic:spPr>
                    <a:xfrm>
                      <a:off x="0" y="0"/>
                      <a:ext cx="5963285" cy="8437880"/>
                    </a:xfrm>
                    <a:prstGeom prst="rect">
                      <a:avLst/>
                    </a:prstGeom>
                  </pic:spPr>
                </pic:pic>
              </a:graphicData>
            </a:graphic>
          </wp:inline>
        </w:drawing>
      </w:r>
      <w:r>
        <w:rPr>
          <w:rFonts w:hint="eastAsia" w:ascii="宋体" w:hAnsi="宋体" w:eastAsia="宋体" w:cs="宋体"/>
          <w:b/>
          <w:bCs/>
          <w:color w:val="auto"/>
          <w:sz w:val="32"/>
          <w:szCs w:val="32"/>
          <w:highlight w:val="none"/>
          <w:lang w:eastAsia="zh-CN"/>
        </w:rPr>
        <w:drawing>
          <wp:inline distT="0" distB="0" distL="114300" distR="114300">
            <wp:extent cx="5963285" cy="8437880"/>
            <wp:effectExtent l="0" t="0" r="18415" b="1270"/>
            <wp:docPr id="23" name="图片 23" descr="凤县平木镇中心幼儿园维修改造项目-清单(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凤县平木镇中心幼儿园维修改造项目-清单(1)_03"/>
                    <pic:cNvPicPr>
                      <a:picLocks noChangeAspect="1"/>
                    </pic:cNvPicPr>
                  </pic:nvPicPr>
                  <pic:blipFill>
                    <a:blip r:embed="rId19"/>
                    <a:stretch>
                      <a:fillRect/>
                    </a:stretch>
                  </pic:blipFill>
                  <pic:spPr>
                    <a:xfrm>
                      <a:off x="0" y="0"/>
                      <a:ext cx="5963285" cy="8437880"/>
                    </a:xfrm>
                    <a:prstGeom prst="rect">
                      <a:avLst/>
                    </a:prstGeom>
                  </pic:spPr>
                </pic:pic>
              </a:graphicData>
            </a:graphic>
          </wp:inline>
        </w:drawing>
      </w:r>
      <w:r>
        <w:rPr>
          <w:rFonts w:hint="eastAsia" w:ascii="宋体" w:hAnsi="宋体" w:eastAsia="宋体" w:cs="宋体"/>
          <w:b/>
          <w:bCs/>
          <w:color w:val="auto"/>
          <w:sz w:val="32"/>
          <w:szCs w:val="32"/>
          <w:highlight w:val="none"/>
          <w:lang w:eastAsia="zh-CN"/>
        </w:rPr>
        <w:drawing>
          <wp:inline distT="0" distB="0" distL="114300" distR="114300">
            <wp:extent cx="5963285" cy="8437880"/>
            <wp:effectExtent l="0" t="0" r="18415" b="1270"/>
            <wp:docPr id="22" name="图片 22" descr="凤县平木镇中心幼儿园维修改造项目-清单(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凤县平木镇中心幼儿园维修改造项目-清单(1)_04"/>
                    <pic:cNvPicPr>
                      <a:picLocks noChangeAspect="1"/>
                    </pic:cNvPicPr>
                  </pic:nvPicPr>
                  <pic:blipFill>
                    <a:blip r:embed="rId20"/>
                    <a:stretch>
                      <a:fillRect/>
                    </a:stretch>
                  </pic:blipFill>
                  <pic:spPr>
                    <a:xfrm>
                      <a:off x="0" y="0"/>
                      <a:ext cx="5963285" cy="8437880"/>
                    </a:xfrm>
                    <a:prstGeom prst="rect">
                      <a:avLst/>
                    </a:prstGeom>
                  </pic:spPr>
                </pic:pic>
              </a:graphicData>
            </a:graphic>
          </wp:inline>
        </w:drawing>
      </w:r>
      <w:r>
        <w:rPr>
          <w:rFonts w:hint="eastAsia" w:ascii="宋体" w:hAnsi="宋体" w:eastAsia="宋体" w:cs="宋体"/>
          <w:b/>
          <w:bCs/>
          <w:color w:val="auto"/>
          <w:sz w:val="32"/>
          <w:szCs w:val="32"/>
          <w:highlight w:val="none"/>
          <w:lang w:eastAsia="zh-CN"/>
        </w:rPr>
        <w:drawing>
          <wp:inline distT="0" distB="0" distL="114300" distR="114300">
            <wp:extent cx="5963285" cy="8437880"/>
            <wp:effectExtent l="0" t="0" r="18415" b="1270"/>
            <wp:docPr id="21" name="图片 21" descr="凤县平木镇中心幼儿园维修改造项目-清单(1)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凤县平木镇中心幼儿园维修改造项目-清单(1)_05"/>
                    <pic:cNvPicPr>
                      <a:picLocks noChangeAspect="1"/>
                    </pic:cNvPicPr>
                  </pic:nvPicPr>
                  <pic:blipFill>
                    <a:blip r:embed="rId21"/>
                    <a:stretch>
                      <a:fillRect/>
                    </a:stretch>
                  </pic:blipFill>
                  <pic:spPr>
                    <a:xfrm>
                      <a:off x="0" y="0"/>
                      <a:ext cx="5963285" cy="8437880"/>
                    </a:xfrm>
                    <a:prstGeom prst="rect">
                      <a:avLst/>
                    </a:prstGeom>
                  </pic:spPr>
                </pic:pic>
              </a:graphicData>
            </a:graphic>
          </wp:inline>
        </w:drawing>
      </w:r>
      <w:r>
        <w:rPr>
          <w:rFonts w:hint="eastAsia" w:ascii="宋体" w:hAnsi="宋体" w:eastAsia="宋体" w:cs="宋体"/>
          <w:b/>
          <w:bCs/>
          <w:color w:val="auto"/>
          <w:sz w:val="32"/>
          <w:szCs w:val="32"/>
          <w:highlight w:val="none"/>
          <w:lang w:eastAsia="zh-CN"/>
        </w:rPr>
        <w:drawing>
          <wp:inline distT="0" distB="0" distL="114300" distR="114300">
            <wp:extent cx="5963285" cy="8437880"/>
            <wp:effectExtent l="0" t="0" r="18415" b="1270"/>
            <wp:docPr id="20" name="图片 20" descr="凤县平木镇中心幼儿园维修改造项目-清单(1)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凤县平木镇中心幼儿园维修改造项目-清单(1)_06"/>
                    <pic:cNvPicPr>
                      <a:picLocks noChangeAspect="1"/>
                    </pic:cNvPicPr>
                  </pic:nvPicPr>
                  <pic:blipFill>
                    <a:blip r:embed="rId22"/>
                    <a:stretch>
                      <a:fillRect/>
                    </a:stretch>
                  </pic:blipFill>
                  <pic:spPr>
                    <a:xfrm>
                      <a:off x="0" y="0"/>
                      <a:ext cx="5963285" cy="8437880"/>
                    </a:xfrm>
                    <a:prstGeom prst="rect">
                      <a:avLst/>
                    </a:prstGeom>
                  </pic:spPr>
                </pic:pic>
              </a:graphicData>
            </a:graphic>
          </wp:inline>
        </w:drawing>
      </w:r>
      <w:r>
        <w:rPr>
          <w:rFonts w:hint="eastAsia" w:ascii="宋体" w:hAnsi="宋体" w:eastAsia="宋体" w:cs="宋体"/>
          <w:b/>
          <w:bCs/>
          <w:color w:val="auto"/>
          <w:sz w:val="32"/>
          <w:szCs w:val="32"/>
          <w:highlight w:val="none"/>
          <w:lang w:eastAsia="zh-CN"/>
        </w:rPr>
        <w:drawing>
          <wp:inline distT="0" distB="0" distL="114300" distR="114300">
            <wp:extent cx="5963285" cy="8437880"/>
            <wp:effectExtent l="0" t="0" r="18415" b="1270"/>
            <wp:docPr id="19" name="图片 19" descr="凤县平木镇中心幼儿园维修改造项目-清单(1)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凤县平木镇中心幼儿园维修改造项目-清单(1)_07"/>
                    <pic:cNvPicPr>
                      <a:picLocks noChangeAspect="1"/>
                    </pic:cNvPicPr>
                  </pic:nvPicPr>
                  <pic:blipFill>
                    <a:blip r:embed="rId23"/>
                    <a:stretch>
                      <a:fillRect/>
                    </a:stretch>
                  </pic:blipFill>
                  <pic:spPr>
                    <a:xfrm>
                      <a:off x="0" y="0"/>
                      <a:ext cx="5963285" cy="8437880"/>
                    </a:xfrm>
                    <a:prstGeom prst="rect">
                      <a:avLst/>
                    </a:prstGeom>
                  </pic:spPr>
                </pic:pic>
              </a:graphicData>
            </a:graphic>
          </wp:inline>
        </w:drawing>
      </w:r>
      <w:r>
        <w:rPr>
          <w:rFonts w:hint="eastAsia" w:ascii="宋体" w:hAnsi="宋体" w:eastAsia="宋体" w:cs="宋体"/>
          <w:b/>
          <w:bCs/>
          <w:color w:val="auto"/>
          <w:sz w:val="32"/>
          <w:szCs w:val="32"/>
          <w:highlight w:val="none"/>
          <w:lang w:eastAsia="zh-CN"/>
        </w:rPr>
        <w:drawing>
          <wp:inline distT="0" distB="0" distL="114300" distR="114300">
            <wp:extent cx="5963285" cy="8437880"/>
            <wp:effectExtent l="0" t="0" r="18415" b="1270"/>
            <wp:docPr id="18" name="图片 18" descr="凤县平木镇中心幼儿园维修改造项目-清单(1)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凤县平木镇中心幼儿园维修改造项目-清单(1)_08"/>
                    <pic:cNvPicPr>
                      <a:picLocks noChangeAspect="1"/>
                    </pic:cNvPicPr>
                  </pic:nvPicPr>
                  <pic:blipFill>
                    <a:blip r:embed="rId24"/>
                    <a:stretch>
                      <a:fillRect/>
                    </a:stretch>
                  </pic:blipFill>
                  <pic:spPr>
                    <a:xfrm>
                      <a:off x="0" y="0"/>
                      <a:ext cx="5963285" cy="8437880"/>
                    </a:xfrm>
                    <a:prstGeom prst="rect">
                      <a:avLst/>
                    </a:prstGeom>
                  </pic:spPr>
                </pic:pic>
              </a:graphicData>
            </a:graphic>
          </wp:inline>
        </w:drawing>
      </w:r>
      <w:r>
        <w:rPr>
          <w:rFonts w:hint="eastAsia" w:ascii="宋体" w:hAnsi="宋体" w:eastAsia="宋体" w:cs="宋体"/>
          <w:b/>
          <w:bCs/>
          <w:color w:val="auto"/>
          <w:sz w:val="32"/>
          <w:szCs w:val="32"/>
          <w:highlight w:val="none"/>
          <w:lang w:eastAsia="zh-CN"/>
        </w:rPr>
        <w:drawing>
          <wp:inline distT="0" distB="0" distL="114300" distR="114300">
            <wp:extent cx="5963285" cy="8437880"/>
            <wp:effectExtent l="0" t="0" r="18415" b="1270"/>
            <wp:docPr id="17" name="图片 17" descr="凤县平木镇中心幼儿园维修改造项目-清单(1)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凤县平木镇中心幼儿园维修改造项目-清单(1)_09"/>
                    <pic:cNvPicPr>
                      <a:picLocks noChangeAspect="1"/>
                    </pic:cNvPicPr>
                  </pic:nvPicPr>
                  <pic:blipFill>
                    <a:blip r:embed="rId25"/>
                    <a:stretch>
                      <a:fillRect/>
                    </a:stretch>
                  </pic:blipFill>
                  <pic:spPr>
                    <a:xfrm>
                      <a:off x="0" y="0"/>
                      <a:ext cx="5963285" cy="8437880"/>
                    </a:xfrm>
                    <a:prstGeom prst="rect">
                      <a:avLst/>
                    </a:prstGeom>
                  </pic:spPr>
                </pic:pic>
              </a:graphicData>
            </a:graphic>
          </wp:inline>
        </w:drawing>
      </w:r>
      <w:r>
        <w:rPr>
          <w:rFonts w:hint="eastAsia" w:ascii="宋体" w:hAnsi="宋体" w:eastAsia="宋体" w:cs="宋体"/>
          <w:b/>
          <w:bCs/>
          <w:color w:val="auto"/>
          <w:sz w:val="32"/>
          <w:szCs w:val="32"/>
          <w:highlight w:val="none"/>
          <w:lang w:eastAsia="zh-CN"/>
        </w:rPr>
        <w:drawing>
          <wp:inline distT="0" distB="0" distL="114300" distR="114300">
            <wp:extent cx="5963285" cy="8437880"/>
            <wp:effectExtent l="0" t="0" r="18415" b="1270"/>
            <wp:docPr id="16" name="图片 16" descr="凤县平木镇中心幼儿园维修改造项目-清单(1)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凤县平木镇中心幼儿园维修改造项目-清单(1)_10"/>
                    <pic:cNvPicPr>
                      <a:picLocks noChangeAspect="1"/>
                    </pic:cNvPicPr>
                  </pic:nvPicPr>
                  <pic:blipFill>
                    <a:blip r:embed="rId26"/>
                    <a:stretch>
                      <a:fillRect/>
                    </a:stretch>
                  </pic:blipFill>
                  <pic:spPr>
                    <a:xfrm>
                      <a:off x="0" y="0"/>
                      <a:ext cx="5963285" cy="8437880"/>
                    </a:xfrm>
                    <a:prstGeom prst="rect">
                      <a:avLst/>
                    </a:prstGeom>
                  </pic:spPr>
                </pic:pic>
              </a:graphicData>
            </a:graphic>
          </wp:inline>
        </w:drawing>
      </w:r>
      <w:r>
        <w:rPr>
          <w:rFonts w:hint="eastAsia" w:ascii="宋体" w:hAnsi="宋体" w:eastAsia="宋体" w:cs="宋体"/>
          <w:b/>
          <w:bCs/>
          <w:color w:val="auto"/>
          <w:sz w:val="32"/>
          <w:szCs w:val="32"/>
          <w:highlight w:val="none"/>
          <w:lang w:eastAsia="zh-CN"/>
        </w:rPr>
        <w:drawing>
          <wp:inline distT="0" distB="0" distL="114300" distR="114300">
            <wp:extent cx="5963285" cy="8437880"/>
            <wp:effectExtent l="0" t="0" r="18415" b="1270"/>
            <wp:docPr id="15" name="图片 15" descr="凤县平木镇中心幼儿园维修改造项目-清单(1)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凤县平木镇中心幼儿园维修改造项目-清单(1)_11"/>
                    <pic:cNvPicPr>
                      <a:picLocks noChangeAspect="1"/>
                    </pic:cNvPicPr>
                  </pic:nvPicPr>
                  <pic:blipFill>
                    <a:blip r:embed="rId27"/>
                    <a:stretch>
                      <a:fillRect/>
                    </a:stretch>
                  </pic:blipFill>
                  <pic:spPr>
                    <a:xfrm>
                      <a:off x="0" y="0"/>
                      <a:ext cx="5963285" cy="8437880"/>
                    </a:xfrm>
                    <a:prstGeom prst="rect">
                      <a:avLst/>
                    </a:prstGeom>
                  </pic:spPr>
                </pic:pic>
              </a:graphicData>
            </a:graphic>
          </wp:inline>
        </w:drawing>
      </w:r>
      <w:r>
        <w:rPr>
          <w:rFonts w:hint="eastAsia" w:ascii="宋体" w:hAnsi="宋体" w:eastAsia="宋体" w:cs="宋体"/>
          <w:b/>
          <w:bCs/>
          <w:color w:val="auto"/>
          <w:sz w:val="32"/>
          <w:szCs w:val="32"/>
          <w:highlight w:val="none"/>
          <w:lang w:eastAsia="zh-CN"/>
        </w:rPr>
        <w:drawing>
          <wp:inline distT="0" distB="0" distL="114300" distR="114300">
            <wp:extent cx="5963285" cy="8437880"/>
            <wp:effectExtent l="0" t="0" r="18415" b="1270"/>
            <wp:docPr id="14" name="图片 14" descr="凤县平木镇中心幼儿园维修改造项目-清单(1)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凤县平木镇中心幼儿园维修改造项目-清单(1)_12"/>
                    <pic:cNvPicPr>
                      <a:picLocks noChangeAspect="1"/>
                    </pic:cNvPicPr>
                  </pic:nvPicPr>
                  <pic:blipFill>
                    <a:blip r:embed="rId28"/>
                    <a:stretch>
                      <a:fillRect/>
                    </a:stretch>
                  </pic:blipFill>
                  <pic:spPr>
                    <a:xfrm>
                      <a:off x="0" y="0"/>
                      <a:ext cx="5963285" cy="8437880"/>
                    </a:xfrm>
                    <a:prstGeom prst="rect">
                      <a:avLst/>
                    </a:prstGeom>
                  </pic:spPr>
                </pic:pic>
              </a:graphicData>
            </a:graphic>
          </wp:inline>
        </w:drawing>
      </w:r>
      <w:r>
        <w:rPr>
          <w:rFonts w:hint="eastAsia" w:ascii="宋体" w:hAnsi="宋体" w:eastAsia="宋体" w:cs="宋体"/>
          <w:b/>
          <w:bCs/>
          <w:color w:val="auto"/>
          <w:sz w:val="32"/>
          <w:szCs w:val="32"/>
          <w:highlight w:val="none"/>
          <w:lang w:eastAsia="zh-CN"/>
        </w:rPr>
        <w:drawing>
          <wp:inline distT="0" distB="0" distL="114300" distR="114300">
            <wp:extent cx="5963285" cy="8437880"/>
            <wp:effectExtent l="0" t="0" r="18415" b="1270"/>
            <wp:docPr id="13" name="图片 13" descr="凤县平木镇中心幼儿园维修改造项目-清单(1)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凤县平木镇中心幼儿园维修改造项目-清单(1)_13"/>
                    <pic:cNvPicPr>
                      <a:picLocks noChangeAspect="1"/>
                    </pic:cNvPicPr>
                  </pic:nvPicPr>
                  <pic:blipFill>
                    <a:blip r:embed="rId29"/>
                    <a:stretch>
                      <a:fillRect/>
                    </a:stretch>
                  </pic:blipFill>
                  <pic:spPr>
                    <a:xfrm>
                      <a:off x="0" y="0"/>
                      <a:ext cx="5963285" cy="8437880"/>
                    </a:xfrm>
                    <a:prstGeom prst="rect">
                      <a:avLst/>
                    </a:prstGeom>
                  </pic:spPr>
                </pic:pic>
              </a:graphicData>
            </a:graphic>
          </wp:inline>
        </w:drawing>
      </w:r>
      <w:r>
        <w:rPr>
          <w:rFonts w:hint="eastAsia" w:ascii="宋体" w:hAnsi="宋体" w:eastAsia="宋体" w:cs="宋体"/>
          <w:b/>
          <w:bCs/>
          <w:color w:val="auto"/>
          <w:sz w:val="32"/>
          <w:szCs w:val="32"/>
          <w:highlight w:val="none"/>
          <w:lang w:eastAsia="zh-CN"/>
        </w:rPr>
        <w:drawing>
          <wp:inline distT="0" distB="0" distL="114300" distR="114300">
            <wp:extent cx="5963285" cy="8437880"/>
            <wp:effectExtent l="0" t="0" r="18415" b="1270"/>
            <wp:docPr id="12" name="图片 12" descr="凤县平木镇中心幼儿园维修改造项目-清单(1)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凤县平木镇中心幼儿园维修改造项目-清单(1)_14"/>
                    <pic:cNvPicPr>
                      <a:picLocks noChangeAspect="1"/>
                    </pic:cNvPicPr>
                  </pic:nvPicPr>
                  <pic:blipFill>
                    <a:blip r:embed="rId30"/>
                    <a:stretch>
                      <a:fillRect/>
                    </a:stretch>
                  </pic:blipFill>
                  <pic:spPr>
                    <a:xfrm>
                      <a:off x="0" y="0"/>
                      <a:ext cx="5963285" cy="8437880"/>
                    </a:xfrm>
                    <a:prstGeom prst="rect">
                      <a:avLst/>
                    </a:prstGeom>
                  </pic:spPr>
                </pic:pic>
              </a:graphicData>
            </a:graphic>
          </wp:inline>
        </w:drawing>
      </w:r>
      <w:r>
        <w:rPr>
          <w:rFonts w:hint="eastAsia" w:ascii="宋体" w:hAnsi="宋体" w:eastAsia="宋体" w:cs="宋体"/>
          <w:b/>
          <w:bCs/>
          <w:color w:val="auto"/>
          <w:sz w:val="32"/>
          <w:szCs w:val="32"/>
          <w:highlight w:val="none"/>
          <w:lang w:eastAsia="zh-CN"/>
        </w:rPr>
        <w:drawing>
          <wp:inline distT="0" distB="0" distL="114300" distR="114300">
            <wp:extent cx="5963285" cy="8437880"/>
            <wp:effectExtent l="0" t="0" r="18415" b="1270"/>
            <wp:docPr id="11" name="图片 11" descr="凤县平木镇中心幼儿园维修改造项目-清单(1)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凤县平木镇中心幼儿园维修改造项目-清单(1)_15"/>
                    <pic:cNvPicPr>
                      <a:picLocks noChangeAspect="1"/>
                    </pic:cNvPicPr>
                  </pic:nvPicPr>
                  <pic:blipFill>
                    <a:blip r:embed="rId31"/>
                    <a:stretch>
                      <a:fillRect/>
                    </a:stretch>
                  </pic:blipFill>
                  <pic:spPr>
                    <a:xfrm>
                      <a:off x="0" y="0"/>
                      <a:ext cx="5963285" cy="8437880"/>
                    </a:xfrm>
                    <a:prstGeom prst="rect">
                      <a:avLst/>
                    </a:prstGeom>
                  </pic:spPr>
                </pic:pic>
              </a:graphicData>
            </a:graphic>
          </wp:inline>
        </w:drawing>
      </w:r>
      <w:r>
        <w:rPr>
          <w:rFonts w:hint="eastAsia" w:ascii="宋体" w:hAnsi="宋体" w:eastAsia="宋体" w:cs="宋体"/>
          <w:b/>
          <w:bCs/>
          <w:color w:val="auto"/>
          <w:sz w:val="32"/>
          <w:szCs w:val="32"/>
          <w:highlight w:val="none"/>
          <w:lang w:eastAsia="zh-CN"/>
        </w:rPr>
        <w:drawing>
          <wp:inline distT="0" distB="0" distL="114300" distR="114300">
            <wp:extent cx="5963285" cy="8437880"/>
            <wp:effectExtent l="0" t="0" r="18415" b="1270"/>
            <wp:docPr id="10" name="图片 10" descr="凤县平木镇中心幼儿园维修改造项目-清单(1)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凤县平木镇中心幼儿园维修改造项目-清单(1)_16"/>
                    <pic:cNvPicPr>
                      <a:picLocks noChangeAspect="1"/>
                    </pic:cNvPicPr>
                  </pic:nvPicPr>
                  <pic:blipFill>
                    <a:blip r:embed="rId32"/>
                    <a:stretch>
                      <a:fillRect/>
                    </a:stretch>
                  </pic:blipFill>
                  <pic:spPr>
                    <a:xfrm>
                      <a:off x="0" y="0"/>
                      <a:ext cx="5963285" cy="8437880"/>
                    </a:xfrm>
                    <a:prstGeom prst="rect">
                      <a:avLst/>
                    </a:prstGeom>
                  </pic:spPr>
                </pic:pic>
              </a:graphicData>
            </a:graphic>
          </wp:inline>
        </w:drawing>
      </w:r>
      <w:r>
        <w:rPr>
          <w:rFonts w:hint="eastAsia" w:ascii="宋体" w:hAnsi="宋体" w:eastAsia="宋体" w:cs="宋体"/>
          <w:b/>
          <w:bCs/>
          <w:color w:val="auto"/>
          <w:sz w:val="32"/>
          <w:szCs w:val="32"/>
          <w:highlight w:val="none"/>
          <w:lang w:eastAsia="zh-CN"/>
        </w:rPr>
        <w:drawing>
          <wp:inline distT="0" distB="0" distL="114300" distR="114300">
            <wp:extent cx="5963285" cy="8437880"/>
            <wp:effectExtent l="0" t="0" r="18415" b="1270"/>
            <wp:docPr id="9" name="图片 9" descr="凤县平木镇中心幼儿园维修改造项目-清单(1)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凤县平木镇中心幼儿园维修改造项目-清单(1)_17"/>
                    <pic:cNvPicPr>
                      <a:picLocks noChangeAspect="1"/>
                    </pic:cNvPicPr>
                  </pic:nvPicPr>
                  <pic:blipFill>
                    <a:blip r:embed="rId33"/>
                    <a:stretch>
                      <a:fillRect/>
                    </a:stretch>
                  </pic:blipFill>
                  <pic:spPr>
                    <a:xfrm>
                      <a:off x="0" y="0"/>
                      <a:ext cx="5963285" cy="8437880"/>
                    </a:xfrm>
                    <a:prstGeom prst="rect">
                      <a:avLst/>
                    </a:prstGeom>
                  </pic:spPr>
                </pic:pic>
              </a:graphicData>
            </a:graphic>
          </wp:inline>
        </w:drawing>
      </w:r>
      <w:r>
        <w:rPr>
          <w:rFonts w:hint="eastAsia" w:ascii="宋体" w:hAnsi="宋体" w:eastAsia="宋体" w:cs="宋体"/>
          <w:b/>
          <w:bCs/>
          <w:color w:val="auto"/>
          <w:sz w:val="32"/>
          <w:szCs w:val="32"/>
          <w:highlight w:val="none"/>
          <w:lang w:eastAsia="zh-CN"/>
        </w:rPr>
        <w:drawing>
          <wp:inline distT="0" distB="0" distL="114300" distR="114300">
            <wp:extent cx="5963285" cy="8437880"/>
            <wp:effectExtent l="0" t="0" r="18415" b="1270"/>
            <wp:docPr id="8" name="图片 8" descr="凤县平木镇中心幼儿园维修改造项目-清单(1)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凤县平木镇中心幼儿园维修改造项目-清单(1)_18"/>
                    <pic:cNvPicPr>
                      <a:picLocks noChangeAspect="1"/>
                    </pic:cNvPicPr>
                  </pic:nvPicPr>
                  <pic:blipFill>
                    <a:blip r:embed="rId34"/>
                    <a:stretch>
                      <a:fillRect/>
                    </a:stretch>
                  </pic:blipFill>
                  <pic:spPr>
                    <a:xfrm>
                      <a:off x="0" y="0"/>
                      <a:ext cx="5963285" cy="8437880"/>
                    </a:xfrm>
                    <a:prstGeom prst="rect">
                      <a:avLst/>
                    </a:prstGeom>
                  </pic:spPr>
                </pic:pic>
              </a:graphicData>
            </a:graphic>
          </wp:inline>
        </w:drawing>
      </w:r>
      <w:r>
        <w:rPr>
          <w:rFonts w:hint="eastAsia" w:ascii="宋体" w:hAnsi="宋体" w:eastAsia="宋体" w:cs="宋体"/>
          <w:b/>
          <w:bCs/>
          <w:color w:val="auto"/>
          <w:sz w:val="32"/>
          <w:szCs w:val="32"/>
          <w:highlight w:val="none"/>
          <w:lang w:eastAsia="zh-CN"/>
        </w:rPr>
        <w:drawing>
          <wp:inline distT="0" distB="0" distL="114300" distR="114300">
            <wp:extent cx="5963285" cy="8437880"/>
            <wp:effectExtent l="0" t="0" r="18415" b="1270"/>
            <wp:docPr id="7" name="图片 7" descr="凤县平木镇中心幼儿园维修改造项目-清单(1)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凤县平木镇中心幼儿园维修改造项目-清单(1)_19"/>
                    <pic:cNvPicPr>
                      <a:picLocks noChangeAspect="1"/>
                    </pic:cNvPicPr>
                  </pic:nvPicPr>
                  <pic:blipFill>
                    <a:blip r:embed="rId35"/>
                    <a:stretch>
                      <a:fillRect/>
                    </a:stretch>
                  </pic:blipFill>
                  <pic:spPr>
                    <a:xfrm>
                      <a:off x="0" y="0"/>
                      <a:ext cx="5963285" cy="8437880"/>
                    </a:xfrm>
                    <a:prstGeom prst="rect">
                      <a:avLst/>
                    </a:prstGeom>
                  </pic:spPr>
                </pic:pic>
              </a:graphicData>
            </a:graphic>
          </wp:inline>
        </w:drawing>
      </w:r>
      <w:r>
        <w:rPr>
          <w:rFonts w:hint="eastAsia" w:ascii="宋体" w:hAnsi="宋体" w:eastAsia="宋体" w:cs="宋体"/>
          <w:b/>
          <w:bCs/>
          <w:color w:val="auto"/>
          <w:sz w:val="32"/>
          <w:szCs w:val="32"/>
          <w:highlight w:val="none"/>
          <w:lang w:eastAsia="zh-CN"/>
        </w:rPr>
        <w:drawing>
          <wp:inline distT="0" distB="0" distL="114300" distR="114300">
            <wp:extent cx="5963285" cy="8437880"/>
            <wp:effectExtent l="0" t="0" r="18415" b="1270"/>
            <wp:docPr id="6" name="图片 6" descr="凤县平木镇中心幼儿园维修改造项目-清单(1)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凤县平木镇中心幼儿园维修改造项目-清单(1)_20"/>
                    <pic:cNvPicPr>
                      <a:picLocks noChangeAspect="1"/>
                    </pic:cNvPicPr>
                  </pic:nvPicPr>
                  <pic:blipFill>
                    <a:blip r:embed="rId36"/>
                    <a:stretch>
                      <a:fillRect/>
                    </a:stretch>
                  </pic:blipFill>
                  <pic:spPr>
                    <a:xfrm>
                      <a:off x="0" y="0"/>
                      <a:ext cx="5963285" cy="8437880"/>
                    </a:xfrm>
                    <a:prstGeom prst="rect">
                      <a:avLst/>
                    </a:prstGeom>
                  </pic:spPr>
                </pic:pic>
              </a:graphicData>
            </a:graphic>
          </wp:inline>
        </w:drawing>
      </w:r>
      <w:r>
        <w:rPr>
          <w:rFonts w:hint="eastAsia" w:ascii="宋体" w:hAnsi="宋体" w:eastAsia="宋体" w:cs="宋体"/>
          <w:b/>
          <w:bCs/>
          <w:color w:val="auto"/>
          <w:sz w:val="32"/>
          <w:szCs w:val="32"/>
          <w:highlight w:val="none"/>
          <w:lang w:eastAsia="zh-CN"/>
        </w:rPr>
        <w:drawing>
          <wp:inline distT="0" distB="0" distL="114300" distR="114300">
            <wp:extent cx="5963285" cy="8437880"/>
            <wp:effectExtent l="0" t="0" r="18415" b="1270"/>
            <wp:docPr id="5" name="图片 5" descr="凤县平木镇中心幼儿园维修改造项目-清单(1)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凤县平木镇中心幼儿园维修改造项目-清单(1)_21"/>
                    <pic:cNvPicPr>
                      <a:picLocks noChangeAspect="1"/>
                    </pic:cNvPicPr>
                  </pic:nvPicPr>
                  <pic:blipFill>
                    <a:blip r:embed="rId37"/>
                    <a:stretch>
                      <a:fillRect/>
                    </a:stretch>
                  </pic:blipFill>
                  <pic:spPr>
                    <a:xfrm>
                      <a:off x="0" y="0"/>
                      <a:ext cx="5963285" cy="8437880"/>
                    </a:xfrm>
                    <a:prstGeom prst="rect">
                      <a:avLst/>
                    </a:prstGeom>
                  </pic:spPr>
                </pic:pic>
              </a:graphicData>
            </a:graphic>
          </wp:inline>
        </w:drawing>
      </w:r>
      <w:r>
        <w:rPr>
          <w:rFonts w:hint="eastAsia" w:ascii="宋体" w:hAnsi="宋体" w:eastAsia="宋体" w:cs="宋体"/>
          <w:b/>
          <w:bCs/>
          <w:color w:val="auto"/>
          <w:sz w:val="32"/>
          <w:szCs w:val="32"/>
          <w:highlight w:val="none"/>
          <w:lang w:eastAsia="zh-CN"/>
        </w:rPr>
        <w:drawing>
          <wp:inline distT="0" distB="0" distL="114300" distR="114300">
            <wp:extent cx="5963285" cy="8437880"/>
            <wp:effectExtent l="0" t="0" r="18415" b="1270"/>
            <wp:docPr id="4" name="图片 4" descr="凤县平木镇中心幼儿园维修改造项目-清单(1)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凤县平木镇中心幼儿园维修改造项目-清单(1)_22"/>
                    <pic:cNvPicPr>
                      <a:picLocks noChangeAspect="1"/>
                    </pic:cNvPicPr>
                  </pic:nvPicPr>
                  <pic:blipFill>
                    <a:blip r:embed="rId38"/>
                    <a:stretch>
                      <a:fillRect/>
                    </a:stretch>
                  </pic:blipFill>
                  <pic:spPr>
                    <a:xfrm>
                      <a:off x="0" y="0"/>
                      <a:ext cx="5963285" cy="8437880"/>
                    </a:xfrm>
                    <a:prstGeom prst="rect">
                      <a:avLst/>
                    </a:prstGeom>
                  </pic:spPr>
                </pic:pic>
              </a:graphicData>
            </a:graphic>
          </wp:inline>
        </w:drawing>
      </w:r>
      <w:r>
        <w:rPr>
          <w:rFonts w:hint="eastAsia" w:ascii="宋体" w:hAnsi="宋体" w:eastAsia="宋体" w:cs="宋体"/>
          <w:b/>
          <w:bCs/>
          <w:color w:val="auto"/>
          <w:sz w:val="32"/>
          <w:szCs w:val="32"/>
          <w:highlight w:val="none"/>
          <w:lang w:eastAsia="zh-CN"/>
        </w:rPr>
        <w:drawing>
          <wp:inline distT="0" distB="0" distL="114300" distR="114300">
            <wp:extent cx="5963285" cy="8437880"/>
            <wp:effectExtent l="0" t="0" r="18415" b="1270"/>
            <wp:docPr id="2" name="图片 2" descr="凤县平木镇中心幼儿园维修改造项目-清单(1)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凤县平木镇中心幼儿园维修改造项目-清单(1)_23"/>
                    <pic:cNvPicPr>
                      <a:picLocks noChangeAspect="1"/>
                    </pic:cNvPicPr>
                  </pic:nvPicPr>
                  <pic:blipFill>
                    <a:blip r:embed="rId39"/>
                    <a:stretch>
                      <a:fillRect/>
                    </a:stretch>
                  </pic:blipFill>
                  <pic:spPr>
                    <a:xfrm>
                      <a:off x="0" y="0"/>
                      <a:ext cx="5963285" cy="8437880"/>
                    </a:xfrm>
                    <a:prstGeom prst="rect">
                      <a:avLst/>
                    </a:prstGeom>
                  </pic:spPr>
                </pic:pic>
              </a:graphicData>
            </a:graphic>
          </wp:inline>
        </w:drawing>
      </w:r>
      <w:r>
        <w:rPr>
          <w:rFonts w:hint="eastAsia" w:ascii="宋体" w:hAnsi="宋体" w:eastAsia="宋体" w:cs="宋体"/>
          <w:b/>
          <w:bCs/>
          <w:color w:val="auto"/>
          <w:sz w:val="32"/>
          <w:szCs w:val="32"/>
          <w:highlight w:val="none"/>
          <w:lang w:eastAsia="zh-CN"/>
        </w:rPr>
        <w:drawing>
          <wp:inline distT="0" distB="0" distL="114300" distR="114300">
            <wp:extent cx="5963285" cy="8437880"/>
            <wp:effectExtent l="0" t="0" r="18415" b="1270"/>
            <wp:docPr id="1" name="图片 1" descr="凤县平木镇中心幼儿园维修改造项目-清单(1)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凤县平木镇中心幼儿园维修改造项目-清单(1)_24"/>
                    <pic:cNvPicPr>
                      <a:picLocks noChangeAspect="1"/>
                    </pic:cNvPicPr>
                  </pic:nvPicPr>
                  <pic:blipFill>
                    <a:blip r:embed="rId40"/>
                    <a:stretch>
                      <a:fillRect/>
                    </a:stretch>
                  </pic:blipFill>
                  <pic:spPr>
                    <a:xfrm>
                      <a:off x="0" y="0"/>
                      <a:ext cx="5963285" cy="8437880"/>
                    </a:xfrm>
                    <a:prstGeom prst="rect">
                      <a:avLst/>
                    </a:prstGeom>
                  </pic:spPr>
                </pic:pic>
              </a:graphicData>
            </a:graphic>
          </wp:inline>
        </w:drawing>
      </w:r>
    </w:p>
    <w:p w14:paraId="07EBEBAF">
      <w:pPr>
        <w:widowControl w:val="0"/>
        <w:numPr>
          <w:ilvl w:val="0"/>
          <w:numId w:val="0"/>
        </w:numPr>
        <w:shd w:val="clear"/>
        <w:wordWrap w:val="0"/>
        <w:spacing w:line="348" w:lineRule="auto"/>
        <w:jc w:val="center"/>
        <w:outlineLvl w:val="0"/>
        <w:rPr>
          <w:rFonts w:hint="eastAsia" w:ascii="宋体" w:hAnsi="宋体" w:eastAsia="宋体" w:cs="宋体"/>
          <w:b/>
          <w:bCs/>
          <w:color w:val="auto"/>
          <w:sz w:val="32"/>
          <w:szCs w:val="32"/>
          <w:highlight w:val="none"/>
          <w:lang w:eastAsia="zh-CN"/>
        </w:rPr>
      </w:pPr>
    </w:p>
    <w:p w14:paraId="2D363409">
      <w:pPr>
        <w:pStyle w:val="2"/>
        <w:keepNext w:val="0"/>
        <w:pageBreakBefore/>
        <w:numPr>
          <w:ilvl w:val="0"/>
          <w:numId w:val="5"/>
        </w:numPr>
        <w:shd w:val="clear"/>
        <w:spacing w:line="350" w:lineRule="auto"/>
        <w:ind w:left="0" w:leftChars="0" w:firstLine="0" w:firstLineChars="0"/>
        <w:jc w:val="center"/>
        <w:outlineLvl w:val="0"/>
        <w:rPr>
          <w:rFonts w:hint="eastAsia" w:ascii="宋体" w:hAnsi="宋体" w:eastAsia="宋体" w:cs="宋体"/>
          <w:highlight w:val="none"/>
        </w:rPr>
      </w:pPr>
      <w:bookmarkStart w:id="62" w:name="_Toc14636"/>
      <w:bookmarkStart w:id="63" w:name="_Toc10601"/>
      <w:bookmarkStart w:id="64" w:name="_Toc24493"/>
      <w:r>
        <w:rPr>
          <w:rFonts w:hint="eastAsia" w:ascii="宋体" w:hAnsi="宋体" w:eastAsia="宋体" w:cs="宋体"/>
          <w:highlight w:val="none"/>
        </w:rPr>
        <w:t>竞争性磋商响应文件构成及格式</w:t>
      </w:r>
      <w:bookmarkEnd w:id="62"/>
      <w:bookmarkEnd w:id="63"/>
      <w:bookmarkEnd w:id="64"/>
    </w:p>
    <w:p w14:paraId="04B831FC">
      <w:pPr>
        <w:numPr>
          <w:ilvl w:val="0"/>
          <w:numId w:val="0"/>
        </w:numPr>
        <w:ind w:leftChars="0"/>
        <w:rPr>
          <w:rFonts w:hint="eastAsia"/>
        </w:rPr>
      </w:pPr>
    </w:p>
    <w:p w14:paraId="2077702C">
      <w:pPr>
        <w:shd w:val="clear"/>
        <w:spacing w:line="540" w:lineRule="exact"/>
        <w:jc w:val="left"/>
        <w:rPr>
          <w:rFonts w:hint="eastAsia" w:ascii="宋体" w:hAnsi="宋体" w:eastAsia="宋体" w:cs="宋体"/>
          <w:b/>
          <w:bCs/>
          <w:sz w:val="24"/>
          <w:szCs w:val="24"/>
          <w:highlight w:val="none"/>
        </w:rPr>
      </w:pPr>
      <w:r>
        <w:rPr>
          <w:rFonts w:hint="eastAsia" w:ascii="宋体" w:hAnsi="宋体" w:eastAsia="宋体" w:cs="宋体"/>
          <w:b/>
          <w:bCs/>
          <w:color w:val="auto"/>
          <w:sz w:val="24"/>
          <w:szCs w:val="24"/>
          <w:highlight w:val="none"/>
        </w:rPr>
        <w:t>项目编号：SXZRHCG-【2025】-024</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sz w:val="24"/>
          <w:szCs w:val="24"/>
          <w:highlight w:val="none"/>
        </w:rPr>
        <w:t>（正本/副本）</w:t>
      </w:r>
    </w:p>
    <w:p w14:paraId="010744F5">
      <w:pPr>
        <w:shd w:val="clear"/>
        <w:spacing w:line="360" w:lineRule="auto"/>
        <w:rPr>
          <w:rFonts w:hint="eastAsia" w:ascii="宋体" w:hAnsi="宋体" w:eastAsia="宋体" w:cs="宋体"/>
          <w:b/>
          <w:bCs/>
          <w:sz w:val="20"/>
          <w:szCs w:val="20"/>
          <w:highlight w:val="none"/>
        </w:rPr>
      </w:pPr>
    </w:p>
    <w:p w14:paraId="46136605">
      <w:pPr>
        <w:shd w:val="clear"/>
        <w:spacing w:line="360" w:lineRule="auto"/>
        <w:jc w:val="center"/>
        <w:outlineLvl w:val="9"/>
        <w:rPr>
          <w:rFonts w:hint="eastAsia" w:ascii="宋体" w:hAnsi="宋体" w:eastAsia="宋体" w:cs="宋体"/>
          <w:b/>
          <w:bCs/>
          <w:sz w:val="56"/>
          <w:szCs w:val="56"/>
          <w:highlight w:val="none"/>
          <w:lang w:eastAsia="zh-CN"/>
        </w:rPr>
      </w:pPr>
      <w:bookmarkStart w:id="65" w:name="_Toc20236"/>
      <w:bookmarkStart w:id="66" w:name="_Toc52"/>
      <w:bookmarkStart w:id="67" w:name="_Toc23039"/>
      <w:bookmarkStart w:id="68" w:name="_Toc21982"/>
    </w:p>
    <w:p w14:paraId="2A6665E1">
      <w:pPr>
        <w:shd w:val="clear"/>
        <w:spacing w:line="360" w:lineRule="auto"/>
        <w:jc w:val="center"/>
        <w:outlineLvl w:val="0"/>
        <w:rPr>
          <w:rFonts w:hint="eastAsia" w:ascii="宋体" w:hAnsi="宋体" w:eastAsia="宋体" w:cs="宋体"/>
          <w:b/>
          <w:bCs/>
          <w:sz w:val="52"/>
          <w:szCs w:val="52"/>
          <w:highlight w:val="none"/>
        </w:rPr>
      </w:pPr>
      <w:bookmarkStart w:id="69" w:name="_Toc31991"/>
      <w:r>
        <w:rPr>
          <w:rFonts w:hint="eastAsia" w:ascii="宋体" w:hAnsi="宋体" w:eastAsia="宋体" w:cs="宋体"/>
          <w:b/>
          <w:bCs/>
          <w:sz w:val="52"/>
          <w:szCs w:val="52"/>
          <w:highlight w:val="none"/>
          <w:lang w:eastAsia="zh-CN"/>
        </w:rPr>
        <w:t>凤县平木镇中心幼儿园维修改造项目</w:t>
      </w:r>
    </w:p>
    <w:p w14:paraId="3C0985B4">
      <w:pPr>
        <w:shd w:val="clear"/>
        <w:spacing w:line="360" w:lineRule="auto"/>
        <w:jc w:val="center"/>
        <w:outlineLvl w:val="0"/>
        <w:rPr>
          <w:rFonts w:hint="eastAsia" w:ascii="宋体" w:hAnsi="宋体" w:eastAsia="宋体" w:cs="宋体"/>
          <w:b/>
          <w:bCs/>
          <w:sz w:val="52"/>
          <w:szCs w:val="52"/>
          <w:highlight w:val="none"/>
        </w:rPr>
      </w:pPr>
    </w:p>
    <w:p w14:paraId="42FCA800">
      <w:pPr>
        <w:pStyle w:val="25"/>
        <w:shd w:val="clear"/>
        <w:rPr>
          <w:rFonts w:hint="eastAsia" w:ascii="宋体" w:hAnsi="宋体" w:eastAsia="宋体" w:cs="宋体"/>
          <w:b/>
          <w:bCs/>
          <w:sz w:val="52"/>
          <w:szCs w:val="52"/>
          <w:highlight w:val="none"/>
        </w:rPr>
      </w:pPr>
    </w:p>
    <w:p w14:paraId="558AEF8C">
      <w:pPr>
        <w:shd w:val="clear"/>
        <w:rPr>
          <w:rFonts w:hint="eastAsia" w:ascii="宋体" w:hAnsi="宋体" w:eastAsia="宋体" w:cs="宋体"/>
        </w:rPr>
      </w:pPr>
    </w:p>
    <w:p w14:paraId="786C0E40">
      <w:pPr>
        <w:shd w:val="clear"/>
        <w:spacing w:line="360" w:lineRule="auto"/>
        <w:jc w:val="center"/>
        <w:outlineLvl w:val="0"/>
        <w:rPr>
          <w:rFonts w:hint="eastAsia" w:ascii="宋体" w:hAnsi="宋体" w:eastAsia="宋体" w:cs="宋体"/>
          <w:b/>
          <w:bCs/>
          <w:sz w:val="52"/>
          <w:szCs w:val="52"/>
          <w:highlight w:val="none"/>
        </w:rPr>
      </w:pPr>
      <w:bookmarkStart w:id="70" w:name="_Toc1468"/>
      <w:r>
        <w:rPr>
          <w:rFonts w:hint="eastAsia" w:ascii="宋体" w:hAnsi="宋体" w:eastAsia="宋体" w:cs="宋体"/>
          <w:b/>
          <w:bCs/>
          <w:sz w:val="52"/>
          <w:szCs w:val="52"/>
          <w:highlight w:val="none"/>
        </w:rPr>
        <w:t>竞争性磋商响应文件</w:t>
      </w:r>
      <w:bookmarkEnd w:id="65"/>
      <w:bookmarkEnd w:id="66"/>
      <w:bookmarkEnd w:id="67"/>
      <w:bookmarkEnd w:id="68"/>
      <w:bookmarkEnd w:id="69"/>
      <w:bookmarkEnd w:id="70"/>
    </w:p>
    <w:p w14:paraId="13B0555B">
      <w:pPr>
        <w:pStyle w:val="14"/>
        <w:shd w:val="clear"/>
        <w:rPr>
          <w:rFonts w:hint="eastAsia" w:ascii="宋体" w:hAnsi="宋体" w:eastAsia="宋体" w:cs="宋体"/>
          <w:highlight w:val="none"/>
        </w:rPr>
      </w:pPr>
    </w:p>
    <w:p w14:paraId="4320C629">
      <w:pPr>
        <w:shd w:val="clear"/>
        <w:spacing w:line="360" w:lineRule="auto"/>
        <w:ind w:firstLine="420" w:firstLineChars="200"/>
        <w:rPr>
          <w:rFonts w:hint="eastAsia" w:ascii="宋体" w:hAnsi="宋体" w:eastAsia="宋体" w:cs="宋体"/>
          <w:highlight w:val="none"/>
        </w:rPr>
      </w:pPr>
    </w:p>
    <w:p w14:paraId="7C4DB7C0">
      <w:pPr>
        <w:pStyle w:val="14"/>
        <w:shd w:val="clear"/>
        <w:jc w:val="both"/>
        <w:rPr>
          <w:rFonts w:hint="eastAsia" w:ascii="宋体" w:hAnsi="宋体" w:eastAsia="宋体" w:cs="宋体"/>
          <w:highlight w:val="none"/>
          <w:lang w:eastAsia="zh-CN"/>
        </w:rPr>
      </w:pPr>
    </w:p>
    <w:p w14:paraId="15170939">
      <w:pPr>
        <w:pStyle w:val="14"/>
        <w:shd w:val="clear"/>
        <w:jc w:val="both"/>
        <w:rPr>
          <w:rFonts w:hint="eastAsia" w:ascii="宋体" w:hAnsi="宋体" w:eastAsia="宋体" w:cs="宋体"/>
          <w:highlight w:val="none"/>
        </w:rPr>
      </w:pPr>
    </w:p>
    <w:p w14:paraId="0515E089">
      <w:pPr>
        <w:shd w:val="clear"/>
        <w:rPr>
          <w:rFonts w:hint="eastAsia" w:ascii="宋体" w:hAnsi="宋体" w:eastAsia="宋体" w:cs="宋体"/>
        </w:rPr>
      </w:pPr>
    </w:p>
    <w:p w14:paraId="7928B7BB">
      <w:pPr>
        <w:shd w:val="clear"/>
        <w:spacing w:line="360" w:lineRule="auto"/>
        <w:rPr>
          <w:rFonts w:hint="eastAsia" w:ascii="宋体" w:hAnsi="宋体" w:eastAsia="宋体" w:cs="宋体"/>
          <w:highlight w:val="none"/>
        </w:rPr>
      </w:pPr>
    </w:p>
    <w:p w14:paraId="1AB3538C">
      <w:pPr>
        <w:shd w:val="clear"/>
        <w:spacing w:line="360" w:lineRule="auto"/>
        <w:ind w:firstLine="40" w:firstLineChars="200"/>
        <w:rPr>
          <w:rFonts w:hint="eastAsia" w:ascii="宋体" w:hAnsi="宋体" w:eastAsia="宋体" w:cs="宋体"/>
          <w:sz w:val="2"/>
          <w:szCs w:val="2"/>
          <w:highlight w:val="none"/>
        </w:rPr>
      </w:pPr>
    </w:p>
    <w:p w14:paraId="362D3A1C">
      <w:pPr>
        <w:shd w:val="clear"/>
        <w:spacing w:line="960" w:lineRule="auto"/>
        <w:ind w:firstLine="562" w:firstLineChars="200"/>
        <w:jc w:val="center"/>
        <w:rPr>
          <w:rFonts w:hint="eastAsia" w:ascii="宋体" w:hAnsi="宋体" w:eastAsia="宋体" w:cs="宋体"/>
          <w:b/>
          <w:bCs/>
          <w:sz w:val="28"/>
          <w:szCs w:val="28"/>
          <w:highlight w:val="none"/>
        </w:rPr>
      </w:pPr>
      <w:r>
        <w:rPr>
          <w:rFonts w:hint="eastAsia" w:ascii="宋体" w:hAnsi="宋体" w:eastAsia="宋体" w:cs="宋体"/>
          <w:b/>
          <w:bCs/>
          <w:sz w:val="28"/>
          <w:szCs w:val="28"/>
          <w:highlight w:val="none"/>
          <w:lang w:val="en-US" w:eastAsia="zh-CN"/>
        </w:rPr>
        <w:t>投 标 供 应 商</w:t>
      </w:r>
      <w:r>
        <w:rPr>
          <w:rFonts w:hint="eastAsia" w:ascii="宋体" w:hAnsi="宋体" w:eastAsia="宋体" w:cs="宋体"/>
          <w:b/>
          <w:bCs/>
          <w:sz w:val="28"/>
          <w:szCs w:val="28"/>
          <w:highlight w:val="none"/>
        </w:rPr>
        <w:t>：</w:t>
      </w:r>
      <w:r>
        <w:rPr>
          <w:rFonts w:hint="eastAsia" w:ascii="宋体" w:hAnsi="宋体" w:eastAsia="宋体" w:cs="宋体"/>
          <w:b/>
          <w:bCs/>
          <w:sz w:val="28"/>
          <w:szCs w:val="28"/>
          <w:highlight w:val="none"/>
          <w:u w:val="single"/>
        </w:rPr>
        <w:t xml:space="preserve">                            </w:t>
      </w:r>
      <w:r>
        <w:rPr>
          <w:rFonts w:hint="eastAsia" w:ascii="宋体" w:hAnsi="宋体" w:eastAsia="宋体" w:cs="宋体"/>
          <w:b/>
          <w:bCs/>
          <w:sz w:val="28"/>
          <w:szCs w:val="28"/>
          <w:highlight w:val="none"/>
        </w:rPr>
        <w:t>（盖章）</w:t>
      </w:r>
    </w:p>
    <w:p w14:paraId="141B5198">
      <w:pPr>
        <w:shd w:val="clear"/>
        <w:spacing w:line="960" w:lineRule="auto"/>
        <w:ind w:firstLine="562" w:firstLineChars="200"/>
        <w:jc w:val="center"/>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法定代表人或其委托代理人：</w:t>
      </w:r>
      <w:r>
        <w:rPr>
          <w:rFonts w:hint="eastAsia" w:ascii="宋体" w:hAnsi="宋体" w:eastAsia="宋体" w:cs="宋体"/>
          <w:b/>
          <w:bCs/>
          <w:sz w:val="28"/>
          <w:szCs w:val="28"/>
          <w:highlight w:val="none"/>
          <w:u w:val="single"/>
        </w:rPr>
        <w:t xml:space="preserve">            </w:t>
      </w:r>
      <w:r>
        <w:rPr>
          <w:rFonts w:hint="eastAsia" w:ascii="宋体" w:hAnsi="宋体" w:eastAsia="宋体" w:cs="宋体"/>
          <w:b/>
          <w:bCs/>
          <w:sz w:val="28"/>
          <w:szCs w:val="28"/>
          <w:highlight w:val="none"/>
        </w:rPr>
        <w:t>（签字或盖章）</w:t>
      </w:r>
    </w:p>
    <w:p w14:paraId="21C53BC5">
      <w:pPr>
        <w:shd w:val="clear"/>
        <w:spacing w:line="720" w:lineRule="auto"/>
        <w:ind w:firstLine="3935" w:firstLineChars="1400"/>
        <w:outlineLvl w:val="0"/>
        <w:rPr>
          <w:rFonts w:hint="eastAsia" w:ascii="宋体" w:hAnsi="宋体" w:eastAsia="宋体" w:cs="宋体"/>
          <w:highlight w:val="none"/>
        </w:rPr>
        <w:sectPr>
          <w:pgSz w:w="11906" w:h="16838"/>
          <w:pgMar w:top="1440" w:right="1253" w:bottom="1440" w:left="1253" w:header="907" w:footer="907" w:gutter="0"/>
          <w:pgBorders>
            <w:top w:val="none" w:sz="0" w:space="0"/>
            <w:left w:val="none" w:sz="0" w:space="0"/>
            <w:bottom w:val="none" w:sz="0" w:space="0"/>
            <w:right w:val="none" w:sz="0" w:space="0"/>
          </w:pgBorders>
          <w:pgNumType w:fmt="decimal"/>
          <w:cols w:space="0" w:num="1"/>
          <w:rtlGutter w:val="0"/>
          <w:docGrid w:type="lines" w:linePitch="312" w:charSpace="0"/>
        </w:sectPr>
      </w:pPr>
      <w:bookmarkStart w:id="71" w:name="_Toc19488"/>
      <w:bookmarkStart w:id="72" w:name="_Toc14821"/>
      <w:bookmarkStart w:id="73" w:name="_Toc16121"/>
      <w:bookmarkStart w:id="74" w:name="_Toc26111"/>
      <w:bookmarkStart w:id="75" w:name="_Toc21957"/>
      <w:bookmarkStart w:id="76" w:name="_Toc13321"/>
      <w:r>
        <w:rPr>
          <w:rFonts w:hint="eastAsia" w:ascii="宋体" w:hAnsi="宋体" w:eastAsia="宋体" w:cs="宋体"/>
          <w:b/>
          <w:bCs/>
          <w:sz w:val="28"/>
          <w:szCs w:val="28"/>
          <w:highlight w:val="none"/>
        </w:rPr>
        <w:t>年      月      日</w:t>
      </w:r>
      <w:bookmarkEnd w:id="71"/>
      <w:bookmarkEnd w:id="72"/>
      <w:bookmarkEnd w:id="73"/>
      <w:bookmarkEnd w:id="74"/>
      <w:bookmarkEnd w:id="75"/>
      <w:bookmarkEnd w:id="76"/>
    </w:p>
    <w:p w14:paraId="55E5B56B">
      <w:pPr>
        <w:shd w:val="clear"/>
        <w:jc w:val="center"/>
        <w:outlineLvl w:val="0"/>
        <w:rPr>
          <w:rFonts w:hint="eastAsia" w:ascii="宋体" w:hAnsi="宋体" w:eastAsia="宋体" w:cs="宋体"/>
          <w:highlight w:val="none"/>
        </w:rPr>
      </w:pPr>
      <w:bookmarkStart w:id="77" w:name="_Toc12140"/>
      <w:bookmarkStart w:id="78" w:name="_Toc19436"/>
      <w:bookmarkStart w:id="79" w:name="_Toc420591500"/>
      <w:bookmarkStart w:id="80" w:name="_Toc16976"/>
      <w:bookmarkStart w:id="81" w:name="_Toc11795"/>
      <w:bookmarkStart w:id="82" w:name="_Toc25249"/>
      <w:bookmarkStart w:id="83" w:name="_Toc372885969"/>
      <w:bookmarkStart w:id="84" w:name="_Toc3851"/>
      <w:bookmarkStart w:id="85" w:name="_Toc421778385"/>
      <w:bookmarkStart w:id="86" w:name="_Toc420591666"/>
      <w:r>
        <w:rPr>
          <w:rFonts w:hint="eastAsia" w:ascii="宋体" w:hAnsi="宋体" w:eastAsia="宋体" w:cs="宋体"/>
          <w:b/>
          <w:bCs/>
          <w:sz w:val="32"/>
          <w:szCs w:val="32"/>
          <w:highlight w:val="none"/>
        </w:rPr>
        <w:t>目  录</w:t>
      </w:r>
      <w:bookmarkEnd w:id="77"/>
      <w:bookmarkEnd w:id="78"/>
      <w:bookmarkEnd w:id="79"/>
      <w:bookmarkEnd w:id="80"/>
      <w:bookmarkEnd w:id="81"/>
      <w:bookmarkEnd w:id="82"/>
      <w:bookmarkEnd w:id="83"/>
      <w:bookmarkEnd w:id="84"/>
      <w:bookmarkEnd w:id="85"/>
      <w:bookmarkEnd w:id="86"/>
    </w:p>
    <w:p w14:paraId="6F6280AE">
      <w:pPr>
        <w:shd w:val="clear"/>
        <w:spacing w:line="480" w:lineRule="auto"/>
        <w:ind w:firstLine="240" w:firstLineChars="100"/>
        <w:jc w:val="left"/>
        <w:outlineLvl w:val="9"/>
        <w:rPr>
          <w:rFonts w:hint="eastAsia" w:ascii="宋体" w:hAnsi="宋体" w:eastAsia="宋体" w:cs="宋体"/>
          <w:sz w:val="24"/>
          <w:szCs w:val="24"/>
          <w:highlight w:val="none"/>
        </w:rPr>
      </w:pPr>
      <w:bookmarkStart w:id="87" w:name="_Toc9647"/>
      <w:bookmarkStart w:id="88" w:name="_Toc5520"/>
      <w:bookmarkStart w:id="89" w:name="_Toc302"/>
    </w:p>
    <w:p w14:paraId="5D9B1057">
      <w:pPr>
        <w:shd w:val="clear"/>
        <w:spacing w:line="480" w:lineRule="auto"/>
        <w:ind w:firstLine="240" w:firstLineChars="100"/>
        <w:jc w:val="left"/>
        <w:outlineLvl w:val="0"/>
        <w:rPr>
          <w:rFonts w:hint="eastAsia" w:ascii="宋体" w:hAnsi="宋体" w:eastAsia="宋体" w:cs="宋体"/>
          <w:sz w:val="24"/>
          <w:szCs w:val="24"/>
          <w:highlight w:val="none"/>
        </w:rPr>
      </w:pPr>
      <w:bookmarkStart w:id="90" w:name="_Toc15543"/>
      <w:bookmarkStart w:id="91" w:name="_Toc20587"/>
      <w:bookmarkStart w:id="92" w:name="_Toc20798"/>
      <w:r>
        <w:rPr>
          <w:rFonts w:hint="eastAsia" w:ascii="宋体" w:hAnsi="宋体" w:eastAsia="宋体" w:cs="宋体"/>
          <w:sz w:val="24"/>
          <w:szCs w:val="24"/>
          <w:highlight w:val="none"/>
        </w:rPr>
        <w:t>一、磋商响应函</w:t>
      </w:r>
      <w:bookmarkEnd w:id="87"/>
      <w:bookmarkEnd w:id="88"/>
      <w:bookmarkEnd w:id="89"/>
      <w:bookmarkEnd w:id="90"/>
      <w:bookmarkEnd w:id="91"/>
      <w:bookmarkEnd w:id="92"/>
    </w:p>
    <w:p w14:paraId="69437EA4">
      <w:pPr>
        <w:shd w:val="clear"/>
        <w:spacing w:line="480" w:lineRule="auto"/>
        <w:ind w:firstLine="240" w:firstLineChars="100"/>
        <w:jc w:val="left"/>
        <w:outlineLvl w:val="0"/>
        <w:rPr>
          <w:rFonts w:hint="eastAsia" w:ascii="宋体" w:hAnsi="宋体" w:eastAsia="宋体" w:cs="宋体"/>
          <w:sz w:val="24"/>
          <w:szCs w:val="24"/>
          <w:highlight w:val="none"/>
        </w:rPr>
      </w:pPr>
      <w:bookmarkStart w:id="93" w:name="_Toc5419"/>
      <w:bookmarkStart w:id="94" w:name="_Toc26204"/>
      <w:bookmarkStart w:id="95" w:name="_Toc11129"/>
      <w:bookmarkStart w:id="96" w:name="_Toc25845"/>
      <w:bookmarkStart w:id="97" w:name="_Toc6999"/>
      <w:bookmarkStart w:id="98" w:name="_Toc8714"/>
      <w:r>
        <w:rPr>
          <w:rFonts w:hint="eastAsia" w:ascii="宋体" w:hAnsi="宋体" w:eastAsia="宋体" w:cs="宋体"/>
          <w:sz w:val="24"/>
          <w:szCs w:val="24"/>
          <w:highlight w:val="none"/>
        </w:rPr>
        <w:t>二、磋商首次报价表</w:t>
      </w:r>
      <w:bookmarkEnd w:id="93"/>
      <w:bookmarkEnd w:id="94"/>
      <w:bookmarkEnd w:id="95"/>
      <w:bookmarkEnd w:id="96"/>
      <w:bookmarkEnd w:id="97"/>
      <w:bookmarkEnd w:id="98"/>
    </w:p>
    <w:p w14:paraId="0E03BDDF">
      <w:pPr>
        <w:shd w:val="clear"/>
        <w:spacing w:line="480" w:lineRule="auto"/>
        <w:ind w:firstLine="240" w:firstLineChars="100"/>
        <w:jc w:val="left"/>
        <w:outlineLvl w:val="0"/>
        <w:rPr>
          <w:rFonts w:hint="eastAsia" w:ascii="宋体" w:hAnsi="宋体" w:eastAsia="宋体" w:cs="宋体"/>
          <w:sz w:val="24"/>
          <w:szCs w:val="24"/>
          <w:highlight w:val="none"/>
          <w:lang w:eastAsia="zh-CN"/>
        </w:rPr>
      </w:pPr>
      <w:bookmarkStart w:id="99" w:name="_Toc4609"/>
      <w:bookmarkStart w:id="100" w:name="_Toc18108"/>
      <w:bookmarkStart w:id="101" w:name="_Toc18861"/>
      <w:bookmarkStart w:id="102" w:name="_Toc27685"/>
      <w:bookmarkStart w:id="103" w:name="_Toc1598"/>
      <w:bookmarkStart w:id="104" w:name="_Toc20383"/>
      <w:r>
        <w:rPr>
          <w:rFonts w:hint="eastAsia" w:ascii="宋体" w:hAnsi="宋体" w:eastAsia="宋体" w:cs="宋体"/>
          <w:sz w:val="24"/>
          <w:szCs w:val="24"/>
          <w:highlight w:val="none"/>
        </w:rPr>
        <w:t>三、</w:t>
      </w:r>
      <w:bookmarkEnd w:id="99"/>
      <w:bookmarkEnd w:id="100"/>
      <w:bookmarkEnd w:id="101"/>
      <w:r>
        <w:rPr>
          <w:rFonts w:hint="eastAsia" w:ascii="宋体" w:hAnsi="宋体" w:eastAsia="宋体" w:cs="宋体"/>
          <w:sz w:val="24"/>
          <w:szCs w:val="24"/>
          <w:highlight w:val="none"/>
        </w:rPr>
        <w:t>报价明细表</w:t>
      </w:r>
      <w:bookmarkEnd w:id="102"/>
      <w:bookmarkEnd w:id="103"/>
      <w:bookmarkEnd w:id="104"/>
    </w:p>
    <w:p w14:paraId="3BA60612">
      <w:pPr>
        <w:pStyle w:val="14"/>
        <w:shd w:val="clear"/>
        <w:spacing w:line="480" w:lineRule="auto"/>
        <w:ind w:firstLine="240" w:firstLineChars="100"/>
        <w:jc w:val="both"/>
        <w:outlineLvl w:val="0"/>
        <w:rPr>
          <w:rFonts w:hint="eastAsia" w:ascii="宋体" w:hAnsi="宋体" w:eastAsia="宋体" w:cs="宋体"/>
          <w:highlight w:val="none"/>
        </w:rPr>
      </w:pPr>
      <w:bookmarkStart w:id="105" w:name="_Toc2838"/>
      <w:bookmarkStart w:id="106" w:name="_Toc22694"/>
      <w:bookmarkStart w:id="107" w:name="_Toc3828"/>
      <w:bookmarkStart w:id="108" w:name="_Toc10552"/>
      <w:bookmarkStart w:id="109" w:name="_Toc10995"/>
      <w:bookmarkStart w:id="110" w:name="_Toc2480"/>
      <w:r>
        <w:rPr>
          <w:rFonts w:hint="eastAsia" w:ascii="宋体" w:hAnsi="宋体" w:cs="宋体"/>
          <w:sz w:val="24"/>
          <w:szCs w:val="24"/>
          <w:highlight w:val="none"/>
          <w:lang w:eastAsia="zh-CN"/>
        </w:rPr>
        <w:t>四</w:t>
      </w:r>
      <w:r>
        <w:rPr>
          <w:rFonts w:hint="eastAsia" w:ascii="宋体" w:hAnsi="宋体" w:eastAsia="宋体" w:cs="宋体"/>
          <w:sz w:val="24"/>
          <w:szCs w:val="24"/>
          <w:highlight w:val="none"/>
        </w:rPr>
        <w:t>、</w:t>
      </w:r>
      <w:bookmarkEnd w:id="105"/>
      <w:r>
        <w:rPr>
          <w:rFonts w:hint="eastAsia" w:ascii="宋体" w:hAnsi="宋体" w:eastAsia="宋体" w:cs="宋体"/>
          <w:sz w:val="24"/>
          <w:szCs w:val="24"/>
          <w:highlight w:val="none"/>
          <w:lang w:eastAsia="zh-CN"/>
        </w:rPr>
        <w:t>技术方案</w:t>
      </w:r>
      <w:bookmarkEnd w:id="106"/>
      <w:bookmarkEnd w:id="107"/>
      <w:bookmarkEnd w:id="108"/>
      <w:bookmarkEnd w:id="109"/>
      <w:bookmarkEnd w:id="110"/>
    </w:p>
    <w:p w14:paraId="314B4430">
      <w:pPr>
        <w:shd w:val="clear"/>
        <w:spacing w:line="480" w:lineRule="auto"/>
        <w:ind w:firstLine="240" w:firstLineChars="100"/>
        <w:jc w:val="left"/>
        <w:outlineLvl w:val="0"/>
        <w:rPr>
          <w:rFonts w:hint="eastAsia" w:ascii="宋体" w:hAnsi="宋体" w:eastAsia="宋体" w:cs="宋体"/>
          <w:color w:val="000000" w:themeColor="text1"/>
          <w:sz w:val="24"/>
          <w:szCs w:val="24"/>
          <w:highlight w:val="none"/>
          <w14:textFill>
            <w14:solidFill>
              <w14:schemeClr w14:val="tx1"/>
            </w14:solidFill>
          </w14:textFill>
        </w:rPr>
      </w:pPr>
      <w:bookmarkStart w:id="111" w:name="_Toc11275"/>
      <w:bookmarkStart w:id="112" w:name="_Toc11467"/>
      <w:bookmarkStart w:id="113" w:name="_Toc31952"/>
      <w:bookmarkStart w:id="114" w:name="_Toc3644"/>
      <w:bookmarkStart w:id="115" w:name="_Toc13392"/>
      <w:bookmarkStart w:id="116" w:name="_Toc7189"/>
      <w:r>
        <w:rPr>
          <w:rFonts w:hint="eastAsia" w:ascii="宋体" w:hAnsi="宋体" w:cs="宋体"/>
          <w:color w:val="000000" w:themeColor="text1"/>
          <w:sz w:val="24"/>
          <w:szCs w:val="24"/>
          <w:highlight w:val="none"/>
          <w:lang w:eastAsia="zh-CN"/>
          <w14:textFill>
            <w14:solidFill>
              <w14:schemeClr w14:val="tx1"/>
            </w14:solidFill>
          </w14:textFill>
        </w:rPr>
        <w:t>五</w:t>
      </w:r>
      <w:r>
        <w:rPr>
          <w:rFonts w:hint="eastAsia" w:ascii="宋体" w:hAnsi="宋体" w:eastAsia="宋体" w:cs="宋体"/>
          <w:color w:val="000000" w:themeColor="text1"/>
          <w:sz w:val="24"/>
          <w:szCs w:val="24"/>
          <w:highlight w:val="none"/>
          <w14:textFill>
            <w14:solidFill>
              <w14:schemeClr w14:val="tx1"/>
            </w14:solidFill>
          </w14:textFill>
        </w:rPr>
        <w:t>、</w:t>
      </w:r>
      <w:bookmarkEnd w:id="111"/>
      <w:bookmarkEnd w:id="112"/>
      <w:bookmarkEnd w:id="113"/>
      <w:r>
        <w:rPr>
          <w:rFonts w:hint="eastAsia" w:ascii="宋体" w:hAnsi="宋体" w:eastAsia="宋体" w:cs="宋体"/>
          <w:sz w:val="24"/>
          <w:szCs w:val="24"/>
          <w:highlight w:val="none"/>
        </w:rPr>
        <w:t>陕西省政府采购</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拒绝政府采购领域商业贿赂承诺书</w:t>
      </w:r>
      <w:bookmarkEnd w:id="114"/>
      <w:bookmarkEnd w:id="115"/>
      <w:bookmarkEnd w:id="116"/>
    </w:p>
    <w:p w14:paraId="23B356D9">
      <w:pPr>
        <w:shd w:val="clear"/>
        <w:spacing w:line="480" w:lineRule="auto"/>
        <w:ind w:firstLine="240" w:firstLineChars="100"/>
        <w:jc w:val="left"/>
        <w:outlineLvl w:val="0"/>
        <w:rPr>
          <w:rFonts w:hint="eastAsia" w:ascii="宋体" w:hAnsi="宋体" w:eastAsia="宋体" w:cs="宋体"/>
          <w:sz w:val="24"/>
          <w:szCs w:val="24"/>
          <w:highlight w:val="none"/>
        </w:rPr>
      </w:pPr>
      <w:bookmarkStart w:id="117" w:name="_Toc22340"/>
      <w:bookmarkStart w:id="118" w:name="_Toc6012"/>
      <w:bookmarkStart w:id="119" w:name="_Toc27022"/>
      <w:bookmarkStart w:id="120" w:name="_Toc16638"/>
      <w:bookmarkStart w:id="121" w:name="_Toc30782"/>
      <w:bookmarkStart w:id="122" w:name="_Toc14871"/>
      <w:r>
        <w:rPr>
          <w:rFonts w:hint="eastAsia" w:ascii="宋体" w:hAnsi="宋体" w:cs="宋体"/>
          <w:sz w:val="24"/>
          <w:szCs w:val="24"/>
          <w:highlight w:val="none"/>
          <w:lang w:eastAsia="zh-CN"/>
        </w:rPr>
        <w:t>六</w:t>
      </w:r>
      <w:r>
        <w:rPr>
          <w:rFonts w:hint="eastAsia" w:ascii="宋体" w:hAnsi="宋体" w:eastAsia="宋体" w:cs="宋体"/>
          <w:sz w:val="24"/>
          <w:szCs w:val="24"/>
          <w:highlight w:val="none"/>
        </w:rPr>
        <w:t>、</w:t>
      </w:r>
      <w:bookmarkEnd w:id="117"/>
      <w:bookmarkEnd w:id="118"/>
      <w:bookmarkEnd w:id="119"/>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资格证明文件</w:t>
      </w:r>
      <w:bookmarkEnd w:id="120"/>
      <w:bookmarkEnd w:id="121"/>
      <w:bookmarkEnd w:id="122"/>
    </w:p>
    <w:p w14:paraId="4A5139B8">
      <w:pPr>
        <w:shd w:val="clear"/>
        <w:spacing w:line="480" w:lineRule="auto"/>
        <w:ind w:firstLine="240" w:firstLineChars="100"/>
        <w:jc w:val="left"/>
        <w:outlineLvl w:val="0"/>
        <w:rPr>
          <w:rFonts w:hint="eastAsia" w:ascii="宋体" w:hAnsi="宋体" w:eastAsia="宋体" w:cs="宋体"/>
          <w:sz w:val="24"/>
          <w:szCs w:val="24"/>
          <w:highlight w:val="none"/>
        </w:rPr>
      </w:pPr>
      <w:bookmarkStart w:id="123" w:name="_Toc26702"/>
      <w:bookmarkStart w:id="124" w:name="_Toc7674"/>
      <w:bookmarkStart w:id="125" w:name="_Toc32689"/>
      <w:bookmarkStart w:id="126" w:name="_Toc4701"/>
      <w:bookmarkStart w:id="127" w:name="_Toc4438"/>
      <w:bookmarkStart w:id="128" w:name="_Toc20883"/>
      <w:r>
        <w:rPr>
          <w:rFonts w:hint="eastAsia" w:ascii="宋体" w:hAnsi="宋体" w:cs="宋体"/>
          <w:sz w:val="24"/>
          <w:szCs w:val="24"/>
          <w:highlight w:val="none"/>
          <w:lang w:eastAsia="zh-CN"/>
        </w:rPr>
        <w:t>七</w:t>
      </w:r>
      <w:r>
        <w:rPr>
          <w:rFonts w:hint="eastAsia" w:ascii="宋体" w:hAnsi="宋体" w:eastAsia="宋体" w:cs="宋体"/>
          <w:sz w:val="24"/>
          <w:szCs w:val="24"/>
          <w:highlight w:val="none"/>
        </w:rPr>
        <w:t>、</w:t>
      </w:r>
      <w:bookmarkEnd w:id="123"/>
      <w:bookmarkEnd w:id="124"/>
      <w:bookmarkEnd w:id="125"/>
      <w:r>
        <w:rPr>
          <w:rFonts w:hint="eastAsia" w:ascii="宋体" w:hAnsi="宋体" w:eastAsia="宋体" w:cs="宋体"/>
          <w:sz w:val="24"/>
          <w:szCs w:val="24"/>
          <w:highlight w:val="none"/>
        </w:rPr>
        <w:t>类似业绩</w:t>
      </w:r>
      <w:bookmarkEnd w:id="126"/>
      <w:bookmarkEnd w:id="127"/>
      <w:bookmarkEnd w:id="128"/>
    </w:p>
    <w:p w14:paraId="62E8DA03">
      <w:pPr>
        <w:pStyle w:val="23"/>
        <w:shd w:val="clear"/>
        <w:rPr>
          <w:rFonts w:hint="eastAsia" w:ascii="宋体" w:hAnsi="宋体" w:eastAsia="宋体" w:cs="宋体"/>
          <w:highlight w:val="none"/>
        </w:rPr>
      </w:pPr>
    </w:p>
    <w:p w14:paraId="13E0B1D7">
      <w:pPr>
        <w:pStyle w:val="23"/>
        <w:shd w:val="clear"/>
        <w:rPr>
          <w:rFonts w:hint="eastAsia" w:ascii="宋体" w:hAnsi="宋体" w:eastAsia="宋体" w:cs="宋体"/>
          <w:highlight w:val="none"/>
        </w:rPr>
      </w:pPr>
    </w:p>
    <w:p w14:paraId="314F3F68">
      <w:pPr>
        <w:pStyle w:val="23"/>
        <w:shd w:val="clear"/>
        <w:rPr>
          <w:rFonts w:hint="eastAsia" w:ascii="宋体" w:hAnsi="宋体" w:eastAsia="宋体" w:cs="宋体"/>
          <w:highlight w:val="none"/>
        </w:rPr>
      </w:pPr>
    </w:p>
    <w:p w14:paraId="7ECC084D">
      <w:pPr>
        <w:pStyle w:val="23"/>
        <w:shd w:val="clear"/>
        <w:rPr>
          <w:rFonts w:hint="eastAsia" w:ascii="宋体" w:hAnsi="宋体" w:eastAsia="宋体" w:cs="宋体"/>
          <w:highlight w:val="none"/>
        </w:rPr>
      </w:pPr>
    </w:p>
    <w:p w14:paraId="1C81DE2E">
      <w:pPr>
        <w:pStyle w:val="23"/>
        <w:shd w:val="clear"/>
        <w:rPr>
          <w:rFonts w:hint="eastAsia" w:ascii="宋体" w:hAnsi="宋体" w:eastAsia="宋体" w:cs="宋体"/>
          <w:highlight w:val="none"/>
        </w:rPr>
      </w:pPr>
    </w:p>
    <w:p w14:paraId="2A24A1DC">
      <w:pPr>
        <w:pStyle w:val="23"/>
        <w:shd w:val="clear"/>
        <w:rPr>
          <w:rFonts w:hint="eastAsia" w:ascii="宋体" w:hAnsi="宋体" w:eastAsia="宋体" w:cs="宋体"/>
          <w:highlight w:val="none"/>
        </w:rPr>
      </w:pPr>
    </w:p>
    <w:p w14:paraId="067ADFA5">
      <w:pPr>
        <w:pStyle w:val="23"/>
        <w:shd w:val="clear"/>
        <w:rPr>
          <w:rFonts w:hint="eastAsia" w:ascii="宋体" w:hAnsi="宋体" w:eastAsia="宋体" w:cs="宋体"/>
          <w:highlight w:val="none"/>
        </w:rPr>
      </w:pPr>
    </w:p>
    <w:p w14:paraId="48EC3F04">
      <w:pPr>
        <w:pStyle w:val="23"/>
        <w:shd w:val="clear"/>
        <w:rPr>
          <w:rFonts w:hint="eastAsia" w:ascii="宋体" w:hAnsi="宋体" w:eastAsia="宋体" w:cs="宋体"/>
          <w:highlight w:val="none"/>
        </w:rPr>
      </w:pPr>
    </w:p>
    <w:p w14:paraId="0094DE39">
      <w:pPr>
        <w:pStyle w:val="23"/>
        <w:shd w:val="clear"/>
        <w:rPr>
          <w:rFonts w:hint="eastAsia" w:ascii="宋体" w:hAnsi="宋体" w:eastAsia="宋体" w:cs="宋体"/>
          <w:highlight w:val="none"/>
        </w:rPr>
      </w:pPr>
    </w:p>
    <w:p w14:paraId="700BA98F">
      <w:pPr>
        <w:pStyle w:val="23"/>
        <w:shd w:val="clear"/>
        <w:rPr>
          <w:rFonts w:hint="eastAsia" w:ascii="宋体" w:hAnsi="宋体" w:eastAsia="宋体" w:cs="宋体"/>
          <w:highlight w:val="none"/>
        </w:rPr>
      </w:pPr>
    </w:p>
    <w:p w14:paraId="17A9AEDE">
      <w:pPr>
        <w:pStyle w:val="23"/>
        <w:shd w:val="clear"/>
        <w:rPr>
          <w:rFonts w:hint="eastAsia" w:ascii="宋体" w:hAnsi="宋体" w:eastAsia="宋体" w:cs="宋体"/>
          <w:highlight w:val="none"/>
        </w:rPr>
      </w:pPr>
    </w:p>
    <w:p w14:paraId="333F1482">
      <w:pPr>
        <w:pStyle w:val="23"/>
        <w:shd w:val="clear"/>
        <w:rPr>
          <w:rFonts w:hint="eastAsia" w:ascii="宋体" w:hAnsi="宋体" w:eastAsia="宋体" w:cs="宋体"/>
          <w:highlight w:val="none"/>
        </w:rPr>
      </w:pPr>
    </w:p>
    <w:p w14:paraId="7346043E">
      <w:pPr>
        <w:shd w:val="clear"/>
        <w:rPr>
          <w:rFonts w:hint="eastAsia" w:ascii="宋体" w:hAnsi="宋体" w:eastAsia="宋体" w:cs="宋体"/>
          <w:b/>
          <w:bCs/>
          <w:sz w:val="32"/>
          <w:szCs w:val="32"/>
          <w:highlight w:val="none"/>
        </w:rPr>
      </w:pPr>
      <w:bookmarkStart w:id="129" w:name="_Toc387"/>
      <w:bookmarkStart w:id="130" w:name="_Toc421778386"/>
      <w:bookmarkStart w:id="131" w:name="_Toc425240481"/>
      <w:bookmarkStart w:id="132" w:name="_Toc420591667"/>
      <w:bookmarkStart w:id="133" w:name="_Toc23278"/>
      <w:bookmarkStart w:id="134" w:name="_Toc32749"/>
      <w:bookmarkStart w:id="135" w:name="_Toc13137"/>
      <w:bookmarkStart w:id="136" w:name="_Toc6037"/>
      <w:r>
        <w:rPr>
          <w:rFonts w:hint="eastAsia" w:ascii="宋体" w:hAnsi="宋体" w:eastAsia="宋体" w:cs="宋体"/>
          <w:b/>
          <w:bCs/>
          <w:sz w:val="32"/>
          <w:szCs w:val="32"/>
          <w:highlight w:val="none"/>
        </w:rPr>
        <w:br w:type="page"/>
      </w:r>
    </w:p>
    <w:p w14:paraId="41FEFE34">
      <w:pPr>
        <w:shd w:val="clear"/>
        <w:spacing w:line="360" w:lineRule="auto"/>
        <w:jc w:val="center"/>
        <w:outlineLvl w:val="0"/>
        <w:rPr>
          <w:rFonts w:hint="eastAsia" w:ascii="宋体" w:hAnsi="宋体" w:eastAsia="宋体" w:cs="宋体"/>
          <w:b/>
          <w:bCs/>
          <w:sz w:val="32"/>
          <w:szCs w:val="32"/>
          <w:highlight w:val="none"/>
        </w:rPr>
      </w:pPr>
      <w:bookmarkStart w:id="137" w:name="_Toc12682"/>
      <w:bookmarkStart w:id="138" w:name="_Toc4669"/>
      <w:bookmarkStart w:id="139" w:name="_Toc30095"/>
      <w:bookmarkStart w:id="140" w:name="_Toc13228"/>
      <w:bookmarkStart w:id="141" w:name="_Toc11526"/>
      <w:r>
        <w:rPr>
          <w:rFonts w:hint="eastAsia" w:ascii="宋体" w:hAnsi="宋体" w:eastAsia="宋体" w:cs="宋体"/>
          <w:b/>
          <w:bCs/>
          <w:sz w:val="32"/>
          <w:szCs w:val="32"/>
          <w:highlight w:val="none"/>
        </w:rPr>
        <w:t>一、</w:t>
      </w:r>
      <w:bookmarkEnd w:id="129"/>
      <w:bookmarkEnd w:id="130"/>
      <w:bookmarkEnd w:id="131"/>
      <w:bookmarkEnd w:id="132"/>
      <w:bookmarkEnd w:id="133"/>
      <w:bookmarkEnd w:id="134"/>
      <w:r>
        <w:rPr>
          <w:rFonts w:hint="eastAsia" w:ascii="宋体" w:hAnsi="宋体" w:eastAsia="宋体" w:cs="宋体"/>
          <w:b/>
          <w:bCs/>
          <w:sz w:val="32"/>
          <w:szCs w:val="32"/>
          <w:highlight w:val="none"/>
        </w:rPr>
        <w:t>磋商响应函</w:t>
      </w:r>
      <w:bookmarkEnd w:id="135"/>
      <w:bookmarkEnd w:id="136"/>
      <w:bookmarkEnd w:id="137"/>
      <w:bookmarkEnd w:id="138"/>
      <w:bookmarkEnd w:id="139"/>
      <w:bookmarkEnd w:id="140"/>
      <w:bookmarkEnd w:id="141"/>
    </w:p>
    <w:p w14:paraId="043230B5">
      <w:pPr>
        <w:shd w:val="clear"/>
        <w:spacing w:line="360" w:lineRule="auto"/>
        <w:ind w:firstLine="480" w:firstLineChars="200"/>
        <w:rPr>
          <w:rFonts w:hint="eastAsia" w:ascii="宋体" w:hAnsi="宋体" w:eastAsia="宋体" w:cs="宋体"/>
          <w:color w:val="auto"/>
          <w:sz w:val="24"/>
        </w:rPr>
      </w:pPr>
    </w:p>
    <w:p w14:paraId="392D2855">
      <w:pPr>
        <w:shd w:val="clear"/>
        <w:spacing w:line="480" w:lineRule="auto"/>
        <w:rPr>
          <w:rFonts w:hint="eastAsia" w:ascii="宋体" w:hAnsi="宋体" w:eastAsia="宋体" w:cs="宋体"/>
          <w:color w:val="auto"/>
          <w:sz w:val="24"/>
        </w:rPr>
      </w:pPr>
      <w:r>
        <w:rPr>
          <w:rFonts w:hint="eastAsia" w:ascii="宋体" w:hAnsi="宋体" w:eastAsia="宋体" w:cs="宋体"/>
          <w:color w:val="auto"/>
          <w:sz w:val="24"/>
        </w:rPr>
        <w:t>致：</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r>
        <w:rPr>
          <w:rFonts w:hint="eastAsia" w:ascii="宋体" w:hAnsi="宋体" w:eastAsia="宋体" w:cs="宋体"/>
          <w:color w:val="auto"/>
          <w:sz w:val="24"/>
          <w:lang w:eastAsia="zh-CN"/>
        </w:rPr>
        <w:t>采购</w:t>
      </w:r>
      <w:r>
        <w:rPr>
          <w:rFonts w:hint="eastAsia" w:ascii="宋体" w:hAnsi="宋体" w:eastAsia="宋体" w:cs="宋体"/>
          <w:color w:val="auto"/>
          <w:sz w:val="24"/>
        </w:rPr>
        <w:t>人名称）</w:t>
      </w:r>
    </w:p>
    <w:p w14:paraId="74D092D6">
      <w:pPr>
        <w:shd w:val="clear"/>
        <w:spacing w:line="48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在考察现场并充分研究</w:t>
      </w:r>
      <w:r>
        <w:rPr>
          <w:rFonts w:hint="eastAsia" w:ascii="宋体" w:hAnsi="宋体" w:eastAsia="宋体" w:cs="宋体"/>
          <w:color w:val="auto"/>
          <w:sz w:val="24"/>
          <w:u w:val="single"/>
        </w:rPr>
        <w:t xml:space="preserve">                 </w:t>
      </w:r>
      <w:r>
        <w:rPr>
          <w:rFonts w:hint="eastAsia" w:ascii="宋体" w:hAnsi="宋体" w:eastAsia="宋体" w:cs="宋体"/>
          <w:color w:val="auto"/>
          <w:sz w:val="24"/>
        </w:rPr>
        <w:t>（工程名称）（以下简称“本工程”）</w:t>
      </w:r>
      <w:r>
        <w:rPr>
          <w:rFonts w:hint="eastAsia" w:ascii="宋体" w:hAnsi="宋体" w:eastAsia="宋体" w:cs="宋体"/>
          <w:color w:val="auto"/>
          <w:sz w:val="24"/>
          <w:lang w:val="en-US" w:eastAsia="zh-CN"/>
        </w:rPr>
        <w:t>磋商</w:t>
      </w:r>
      <w:r>
        <w:rPr>
          <w:rFonts w:hint="eastAsia" w:ascii="宋体" w:hAnsi="宋体" w:eastAsia="宋体" w:cs="宋体"/>
          <w:color w:val="auto"/>
          <w:sz w:val="24"/>
        </w:rPr>
        <w:t>文件的全部内容后，我方兹以：人民币（大写）：</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w:t>
      </w:r>
      <w:r>
        <w:rPr>
          <w:rFonts w:hint="eastAsia" w:ascii="宋体" w:hAnsi="宋体" w:eastAsia="宋体" w:cs="宋体"/>
          <w:color w:val="auto"/>
          <w:sz w:val="24"/>
        </w:rPr>
        <w:t>RMB￥：</w:t>
      </w:r>
      <w:r>
        <w:rPr>
          <w:rFonts w:hint="eastAsia" w:ascii="宋体" w:hAnsi="宋体" w:eastAsia="宋体" w:cs="宋体"/>
          <w:color w:val="auto"/>
          <w:sz w:val="24"/>
          <w:u w:val="single"/>
        </w:rPr>
        <w:t xml:space="preserve">           </w:t>
      </w:r>
      <w:r>
        <w:rPr>
          <w:rFonts w:hint="eastAsia" w:ascii="宋体" w:hAnsi="宋体" w:eastAsia="宋体" w:cs="宋体"/>
          <w:color w:val="auto"/>
          <w:sz w:val="24"/>
          <w:u w:val="none"/>
          <w:lang w:val="en-US" w:eastAsia="zh-CN"/>
        </w:rPr>
        <w:t>元</w:t>
      </w:r>
      <w:r>
        <w:rPr>
          <w:rFonts w:hint="eastAsia" w:ascii="宋体" w:hAnsi="宋体" w:eastAsia="宋体" w:cs="宋体"/>
          <w:color w:val="auto"/>
          <w:sz w:val="24"/>
        </w:rPr>
        <w:t>的投标价格和按合同约定有权得到的其它金额，并严格按照合同约定，施工、竣工和交付本工程并维修其中的任何缺陷。</w:t>
      </w:r>
    </w:p>
    <w:p w14:paraId="5E24810A">
      <w:pPr>
        <w:shd w:val="clear"/>
        <w:spacing w:line="48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如果我方中标，我方保证按照合同约定的开工日期开始本工程的施工，</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（日历日）内竣工，并确保工程质量达到</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标准。我方同意本投标函在</w:t>
      </w:r>
      <w:r>
        <w:rPr>
          <w:rFonts w:hint="eastAsia" w:ascii="宋体" w:hAnsi="宋体" w:eastAsia="宋体" w:cs="宋体"/>
          <w:color w:val="auto"/>
          <w:sz w:val="24"/>
          <w:lang w:val="en-US" w:eastAsia="zh-CN"/>
        </w:rPr>
        <w:t>磋商</w:t>
      </w:r>
      <w:r>
        <w:rPr>
          <w:rFonts w:hint="eastAsia" w:ascii="宋体" w:hAnsi="宋体" w:eastAsia="宋体" w:cs="宋体"/>
          <w:color w:val="auto"/>
          <w:sz w:val="24"/>
        </w:rPr>
        <w:t>文件规定的提交投标文件截止时间后，在</w:t>
      </w:r>
      <w:r>
        <w:rPr>
          <w:rFonts w:hint="eastAsia" w:ascii="宋体" w:hAnsi="宋体" w:eastAsia="宋体" w:cs="宋体"/>
          <w:color w:val="auto"/>
          <w:sz w:val="24"/>
          <w:lang w:val="en-US" w:eastAsia="zh-CN"/>
        </w:rPr>
        <w:t>磋商</w:t>
      </w:r>
      <w:r>
        <w:rPr>
          <w:rFonts w:hint="eastAsia" w:ascii="宋体" w:hAnsi="宋体" w:eastAsia="宋体" w:cs="宋体"/>
          <w:color w:val="auto"/>
          <w:sz w:val="24"/>
        </w:rPr>
        <w:t>文件规定的投标有效期期满前对我方具有约束力，且随时准备接受你方发出的中标通知书。</w:t>
      </w:r>
    </w:p>
    <w:p w14:paraId="6B760E93">
      <w:pPr>
        <w:shd w:val="clear"/>
        <w:spacing w:line="48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在签署协议书之前，你方的中标通知书连同本投标函，对双方具有约束力。</w:t>
      </w:r>
    </w:p>
    <w:p w14:paraId="1CD2A821">
      <w:pPr>
        <w:shd w:val="clear"/>
        <w:spacing w:line="360" w:lineRule="auto"/>
        <w:ind w:left="560"/>
        <w:rPr>
          <w:rFonts w:hint="eastAsia" w:ascii="宋体" w:hAnsi="宋体" w:eastAsia="宋体" w:cs="宋体"/>
          <w:color w:val="auto"/>
          <w:sz w:val="24"/>
        </w:rPr>
      </w:pPr>
    </w:p>
    <w:p w14:paraId="6ACDDE18">
      <w:pPr>
        <w:pStyle w:val="9"/>
        <w:shd w:val="clear"/>
        <w:rPr>
          <w:rFonts w:hint="eastAsia" w:ascii="宋体" w:hAnsi="宋体" w:eastAsia="宋体" w:cs="宋体"/>
        </w:rPr>
      </w:pPr>
    </w:p>
    <w:p w14:paraId="30D4E0C0">
      <w:pPr>
        <w:shd w:val="clear"/>
        <w:rPr>
          <w:rFonts w:hint="eastAsia" w:ascii="宋体" w:hAnsi="宋体" w:eastAsia="宋体" w:cs="宋体"/>
        </w:rPr>
      </w:pPr>
    </w:p>
    <w:p w14:paraId="713FE79A">
      <w:pPr>
        <w:pStyle w:val="14"/>
        <w:shd w:val="clear"/>
        <w:rPr>
          <w:rFonts w:hint="eastAsia" w:ascii="宋体" w:hAnsi="宋体" w:eastAsia="宋体" w:cs="宋体"/>
        </w:rPr>
      </w:pPr>
    </w:p>
    <w:p w14:paraId="640E23B3">
      <w:pPr>
        <w:shd w:val="clear"/>
        <w:rPr>
          <w:rFonts w:hint="eastAsia" w:ascii="宋体" w:hAnsi="宋体" w:eastAsia="宋体" w:cs="宋体"/>
        </w:rPr>
      </w:pPr>
    </w:p>
    <w:p w14:paraId="36EA613C">
      <w:pPr>
        <w:pStyle w:val="14"/>
        <w:shd w:val="clear"/>
        <w:rPr>
          <w:rFonts w:hint="eastAsia" w:ascii="宋体" w:hAnsi="宋体" w:eastAsia="宋体" w:cs="宋体"/>
        </w:rPr>
      </w:pPr>
    </w:p>
    <w:p w14:paraId="4C71A95D">
      <w:pPr>
        <w:shd w:val="clear"/>
        <w:rPr>
          <w:rFonts w:hint="eastAsia" w:ascii="宋体" w:hAnsi="宋体" w:eastAsia="宋体" w:cs="宋体"/>
        </w:rPr>
      </w:pPr>
    </w:p>
    <w:p w14:paraId="526923E8">
      <w:pPr>
        <w:shd w:val="clear"/>
        <w:spacing w:line="600" w:lineRule="auto"/>
        <w:ind w:left="560" w:firstLine="2640" w:firstLineChars="1100"/>
        <w:rPr>
          <w:rFonts w:hint="eastAsia" w:ascii="宋体" w:hAnsi="宋体" w:eastAsia="宋体" w:cs="宋体"/>
          <w:color w:val="auto"/>
          <w:sz w:val="24"/>
        </w:rPr>
      </w:pPr>
      <w:r>
        <w:rPr>
          <w:rFonts w:hint="eastAsia" w:ascii="宋体" w:hAnsi="宋体" w:eastAsia="宋体" w:cs="宋体"/>
          <w:color w:val="auto"/>
          <w:sz w:val="24"/>
          <w:lang w:eastAsia="zh-CN"/>
        </w:rPr>
        <w:t>投</w:t>
      </w: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lang w:eastAsia="zh-CN"/>
        </w:rPr>
        <w:t>标</w:t>
      </w: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lang w:eastAsia="zh-CN"/>
        </w:rPr>
        <w:t>人</w:t>
      </w:r>
      <w:r>
        <w:rPr>
          <w:rFonts w:hint="eastAsia" w:ascii="宋体" w:hAnsi="宋体" w:eastAsia="宋体" w:cs="宋体"/>
          <w:color w:val="auto"/>
          <w:sz w:val="24"/>
        </w:rPr>
        <w:t>：</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（盖章）</w:t>
      </w:r>
    </w:p>
    <w:p w14:paraId="5F4C70B1">
      <w:pPr>
        <w:shd w:val="clear"/>
        <w:spacing w:line="600" w:lineRule="auto"/>
        <w:ind w:left="560" w:firstLine="2640" w:firstLineChars="1100"/>
        <w:rPr>
          <w:rFonts w:hint="eastAsia" w:ascii="宋体" w:hAnsi="宋体" w:eastAsia="宋体" w:cs="宋体"/>
          <w:color w:val="auto"/>
          <w:sz w:val="24"/>
        </w:rPr>
      </w:pPr>
      <w:r>
        <w:rPr>
          <w:rFonts w:hint="eastAsia" w:ascii="宋体" w:hAnsi="宋体" w:eastAsia="宋体" w:cs="宋体"/>
          <w:color w:val="auto"/>
          <w:sz w:val="24"/>
        </w:rPr>
        <w:t>法人代表或委托代理人：</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（签字或盖章）</w:t>
      </w:r>
    </w:p>
    <w:p w14:paraId="6F27F8D1">
      <w:pPr>
        <w:shd w:val="clear"/>
        <w:spacing w:line="600" w:lineRule="auto"/>
        <w:ind w:left="560" w:firstLine="2640" w:firstLineChars="1100"/>
        <w:rPr>
          <w:rFonts w:hint="eastAsia" w:ascii="宋体" w:hAnsi="宋体" w:eastAsia="宋体" w:cs="宋体"/>
          <w:color w:val="auto"/>
          <w:sz w:val="24"/>
        </w:rPr>
      </w:pPr>
      <w:r>
        <w:rPr>
          <w:rFonts w:hint="eastAsia" w:ascii="宋体" w:hAnsi="宋体" w:eastAsia="宋体" w:cs="宋体"/>
          <w:color w:val="auto"/>
          <w:sz w:val="24"/>
        </w:rPr>
        <w:t>日</w:t>
      </w: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rPr>
        <w:t>期：</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14:paraId="37F5838E">
      <w:pPr>
        <w:pStyle w:val="23"/>
        <w:shd w:val="clear"/>
        <w:rPr>
          <w:rFonts w:hint="eastAsia" w:ascii="宋体" w:hAnsi="宋体" w:eastAsia="宋体" w:cs="宋体"/>
          <w:highlight w:val="none"/>
        </w:rPr>
      </w:pPr>
    </w:p>
    <w:p w14:paraId="17B198BE">
      <w:pPr>
        <w:pStyle w:val="23"/>
        <w:shd w:val="clear"/>
        <w:rPr>
          <w:rFonts w:hint="eastAsia" w:ascii="宋体" w:hAnsi="宋体" w:eastAsia="宋体" w:cs="宋体"/>
          <w:highlight w:val="none"/>
        </w:rPr>
      </w:pPr>
    </w:p>
    <w:p w14:paraId="19CB88CE">
      <w:pPr>
        <w:pStyle w:val="23"/>
        <w:shd w:val="clear"/>
        <w:rPr>
          <w:rFonts w:hint="eastAsia" w:ascii="宋体" w:hAnsi="宋体" w:eastAsia="宋体" w:cs="宋体"/>
          <w:highlight w:val="none"/>
        </w:rPr>
      </w:pPr>
    </w:p>
    <w:p w14:paraId="3075E3F8">
      <w:pPr>
        <w:keepLines/>
        <w:pageBreakBefore/>
        <w:shd w:val="clear"/>
        <w:jc w:val="center"/>
        <w:outlineLvl w:val="0"/>
        <w:rPr>
          <w:rFonts w:hint="eastAsia" w:ascii="宋体" w:hAnsi="宋体" w:eastAsia="宋体" w:cs="宋体"/>
          <w:b/>
          <w:bCs/>
          <w:sz w:val="32"/>
          <w:szCs w:val="32"/>
          <w:highlight w:val="none"/>
        </w:rPr>
      </w:pPr>
      <w:bookmarkStart w:id="142" w:name="_Toc421778387"/>
      <w:bookmarkStart w:id="143" w:name="_Toc3994"/>
      <w:bookmarkStart w:id="144" w:name="_Toc425240482"/>
      <w:bookmarkStart w:id="145" w:name="_Toc32443"/>
      <w:bookmarkStart w:id="146" w:name="_Toc420591668"/>
      <w:bookmarkStart w:id="147" w:name="_Toc3816"/>
      <w:bookmarkStart w:id="148" w:name="_Toc25556"/>
      <w:bookmarkStart w:id="149" w:name="_Toc27768"/>
      <w:bookmarkStart w:id="150" w:name="_Toc30162"/>
      <w:bookmarkStart w:id="151" w:name="_Toc21529"/>
      <w:bookmarkStart w:id="152" w:name="_Toc29127"/>
      <w:bookmarkStart w:id="153" w:name="_Toc28054"/>
      <w:bookmarkStart w:id="154" w:name="_Toc27342"/>
      <w:r>
        <w:rPr>
          <w:rFonts w:hint="eastAsia" w:ascii="宋体" w:hAnsi="宋体" w:eastAsia="宋体" w:cs="宋体"/>
          <w:b/>
          <w:bCs/>
          <w:sz w:val="32"/>
          <w:szCs w:val="32"/>
          <w:highlight w:val="none"/>
        </w:rPr>
        <w:t>二、</w:t>
      </w:r>
      <w:bookmarkEnd w:id="142"/>
      <w:bookmarkEnd w:id="143"/>
      <w:bookmarkEnd w:id="144"/>
      <w:bookmarkEnd w:id="145"/>
      <w:bookmarkEnd w:id="146"/>
      <w:bookmarkEnd w:id="147"/>
      <w:r>
        <w:rPr>
          <w:rFonts w:hint="eastAsia" w:ascii="宋体" w:hAnsi="宋体" w:eastAsia="宋体" w:cs="宋体"/>
          <w:b/>
          <w:bCs/>
          <w:sz w:val="32"/>
          <w:szCs w:val="32"/>
          <w:highlight w:val="none"/>
        </w:rPr>
        <w:t>磋商首次报价表</w:t>
      </w:r>
      <w:bookmarkEnd w:id="148"/>
      <w:bookmarkEnd w:id="149"/>
      <w:bookmarkEnd w:id="150"/>
      <w:bookmarkEnd w:id="151"/>
      <w:bookmarkEnd w:id="152"/>
      <w:bookmarkEnd w:id="153"/>
      <w:bookmarkEnd w:id="154"/>
    </w:p>
    <w:p w14:paraId="5BAE3DC0">
      <w:pPr>
        <w:shd w:val="clear"/>
        <w:spacing w:line="360" w:lineRule="auto"/>
        <w:ind w:firstLine="240" w:firstLineChars="100"/>
        <w:rPr>
          <w:rFonts w:hint="eastAsia" w:ascii="宋体" w:hAnsi="宋体" w:eastAsia="宋体" w:cs="宋体"/>
          <w:sz w:val="24"/>
          <w:szCs w:val="24"/>
          <w:highlight w:val="none"/>
        </w:rPr>
      </w:pPr>
      <w:r>
        <w:rPr>
          <w:rFonts w:hint="eastAsia" w:ascii="宋体" w:hAnsi="宋体" w:eastAsia="宋体" w:cs="宋体"/>
          <w:sz w:val="24"/>
          <w:szCs w:val="24"/>
          <w:highlight w:val="none"/>
        </w:rPr>
        <w:t>项目名称：</w:t>
      </w:r>
    </w:p>
    <w:p w14:paraId="14D6D7A5">
      <w:pPr>
        <w:shd w:val="clear"/>
        <w:spacing w:line="360" w:lineRule="auto"/>
        <w:ind w:firstLine="240" w:firstLineChars="1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项目编号：</w:t>
      </w:r>
    </w:p>
    <w:tbl>
      <w:tblPr>
        <w:tblStyle w:val="37"/>
        <w:tblpPr w:leftFromText="180" w:rightFromText="180" w:vertAnchor="page" w:horzAnchor="page" w:tblpXSpec="center" w:tblpY="3066"/>
        <w:tblW w:w="93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81"/>
        <w:gridCol w:w="6118"/>
      </w:tblGrid>
      <w:tr w14:paraId="6C0DF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3281" w:type="dxa"/>
            <w:vMerge w:val="restart"/>
            <w:vAlign w:val="center"/>
          </w:tcPr>
          <w:p w14:paraId="1CA9D79C">
            <w:pPr>
              <w:shd w:val="clear"/>
              <w:jc w:val="center"/>
              <w:rPr>
                <w:rFonts w:hint="eastAsia" w:ascii="宋体" w:hAnsi="宋体" w:eastAsia="宋体" w:cs="宋体"/>
                <w:sz w:val="24"/>
                <w:highlight w:val="none"/>
              </w:rPr>
            </w:pPr>
            <w:r>
              <w:rPr>
                <w:rFonts w:hint="eastAsia" w:ascii="宋体" w:hAnsi="宋体" w:eastAsia="宋体" w:cs="宋体"/>
                <w:sz w:val="24"/>
                <w:highlight w:val="none"/>
              </w:rPr>
              <w:t>磋商</w:t>
            </w:r>
            <w:r>
              <w:rPr>
                <w:rFonts w:hint="eastAsia" w:ascii="宋体" w:hAnsi="宋体" w:eastAsia="宋体" w:cs="宋体"/>
                <w:sz w:val="24"/>
                <w:highlight w:val="none"/>
                <w:lang w:eastAsia="zh-CN"/>
              </w:rPr>
              <w:t>首次</w:t>
            </w:r>
            <w:r>
              <w:rPr>
                <w:rFonts w:hint="eastAsia" w:ascii="宋体" w:hAnsi="宋体" w:eastAsia="宋体" w:cs="宋体"/>
                <w:sz w:val="24"/>
                <w:highlight w:val="none"/>
              </w:rPr>
              <w:t>报价（元）</w:t>
            </w:r>
          </w:p>
        </w:tc>
        <w:tc>
          <w:tcPr>
            <w:tcW w:w="6118" w:type="dxa"/>
            <w:vAlign w:val="center"/>
          </w:tcPr>
          <w:p w14:paraId="4E152F91">
            <w:pPr>
              <w:shd w:val="clear"/>
              <w:rPr>
                <w:rFonts w:hint="eastAsia" w:ascii="宋体" w:hAnsi="宋体" w:eastAsia="宋体" w:cs="宋体"/>
                <w:sz w:val="24"/>
                <w:highlight w:val="none"/>
              </w:rPr>
            </w:pPr>
            <w:r>
              <w:rPr>
                <w:rFonts w:hint="eastAsia" w:ascii="宋体" w:hAnsi="宋体" w:eastAsia="宋体" w:cs="宋体"/>
                <w:sz w:val="24"/>
                <w:highlight w:val="none"/>
              </w:rPr>
              <w:t>小写：</w:t>
            </w:r>
          </w:p>
        </w:tc>
      </w:tr>
      <w:tr w14:paraId="11C0B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3281" w:type="dxa"/>
            <w:vMerge w:val="continue"/>
            <w:vAlign w:val="center"/>
          </w:tcPr>
          <w:p w14:paraId="026635D2">
            <w:pPr>
              <w:shd w:val="clear"/>
              <w:jc w:val="center"/>
              <w:rPr>
                <w:rFonts w:hint="eastAsia" w:ascii="宋体" w:hAnsi="宋体" w:eastAsia="宋体" w:cs="宋体"/>
                <w:sz w:val="24"/>
                <w:highlight w:val="none"/>
              </w:rPr>
            </w:pPr>
          </w:p>
        </w:tc>
        <w:tc>
          <w:tcPr>
            <w:tcW w:w="6118" w:type="dxa"/>
            <w:vAlign w:val="center"/>
          </w:tcPr>
          <w:p w14:paraId="0C8D531C">
            <w:pPr>
              <w:shd w:val="clear"/>
              <w:rPr>
                <w:rFonts w:hint="eastAsia" w:ascii="宋体" w:hAnsi="宋体" w:eastAsia="宋体" w:cs="宋体"/>
                <w:sz w:val="24"/>
                <w:highlight w:val="none"/>
              </w:rPr>
            </w:pPr>
            <w:r>
              <w:rPr>
                <w:rFonts w:hint="eastAsia" w:ascii="宋体" w:hAnsi="宋体" w:eastAsia="宋体" w:cs="宋体"/>
                <w:sz w:val="24"/>
                <w:highlight w:val="none"/>
              </w:rPr>
              <w:t>大写：</w:t>
            </w:r>
          </w:p>
        </w:tc>
      </w:tr>
      <w:tr w14:paraId="285F6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3281" w:type="dxa"/>
            <w:vAlign w:val="center"/>
          </w:tcPr>
          <w:p w14:paraId="7D5987D1">
            <w:pPr>
              <w:shd w:val="clear"/>
              <w:jc w:val="center"/>
              <w:rPr>
                <w:rFonts w:hint="eastAsia" w:ascii="宋体" w:hAnsi="宋体" w:eastAsia="宋体" w:cs="宋体"/>
                <w:kern w:val="2"/>
                <w:sz w:val="24"/>
                <w:szCs w:val="21"/>
                <w:highlight w:val="none"/>
                <w:lang w:val="en-US" w:eastAsia="zh-CN" w:bidi="ar-SA"/>
              </w:rPr>
            </w:pPr>
            <w:r>
              <w:rPr>
                <w:rFonts w:hint="eastAsia" w:ascii="宋体" w:hAnsi="宋体" w:eastAsia="宋体" w:cs="宋体"/>
                <w:kern w:val="2"/>
                <w:sz w:val="24"/>
                <w:szCs w:val="21"/>
                <w:highlight w:val="none"/>
                <w:lang w:val="en-US" w:eastAsia="zh-CN" w:bidi="ar-SA"/>
              </w:rPr>
              <w:t>项目负责人姓名</w:t>
            </w:r>
          </w:p>
        </w:tc>
        <w:tc>
          <w:tcPr>
            <w:tcW w:w="6118" w:type="dxa"/>
            <w:vAlign w:val="center"/>
          </w:tcPr>
          <w:p w14:paraId="613295C3">
            <w:pPr>
              <w:shd w:val="clear"/>
              <w:rPr>
                <w:rFonts w:hint="eastAsia" w:ascii="宋体" w:hAnsi="宋体" w:eastAsia="宋体" w:cs="宋体"/>
                <w:kern w:val="2"/>
                <w:sz w:val="24"/>
                <w:szCs w:val="21"/>
                <w:highlight w:val="none"/>
                <w:lang w:val="en-US" w:eastAsia="zh-CN" w:bidi="ar-SA"/>
              </w:rPr>
            </w:pPr>
          </w:p>
        </w:tc>
      </w:tr>
      <w:tr w14:paraId="7973C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3281" w:type="dxa"/>
            <w:vAlign w:val="center"/>
          </w:tcPr>
          <w:p w14:paraId="29BCA1AC">
            <w:pPr>
              <w:shd w:val="clear"/>
              <w:jc w:val="center"/>
              <w:rPr>
                <w:rFonts w:hint="eastAsia" w:ascii="宋体" w:hAnsi="宋体" w:eastAsia="宋体" w:cs="宋体"/>
                <w:kern w:val="2"/>
                <w:sz w:val="24"/>
                <w:szCs w:val="21"/>
                <w:highlight w:val="none"/>
                <w:lang w:val="en-US" w:eastAsia="zh-CN" w:bidi="ar-SA"/>
              </w:rPr>
            </w:pPr>
            <w:r>
              <w:rPr>
                <w:rFonts w:hint="eastAsia" w:ascii="宋体" w:hAnsi="宋体" w:eastAsia="宋体" w:cs="宋体"/>
                <w:kern w:val="2"/>
                <w:sz w:val="24"/>
                <w:szCs w:val="21"/>
                <w:highlight w:val="none"/>
                <w:lang w:val="en-US" w:eastAsia="zh-CN" w:bidi="ar-SA"/>
              </w:rPr>
              <w:t>项目负责人证号</w:t>
            </w:r>
          </w:p>
        </w:tc>
        <w:tc>
          <w:tcPr>
            <w:tcW w:w="6118" w:type="dxa"/>
            <w:vAlign w:val="center"/>
          </w:tcPr>
          <w:p w14:paraId="02F8E6B5">
            <w:pPr>
              <w:shd w:val="clear"/>
              <w:rPr>
                <w:rFonts w:hint="eastAsia" w:ascii="宋体" w:hAnsi="宋体" w:eastAsia="宋体" w:cs="宋体"/>
                <w:kern w:val="2"/>
                <w:sz w:val="24"/>
                <w:szCs w:val="21"/>
                <w:highlight w:val="none"/>
                <w:lang w:val="en-US" w:eastAsia="zh-CN" w:bidi="ar-SA"/>
              </w:rPr>
            </w:pPr>
          </w:p>
        </w:tc>
      </w:tr>
      <w:tr w14:paraId="58B88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3281" w:type="dxa"/>
            <w:vAlign w:val="center"/>
          </w:tcPr>
          <w:p w14:paraId="50FC5706">
            <w:pPr>
              <w:shd w:val="clear"/>
              <w:jc w:val="center"/>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质</w:t>
            </w:r>
            <w:r>
              <w:rPr>
                <w:rFonts w:hint="eastAsia" w:ascii="宋体" w:hAnsi="宋体" w:eastAsia="宋体" w:cs="宋体"/>
                <w:sz w:val="24"/>
                <w:highlight w:val="none"/>
                <w:lang w:val="en-US" w:eastAsia="zh-CN"/>
              </w:rPr>
              <w:t xml:space="preserve">  </w:t>
            </w:r>
            <w:r>
              <w:rPr>
                <w:rFonts w:hint="eastAsia" w:ascii="宋体" w:hAnsi="宋体" w:eastAsia="宋体" w:cs="宋体"/>
                <w:sz w:val="24"/>
                <w:highlight w:val="none"/>
                <w:lang w:eastAsia="zh-CN"/>
              </w:rPr>
              <w:t>量</w:t>
            </w:r>
          </w:p>
        </w:tc>
        <w:tc>
          <w:tcPr>
            <w:tcW w:w="6118" w:type="dxa"/>
            <w:vAlign w:val="center"/>
          </w:tcPr>
          <w:p w14:paraId="3EA46B56">
            <w:pPr>
              <w:shd w:val="clear"/>
              <w:rPr>
                <w:rFonts w:hint="eastAsia" w:ascii="宋体" w:hAnsi="宋体" w:eastAsia="宋体" w:cs="宋体"/>
                <w:kern w:val="2"/>
                <w:sz w:val="24"/>
                <w:szCs w:val="21"/>
                <w:highlight w:val="none"/>
                <w:lang w:val="en-US" w:eastAsia="zh-CN" w:bidi="ar-SA"/>
              </w:rPr>
            </w:pPr>
          </w:p>
        </w:tc>
      </w:tr>
      <w:tr w14:paraId="4CA46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3281" w:type="dxa"/>
            <w:vAlign w:val="center"/>
          </w:tcPr>
          <w:p w14:paraId="1767D1EE">
            <w:pPr>
              <w:shd w:val="clear"/>
              <w:spacing w:line="360" w:lineRule="auto"/>
              <w:jc w:val="center"/>
              <w:rPr>
                <w:rFonts w:hint="eastAsia" w:ascii="宋体" w:hAnsi="宋体" w:eastAsia="宋体" w:cs="宋体"/>
                <w:kern w:val="2"/>
                <w:sz w:val="24"/>
                <w:szCs w:val="21"/>
                <w:highlight w:val="none"/>
                <w:lang w:val="en-US" w:eastAsia="zh-CN" w:bidi="ar-SA"/>
              </w:rPr>
            </w:pPr>
            <w:r>
              <w:rPr>
                <w:rFonts w:hint="eastAsia" w:ascii="宋体" w:hAnsi="宋体" w:eastAsia="宋体" w:cs="宋体"/>
                <w:sz w:val="24"/>
                <w:highlight w:val="none"/>
                <w:lang w:eastAsia="zh-CN"/>
              </w:rPr>
              <w:t>工期</w:t>
            </w:r>
            <w:r>
              <w:rPr>
                <w:rFonts w:hint="eastAsia" w:ascii="宋体" w:hAnsi="宋体" w:eastAsia="宋体" w:cs="宋体"/>
                <w:sz w:val="24"/>
                <w:highlight w:val="none"/>
              </w:rPr>
              <w:t>（日历</w:t>
            </w:r>
            <w:r>
              <w:rPr>
                <w:rFonts w:hint="eastAsia" w:ascii="宋体" w:hAnsi="宋体" w:cs="宋体"/>
                <w:sz w:val="24"/>
                <w:highlight w:val="none"/>
                <w:lang w:eastAsia="zh-CN"/>
              </w:rPr>
              <w:t>日</w:t>
            </w:r>
            <w:r>
              <w:rPr>
                <w:rFonts w:hint="eastAsia" w:ascii="宋体" w:hAnsi="宋体" w:eastAsia="宋体" w:cs="宋体"/>
                <w:sz w:val="24"/>
                <w:highlight w:val="none"/>
              </w:rPr>
              <w:t>）</w:t>
            </w:r>
          </w:p>
        </w:tc>
        <w:tc>
          <w:tcPr>
            <w:tcW w:w="6118" w:type="dxa"/>
            <w:vAlign w:val="center"/>
          </w:tcPr>
          <w:p w14:paraId="73F9FCC6">
            <w:pPr>
              <w:shd w:val="clear"/>
              <w:rPr>
                <w:rFonts w:hint="eastAsia" w:ascii="宋体" w:hAnsi="宋体" w:eastAsia="宋体" w:cs="宋体"/>
                <w:sz w:val="24"/>
                <w:highlight w:val="none"/>
              </w:rPr>
            </w:pPr>
          </w:p>
        </w:tc>
      </w:tr>
      <w:tr w14:paraId="531B0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9" w:hRule="atLeast"/>
          <w:jc w:val="center"/>
        </w:trPr>
        <w:tc>
          <w:tcPr>
            <w:tcW w:w="3281" w:type="dxa"/>
            <w:vAlign w:val="center"/>
          </w:tcPr>
          <w:p w14:paraId="139E866E">
            <w:pPr>
              <w:shd w:val="clear"/>
              <w:spacing w:line="360" w:lineRule="auto"/>
              <w:jc w:val="center"/>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备注</w:t>
            </w:r>
          </w:p>
        </w:tc>
        <w:tc>
          <w:tcPr>
            <w:tcW w:w="6118" w:type="dxa"/>
            <w:vAlign w:val="center"/>
          </w:tcPr>
          <w:p w14:paraId="37DAB281">
            <w:pPr>
              <w:shd w:val="clear"/>
              <w:rPr>
                <w:rFonts w:hint="eastAsia" w:ascii="宋体" w:hAnsi="宋体" w:eastAsia="宋体" w:cs="宋体"/>
                <w:sz w:val="24"/>
                <w:highlight w:val="none"/>
              </w:rPr>
            </w:pPr>
          </w:p>
        </w:tc>
      </w:tr>
    </w:tbl>
    <w:p w14:paraId="7D0E6BE8">
      <w:pPr>
        <w:shd w:val="clear"/>
        <w:rPr>
          <w:rFonts w:hint="eastAsia" w:ascii="宋体" w:hAnsi="宋体" w:eastAsia="宋体" w:cs="宋体"/>
          <w:sz w:val="24"/>
          <w:szCs w:val="24"/>
          <w:highlight w:val="none"/>
        </w:rPr>
      </w:pPr>
    </w:p>
    <w:p w14:paraId="37DA5BCB">
      <w:pPr>
        <w:shd w:val="clear"/>
        <w:spacing w:line="360" w:lineRule="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注：</w:t>
      </w:r>
      <w:r>
        <w:rPr>
          <w:rFonts w:hint="eastAsia" w:ascii="宋体" w:hAnsi="宋体" w:eastAsia="宋体" w:cs="宋体"/>
          <w:b/>
          <w:bCs/>
          <w:sz w:val="24"/>
          <w:szCs w:val="24"/>
          <w:highlight w:val="none"/>
          <w:lang w:val="en-US" w:eastAsia="zh-CN"/>
        </w:rPr>
        <w:t>1、</w:t>
      </w:r>
      <w:r>
        <w:rPr>
          <w:rFonts w:hint="eastAsia" w:ascii="宋体" w:hAnsi="宋体" w:eastAsia="宋体" w:cs="宋体"/>
          <w:b/>
          <w:bCs/>
          <w:sz w:val="24"/>
          <w:szCs w:val="24"/>
          <w:highlight w:val="none"/>
        </w:rPr>
        <w:t>以上表内报价内容以元为单位，保留小数点后两位。</w:t>
      </w:r>
    </w:p>
    <w:p w14:paraId="59E2D9C1">
      <w:pPr>
        <w:pStyle w:val="35"/>
        <w:shd w:val="clear"/>
        <w:jc w:val="left"/>
        <w:rPr>
          <w:rFonts w:hint="eastAsia" w:ascii="宋体" w:hAnsi="宋体" w:eastAsia="宋体" w:cs="宋体"/>
          <w:b/>
          <w:bCs/>
          <w:color w:val="auto"/>
          <w:kern w:val="2"/>
          <w:sz w:val="24"/>
          <w:szCs w:val="24"/>
          <w:highlight w:val="none"/>
          <w:lang w:val="zh-CN" w:eastAsia="zh-CN" w:bidi="ar-SA"/>
        </w:rPr>
      </w:pPr>
      <w:r>
        <w:rPr>
          <w:rFonts w:hint="eastAsia" w:ascii="宋体" w:hAnsi="宋体" w:eastAsia="宋体" w:cs="宋体"/>
          <w:b/>
          <w:bCs/>
          <w:sz w:val="24"/>
          <w:szCs w:val="24"/>
          <w:highlight w:val="none"/>
          <w:lang w:val="en-US" w:eastAsia="zh-CN"/>
        </w:rPr>
        <w:t>2、</w:t>
      </w:r>
      <w:r>
        <w:rPr>
          <w:rFonts w:hint="eastAsia" w:ascii="宋体" w:hAnsi="宋体" w:eastAsia="宋体" w:cs="宋体"/>
          <w:b/>
          <w:bCs/>
          <w:color w:val="auto"/>
          <w:kern w:val="2"/>
          <w:sz w:val="24"/>
          <w:szCs w:val="24"/>
          <w:highlight w:val="none"/>
          <w:lang w:val="en-US" w:eastAsia="zh-CN" w:bidi="ar-SA"/>
        </w:rPr>
        <w:t>投标</w:t>
      </w:r>
      <w:r>
        <w:rPr>
          <w:rFonts w:hint="eastAsia" w:ascii="宋体" w:hAnsi="宋体" w:eastAsia="宋体" w:cs="宋体"/>
          <w:b/>
          <w:bCs/>
          <w:color w:val="auto"/>
          <w:kern w:val="2"/>
          <w:sz w:val="24"/>
          <w:szCs w:val="24"/>
          <w:highlight w:val="none"/>
          <w:lang w:val="zh-CN" w:eastAsia="zh-CN" w:bidi="ar-SA"/>
        </w:rPr>
        <w:t>报价是完成</w:t>
      </w:r>
      <w:r>
        <w:rPr>
          <w:rFonts w:hint="eastAsia" w:ascii="宋体" w:hAnsi="宋体" w:eastAsia="宋体" w:cs="宋体"/>
          <w:b/>
          <w:bCs/>
          <w:color w:val="auto"/>
          <w:kern w:val="2"/>
          <w:sz w:val="24"/>
          <w:szCs w:val="24"/>
          <w:highlight w:val="none"/>
          <w:lang w:val="en-US" w:eastAsia="zh-CN" w:bidi="ar-SA"/>
        </w:rPr>
        <w:t>采购</w:t>
      </w:r>
      <w:r>
        <w:rPr>
          <w:rFonts w:hint="eastAsia" w:ascii="宋体" w:hAnsi="宋体" w:eastAsia="宋体" w:cs="宋体"/>
          <w:b/>
          <w:bCs/>
          <w:color w:val="auto"/>
          <w:kern w:val="2"/>
          <w:sz w:val="24"/>
          <w:szCs w:val="24"/>
          <w:highlight w:val="none"/>
          <w:lang w:val="zh-CN" w:eastAsia="zh-CN" w:bidi="ar-SA"/>
        </w:rPr>
        <w:t>内容所需的全部费用，包括</w:t>
      </w:r>
      <w:r>
        <w:rPr>
          <w:rFonts w:hint="eastAsia" w:ascii="宋体" w:hAnsi="宋体" w:eastAsia="宋体" w:cs="宋体"/>
          <w:b/>
          <w:bCs/>
          <w:color w:val="auto"/>
          <w:kern w:val="2"/>
          <w:sz w:val="24"/>
          <w:szCs w:val="24"/>
          <w:highlight w:val="none"/>
          <w:lang w:val="en-US" w:eastAsia="zh-CN" w:bidi="ar-SA"/>
        </w:rPr>
        <w:t>材料费、人工费、设备费、</w:t>
      </w:r>
      <w:r>
        <w:rPr>
          <w:rFonts w:hint="eastAsia" w:ascii="宋体" w:hAnsi="宋体" w:eastAsia="宋体" w:cs="宋体"/>
          <w:b/>
          <w:bCs/>
          <w:color w:val="auto"/>
          <w:kern w:val="2"/>
          <w:sz w:val="24"/>
          <w:szCs w:val="24"/>
          <w:highlight w:val="none"/>
          <w:lang w:val="zh-CN" w:eastAsia="zh-CN" w:bidi="ar-SA"/>
        </w:rPr>
        <w:t>调试费、运输费、税费、管理费、利润等其他一切相关费用。报价表标明本次服务的所有单项价格和总价，任何有选择的报价将不予接受，按无效投标处理。</w:t>
      </w:r>
    </w:p>
    <w:p w14:paraId="1FA7EAC9">
      <w:pPr>
        <w:shd w:val="clear"/>
        <w:spacing w:line="360" w:lineRule="auto"/>
        <w:ind w:firstLine="482" w:firstLineChars="200"/>
        <w:outlineLvl w:val="9"/>
        <w:rPr>
          <w:rFonts w:hint="eastAsia" w:ascii="宋体" w:hAnsi="宋体" w:eastAsia="宋体" w:cs="宋体"/>
          <w:b/>
          <w:bCs/>
          <w:sz w:val="24"/>
          <w:szCs w:val="24"/>
          <w:highlight w:val="none"/>
        </w:rPr>
      </w:pPr>
    </w:p>
    <w:p w14:paraId="1FAD5E2A">
      <w:pPr>
        <w:pStyle w:val="9"/>
        <w:shd w:val="clear"/>
        <w:rPr>
          <w:rFonts w:hint="eastAsia" w:ascii="宋体" w:hAnsi="宋体" w:eastAsia="宋体" w:cs="宋体"/>
          <w:lang w:val="en-US" w:eastAsia="zh-CN"/>
        </w:rPr>
      </w:pPr>
    </w:p>
    <w:p w14:paraId="202F1E03">
      <w:pPr>
        <w:pStyle w:val="14"/>
        <w:shd w:val="clear"/>
        <w:jc w:val="both"/>
        <w:rPr>
          <w:rFonts w:hint="eastAsia" w:ascii="宋体" w:hAnsi="宋体" w:eastAsia="宋体" w:cs="宋体"/>
          <w:highlight w:val="none"/>
        </w:rPr>
      </w:pPr>
    </w:p>
    <w:p w14:paraId="0D013DBC">
      <w:pPr>
        <w:shd w:val="clear"/>
        <w:rPr>
          <w:rFonts w:hint="eastAsia" w:ascii="宋体" w:hAnsi="宋体" w:eastAsia="宋体" w:cs="宋体"/>
          <w:highlight w:val="none"/>
        </w:rPr>
      </w:pPr>
    </w:p>
    <w:p w14:paraId="4BBBCCD2">
      <w:pPr>
        <w:shd w:val="clear"/>
        <w:spacing w:line="480" w:lineRule="auto"/>
        <w:ind w:left="560" w:firstLine="2640" w:firstLineChars="1100"/>
        <w:rPr>
          <w:rFonts w:hint="eastAsia" w:ascii="宋体" w:hAnsi="宋体" w:eastAsia="宋体" w:cs="宋体"/>
          <w:color w:val="auto"/>
          <w:sz w:val="24"/>
        </w:rPr>
      </w:pPr>
      <w:r>
        <w:rPr>
          <w:rFonts w:hint="eastAsia" w:ascii="宋体" w:hAnsi="宋体" w:eastAsia="宋体" w:cs="宋体"/>
          <w:color w:val="auto"/>
          <w:sz w:val="24"/>
          <w:lang w:eastAsia="zh-CN"/>
        </w:rPr>
        <w:t>投</w:t>
      </w: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lang w:eastAsia="zh-CN"/>
        </w:rPr>
        <w:t>标</w:t>
      </w: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lang w:eastAsia="zh-CN"/>
        </w:rPr>
        <w:t>人</w:t>
      </w:r>
      <w:r>
        <w:rPr>
          <w:rFonts w:hint="eastAsia" w:ascii="宋体" w:hAnsi="宋体" w:eastAsia="宋体" w:cs="宋体"/>
          <w:color w:val="auto"/>
          <w:sz w:val="24"/>
        </w:rPr>
        <w:t>：</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（盖章）</w:t>
      </w:r>
    </w:p>
    <w:p w14:paraId="708F1CFD">
      <w:pPr>
        <w:shd w:val="clear"/>
        <w:spacing w:line="480" w:lineRule="auto"/>
        <w:ind w:left="560" w:firstLine="2640" w:firstLineChars="1100"/>
        <w:rPr>
          <w:rFonts w:hint="eastAsia" w:ascii="宋体" w:hAnsi="宋体" w:eastAsia="宋体" w:cs="宋体"/>
          <w:color w:val="auto"/>
          <w:sz w:val="24"/>
        </w:rPr>
      </w:pPr>
      <w:r>
        <w:rPr>
          <w:rFonts w:hint="eastAsia" w:ascii="宋体" w:hAnsi="宋体" w:eastAsia="宋体" w:cs="宋体"/>
          <w:color w:val="auto"/>
          <w:sz w:val="24"/>
        </w:rPr>
        <w:t>法人代表或委托代理人：</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（签字或盖章）</w:t>
      </w:r>
    </w:p>
    <w:p w14:paraId="2D9BB716">
      <w:pPr>
        <w:shd w:val="clear"/>
        <w:spacing w:line="480" w:lineRule="auto"/>
        <w:ind w:left="560" w:firstLine="2640" w:firstLineChars="1100"/>
        <w:rPr>
          <w:rFonts w:hint="eastAsia" w:ascii="宋体" w:hAnsi="宋体" w:eastAsia="宋体" w:cs="宋体"/>
          <w:color w:val="auto"/>
          <w:sz w:val="24"/>
        </w:rPr>
      </w:pPr>
      <w:r>
        <w:rPr>
          <w:rFonts w:hint="eastAsia" w:ascii="宋体" w:hAnsi="宋体" w:eastAsia="宋体" w:cs="宋体"/>
          <w:color w:val="auto"/>
          <w:sz w:val="24"/>
        </w:rPr>
        <w:t>日</w:t>
      </w: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rPr>
        <w:t>期：</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14:paraId="23564A82">
      <w:pPr>
        <w:shd w:val="clea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br w:type="page"/>
      </w:r>
    </w:p>
    <w:p w14:paraId="79D6E467">
      <w:pPr>
        <w:keepLines/>
        <w:pageBreakBefore/>
        <w:shd w:val="clear"/>
        <w:jc w:val="center"/>
        <w:outlineLvl w:val="0"/>
        <w:rPr>
          <w:rFonts w:hint="eastAsia" w:ascii="宋体" w:hAnsi="宋体" w:eastAsia="宋体" w:cs="宋体"/>
          <w:b/>
          <w:bCs/>
          <w:sz w:val="32"/>
          <w:szCs w:val="32"/>
          <w:highlight w:val="none"/>
        </w:rPr>
      </w:pPr>
      <w:bookmarkStart w:id="155" w:name="_Toc13497"/>
      <w:bookmarkStart w:id="156" w:name="_Toc16495"/>
      <w:bookmarkStart w:id="157" w:name="_Toc29962"/>
      <w:bookmarkStart w:id="158" w:name="_Toc8575"/>
      <w:bookmarkStart w:id="159" w:name="_Toc20193"/>
      <w:bookmarkStart w:id="160" w:name="_Toc4857"/>
      <w:bookmarkStart w:id="161" w:name="_Toc8044"/>
      <w:bookmarkStart w:id="162" w:name="_Toc13298"/>
      <w:bookmarkStart w:id="163" w:name="_Toc30732"/>
      <w:bookmarkStart w:id="164" w:name="_Toc1950"/>
      <w:bookmarkStart w:id="165" w:name="_Toc17247"/>
      <w:bookmarkStart w:id="166" w:name="_Toc15602"/>
      <w:bookmarkStart w:id="167" w:name="_Toc21095"/>
      <w:bookmarkStart w:id="168" w:name="_Toc7616"/>
      <w:bookmarkStart w:id="169" w:name="_Toc6747"/>
      <w:bookmarkStart w:id="170" w:name="_Toc5947"/>
      <w:bookmarkStart w:id="171" w:name="_Toc421778390"/>
      <w:bookmarkStart w:id="172" w:name="_Toc425240485"/>
      <w:bookmarkStart w:id="173" w:name="_Toc3574"/>
      <w:r>
        <w:rPr>
          <w:rFonts w:hint="eastAsia" w:ascii="宋体" w:hAnsi="宋体" w:eastAsia="宋体" w:cs="宋体"/>
          <w:b/>
          <w:bCs/>
          <w:sz w:val="32"/>
          <w:szCs w:val="32"/>
          <w:highlight w:val="none"/>
          <w:lang w:eastAsia="zh-CN"/>
        </w:rPr>
        <w:t>三、</w:t>
      </w:r>
      <w:bookmarkEnd w:id="155"/>
      <w:bookmarkEnd w:id="156"/>
      <w:bookmarkEnd w:id="157"/>
      <w:bookmarkEnd w:id="158"/>
      <w:bookmarkEnd w:id="159"/>
      <w:bookmarkEnd w:id="160"/>
      <w:bookmarkEnd w:id="161"/>
      <w:bookmarkEnd w:id="162"/>
      <w:r>
        <w:rPr>
          <w:rFonts w:hint="eastAsia" w:ascii="宋体" w:hAnsi="宋体" w:eastAsia="宋体" w:cs="宋体"/>
          <w:b/>
          <w:bCs/>
          <w:sz w:val="32"/>
          <w:szCs w:val="32"/>
          <w:highlight w:val="none"/>
          <w:lang w:eastAsia="zh-CN"/>
        </w:rPr>
        <w:t>报价明细表</w:t>
      </w:r>
      <w:bookmarkEnd w:id="163"/>
      <w:bookmarkEnd w:id="164"/>
      <w:bookmarkEnd w:id="165"/>
      <w:r>
        <w:rPr>
          <w:rFonts w:hint="eastAsia" w:ascii="宋体" w:hAnsi="宋体" w:eastAsia="宋体" w:cs="宋体"/>
          <w:b/>
          <w:bCs/>
          <w:sz w:val="32"/>
          <w:szCs w:val="32"/>
          <w:highlight w:val="none"/>
          <w:lang w:eastAsia="zh-CN"/>
        </w:rPr>
        <w:t xml:space="preserve"> </w:t>
      </w:r>
    </w:p>
    <w:p w14:paraId="77F5914C">
      <w:pPr>
        <w:pStyle w:val="23"/>
        <w:shd w:val="clear"/>
        <w:rPr>
          <w:rFonts w:hint="eastAsia" w:ascii="宋体" w:hAnsi="宋体" w:eastAsia="宋体" w:cs="宋体"/>
          <w:sz w:val="6"/>
          <w:szCs w:val="6"/>
        </w:rPr>
      </w:pPr>
    </w:p>
    <w:p w14:paraId="7945D488">
      <w:pPr>
        <w:pStyle w:val="14"/>
        <w:shd w:val="clear"/>
        <w:rPr>
          <w:rFonts w:hint="eastAsia" w:ascii="宋体" w:hAnsi="宋体" w:eastAsia="宋体" w:cs="宋体"/>
        </w:rPr>
      </w:pPr>
    </w:p>
    <w:p w14:paraId="2871702A">
      <w:pPr>
        <w:shd w:val="clear"/>
        <w:spacing w:line="360" w:lineRule="auto"/>
        <w:ind w:firstLine="240" w:firstLineChars="100"/>
        <w:rPr>
          <w:rFonts w:hint="eastAsia" w:ascii="宋体" w:hAnsi="宋体" w:eastAsia="宋体" w:cs="宋体"/>
          <w:sz w:val="24"/>
          <w:szCs w:val="24"/>
          <w:highlight w:val="none"/>
        </w:rPr>
      </w:pPr>
    </w:p>
    <w:p w14:paraId="05B8931E">
      <w:pPr>
        <w:pStyle w:val="14"/>
        <w:shd w:val="clear"/>
        <w:rPr>
          <w:rFonts w:hint="eastAsia" w:ascii="宋体" w:hAnsi="宋体" w:eastAsia="宋体" w:cs="宋体"/>
        </w:rPr>
      </w:pPr>
    </w:p>
    <w:p w14:paraId="7EC13B03">
      <w:pPr>
        <w:shd w:val="clear"/>
        <w:rPr>
          <w:rFonts w:hint="eastAsia" w:ascii="宋体" w:hAnsi="宋体" w:eastAsia="宋体" w:cs="宋体"/>
        </w:rPr>
      </w:pPr>
    </w:p>
    <w:p w14:paraId="01B5464D">
      <w:pPr>
        <w:pStyle w:val="10"/>
        <w:shd w:val="clear"/>
        <w:rPr>
          <w:rFonts w:hint="eastAsia" w:ascii="宋体" w:hAnsi="宋体" w:eastAsia="宋体" w:cs="宋体"/>
        </w:rPr>
      </w:pPr>
    </w:p>
    <w:p w14:paraId="222AF2EE">
      <w:pPr>
        <w:pStyle w:val="10"/>
        <w:shd w:val="clear"/>
        <w:rPr>
          <w:rFonts w:hint="eastAsia" w:ascii="宋体" w:hAnsi="宋体" w:eastAsia="宋体" w:cs="宋体"/>
        </w:rPr>
      </w:pPr>
    </w:p>
    <w:p w14:paraId="53D7F1D8">
      <w:pPr>
        <w:pStyle w:val="10"/>
        <w:shd w:val="clear"/>
        <w:rPr>
          <w:rFonts w:hint="eastAsia" w:ascii="宋体" w:hAnsi="宋体" w:eastAsia="宋体" w:cs="宋体"/>
        </w:rPr>
      </w:pPr>
    </w:p>
    <w:p w14:paraId="6D630050">
      <w:pPr>
        <w:pStyle w:val="10"/>
        <w:shd w:val="clear"/>
        <w:rPr>
          <w:rFonts w:hint="eastAsia" w:ascii="宋体" w:hAnsi="宋体" w:eastAsia="宋体" w:cs="宋体"/>
        </w:rPr>
      </w:pPr>
    </w:p>
    <w:p w14:paraId="161B1CBA">
      <w:pPr>
        <w:pStyle w:val="10"/>
        <w:shd w:val="clear"/>
        <w:rPr>
          <w:rFonts w:hint="eastAsia" w:ascii="宋体" w:hAnsi="宋体" w:eastAsia="宋体" w:cs="宋体"/>
        </w:rPr>
      </w:pPr>
    </w:p>
    <w:p w14:paraId="39220035">
      <w:pPr>
        <w:pStyle w:val="10"/>
        <w:shd w:val="clear"/>
        <w:rPr>
          <w:rFonts w:hint="eastAsia" w:ascii="宋体" w:hAnsi="宋体" w:eastAsia="宋体" w:cs="宋体"/>
        </w:rPr>
      </w:pPr>
    </w:p>
    <w:p w14:paraId="4241BC71">
      <w:pPr>
        <w:pStyle w:val="10"/>
        <w:shd w:val="clear"/>
        <w:rPr>
          <w:rFonts w:hint="eastAsia" w:ascii="宋体" w:hAnsi="宋体" w:eastAsia="宋体" w:cs="宋体"/>
        </w:rPr>
      </w:pPr>
    </w:p>
    <w:p w14:paraId="5B05E318">
      <w:pPr>
        <w:pStyle w:val="10"/>
        <w:shd w:val="clear"/>
        <w:rPr>
          <w:rFonts w:hint="eastAsia" w:ascii="宋体" w:hAnsi="宋体" w:eastAsia="宋体" w:cs="宋体"/>
        </w:rPr>
      </w:pPr>
    </w:p>
    <w:p w14:paraId="79D28BA7">
      <w:pPr>
        <w:pStyle w:val="10"/>
        <w:shd w:val="clear"/>
        <w:rPr>
          <w:rFonts w:hint="eastAsia" w:ascii="宋体" w:hAnsi="宋体" w:eastAsia="宋体" w:cs="宋体"/>
        </w:rPr>
      </w:pPr>
    </w:p>
    <w:p w14:paraId="2E97BF83">
      <w:pPr>
        <w:pStyle w:val="10"/>
        <w:shd w:val="clear"/>
        <w:rPr>
          <w:rFonts w:hint="eastAsia" w:ascii="宋体" w:hAnsi="宋体" w:eastAsia="宋体" w:cs="宋体"/>
        </w:rPr>
      </w:pPr>
    </w:p>
    <w:p w14:paraId="5C04C328">
      <w:pPr>
        <w:pStyle w:val="10"/>
        <w:shd w:val="clear"/>
        <w:rPr>
          <w:rFonts w:hint="eastAsia" w:ascii="宋体" w:hAnsi="宋体" w:eastAsia="宋体" w:cs="宋体"/>
        </w:rPr>
      </w:pPr>
    </w:p>
    <w:p w14:paraId="7638CC34">
      <w:pPr>
        <w:pStyle w:val="10"/>
        <w:shd w:val="clear"/>
        <w:rPr>
          <w:rFonts w:hint="eastAsia" w:ascii="宋体" w:hAnsi="宋体" w:eastAsia="宋体" w:cs="宋体"/>
        </w:rPr>
      </w:pPr>
    </w:p>
    <w:p w14:paraId="2BC7618C">
      <w:pPr>
        <w:pStyle w:val="10"/>
        <w:shd w:val="clear"/>
        <w:rPr>
          <w:rFonts w:hint="eastAsia" w:ascii="宋体" w:hAnsi="宋体" w:eastAsia="宋体" w:cs="宋体"/>
        </w:rPr>
      </w:pPr>
    </w:p>
    <w:p w14:paraId="68D436C1">
      <w:pPr>
        <w:pStyle w:val="10"/>
        <w:shd w:val="clear"/>
        <w:rPr>
          <w:rFonts w:hint="eastAsia" w:ascii="宋体" w:hAnsi="宋体" w:eastAsia="宋体" w:cs="宋体"/>
        </w:rPr>
      </w:pPr>
    </w:p>
    <w:p w14:paraId="4DCEB463">
      <w:pPr>
        <w:pStyle w:val="10"/>
        <w:shd w:val="clear"/>
        <w:rPr>
          <w:rFonts w:hint="eastAsia" w:ascii="宋体" w:hAnsi="宋体" w:eastAsia="宋体" w:cs="宋体"/>
        </w:rPr>
      </w:pPr>
    </w:p>
    <w:p w14:paraId="03791D0D">
      <w:pPr>
        <w:pStyle w:val="10"/>
        <w:shd w:val="clear"/>
        <w:rPr>
          <w:rFonts w:hint="eastAsia" w:ascii="宋体" w:hAnsi="宋体" w:eastAsia="宋体" w:cs="宋体"/>
        </w:rPr>
      </w:pPr>
    </w:p>
    <w:p w14:paraId="0FB96DA5">
      <w:pPr>
        <w:pStyle w:val="10"/>
        <w:shd w:val="clear"/>
        <w:rPr>
          <w:rFonts w:hint="eastAsia" w:ascii="宋体" w:hAnsi="宋体" w:eastAsia="宋体" w:cs="宋体"/>
        </w:rPr>
      </w:pPr>
    </w:p>
    <w:p w14:paraId="55E0DC97">
      <w:pPr>
        <w:pStyle w:val="10"/>
        <w:shd w:val="clear"/>
        <w:rPr>
          <w:rFonts w:hint="eastAsia" w:ascii="宋体" w:hAnsi="宋体" w:eastAsia="宋体" w:cs="宋体"/>
        </w:rPr>
      </w:pPr>
    </w:p>
    <w:p w14:paraId="7D59D9DF">
      <w:pPr>
        <w:pStyle w:val="10"/>
        <w:shd w:val="clear"/>
        <w:rPr>
          <w:rFonts w:hint="eastAsia" w:ascii="宋体" w:hAnsi="宋体" w:eastAsia="宋体" w:cs="宋体"/>
        </w:rPr>
      </w:pPr>
    </w:p>
    <w:p w14:paraId="1183B45E">
      <w:pPr>
        <w:pStyle w:val="10"/>
        <w:shd w:val="clear"/>
        <w:rPr>
          <w:rFonts w:hint="eastAsia" w:ascii="宋体" w:hAnsi="宋体" w:eastAsia="宋体" w:cs="宋体"/>
        </w:rPr>
      </w:pPr>
    </w:p>
    <w:p w14:paraId="562817C3">
      <w:pPr>
        <w:pStyle w:val="10"/>
        <w:shd w:val="clear"/>
        <w:rPr>
          <w:rFonts w:hint="eastAsia" w:ascii="宋体" w:hAnsi="宋体" w:eastAsia="宋体" w:cs="宋体"/>
        </w:rPr>
      </w:pPr>
    </w:p>
    <w:p w14:paraId="2C362007">
      <w:pPr>
        <w:pStyle w:val="10"/>
        <w:shd w:val="clear"/>
        <w:rPr>
          <w:rFonts w:hint="eastAsia" w:ascii="宋体" w:hAnsi="宋体" w:eastAsia="宋体" w:cs="宋体"/>
        </w:rPr>
      </w:pPr>
    </w:p>
    <w:p w14:paraId="330767DF">
      <w:pPr>
        <w:pStyle w:val="10"/>
        <w:shd w:val="clear"/>
        <w:rPr>
          <w:rFonts w:hint="eastAsia" w:ascii="宋体" w:hAnsi="宋体" w:eastAsia="宋体" w:cs="宋体"/>
        </w:rPr>
      </w:pPr>
    </w:p>
    <w:p w14:paraId="5A23C147">
      <w:pPr>
        <w:pStyle w:val="10"/>
        <w:shd w:val="clear"/>
        <w:rPr>
          <w:rFonts w:hint="eastAsia" w:ascii="宋体" w:hAnsi="宋体" w:eastAsia="宋体" w:cs="宋体"/>
        </w:rPr>
      </w:pPr>
    </w:p>
    <w:p w14:paraId="1BF58D1E">
      <w:pPr>
        <w:pStyle w:val="10"/>
        <w:shd w:val="clear"/>
        <w:rPr>
          <w:rFonts w:hint="eastAsia" w:ascii="宋体" w:hAnsi="宋体" w:eastAsia="宋体" w:cs="宋体"/>
        </w:rPr>
      </w:pPr>
    </w:p>
    <w:p w14:paraId="591488C3">
      <w:pPr>
        <w:pStyle w:val="10"/>
        <w:shd w:val="clear"/>
        <w:rPr>
          <w:rFonts w:hint="eastAsia" w:ascii="宋体" w:hAnsi="宋体" w:eastAsia="宋体" w:cs="宋体"/>
        </w:rPr>
      </w:pPr>
    </w:p>
    <w:p w14:paraId="20877283">
      <w:pPr>
        <w:pStyle w:val="10"/>
        <w:shd w:val="clear"/>
        <w:rPr>
          <w:rFonts w:hint="eastAsia" w:ascii="宋体" w:hAnsi="宋体" w:eastAsia="宋体" w:cs="宋体"/>
        </w:rPr>
      </w:pPr>
    </w:p>
    <w:p w14:paraId="0E9EE408">
      <w:pPr>
        <w:pStyle w:val="10"/>
        <w:shd w:val="clear"/>
        <w:rPr>
          <w:rFonts w:hint="eastAsia" w:ascii="宋体" w:hAnsi="宋体" w:eastAsia="宋体" w:cs="宋体"/>
        </w:rPr>
      </w:pPr>
    </w:p>
    <w:p w14:paraId="07C51407">
      <w:pPr>
        <w:pStyle w:val="10"/>
        <w:shd w:val="clear"/>
        <w:rPr>
          <w:rFonts w:hint="eastAsia" w:ascii="宋体" w:hAnsi="宋体" w:eastAsia="宋体" w:cs="宋体"/>
        </w:rPr>
      </w:pPr>
    </w:p>
    <w:p w14:paraId="10CB7616">
      <w:pPr>
        <w:pStyle w:val="10"/>
        <w:shd w:val="clear"/>
        <w:rPr>
          <w:rFonts w:hint="eastAsia" w:ascii="宋体" w:hAnsi="宋体" w:eastAsia="宋体" w:cs="宋体"/>
        </w:rPr>
      </w:pPr>
    </w:p>
    <w:p w14:paraId="7F4EBFFB">
      <w:pPr>
        <w:pStyle w:val="10"/>
        <w:shd w:val="clear"/>
        <w:rPr>
          <w:rFonts w:hint="eastAsia" w:ascii="宋体" w:hAnsi="宋体" w:eastAsia="宋体" w:cs="宋体"/>
        </w:rPr>
      </w:pPr>
    </w:p>
    <w:p w14:paraId="779EACA3">
      <w:pPr>
        <w:pStyle w:val="10"/>
        <w:shd w:val="clear"/>
        <w:rPr>
          <w:rFonts w:hint="eastAsia" w:ascii="宋体" w:hAnsi="宋体" w:eastAsia="宋体" w:cs="宋体"/>
        </w:rPr>
      </w:pPr>
    </w:p>
    <w:p w14:paraId="0F4F490F">
      <w:pPr>
        <w:pStyle w:val="10"/>
        <w:shd w:val="clear"/>
        <w:rPr>
          <w:rFonts w:hint="eastAsia" w:ascii="宋体" w:hAnsi="宋体" w:eastAsia="宋体" w:cs="宋体"/>
        </w:rPr>
      </w:pPr>
    </w:p>
    <w:p w14:paraId="0BFBBED5">
      <w:pPr>
        <w:pStyle w:val="10"/>
        <w:shd w:val="clear"/>
        <w:rPr>
          <w:rFonts w:hint="eastAsia" w:ascii="宋体" w:hAnsi="宋体" w:eastAsia="宋体" w:cs="宋体"/>
        </w:rPr>
      </w:pPr>
    </w:p>
    <w:p w14:paraId="3D5AD67D">
      <w:pPr>
        <w:pStyle w:val="10"/>
        <w:shd w:val="clear"/>
        <w:rPr>
          <w:rFonts w:hint="eastAsia" w:ascii="宋体" w:hAnsi="宋体" w:eastAsia="宋体" w:cs="宋体"/>
        </w:rPr>
      </w:pPr>
    </w:p>
    <w:p w14:paraId="47263C23">
      <w:pPr>
        <w:pStyle w:val="10"/>
        <w:shd w:val="clear"/>
        <w:rPr>
          <w:rFonts w:hint="eastAsia" w:ascii="宋体" w:hAnsi="宋体" w:eastAsia="宋体" w:cs="宋体"/>
        </w:rPr>
      </w:pPr>
    </w:p>
    <w:p w14:paraId="2ADBEA90">
      <w:pPr>
        <w:pStyle w:val="10"/>
        <w:shd w:val="clear"/>
        <w:rPr>
          <w:rFonts w:hint="eastAsia" w:ascii="宋体" w:hAnsi="宋体" w:eastAsia="宋体" w:cs="宋体"/>
        </w:rPr>
      </w:pPr>
    </w:p>
    <w:p w14:paraId="642911D3">
      <w:pPr>
        <w:pStyle w:val="10"/>
        <w:shd w:val="clear"/>
        <w:rPr>
          <w:rFonts w:hint="eastAsia" w:ascii="宋体" w:hAnsi="宋体" w:eastAsia="宋体" w:cs="宋体"/>
        </w:rPr>
      </w:pPr>
    </w:p>
    <w:p w14:paraId="052EDAB4">
      <w:pPr>
        <w:pStyle w:val="10"/>
        <w:shd w:val="clear"/>
        <w:rPr>
          <w:rFonts w:hint="eastAsia" w:ascii="宋体" w:hAnsi="宋体" w:eastAsia="宋体" w:cs="宋体"/>
        </w:rPr>
      </w:pPr>
    </w:p>
    <w:p w14:paraId="0C028CE5">
      <w:pPr>
        <w:pStyle w:val="10"/>
        <w:shd w:val="clear"/>
        <w:rPr>
          <w:rFonts w:hint="eastAsia" w:ascii="宋体" w:hAnsi="宋体" w:eastAsia="宋体" w:cs="宋体"/>
        </w:rPr>
      </w:pPr>
    </w:p>
    <w:p w14:paraId="65B8252C">
      <w:pPr>
        <w:pStyle w:val="10"/>
        <w:shd w:val="clear"/>
        <w:rPr>
          <w:rFonts w:hint="eastAsia" w:ascii="宋体" w:hAnsi="宋体" w:eastAsia="宋体" w:cs="宋体"/>
        </w:rPr>
      </w:pPr>
    </w:p>
    <w:p w14:paraId="1BAE4827">
      <w:pPr>
        <w:pStyle w:val="10"/>
        <w:shd w:val="clear"/>
        <w:rPr>
          <w:rFonts w:hint="eastAsia" w:ascii="宋体" w:hAnsi="宋体" w:eastAsia="宋体" w:cs="宋体"/>
        </w:rPr>
      </w:pPr>
    </w:p>
    <w:p w14:paraId="725B7601">
      <w:pPr>
        <w:pStyle w:val="10"/>
        <w:shd w:val="clear"/>
        <w:rPr>
          <w:rFonts w:hint="eastAsia" w:ascii="宋体" w:hAnsi="宋体" w:eastAsia="宋体" w:cs="宋体"/>
        </w:rPr>
      </w:pPr>
    </w:p>
    <w:p w14:paraId="5303FAC0">
      <w:pPr>
        <w:pStyle w:val="14"/>
        <w:shd w:val="clear"/>
        <w:rPr>
          <w:rFonts w:hint="eastAsia" w:ascii="宋体" w:hAnsi="宋体" w:eastAsia="宋体" w:cs="宋体"/>
        </w:rPr>
      </w:pPr>
    </w:p>
    <w:p w14:paraId="3BDA9FDF">
      <w:pPr>
        <w:shd w:val="clear"/>
        <w:autoSpaceDE w:val="0"/>
        <w:autoSpaceDN w:val="0"/>
        <w:adjustRightInd w:val="0"/>
        <w:snapToGrid w:val="0"/>
        <w:spacing w:line="360" w:lineRule="auto"/>
        <w:jc w:val="center"/>
        <w:outlineLvl w:val="0"/>
        <w:rPr>
          <w:rFonts w:hint="eastAsia" w:ascii="宋体" w:hAnsi="宋体" w:eastAsia="宋体" w:cs="宋体"/>
          <w:b/>
          <w:sz w:val="36"/>
          <w:szCs w:val="36"/>
          <w:highlight w:val="none"/>
        </w:rPr>
      </w:pPr>
      <w:bookmarkStart w:id="174" w:name="_Toc28578"/>
      <w:bookmarkStart w:id="175" w:name="_Toc14598"/>
      <w:bookmarkStart w:id="176" w:name="_Toc22303"/>
      <w:bookmarkStart w:id="177" w:name="_Toc13133"/>
      <w:bookmarkStart w:id="178" w:name="_Toc23644"/>
      <w:bookmarkStart w:id="179" w:name="_Toc25880"/>
      <w:r>
        <w:rPr>
          <w:rFonts w:hint="eastAsia" w:ascii="宋体" w:hAnsi="宋体" w:cs="宋体"/>
          <w:b/>
          <w:sz w:val="36"/>
          <w:szCs w:val="36"/>
          <w:highlight w:val="none"/>
          <w:lang w:eastAsia="zh-CN"/>
        </w:rPr>
        <w:t>四</w:t>
      </w:r>
      <w:r>
        <w:rPr>
          <w:rFonts w:hint="eastAsia" w:ascii="宋体" w:hAnsi="宋体" w:eastAsia="宋体" w:cs="宋体"/>
          <w:b/>
          <w:sz w:val="36"/>
          <w:szCs w:val="36"/>
          <w:highlight w:val="none"/>
        </w:rPr>
        <w:t>、</w:t>
      </w:r>
      <w:r>
        <w:rPr>
          <w:rFonts w:hint="eastAsia" w:ascii="宋体" w:hAnsi="宋体" w:eastAsia="宋体" w:cs="宋体"/>
          <w:b/>
          <w:sz w:val="36"/>
          <w:szCs w:val="36"/>
          <w:highlight w:val="none"/>
          <w:lang w:eastAsia="zh-CN"/>
        </w:rPr>
        <w:t>技术</w:t>
      </w:r>
      <w:r>
        <w:rPr>
          <w:rFonts w:hint="eastAsia" w:ascii="宋体" w:hAnsi="宋体" w:eastAsia="宋体" w:cs="宋体"/>
          <w:b/>
          <w:sz w:val="36"/>
          <w:szCs w:val="36"/>
          <w:highlight w:val="none"/>
        </w:rPr>
        <w:t>方案</w:t>
      </w:r>
      <w:bookmarkEnd w:id="174"/>
      <w:bookmarkEnd w:id="175"/>
      <w:bookmarkEnd w:id="176"/>
      <w:bookmarkEnd w:id="177"/>
      <w:bookmarkEnd w:id="178"/>
      <w:bookmarkEnd w:id="179"/>
    </w:p>
    <w:p w14:paraId="10195FB0">
      <w:pPr>
        <w:shd w:val="clear"/>
        <w:spacing w:line="360" w:lineRule="auto"/>
        <w:ind w:firstLine="480" w:firstLineChars="20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（各</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根据采购内容及评审办法，可自主编写</w:t>
      </w:r>
      <w:r>
        <w:rPr>
          <w:rFonts w:hint="eastAsia" w:ascii="宋体" w:hAnsi="宋体" w:eastAsia="宋体" w:cs="宋体"/>
          <w:sz w:val="24"/>
          <w:szCs w:val="24"/>
          <w:highlight w:val="none"/>
          <w:lang w:val="en-US" w:eastAsia="zh-CN"/>
        </w:rPr>
        <w:t>技术</w:t>
      </w:r>
      <w:r>
        <w:rPr>
          <w:rFonts w:hint="eastAsia" w:ascii="宋体" w:hAnsi="宋体" w:eastAsia="宋体" w:cs="宋体"/>
          <w:sz w:val="24"/>
          <w:szCs w:val="24"/>
          <w:highlight w:val="none"/>
        </w:rPr>
        <w:t>方案说明）</w:t>
      </w:r>
    </w:p>
    <w:p w14:paraId="0266EBEA">
      <w:pPr>
        <w:pStyle w:val="23"/>
        <w:shd w:val="clear"/>
        <w:rPr>
          <w:rFonts w:hint="eastAsia" w:ascii="宋体" w:hAnsi="宋体" w:eastAsia="宋体" w:cs="宋体"/>
          <w:highlight w:val="none"/>
        </w:rPr>
      </w:pPr>
    </w:p>
    <w:bookmarkEnd w:id="166"/>
    <w:bookmarkEnd w:id="167"/>
    <w:bookmarkEnd w:id="168"/>
    <w:bookmarkEnd w:id="169"/>
    <w:p w14:paraId="1F3222CC">
      <w:pPr>
        <w:keepLines/>
        <w:pageBreakBefore/>
        <w:shd w:val="clear"/>
        <w:jc w:val="center"/>
        <w:outlineLvl w:val="0"/>
        <w:rPr>
          <w:rFonts w:hint="eastAsia" w:ascii="宋体" w:hAnsi="宋体" w:eastAsia="宋体" w:cs="宋体"/>
          <w:b/>
          <w:bCs/>
          <w:sz w:val="32"/>
          <w:szCs w:val="32"/>
          <w:highlight w:val="none"/>
        </w:rPr>
      </w:pPr>
      <w:bookmarkStart w:id="180" w:name="_Toc8604"/>
      <w:bookmarkStart w:id="181" w:name="_Toc24985"/>
      <w:bookmarkStart w:id="182" w:name="_Toc892"/>
      <w:bookmarkStart w:id="183" w:name="_Toc6806"/>
      <w:bookmarkStart w:id="184" w:name="_Toc28929"/>
      <w:bookmarkStart w:id="185" w:name="_Toc31626"/>
      <w:bookmarkStart w:id="186" w:name="_Toc18480"/>
      <w:r>
        <w:rPr>
          <w:rFonts w:hint="eastAsia" w:ascii="宋体" w:hAnsi="宋体" w:cs="宋体"/>
          <w:b/>
          <w:bCs/>
          <w:sz w:val="32"/>
          <w:szCs w:val="32"/>
          <w:highlight w:val="none"/>
          <w:lang w:eastAsia="zh-CN"/>
        </w:rPr>
        <w:t>五</w:t>
      </w:r>
      <w:r>
        <w:rPr>
          <w:rFonts w:hint="eastAsia" w:ascii="宋体" w:hAnsi="宋体" w:eastAsia="宋体" w:cs="宋体"/>
          <w:b/>
          <w:bCs/>
          <w:sz w:val="32"/>
          <w:szCs w:val="32"/>
          <w:highlight w:val="none"/>
        </w:rPr>
        <w:t>、陕西省政府采购</w:t>
      </w:r>
      <w:r>
        <w:rPr>
          <w:rFonts w:hint="eastAsia" w:ascii="宋体" w:hAnsi="宋体" w:eastAsia="宋体" w:cs="宋体"/>
          <w:b/>
          <w:bCs/>
          <w:sz w:val="32"/>
          <w:szCs w:val="32"/>
          <w:highlight w:val="none"/>
          <w:lang w:eastAsia="zh-CN"/>
        </w:rPr>
        <w:t>投标供应商</w:t>
      </w:r>
      <w:r>
        <w:rPr>
          <w:rFonts w:hint="eastAsia" w:ascii="宋体" w:hAnsi="宋体" w:eastAsia="宋体" w:cs="宋体"/>
          <w:b/>
          <w:bCs/>
          <w:sz w:val="32"/>
          <w:szCs w:val="32"/>
          <w:highlight w:val="none"/>
        </w:rPr>
        <w:t>拒绝政府采购领域商业贿赂承诺书</w:t>
      </w:r>
      <w:bookmarkEnd w:id="180"/>
      <w:bookmarkEnd w:id="181"/>
      <w:bookmarkEnd w:id="182"/>
      <w:bookmarkEnd w:id="183"/>
      <w:bookmarkEnd w:id="184"/>
      <w:bookmarkEnd w:id="185"/>
      <w:bookmarkEnd w:id="186"/>
    </w:p>
    <w:p w14:paraId="5734FC1C">
      <w:pPr>
        <w:widowControl/>
        <w:shd w:val="clear"/>
        <w:spacing w:line="408" w:lineRule="auto"/>
        <w:ind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为响应党中央、国务院关于治理政府采购领域商业贿赂行为的号召，我公司在此庄严承诺：</w:t>
      </w:r>
    </w:p>
    <w:p w14:paraId="6E7A8582">
      <w:pPr>
        <w:widowControl/>
        <w:numPr>
          <w:ilvl w:val="0"/>
          <w:numId w:val="7"/>
        </w:numPr>
        <w:shd w:val="clear"/>
        <w:spacing w:line="408" w:lineRule="auto"/>
        <w:ind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在参与政府采购活动中遵纪守法、诚信经营、公平竞标。</w:t>
      </w:r>
    </w:p>
    <w:p w14:paraId="6F2ECB19">
      <w:pPr>
        <w:widowControl/>
        <w:numPr>
          <w:ilvl w:val="0"/>
          <w:numId w:val="7"/>
        </w:numPr>
        <w:shd w:val="clear"/>
        <w:spacing w:line="408" w:lineRule="auto"/>
        <w:ind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不向政府采购人、采购代理机构和政府采购评审专家进行任何形式的商业贿赂以谋取交易机会。</w:t>
      </w:r>
    </w:p>
    <w:p w14:paraId="7A0A9161">
      <w:pPr>
        <w:widowControl/>
        <w:numPr>
          <w:ilvl w:val="0"/>
          <w:numId w:val="7"/>
        </w:numPr>
        <w:shd w:val="clear"/>
        <w:spacing w:line="408" w:lineRule="auto"/>
        <w:ind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不向政府采购代理机构和采购人提供虚假资质文件或采用虚假应标方式参与政府采购市场竞争并谋取中标、成交。</w:t>
      </w:r>
    </w:p>
    <w:p w14:paraId="07CA3495">
      <w:pPr>
        <w:widowControl/>
        <w:numPr>
          <w:ilvl w:val="0"/>
          <w:numId w:val="7"/>
        </w:numPr>
        <w:shd w:val="clear"/>
        <w:spacing w:line="408" w:lineRule="auto"/>
        <w:ind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不采取“围标、陪标”等商业欺诈手段获得政府采购定单。</w:t>
      </w:r>
    </w:p>
    <w:p w14:paraId="1F8CF085">
      <w:pPr>
        <w:widowControl/>
        <w:numPr>
          <w:ilvl w:val="0"/>
          <w:numId w:val="7"/>
        </w:numPr>
        <w:shd w:val="clear"/>
        <w:spacing w:line="408" w:lineRule="auto"/>
        <w:ind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不采取不正当手段诋毁、排挤其他</w:t>
      </w:r>
      <w:r>
        <w:rPr>
          <w:rFonts w:hint="eastAsia" w:ascii="宋体" w:hAnsi="宋体" w:eastAsia="宋体" w:cs="宋体"/>
          <w:kern w:val="0"/>
          <w:sz w:val="24"/>
          <w:szCs w:val="24"/>
          <w:highlight w:val="none"/>
          <w:lang w:eastAsia="zh-CN"/>
        </w:rPr>
        <w:t>投标供应商</w:t>
      </w:r>
      <w:r>
        <w:rPr>
          <w:rFonts w:hint="eastAsia" w:ascii="宋体" w:hAnsi="宋体" w:eastAsia="宋体" w:cs="宋体"/>
          <w:kern w:val="0"/>
          <w:sz w:val="24"/>
          <w:szCs w:val="24"/>
          <w:highlight w:val="none"/>
        </w:rPr>
        <w:t>。</w:t>
      </w:r>
    </w:p>
    <w:p w14:paraId="0D3FFECC">
      <w:pPr>
        <w:widowControl/>
        <w:numPr>
          <w:ilvl w:val="0"/>
          <w:numId w:val="7"/>
        </w:numPr>
        <w:shd w:val="clear"/>
        <w:spacing w:line="408" w:lineRule="auto"/>
        <w:ind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不在提供商品和服务时“偷梁换柱、以次充好”损害采购人的合法权益。</w:t>
      </w:r>
    </w:p>
    <w:p w14:paraId="77A41DE2">
      <w:pPr>
        <w:widowControl/>
        <w:numPr>
          <w:ilvl w:val="0"/>
          <w:numId w:val="7"/>
        </w:numPr>
        <w:shd w:val="clear"/>
        <w:spacing w:line="408" w:lineRule="auto"/>
        <w:ind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不与采购人、采购代理机构政府采购评审专家或其它</w:t>
      </w:r>
      <w:r>
        <w:rPr>
          <w:rFonts w:hint="eastAsia" w:ascii="宋体" w:hAnsi="宋体" w:eastAsia="宋体" w:cs="宋体"/>
          <w:kern w:val="0"/>
          <w:sz w:val="24"/>
          <w:szCs w:val="24"/>
          <w:highlight w:val="none"/>
          <w:lang w:eastAsia="zh-CN"/>
        </w:rPr>
        <w:t>投标供应商</w:t>
      </w:r>
      <w:r>
        <w:rPr>
          <w:rFonts w:hint="eastAsia" w:ascii="宋体" w:hAnsi="宋体" w:eastAsia="宋体" w:cs="宋体"/>
          <w:kern w:val="0"/>
          <w:sz w:val="24"/>
          <w:szCs w:val="24"/>
          <w:highlight w:val="none"/>
        </w:rPr>
        <w:t>恶意串通，进行质疑和投诉，维护政府采购市场秩序。</w:t>
      </w:r>
    </w:p>
    <w:p w14:paraId="27DF08B4">
      <w:pPr>
        <w:widowControl/>
        <w:numPr>
          <w:ilvl w:val="0"/>
          <w:numId w:val="7"/>
        </w:numPr>
        <w:shd w:val="clear"/>
        <w:spacing w:line="408" w:lineRule="auto"/>
        <w:ind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尊重和接受政府采购监督管理部门的监督和政府采购代理机构招标采购要求，承担因违约行为给采购人造成的损失。</w:t>
      </w:r>
    </w:p>
    <w:p w14:paraId="091B8D70">
      <w:pPr>
        <w:widowControl/>
        <w:numPr>
          <w:ilvl w:val="0"/>
          <w:numId w:val="7"/>
        </w:numPr>
        <w:shd w:val="clear"/>
        <w:spacing w:line="408" w:lineRule="auto"/>
        <w:ind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不发生其他有悖于政府采购公开、公平、公正和诚信原则的行为。</w:t>
      </w:r>
    </w:p>
    <w:p w14:paraId="238BD1E4">
      <w:pPr>
        <w:pStyle w:val="54"/>
        <w:shd w:val="clear"/>
        <w:rPr>
          <w:rFonts w:hint="eastAsia" w:ascii="宋体" w:hAnsi="宋体" w:eastAsia="宋体" w:cs="宋体"/>
          <w:highlight w:val="none"/>
        </w:rPr>
      </w:pPr>
    </w:p>
    <w:p w14:paraId="2F40FDFE">
      <w:pPr>
        <w:widowControl/>
        <w:shd w:val="clear"/>
        <w:spacing w:line="408" w:lineRule="auto"/>
        <w:ind w:left="2873" w:leftChars="1368"/>
        <w:jc w:val="left"/>
        <w:rPr>
          <w:rFonts w:hint="eastAsia" w:ascii="宋体" w:hAnsi="宋体" w:eastAsia="宋体" w:cs="宋体"/>
          <w:kern w:val="0"/>
          <w:sz w:val="24"/>
          <w:szCs w:val="24"/>
          <w:highlight w:val="none"/>
          <w:lang w:eastAsia="zh-CN"/>
        </w:rPr>
      </w:pPr>
      <w:r>
        <w:rPr>
          <w:rFonts w:hint="eastAsia" w:ascii="宋体" w:hAnsi="宋体" w:eastAsia="宋体" w:cs="宋体"/>
          <w:kern w:val="0"/>
          <w:sz w:val="24"/>
          <w:szCs w:val="24"/>
          <w:highlight w:val="none"/>
        </w:rPr>
        <w:t>承诺单位：</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（盖章）</w:t>
      </w:r>
    </w:p>
    <w:p w14:paraId="27802391">
      <w:pPr>
        <w:widowControl/>
        <w:shd w:val="clear"/>
        <w:spacing w:line="408" w:lineRule="auto"/>
        <w:ind w:left="2873" w:leftChars="1368"/>
        <w:jc w:val="left"/>
        <w:rPr>
          <w:rFonts w:hint="eastAsia" w:ascii="宋体" w:hAnsi="宋体" w:eastAsia="宋体" w:cs="宋体"/>
          <w:kern w:val="0"/>
          <w:sz w:val="24"/>
          <w:szCs w:val="24"/>
          <w:highlight w:val="none"/>
          <w:lang w:eastAsia="zh-CN"/>
        </w:rPr>
      </w:pPr>
      <w:r>
        <w:rPr>
          <w:rFonts w:hint="eastAsia" w:ascii="宋体" w:hAnsi="宋体" w:eastAsia="宋体" w:cs="宋体"/>
          <w:kern w:val="0"/>
          <w:sz w:val="24"/>
          <w:szCs w:val="24"/>
          <w:highlight w:val="none"/>
        </w:rPr>
        <w:t>全权代表：</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（签</w:t>
      </w:r>
      <w:r>
        <w:rPr>
          <w:rFonts w:hint="eastAsia" w:ascii="宋体" w:hAnsi="宋体" w:eastAsia="宋体" w:cs="宋体"/>
          <w:kern w:val="0"/>
          <w:sz w:val="24"/>
          <w:szCs w:val="24"/>
          <w:highlight w:val="none"/>
          <w:lang w:val="en-US" w:eastAsia="zh-CN"/>
        </w:rPr>
        <w:t>字</w:t>
      </w:r>
      <w:r>
        <w:rPr>
          <w:rFonts w:hint="eastAsia" w:ascii="宋体" w:hAnsi="宋体" w:eastAsia="宋体" w:cs="宋体"/>
          <w:kern w:val="0"/>
          <w:sz w:val="24"/>
          <w:szCs w:val="24"/>
          <w:highlight w:val="none"/>
        </w:rPr>
        <w:t>）</w:t>
      </w:r>
    </w:p>
    <w:p w14:paraId="072C1464">
      <w:pPr>
        <w:widowControl/>
        <w:shd w:val="clear"/>
        <w:spacing w:line="408" w:lineRule="auto"/>
        <w:ind w:left="2873" w:leftChars="1368"/>
        <w:jc w:val="left"/>
        <w:rPr>
          <w:rFonts w:hint="eastAsia" w:ascii="宋体" w:hAnsi="宋体" w:eastAsia="宋体" w:cs="宋体"/>
          <w:kern w:val="0"/>
          <w:sz w:val="24"/>
          <w:szCs w:val="24"/>
          <w:highlight w:val="none"/>
          <w:u w:val="single"/>
        </w:rPr>
      </w:pPr>
      <w:r>
        <w:rPr>
          <w:rFonts w:hint="eastAsia" w:ascii="宋体" w:hAnsi="宋体" w:eastAsia="宋体" w:cs="宋体"/>
          <w:kern w:val="0"/>
          <w:sz w:val="24"/>
          <w:szCs w:val="24"/>
          <w:highlight w:val="none"/>
        </w:rPr>
        <w:t>地址：</w:t>
      </w:r>
      <w:r>
        <w:rPr>
          <w:rFonts w:hint="eastAsia" w:ascii="宋体" w:hAnsi="宋体" w:eastAsia="宋体" w:cs="宋体"/>
          <w:kern w:val="0"/>
          <w:sz w:val="24"/>
          <w:szCs w:val="24"/>
          <w:highlight w:val="none"/>
          <w:u w:val="single"/>
        </w:rPr>
        <w:t xml:space="preserve">                                      </w:t>
      </w:r>
    </w:p>
    <w:p w14:paraId="2736B5A1">
      <w:pPr>
        <w:widowControl/>
        <w:shd w:val="clear"/>
        <w:spacing w:line="408" w:lineRule="auto"/>
        <w:ind w:left="2873" w:leftChars="1368"/>
        <w:jc w:val="left"/>
        <w:rPr>
          <w:rFonts w:hint="eastAsia" w:ascii="宋体" w:hAnsi="宋体" w:eastAsia="宋体" w:cs="宋体"/>
          <w:kern w:val="0"/>
          <w:sz w:val="24"/>
          <w:szCs w:val="24"/>
          <w:highlight w:val="none"/>
          <w:u w:val="single"/>
          <w:lang w:eastAsia="zh-CN"/>
        </w:rPr>
      </w:pPr>
      <w:r>
        <w:rPr>
          <w:rFonts w:hint="eastAsia" w:ascii="宋体" w:hAnsi="宋体" w:eastAsia="宋体" w:cs="宋体"/>
          <w:kern w:val="0"/>
          <w:sz w:val="24"/>
          <w:szCs w:val="24"/>
          <w:highlight w:val="none"/>
        </w:rPr>
        <w:t>邮编：</w:t>
      </w:r>
      <w:r>
        <w:rPr>
          <w:rFonts w:hint="eastAsia" w:ascii="宋体" w:hAnsi="宋体" w:eastAsia="宋体" w:cs="宋体"/>
          <w:kern w:val="0"/>
          <w:sz w:val="24"/>
          <w:szCs w:val="24"/>
          <w:highlight w:val="none"/>
          <w:u w:val="single"/>
        </w:rPr>
        <w:t xml:space="preserve">                                      </w:t>
      </w:r>
    </w:p>
    <w:p w14:paraId="04FB7EB9">
      <w:pPr>
        <w:widowControl/>
        <w:shd w:val="clear"/>
        <w:spacing w:line="408" w:lineRule="auto"/>
        <w:ind w:left="2873" w:leftChars="1368"/>
        <w:jc w:val="left"/>
        <w:rPr>
          <w:rFonts w:hint="eastAsia" w:ascii="宋体" w:hAnsi="宋体" w:eastAsia="宋体" w:cs="宋体"/>
          <w:kern w:val="0"/>
          <w:sz w:val="24"/>
          <w:szCs w:val="24"/>
          <w:highlight w:val="none"/>
          <w:u w:val="single"/>
        </w:rPr>
      </w:pPr>
      <w:r>
        <w:rPr>
          <w:rFonts w:hint="eastAsia" w:ascii="宋体" w:hAnsi="宋体" w:eastAsia="宋体" w:cs="宋体"/>
          <w:kern w:val="0"/>
          <w:sz w:val="24"/>
          <w:szCs w:val="24"/>
          <w:highlight w:val="none"/>
        </w:rPr>
        <w:t>电话：</w:t>
      </w:r>
      <w:r>
        <w:rPr>
          <w:rFonts w:hint="eastAsia" w:ascii="宋体" w:hAnsi="宋体" w:eastAsia="宋体" w:cs="宋体"/>
          <w:kern w:val="0"/>
          <w:sz w:val="24"/>
          <w:szCs w:val="24"/>
          <w:highlight w:val="none"/>
          <w:u w:val="single"/>
        </w:rPr>
        <w:t xml:space="preserve">                                      </w:t>
      </w:r>
    </w:p>
    <w:p w14:paraId="5E505BE8">
      <w:pPr>
        <w:widowControl/>
        <w:shd w:val="clear"/>
        <w:spacing w:line="408" w:lineRule="auto"/>
        <w:ind w:firstLine="2880" w:firstLineChars="1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 xml:space="preserve">日期：   </w:t>
      </w:r>
      <w:r>
        <w:rPr>
          <w:rFonts w:hint="eastAsia" w:ascii="宋体" w:hAnsi="宋体" w:eastAsia="宋体" w:cs="宋体"/>
          <w:kern w:val="0"/>
          <w:sz w:val="24"/>
          <w:szCs w:val="24"/>
          <w:highlight w:val="none"/>
          <w:lang w:val="en-US" w:eastAsia="zh-CN"/>
        </w:rPr>
        <w:t xml:space="preserve"> </w:t>
      </w:r>
      <w:r>
        <w:rPr>
          <w:rFonts w:hint="eastAsia" w:ascii="宋体" w:hAnsi="宋体" w:eastAsia="宋体" w:cs="宋体"/>
          <w:kern w:val="0"/>
          <w:sz w:val="24"/>
          <w:szCs w:val="24"/>
          <w:highlight w:val="none"/>
        </w:rPr>
        <w:t xml:space="preserve"> 年    月    日</w:t>
      </w:r>
    </w:p>
    <w:p w14:paraId="72A8FB81">
      <w:pPr>
        <w:shd w:val="clear"/>
        <w:spacing w:line="408" w:lineRule="auto"/>
        <w:ind w:left="525" w:leftChars="250"/>
        <w:rPr>
          <w:rFonts w:hint="eastAsia" w:ascii="宋体" w:hAnsi="宋体" w:eastAsia="宋体" w:cs="宋体"/>
          <w:sz w:val="24"/>
          <w:szCs w:val="24"/>
          <w:highlight w:val="none"/>
        </w:rPr>
      </w:pPr>
    </w:p>
    <w:p w14:paraId="5CD1F7D4">
      <w:pPr>
        <w:shd w:val="clear"/>
        <w:spacing w:line="408" w:lineRule="auto"/>
        <w:rPr>
          <w:rFonts w:hint="eastAsia" w:ascii="宋体" w:hAnsi="宋体" w:eastAsia="宋体" w:cs="宋体"/>
          <w:sz w:val="24"/>
          <w:szCs w:val="24"/>
          <w:highlight w:val="none"/>
        </w:rPr>
      </w:pPr>
    </w:p>
    <w:p w14:paraId="1ED1569F">
      <w:pPr>
        <w:pStyle w:val="14"/>
        <w:shd w:val="clear"/>
        <w:rPr>
          <w:rFonts w:hint="eastAsia" w:ascii="宋体" w:hAnsi="宋体" w:eastAsia="宋体" w:cs="宋体"/>
          <w:highlight w:val="none"/>
        </w:rPr>
      </w:pPr>
    </w:p>
    <w:p w14:paraId="5C56A123">
      <w:pPr>
        <w:shd w:val="clear"/>
        <w:rPr>
          <w:rFonts w:hint="eastAsia" w:ascii="宋体" w:hAnsi="宋体" w:eastAsia="宋体" w:cs="宋体"/>
          <w:b/>
          <w:bCs/>
          <w:sz w:val="32"/>
          <w:szCs w:val="32"/>
          <w:highlight w:val="none"/>
        </w:rPr>
      </w:pPr>
      <w:bookmarkStart w:id="187" w:name="_Toc21222"/>
      <w:bookmarkStart w:id="188" w:name="_Toc5235"/>
      <w:r>
        <w:rPr>
          <w:rFonts w:hint="eastAsia" w:ascii="宋体" w:hAnsi="宋体" w:eastAsia="宋体" w:cs="宋体"/>
          <w:b/>
          <w:bCs/>
          <w:sz w:val="32"/>
          <w:szCs w:val="32"/>
          <w:highlight w:val="none"/>
        </w:rPr>
        <w:br w:type="page"/>
      </w:r>
    </w:p>
    <w:p w14:paraId="2E7EC9F3">
      <w:pPr>
        <w:widowControl/>
        <w:shd w:val="clear"/>
        <w:jc w:val="center"/>
        <w:outlineLvl w:val="0"/>
        <w:rPr>
          <w:rFonts w:hint="eastAsia" w:ascii="宋体" w:hAnsi="宋体" w:eastAsia="宋体" w:cs="宋体"/>
          <w:b/>
          <w:bCs/>
          <w:sz w:val="32"/>
          <w:szCs w:val="32"/>
          <w:highlight w:val="none"/>
        </w:rPr>
      </w:pPr>
      <w:bookmarkStart w:id="189" w:name="_Toc27199"/>
      <w:bookmarkStart w:id="190" w:name="_Toc12727"/>
      <w:bookmarkStart w:id="191" w:name="_Toc986"/>
      <w:bookmarkStart w:id="192" w:name="_Toc10575"/>
      <w:bookmarkStart w:id="193" w:name="_Toc23097"/>
      <w:r>
        <w:rPr>
          <w:rFonts w:hint="eastAsia" w:ascii="宋体" w:hAnsi="宋体" w:cs="宋体"/>
          <w:b/>
          <w:bCs/>
          <w:sz w:val="32"/>
          <w:szCs w:val="32"/>
          <w:highlight w:val="none"/>
          <w:lang w:eastAsia="zh-CN"/>
        </w:rPr>
        <w:t>六</w:t>
      </w:r>
      <w:r>
        <w:rPr>
          <w:rFonts w:hint="eastAsia" w:ascii="宋体" w:hAnsi="宋体" w:eastAsia="宋体" w:cs="宋体"/>
          <w:b/>
          <w:bCs/>
          <w:sz w:val="32"/>
          <w:szCs w:val="32"/>
          <w:highlight w:val="none"/>
        </w:rPr>
        <w:t>、</w:t>
      </w:r>
      <w:r>
        <w:rPr>
          <w:rFonts w:hint="eastAsia" w:ascii="宋体" w:hAnsi="宋体" w:eastAsia="宋体" w:cs="宋体"/>
          <w:b/>
          <w:bCs/>
          <w:sz w:val="32"/>
          <w:szCs w:val="32"/>
          <w:highlight w:val="none"/>
          <w:lang w:eastAsia="zh-CN"/>
        </w:rPr>
        <w:t>投标供应商</w:t>
      </w:r>
      <w:r>
        <w:rPr>
          <w:rFonts w:hint="eastAsia" w:ascii="宋体" w:hAnsi="宋体" w:eastAsia="宋体" w:cs="宋体"/>
          <w:b/>
          <w:bCs/>
          <w:sz w:val="32"/>
          <w:szCs w:val="32"/>
          <w:highlight w:val="none"/>
        </w:rPr>
        <w:t>资格证明文件</w:t>
      </w:r>
      <w:bookmarkEnd w:id="187"/>
      <w:bookmarkEnd w:id="188"/>
      <w:bookmarkEnd w:id="189"/>
      <w:bookmarkEnd w:id="190"/>
      <w:bookmarkEnd w:id="191"/>
      <w:bookmarkEnd w:id="192"/>
      <w:bookmarkEnd w:id="193"/>
    </w:p>
    <w:p w14:paraId="17853AB9">
      <w:pPr>
        <w:pStyle w:val="12"/>
        <w:keepNext w:val="0"/>
        <w:keepLines w:val="0"/>
        <w:pageBreakBefore w:val="0"/>
        <w:widowControl w:val="0"/>
        <w:numPr>
          <w:ilvl w:val="0"/>
          <w:numId w:val="8"/>
        </w:numPr>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供应商具有独立承担民事责任能力的法人、其他组织或自然人，并出具合法有效的统一社会信用代码的营业执照或事业单位法人证书等国家规定的相关证明，自然人参与的提供其身份证明；</w:t>
      </w:r>
    </w:p>
    <w:p w14:paraId="47E45A45">
      <w:pPr>
        <w:pStyle w:val="12"/>
        <w:keepNext w:val="0"/>
        <w:keepLines w:val="0"/>
        <w:pageBreakBefore w:val="0"/>
        <w:widowControl w:val="0"/>
        <w:numPr>
          <w:ilvl w:val="0"/>
          <w:numId w:val="8"/>
        </w:numPr>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供应商须具有建筑工程施工总承包三级及以上施工资质，具有有效的安全生产许可证，并在人员、设备、资金等方面具有相应的施工能力；</w:t>
      </w:r>
    </w:p>
    <w:p w14:paraId="66A0D8CC">
      <w:pPr>
        <w:pStyle w:val="12"/>
        <w:keepNext w:val="0"/>
        <w:keepLines w:val="0"/>
        <w:pageBreakBefore w:val="0"/>
        <w:widowControl w:val="0"/>
        <w:numPr>
          <w:ilvl w:val="0"/>
          <w:numId w:val="8"/>
        </w:numPr>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项目经理须具有建筑工程二级及以上注册建造师资格，具有安全生产考核合格证，且无在建工程（提供无在建承诺书）；</w:t>
      </w:r>
    </w:p>
    <w:p w14:paraId="45A486A4">
      <w:pPr>
        <w:pStyle w:val="12"/>
        <w:keepNext w:val="0"/>
        <w:keepLines w:val="0"/>
        <w:pageBreakBefore w:val="0"/>
        <w:widowControl w:val="0"/>
        <w:numPr>
          <w:ilvl w:val="0"/>
          <w:numId w:val="8"/>
        </w:numPr>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供应商应授权合法的人员参加磋商全过程，其中法定代表人直接参加磋商的，须出具法定代表人身份证，并与营业执照上信息一致；法定代表人授权代表参加磋商的，须出具法定代表人授权书及授权代表身份证；</w:t>
      </w:r>
    </w:p>
    <w:p w14:paraId="4AF14EC2">
      <w:pPr>
        <w:pStyle w:val="12"/>
        <w:keepNext w:val="0"/>
        <w:keepLines w:val="0"/>
        <w:pageBreakBefore w:val="0"/>
        <w:widowControl w:val="0"/>
        <w:numPr>
          <w:ilvl w:val="0"/>
          <w:numId w:val="8"/>
        </w:numPr>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供应商提供2024年度的财务报表（至少包括资产负债表和利润表，成立时间至提交竞争性磋商响应文件截止时间不足一年的可提供成立后任意时段的资产负债表），或其开标前半年内基本存款账户开户银行出具的资信证明（附开户许可证或开户备案证明）；</w:t>
      </w:r>
    </w:p>
    <w:p w14:paraId="79DFCA5E">
      <w:pPr>
        <w:pStyle w:val="12"/>
        <w:keepNext w:val="0"/>
        <w:keepLines w:val="0"/>
        <w:pageBreakBefore w:val="0"/>
        <w:widowControl w:val="0"/>
        <w:numPr>
          <w:ilvl w:val="0"/>
          <w:numId w:val="8"/>
        </w:numPr>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供应商提供 2024年06月至今已缴纳的至少任意连续三个月的纳税证明或完税证明，依法免税的单位应提供相关证明材料；</w:t>
      </w:r>
    </w:p>
    <w:p w14:paraId="5CA65F8C">
      <w:pPr>
        <w:pStyle w:val="12"/>
        <w:keepNext w:val="0"/>
        <w:keepLines w:val="0"/>
        <w:pageBreakBefore w:val="0"/>
        <w:widowControl w:val="0"/>
        <w:numPr>
          <w:ilvl w:val="0"/>
          <w:numId w:val="8"/>
        </w:numPr>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供应商提供2024年06月至今已缴纳的至少任意连续三个月的社会保障资金缴存单据或社保机构开具的社会保险参保缴费情况证明，依法不需要缴纳社会保障资金的单位应提供相关证明材料；</w:t>
      </w:r>
    </w:p>
    <w:p w14:paraId="04835C4A">
      <w:pPr>
        <w:pStyle w:val="12"/>
        <w:keepNext w:val="0"/>
        <w:keepLines w:val="0"/>
        <w:pageBreakBefore w:val="0"/>
        <w:widowControl w:val="0"/>
        <w:numPr>
          <w:ilvl w:val="0"/>
          <w:numId w:val="8"/>
        </w:numPr>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供应商不得为“信用中国”网站(www.creditchina.gov.cn)中被列入重大税收违法失信主体的供应商，不得为“中国执行信息公开网”(http://zxgk.court.gov.cn//)被列入失信被执行人的供应商,不得为“中国政府采购网”(www.ccgp.gov.cn)政府采购严重违法失信行为记录名单中被财政部门禁止参加政府采购活动的供应商；</w:t>
      </w:r>
    </w:p>
    <w:p w14:paraId="4FA64D94">
      <w:pPr>
        <w:pStyle w:val="12"/>
        <w:keepNext w:val="0"/>
        <w:keepLines w:val="0"/>
        <w:pageBreakBefore w:val="0"/>
        <w:widowControl w:val="0"/>
        <w:numPr>
          <w:ilvl w:val="0"/>
          <w:numId w:val="8"/>
        </w:numPr>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供应商负责人为同一人或者存在直接控股、管理关系的不同供应商，不得同时参加本项目磋商，提供承诺书；</w:t>
      </w:r>
    </w:p>
    <w:p w14:paraId="0774688B">
      <w:pPr>
        <w:pStyle w:val="12"/>
        <w:keepNext w:val="0"/>
        <w:keepLines w:val="0"/>
        <w:pageBreakBefore w:val="0"/>
        <w:widowControl w:val="0"/>
        <w:numPr>
          <w:ilvl w:val="0"/>
          <w:numId w:val="8"/>
        </w:numPr>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供应商须具有履行合同所必需的设备和专业技术能力的承诺书；</w:t>
      </w:r>
    </w:p>
    <w:p w14:paraId="376A5649">
      <w:pPr>
        <w:pStyle w:val="12"/>
        <w:keepNext w:val="0"/>
        <w:keepLines w:val="0"/>
        <w:pageBreakBefore w:val="0"/>
        <w:widowControl w:val="0"/>
        <w:numPr>
          <w:ilvl w:val="0"/>
          <w:numId w:val="8"/>
        </w:numPr>
        <w:shd w:val="clea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参加政府采购活动前三年内，在经营活动中没有重大违法记录的书面声明；</w:t>
      </w:r>
    </w:p>
    <w:p w14:paraId="04D04456">
      <w:pPr>
        <w:keepNext w:val="0"/>
        <w:keepLines w:val="0"/>
        <w:pageBreakBefore w:val="0"/>
        <w:widowControl w:val="0"/>
        <w:shd w:val="clear"/>
        <w:kinsoku/>
        <w:wordWrap/>
        <w:overflowPunct/>
        <w:topLinePunct w:val="0"/>
        <w:autoSpaceDE/>
        <w:autoSpaceDN/>
        <w:bidi w:val="0"/>
        <w:adjustRightInd/>
        <w:snapToGrid/>
        <w:spacing w:line="336" w:lineRule="auto"/>
        <w:ind w:firstLine="480" w:firstLineChars="200"/>
        <w:textAlignment w:val="auto"/>
        <w:rPr>
          <w:rFonts w:hint="eastAsia" w:ascii="宋体" w:hAnsi="宋体" w:eastAsia="宋体" w:cs="宋体"/>
          <w:b/>
          <w:bCs/>
          <w:sz w:val="24"/>
          <w:szCs w:val="24"/>
          <w:highlight w:val="none"/>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（12）本项目专门面向中小企业采购（提供中小企业声明函）。</w:t>
      </w:r>
    </w:p>
    <w:p w14:paraId="37322993">
      <w:pPr>
        <w:keepNext w:val="0"/>
        <w:keepLines w:val="0"/>
        <w:pageBreakBefore w:val="0"/>
        <w:widowControl w:val="0"/>
        <w:shd w:val="clear"/>
        <w:kinsoku/>
        <w:wordWrap/>
        <w:overflowPunct/>
        <w:topLinePunct w:val="0"/>
        <w:autoSpaceDE/>
        <w:autoSpaceDN/>
        <w:bidi w:val="0"/>
        <w:adjustRightInd/>
        <w:snapToGrid/>
        <w:spacing w:line="336" w:lineRule="auto"/>
        <w:ind w:firstLine="482" w:firstLineChars="200"/>
        <w:textAlignment w:val="auto"/>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rPr>
        <w:t>以上为必备要求，缺一项或某项达不到要求，按无效磋商处理。</w:t>
      </w:r>
    </w:p>
    <w:p w14:paraId="556BEA6F">
      <w:pPr>
        <w:keepNext w:val="0"/>
        <w:keepLines w:val="0"/>
        <w:pageBreakBefore w:val="0"/>
        <w:widowControl w:val="0"/>
        <w:shd w:val="clear"/>
        <w:kinsoku/>
        <w:wordWrap/>
        <w:overflowPunct/>
        <w:topLinePunct w:val="0"/>
        <w:autoSpaceDE/>
        <w:autoSpaceDN/>
        <w:bidi w:val="0"/>
        <w:adjustRightInd/>
        <w:snapToGrid/>
        <w:spacing w:line="440" w:lineRule="exact"/>
        <w:textAlignment w:val="auto"/>
        <w:rPr>
          <w:rFonts w:hint="eastAsia" w:ascii="宋体" w:hAnsi="宋体" w:eastAsia="宋体" w:cs="宋体"/>
          <w:b/>
          <w:bCs/>
          <w:sz w:val="32"/>
          <w:szCs w:val="32"/>
          <w:highlight w:val="none"/>
        </w:rPr>
      </w:pPr>
      <w:bookmarkStart w:id="194" w:name="_Toc5437"/>
      <w:bookmarkStart w:id="195" w:name="_Toc10598"/>
      <w:bookmarkStart w:id="196" w:name="_Toc29365"/>
      <w:bookmarkStart w:id="197" w:name="_Toc12834"/>
      <w:r>
        <w:rPr>
          <w:rFonts w:hint="eastAsia" w:ascii="宋体" w:hAnsi="宋体" w:eastAsia="宋体" w:cs="宋体"/>
          <w:b/>
          <w:bCs/>
          <w:sz w:val="32"/>
          <w:szCs w:val="32"/>
          <w:highlight w:val="none"/>
        </w:rPr>
        <w:br w:type="page"/>
      </w:r>
    </w:p>
    <w:p w14:paraId="120234A3">
      <w:pPr>
        <w:pStyle w:val="14"/>
        <w:shd w:val="clear"/>
        <w:outlineLvl w:val="0"/>
        <w:rPr>
          <w:rFonts w:hint="eastAsia" w:ascii="宋体" w:hAnsi="宋体" w:eastAsia="宋体" w:cs="宋体"/>
          <w:b/>
          <w:bCs/>
          <w:sz w:val="32"/>
          <w:szCs w:val="32"/>
          <w:highlight w:val="none"/>
        </w:rPr>
      </w:pPr>
      <w:bookmarkStart w:id="198" w:name="_Toc5610"/>
      <w:bookmarkStart w:id="199" w:name="_Toc6093"/>
      <w:r>
        <w:rPr>
          <w:rFonts w:hint="eastAsia" w:ascii="宋体" w:hAnsi="宋体" w:eastAsia="宋体" w:cs="宋体"/>
          <w:b/>
          <w:bCs/>
          <w:sz w:val="32"/>
          <w:szCs w:val="32"/>
          <w:highlight w:val="none"/>
        </w:rPr>
        <w:t>法定代表人身份证明</w:t>
      </w:r>
      <w:bookmarkEnd w:id="194"/>
      <w:bookmarkEnd w:id="195"/>
      <w:bookmarkEnd w:id="196"/>
      <w:bookmarkEnd w:id="197"/>
      <w:bookmarkEnd w:id="198"/>
      <w:bookmarkEnd w:id="199"/>
    </w:p>
    <w:p w14:paraId="449B978E">
      <w:pPr>
        <w:shd w:val="clear"/>
        <w:autoSpaceDE w:val="0"/>
        <w:autoSpaceDN w:val="0"/>
        <w:adjustRightInd w:val="0"/>
        <w:snapToGrid w:val="0"/>
        <w:spacing w:before="156" w:beforeLines="50" w:line="440" w:lineRule="exact"/>
        <w:jc w:val="left"/>
        <w:rPr>
          <w:rFonts w:hint="eastAsia" w:ascii="宋体" w:hAnsi="宋体" w:eastAsia="宋体" w:cs="宋体"/>
          <w:kern w:val="0"/>
          <w:sz w:val="24"/>
          <w:highlight w:val="none"/>
          <w:u w:val="single"/>
        </w:rPr>
      </w:pPr>
      <w:r>
        <w:rPr>
          <w:rFonts w:hint="eastAsia" w:ascii="宋体" w:hAnsi="宋体" w:eastAsia="宋体" w:cs="宋体"/>
          <w:sz w:val="24"/>
          <w:highlight w:val="none"/>
          <w:lang w:eastAsia="zh-CN"/>
        </w:rPr>
        <w:t>投标供应商</w:t>
      </w:r>
      <w:r>
        <w:rPr>
          <w:rFonts w:hint="eastAsia" w:ascii="宋体" w:hAnsi="宋体" w:eastAsia="宋体" w:cs="宋体"/>
          <w:kern w:val="0"/>
          <w:sz w:val="24"/>
          <w:highlight w:val="none"/>
        </w:rPr>
        <w:t>名称：</w:t>
      </w:r>
      <w:r>
        <w:rPr>
          <w:rFonts w:hint="eastAsia" w:ascii="宋体" w:hAnsi="宋体" w:eastAsia="宋体" w:cs="宋体"/>
          <w:kern w:val="0"/>
          <w:sz w:val="24"/>
          <w:highlight w:val="none"/>
          <w:u w:val="single"/>
        </w:rPr>
        <w:t xml:space="preserve">                         </w:t>
      </w:r>
    </w:p>
    <w:p w14:paraId="2FBE5CD3">
      <w:pPr>
        <w:shd w:val="clear"/>
        <w:autoSpaceDE w:val="0"/>
        <w:autoSpaceDN w:val="0"/>
        <w:adjustRightInd w:val="0"/>
        <w:snapToGrid w:val="0"/>
        <w:spacing w:before="156" w:beforeLines="50" w:line="440" w:lineRule="exact"/>
        <w:jc w:val="left"/>
        <w:rPr>
          <w:rFonts w:hint="eastAsia" w:ascii="宋体" w:hAnsi="宋体" w:eastAsia="宋体" w:cs="宋体"/>
          <w:kern w:val="0"/>
          <w:sz w:val="24"/>
          <w:highlight w:val="none"/>
          <w:u w:val="single"/>
        </w:rPr>
      </w:pPr>
      <w:r>
        <w:rPr>
          <w:rFonts w:hint="eastAsia" w:ascii="宋体" w:hAnsi="宋体" w:eastAsia="宋体" w:cs="宋体"/>
          <w:kern w:val="0"/>
          <w:sz w:val="24"/>
          <w:highlight w:val="none"/>
        </w:rPr>
        <w:t>统一社会信用代码：</w:t>
      </w:r>
      <w:r>
        <w:rPr>
          <w:rFonts w:hint="eastAsia" w:ascii="宋体" w:hAnsi="宋体" w:eastAsia="宋体" w:cs="宋体"/>
          <w:kern w:val="0"/>
          <w:sz w:val="24"/>
          <w:highlight w:val="none"/>
          <w:u w:val="single"/>
        </w:rPr>
        <w:t xml:space="preserve">                       </w:t>
      </w:r>
    </w:p>
    <w:p w14:paraId="08E5BF55">
      <w:pPr>
        <w:shd w:val="clear"/>
        <w:autoSpaceDE w:val="0"/>
        <w:autoSpaceDN w:val="0"/>
        <w:adjustRightInd w:val="0"/>
        <w:snapToGrid w:val="0"/>
        <w:spacing w:before="156" w:beforeLines="50" w:line="440" w:lineRule="exact"/>
        <w:jc w:val="left"/>
        <w:rPr>
          <w:rFonts w:hint="eastAsia" w:ascii="宋体" w:hAnsi="宋体" w:eastAsia="宋体" w:cs="宋体"/>
          <w:kern w:val="0"/>
          <w:sz w:val="24"/>
          <w:highlight w:val="none"/>
          <w:u w:val="single"/>
        </w:rPr>
      </w:pPr>
      <w:r>
        <w:rPr>
          <w:rFonts w:hint="eastAsia" w:ascii="宋体" w:hAnsi="宋体" w:eastAsia="宋体" w:cs="宋体"/>
          <w:kern w:val="0"/>
          <w:sz w:val="24"/>
          <w:highlight w:val="none"/>
        </w:rPr>
        <w:t>注册地址：</w:t>
      </w:r>
      <w:r>
        <w:rPr>
          <w:rFonts w:hint="eastAsia" w:ascii="宋体" w:hAnsi="宋体" w:eastAsia="宋体" w:cs="宋体"/>
          <w:kern w:val="0"/>
          <w:sz w:val="24"/>
          <w:highlight w:val="none"/>
          <w:u w:val="single"/>
        </w:rPr>
        <w:t xml:space="preserve">                               </w:t>
      </w:r>
    </w:p>
    <w:p w14:paraId="3AFC4804">
      <w:pPr>
        <w:shd w:val="clear"/>
        <w:autoSpaceDE w:val="0"/>
        <w:autoSpaceDN w:val="0"/>
        <w:adjustRightInd w:val="0"/>
        <w:snapToGrid w:val="0"/>
        <w:spacing w:before="156" w:beforeLines="50" w:line="440" w:lineRule="exact"/>
        <w:jc w:val="left"/>
        <w:rPr>
          <w:rFonts w:hint="eastAsia" w:ascii="宋体" w:hAnsi="宋体" w:eastAsia="宋体" w:cs="宋体"/>
          <w:kern w:val="0"/>
          <w:sz w:val="24"/>
          <w:highlight w:val="none"/>
        </w:rPr>
      </w:pPr>
      <w:r>
        <w:rPr>
          <w:rFonts w:hint="eastAsia" w:ascii="宋体" w:hAnsi="宋体" w:eastAsia="宋体" w:cs="宋体"/>
          <w:kern w:val="0"/>
          <w:sz w:val="24"/>
          <w:highlight w:val="none"/>
        </w:rPr>
        <w:t xml:space="preserve">成立时间：   </w:t>
      </w:r>
      <w:r>
        <w:rPr>
          <w:rFonts w:hint="eastAsia" w:ascii="宋体" w:hAnsi="宋体" w:eastAsia="宋体" w:cs="宋体"/>
          <w:kern w:val="0"/>
          <w:sz w:val="24"/>
          <w:highlight w:val="none"/>
          <w:lang w:val="en-US" w:eastAsia="zh-CN"/>
        </w:rPr>
        <w:t xml:space="preserve"> </w:t>
      </w:r>
      <w:r>
        <w:rPr>
          <w:rFonts w:hint="eastAsia" w:ascii="宋体" w:hAnsi="宋体" w:eastAsia="宋体" w:cs="宋体"/>
          <w:kern w:val="0"/>
          <w:sz w:val="24"/>
          <w:highlight w:val="none"/>
        </w:rPr>
        <w:t>年    月    日</w:t>
      </w:r>
    </w:p>
    <w:p w14:paraId="020A1A17">
      <w:pPr>
        <w:shd w:val="clear"/>
        <w:autoSpaceDE w:val="0"/>
        <w:autoSpaceDN w:val="0"/>
        <w:adjustRightInd w:val="0"/>
        <w:snapToGrid w:val="0"/>
        <w:spacing w:before="156" w:beforeLines="50" w:line="440" w:lineRule="exact"/>
        <w:jc w:val="left"/>
        <w:rPr>
          <w:rFonts w:hint="eastAsia" w:ascii="宋体" w:hAnsi="宋体" w:eastAsia="宋体" w:cs="宋体"/>
          <w:kern w:val="0"/>
          <w:sz w:val="24"/>
          <w:highlight w:val="none"/>
          <w:u w:val="single"/>
        </w:rPr>
      </w:pPr>
      <w:r>
        <w:rPr>
          <w:rFonts w:hint="eastAsia" w:ascii="宋体" w:hAnsi="宋体" w:eastAsia="宋体" w:cs="宋体"/>
          <w:kern w:val="0"/>
          <w:sz w:val="24"/>
          <w:highlight w:val="none"/>
        </w:rPr>
        <w:t>经营期限：</w:t>
      </w:r>
      <w:r>
        <w:rPr>
          <w:rFonts w:hint="eastAsia" w:ascii="宋体" w:hAnsi="宋体" w:eastAsia="宋体" w:cs="宋体"/>
          <w:kern w:val="0"/>
          <w:sz w:val="24"/>
          <w:highlight w:val="none"/>
          <w:u w:val="single"/>
        </w:rPr>
        <w:t xml:space="preserve">                               </w:t>
      </w:r>
    </w:p>
    <w:p w14:paraId="5A5536C3">
      <w:pPr>
        <w:shd w:val="clear"/>
        <w:autoSpaceDE w:val="0"/>
        <w:autoSpaceDN w:val="0"/>
        <w:adjustRightInd w:val="0"/>
        <w:snapToGrid w:val="0"/>
        <w:spacing w:before="156" w:beforeLines="50" w:line="440" w:lineRule="exact"/>
        <w:jc w:val="left"/>
        <w:rPr>
          <w:rFonts w:hint="eastAsia" w:ascii="宋体" w:hAnsi="宋体" w:eastAsia="宋体" w:cs="宋体"/>
          <w:kern w:val="0"/>
          <w:sz w:val="24"/>
          <w:highlight w:val="none"/>
        </w:rPr>
      </w:pPr>
      <w:r>
        <w:rPr>
          <w:rFonts w:hint="eastAsia" w:ascii="宋体" w:hAnsi="宋体" w:eastAsia="宋体" w:cs="宋体"/>
          <w:kern w:val="0"/>
          <w:sz w:val="24"/>
          <w:highlight w:val="none"/>
        </w:rPr>
        <w:t>姓名：</w:t>
      </w:r>
      <w:r>
        <w:rPr>
          <w:rFonts w:hint="eastAsia" w:ascii="宋体" w:hAnsi="宋体" w:eastAsia="宋体" w:cs="宋体"/>
          <w:kern w:val="0"/>
          <w:sz w:val="24"/>
          <w:highlight w:val="none"/>
          <w:u w:val="single"/>
        </w:rPr>
        <w:t xml:space="preserve">       </w:t>
      </w:r>
      <w:r>
        <w:rPr>
          <w:rFonts w:hint="eastAsia" w:ascii="宋体" w:hAnsi="宋体" w:eastAsia="宋体" w:cs="宋体"/>
          <w:kern w:val="0"/>
          <w:sz w:val="24"/>
          <w:highlight w:val="none"/>
        </w:rPr>
        <w:t xml:space="preserve">   性别：</w:t>
      </w:r>
      <w:r>
        <w:rPr>
          <w:rFonts w:hint="eastAsia" w:ascii="宋体" w:hAnsi="宋体" w:eastAsia="宋体" w:cs="宋体"/>
          <w:kern w:val="0"/>
          <w:sz w:val="24"/>
          <w:highlight w:val="none"/>
          <w:u w:val="single"/>
        </w:rPr>
        <w:t xml:space="preserve">       </w:t>
      </w:r>
      <w:r>
        <w:rPr>
          <w:rFonts w:hint="eastAsia" w:ascii="宋体" w:hAnsi="宋体" w:eastAsia="宋体" w:cs="宋体"/>
          <w:kern w:val="0"/>
          <w:sz w:val="24"/>
          <w:highlight w:val="none"/>
        </w:rPr>
        <w:t xml:space="preserve">  年龄：</w:t>
      </w:r>
      <w:r>
        <w:rPr>
          <w:rFonts w:hint="eastAsia" w:ascii="宋体" w:hAnsi="宋体" w:eastAsia="宋体" w:cs="宋体"/>
          <w:kern w:val="0"/>
          <w:sz w:val="24"/>
          <w:highlight w:val="none"/>
          <w:u w:val="single"/>
        </w:rPr>
        <w:t xml:space="preserve">        </w:t>
      </w:r>
      <w:r>
        <w:rPr>
          <w:rFonts w:hint="eastAsia" w:ascii="宋体" w:hAnsi="宋体" w:eastAsia="宋体" w:cs="宋体"/>
          <w:kern w:val="0"/>
          <w:sz w:val="24"/>
          <w:highlight w:val="none"/>
        </w:rPr>
        <w:t xml:space="preserve">    </w:t>
      </w:r>
    </w:p>
    <w:p w14:paraId="5E31A7DD">
      <w:pPr>
        <w:shd w:val="clear"/>
        <w:autoSpaceDE w:val="0"/>
        <w:autoSpaceDN w:val="0"/>
        <w:adjustRightInd w:val="0"/>
        <w:snapToGrid w:val="0"/>
        <w:spacing w:before="156" w:beforeLines="50" w:line="440" w:lineRule="exact"/>
        <w:jc w:val="left"/>
        <w:rPr>
          <w:rFonts w:hint="eastAsia" w:ascii="宋体" w:hAnsi="宋体" w:eastAsia="宋体" w:cs="宋体"/>
          <w:kern w:val="0"/>
          <w:sz w:val="24"/>
          <w:highlight w:val="none"/>
        </w:rPr>
      </w:pPr>
      <w:r>
        <w:rPr>
          <w:rFonts w:hint="eastAsia" w:ascii="宋体" w:hAnsi="宋体" w:eastAsia="宋体" w:cs="宋体"/>
          <w:kern w:val="0"/>
          <w:sz w:val="24"/>
          <w:highlight w:val="none"/>
        </w:rPr>
        <w:t>系</w:t>
      </w:r>
      <w:r>
        <w:rPr>
          <w:rFonts w:hint="eastAsia" w:ascii="宋体" w:hAnsi="宋体" w:eastAsia="宋体" w:cs="宋体"/>
          <w:kern w:val="0"/>
          <w:sz w:val="24"/>
          <w:highlight w:val="none"/>
          <w:u w:val="single"/>
        </w:rPr>
        <w:t xml:space="preserve">      （</w:t>
      </w:r>
      <w:r>
        <w:rPr>
          <w:rFonts w:hint="eastAsia" w:ascii="宋体" w:hAnsi="宋体" w:eastAsia="宋体" w:cs="宋体"/>
          <w:kern w:val="0"/>
          <w:sz w:val="24"/>
          <w:highlight w:val="none"/>
          <w:u w:val="single"/>
          <w:lang w:eastAsia="zh-CN"/>
        </w:rPr>
        <w:t>投标供应商</w:t>
      </w:r>
      <w:r>
        <w:rPr>
          <w:rFonts w:hint="eastAsia" w:ascii="宋体" w:hAnsi="宋体" w:eastAsia="宋体" w:cs="宋体"/>
          <w:kern w:val="0"/>
          <w:sz w:val="24"/>
          <w:highlight w:val="none"/>
          <w:u w:val="single"/>
        </w:rPr>
        <w:t xml:space="preserve">名称）      </w:t>
      </w:r>
      <w:r>
        <w:rPr>
          <w:rFonts w:hint="eastAsia" w:ascii="宋体" w:hAnsi="宋体" w:eastAsia="宋体" w:cs="宋体"/>
          <w:kern w:val="0"/>
          <w:sz w:val="24"/>
          <w:highlight w:val="none"/>
        </w:rPr>
        <w:t>的法定代表人。</w:t>
      </w:r>
    </w:p>
    <w:p w14:paraId="1A232D66">
      <w:pPr>
        <w:shd w:val="clear"/>
        <w:autoSpaceDE w:val="0"/>
        <w:autoSpaceDN w:val="0"/>
        <w:adjustRightInd w:val="0"/>
        <w:snapToGrid w:val="0"/>
        <w:spacing w:before="156" w:beforeLines="50" w:line="440" w:lineRule="exact"/>
        <w:jc w:val="left"/>
        <w:rPr>
          <w:rFonts w:hint="eastAsia" w:ascii="宋体" w:hAnsi="宋体" w:eastAsia="宋体" w:cs="宋体"/>
          <w:kern w:val="0"/>
          <w:sz w:val="24"/>
          <w:highlight w:val="none"/>
        </w:rPr>
      </w:pPr>
      <w:r>
        <w:rPr>
          <w:rFonts w:hint="eastAsia" w:ascii="宋体" w:hAnsi="宋体" w:eastAsia="宋体" w:cs="宋体"/>
          <w:kern w:val="0"/>
          <w:sz w:val="24"/>
          <w:highlight w:val="none"/>
        </w:rPr>
        <w:t>特此证明。</w:t>
      </w:r>
    </w:p>
    <w:p w14:paraId="58FE41EB">
      <w:pPr>
        <w:shd w:val="clear"/>
        <w:autoSpaceDE w:val="0"/>
        <w:autoSpaceDN w:val="0"/>
        <w:adjustRightInd w:val="0"/>
        <w:snapToGrid w:val="0"/>
        <w:spacing w:before="156" w:beforeLines="50" w:line="440" w:lineRule="exact"/>
        <w:jc w:val="left"/>
        <w:rPr>
          <w:rFonts w:hint="eastAsia" w:ascii="宋体" w:hAnsi="宋体" w:eastAsia="宋体" w:cs="宋体"/>
          <w:kern w:val="0"/>
          <w:highlight w:val="none"/>
        </w:rPr>
      </w:pPr>
      <w:r>
        <w:rPr>
          <w:rFonts w:hint="eastAsia" w:ascii="宋体" w:hAnsi="宋体" w:eastAsia="宋体" w:cs="宋体"/>
          <w:highlight w:val="none"/>
        </w:rPr>
        <w:t>附：法定代表人身份证复印件</w:t>
      </w:r>
    </w:p>
    <w:tbl>
      <w:tblPr>
        <w:tblStyle w:val="38"/>
        <w:tblpPr w:leftFromText="180" w:rightFromText="180" w:vertAnchor="text" w:horzAnchor="margin" w:tblpXSpec="center" w:tblpY="104"/>
        <w:tblW w:w="9437" w:type="dxa"/>
        <w:tblInd w:w="-58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37"/>
      </w:tblGrid>
      <w:tr w14:paraId="3AA07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6" w:hRule="atLeast"/>
        </w:trPr>
        <w:tc>
          <w:tcPr>
            <w:tcW w:w="9437" w:type="dxa"/>
            <w:vAlign w:val="center"/>
          </w:tcPr>
          <w:p w14:paraId="30A74757">
            <w:pPr>
              <w:shd w:val="clear"/>
              <w:snapToGrid w:val="0"/>
              <w:spacing w:line="480" w:lineRule="auto"/>
              <w:jc w:val="center"/>
              <w:rPr>
                <w:rFonts w:hint="eastAsia" w:ascii="宋体" w:hAnsi="宋体" w:eastAsia="宋体" w:cs="宋体"/>
                <w:highlight w:val="none"/>
              </w:rPr>
            </w:pPr>
          </w:p>
          <w:p w14:paraId="11614F53">
            <w:pPr>
              <w:shd w:val="clear"/>
              <w:snapToGrid w:val="0"/>
              <w:spacing w:line="480" w:lineRule="auto"/>
              <w:jc w:val="center"/>
              <w:rPr>
                <w:rFonts w:hint="eastAsia" w:ascii="宋体" w:hAnsi="宋体" w:eastAsia="宋体" w:cs="宋体"/>
                <w:highlight w:val="none"/>
              </w:rPr>
            </w:pPr>
          </w:p>
          <w:p w14:paraId="4C9FD851">
            <w:pPr>
              <w:shd w:val="clear"/>
              <w:autoSpaceDE w:val="0"/>
              <w:autoSpaceDN w:val="0"/>
              <w:adjustRightInd w:val="0"/>
              <w:snapToGrid w:val="0"/>
              <w:spacing w:before="156" w:beforeLines="50" w:line="360" w:lineRule="auto"/>
              <w:jc w:val="center"/>
              <w:rPr>
                <w:rFonts w:hint="eastAsia" w:ascii="宋体" w:hAnsi="宋体" w:eastAsia="宋体" w:cs="宋体"/>
                <w:highlight w:val="none"/>
              </w:rPr>
            </w:pPr>
            <w:r>
              <w:rPr>
                <w:rFonts w:hint="eastAsia" w:ascii="宋体" w:hAnsi="宋体" w:eastAsia="宋体" w:cs="宋体"/>
                <w:highlight w:val="none"/>
              </w:rPr>
              <w:t>法定代表人身份证复印件粘贴处</w:t>
            </w:r>
          </w:p>
          <w:p w14:paraId="315DE3C0">
            <w:pPr>
              <w:pStyle w:val="14"/>
              <w:shd w:val="clear"/>
              <w:rPr>
                <w:rFonts w:hint="eastAsia" w:ascii="宋体" w:hAnsi="宋体" w:eastAsia="宋体" w:cs="宋体"/>
                <w:highlight w:val="none"/>
              </w:rPr>
            </w:pPr>
            <w:r>
              <w:rPr>
                <w:rFonts w:hint="eastAsia" w:ascii="宋体" w:hAnsi="宋体" w:eastAsia="宋体" w:cs="宋体"/>
                <w:highlight w:val="none"/>
              </w:rPr>
              <w:t>（正反面）</w:t>
            </w:r>
          </w:p>
          <w:p w14:paraId="188E5298">
            <w:pPr>
              <w:shd w:val="clear"/>
              <w:snapToGrid w:val="0"/>
              <w:spacing w:line="480" w:lineRule="auto"/>
              <w:jc w:val="center"/>
              <w:rPr>
                <w:rFonts w:hint="eastAsia" w:ascii="宋体" w:hAnsi="宋体" w:eastAsia="宋体" w:cs="宋体"/>
                <w:highlight w:val="none"/>
              </w:rPr>
            </w:pPr>
          </w:p>
          <w:p w14:paraId="43D5E9E7">
            <w:pPr>
              <w:shd w:val="clear"/>
              <w:snapToGrid w:val="0"/>
              <w:spacing w:line="480" w:lineRule="auto"/>
              <w:jc w:val="center"/>
              <w:rPr>
                <w:rFonts w:hint="eastAsia" w:ascii="宋体" w:hAnsi="宋体" w:eastAsia="宋体" w:cs="宋体"/>
                <w:highlight w:val="none"/>
              </w:rPr>
            </w:pPr>
          </w:p>
        </w:tc>
      </w:tr>
    </w:tbl>
    <w:p w14:paraId="607455C1">
      <w:pPr>
        <w:pStyle w:val="14"/>
        <w:shd w:val="clear"/>
        <w:jc w:val="both"/>
        <w:rPr>
          <w:rFonts w:hint="eastAsia" w:ascii="宋体" w:hAnsi="宋体" w:eastAsia="宋体" w:cs="宋体"/>
          <w:highlight w:val="none"/>
        </w:rPr>
      </w:pPr>
    </w:p>
    <w:p w14:paraId="049963FB">
      <w:pPr>
        <w:shd w:val="clear"/>
        <w:snapToGrid w:val="0"/>
        <w:rPr>
          <w:rFonts w:hint="eastAsia" w:ascii="宋体" w:hAnsi="宋体" w:eastAsia="宋体" w:cs="宋体"/>
          <w:highlight w:val="none"/>
        </w:rPr>
      </w:pPr>
    </w:p>
    <w:p w14:paraId="45B90B9A">
      <w:pPr>
        <w:shd w:val="clear"/>
        <w:adjustRightInd w:val="0"/>
        <w:snapToGrid w:val="0"/>
        <w:spacing w:line="480" w:lineRule="auto"/>
        <w:ind w:right="420"/>
        <w:rPr>
          <w:rFonts w:hint="eastAsia" w:ascii="宋体" w:hAnsi="宋体" w:eastAsia="宋体" w:cs="宋体"/>
          <w:sz w:val="24"/>
          <w:highlight w:val="none"/>
        </w:rPr>
      </w:pPr>
    </w:p>
    <w:p w14:paraId="0ED73C5F">
      <w:pPr>
        <w:shd w:val="clear"/>
        <w:adjustRightInd w:val="0"/>
        <w:snapToGrid w:val="0"/>
        <w:spacing w:line="480" w:lineRule="auto"/>
        <w:ind w:right="420"/>
        <w:rPr>
          <w:rFonts w:hint="eastAsia" w:ascii="宋体" w:hAnsi="宋体" w:eastAsia="宋体" w:cs="宋体"/>
          <w:sz w:val="24"/>
          <w:highlight w:val="none"/>
        </w:rPr>
      </w:pPr>
      <w:r>
        <w:rPr>
          <w:rFonts w:hint="eastAsia" w:ascii="宋体" w:hAnsi="宋体" w:eastAsia="宋体" w:cs="宋体"/>
          <w:sz w:val="24"/>
          <w:highlight w:val="none"/>
          <w:lang w:eastAsia="zh-CN"/>
        </w:rPr>
        <w:t>投标供应商</w:t>
      </w:r>
      <w:r>
        <w:rPr>
          <w:rFonts w:hint="eastAsia" w:ascii="宋体" w:hAnsi="宋体" w:eastAsia="宋体" w:cs="宋体"/>
          <w:sz w:val="24"/>
          <w:highlight w:val="none"/>
        </w:rPr>
        <w:t>名称（公章）：</w:t>
      </w:r>
    </w:p>
    <w:p w14:paraId="67D23D60">
      <w:pPr>
        <w:shd w:val="clear"/>
        <w:adjustRightInd w:val="0"/>
        <w:snapToGrid w:val="0"/>
        <w:spacing w:line="480" w:lineRule="auto"/>
        <w:ind w:right="420"/>
        <w:rPr>
          <w:rFonts w:hint="eastAsia" w:ascii="宋体" w:hAnsi="宋体" w:eastAsia="宋体" w:cs="宋体"/>
          <w:highlight w:val="none"/>
        </w:rPr>
      </w:pPr>
      <w:r>
        <w:rPr>
          <w:rFonts w:hint="eastAsia" w:ascii="宋体" w:hAnsi="宋体" w:eastAsia="宋体" w:cs="宋体"/>
          <w:sz w:val="24"/>
          <w:highlight w:val="none"/>
        </w:rPr>
        <w:t>日期：    年   月   日</w:t>
      </w:r>
    </w:p>
    <w:p w14:paraId="0694A474">
      <w:pPr>
        <w:keepNext/>
        <w:shd w:val="clear"/>
        <w:spacing w:line="360" w:lineRule="auto"/>
        <w:rPr>
          <w:rFonts w:hint="eastAsia" w:ascii="宋体" w:hAnsi="宋体" w:eastAsia="宋体" w:cs="宋体"/>
          <w:b/>
          <w:bCs/>
          <w:sz w:val="2"/>
          <w:szCs w:val="2"/>
          <w:highlight w:val="none"/>
        </w:rPr>
      </w:pPr>
    </w:p>
    <w:p w14:paraId="6F8E62BB">
      <w:pPr>
        <w:pStyle w:val="4"/>
        <w:shd w:val="clear"/>
        <w:outlineLvl w:val="9"/>
        <w:rPr>
          <w:rFonts w:hint="eastAsia" w:ascii="宋体" w:hAnsi="宋体" w:eastAsia="宋体" w:cs="宋体"/>
          <w:highlight w:val="none"/>
        </w:rPr>
      </w:pPr>
    </w:p>
    <w:p w14:paraId="100824F6">
      <w:pPr>
        <w:pStyle w:val="23"/>
        <w:shd w:val="clear"/>
        <w:rPr>
          <w:rFonts w:hint="eastAsia" w:ascii="宋体" w:hAnsi="宋体" w:eastAsia="宋体" w:cs="宋体"/>
          <w:highlight w:val="none"/>
        </w:rPr>
      </w:pPr>
    </w:p>
    <w:p w14:paraId="1372F566">
      <w:pPr>
        <w:pStyle w:val="23"/>
        <w:shd w:val="clear"/>
        <w:rPr>
          <w:rFonts w:hint="eastAsia" w:ascii="宋体" w:hAnsi="宋体" w:eastAsia="宋体" w:cs="宋体"/>
          <w:highlight w:val="none"/>
        </w:rPr>
      </w:pPr>
    </w:p>
    <w:p w14:paraId="0373F3E0">
      <w:pPr>
        <w:shd w:val="clear"/>
        <w:rPr>
          <w:rFonts w:hint="eastAsia" w:ascii="宋体" w:hAnsi="宋体" w:eastAsia="宋体" w:cs="宋体"/>
          <w:b/>
          <w:bCs/>
          <w:sz w:val="32"/>
          <w:szCs w:val="32"/>
          <w:highlight w:val="none"/>
        </w:rPr>
      </w:pPr>
      <w:bookmarkStart w:id="200" w:name="_Toc23897"/>
      <w:bookmarkStart w:id="201" w:name="_Toc11229"/>
      <w:bookmarkStart w:id="202" w:name="_Toc31706"/>
      <w:r>
        <w:rPr>
          <w:rFonts w:hint="eastAsia" w:ascii="宋体" w:hAnsi="宋体" w:eastAsia="宋体" w:cs="宋体"/>
          <w:b/>
          <w:bCs/>
          <w:sz w:val="32"/>
          <w:szCs w:val="32"/>
          <w:highlight w:val="none"/>
        </w:rPr>
        <w:br w:type="page"/>
      </w:r>
    </w:p>
    <w:p w14:paraId="18D74065">
      <w:pPr>
        <w:keepNext/>
        <w:shd w:val="clear"/>
        <w:spacing w:line="360" w:lineRule="auto"/>
        <w:jc w:val="center"/>
        <w:outlineLvl w:val="0"/>
        <w:rPr>
          <w:rFonts w:hint="eastAsia" w:ascii="宋体" w:hAnsi="宋体" w:eastAsia="宋体" w:cs="宋体"/>
          <w:b/>
          <w:bCs/>
          <w:szCs w:val="32"/>
          <w:highlight w:val="none"/>
        </w:rPr>
      </w:pPr>
      <w:bookmarkStart w:id="203" w:name="_Toc22450"/>
      <w:bookmarkStart w:id="204" w:name="_Toc27969"/>
      <w:bookmarkStart w:id="205" w:name="_Toc359"/>
      <w:r>
        <w:rPr>
          <w:rFonts w:hint="eastAsia" w:ascii="宋体" w:hAnsi="宋体" w:eastAsia="宋体" w:cs="宋体"/>
          <w:b/>
          <w:bCs/>
          <w:sz w:val="32"/>
          <w:szCs w:val="32"/>
          <w:highlight w:val="none"/>
        </w:rPr>
        <w:t>法定代表人授权书</w:t>
      </w:r>
      <w:bookmarkEnd w:id="200"/>
      <w:bookmarkEnd w:id="201"/>
      <w:bookmarkEnd w:id="202"/>
      <w:bookmarkEnd w:id="203"/>
      <w:bookmarkEnd w:id="204"/>
      <w:bookmarkEnd w:id="205"/>
    </w:p>
    <w:p w14:paraId="1F3A2BD7">
      <w:pPr>
        <w:shd w:val="clear"/>
        <w:spacing w:line="360" w:lineRule="auto"/>
        <w:jc w:val="left"/>
        <w:rPr>
          <w:rFonts w:hint="eastAsia" w:ascii="宋体" w:hAnsi="宋体" w:eastAsia="宋体" w:cs="宋体"/>
          <w:spacing w:val="4"/>
          <w:sz w:val="24"/>
          <w:szCs w:val="24"/>
          <w:highlight w:val="none"/>
        </w:rPr>
      </w:pPr>
      <w:r>
        <w:rPr>
          <w:rFonts w:hint="eastAsia" w:ascii="宋体" w:hAnsi="宋体" w:eastAsia="宋体" w:cs="宋体"/>
          <w:spacing w:val="4"/>
          <w:sz w:val="24"/>
          <w:szCs w:val="24"/>
          <w:highlight w:val="none"/>
        </w:rPr>
        <w:t>致：</w:t>
      </w:r>
      <w:r>
        <w:rPr>
          <w:rFonts w:hint="eastAsia" w:ascii="宋体" w:hAnsi="宋体" w:eastAsia="宋体" w:cs="宋体"/>
          <w:spacing w:val="4"/>
          <w:sz w:val="24"/>
          <w:szCs w:val="24"/>
          <w:highlight w:val="none"/>
          <w:u w:val="single"/>
        </w:rPr>
        <w:t xml:space="preserve"> （采购人） </w:t>
      </w:r>
    </w:p>
    <w:p w14:paraId="6DA9F44D">
      <w:pPr>
        <w:shd w:val="clear"/>
        <w:spacing w:line="360" w:lineRule="auto"/>
        <w:ind w:firstLine="496" w:firstLineChars="200"/>
        <w:jc w:val="left"/>
        <w:rPr>
          <w:rFonts w:hint="eastAsia" w:ascii="宋体" w:hAnsi="宋体" w:eastAsia="宋体" w:cs="宋体"/>
          <w:spacing w:val="4"/>
          <w:sz w:val="24"/>
          <w:szCs w:val="24"/>
          <w:highlight w:val="none"/>
        </w:rPr>
      </w:pPr>
      <w:r>
        <w:rPr>
          <w:rFonts w:hint="eastAsia" w:ascii="宋体" w:hAnsi="宋体" w:eastAsia="宋体" w:cs="宋体"/>
          <w:spacing w:val="4"/>
          <w:sz w:val="24"/>
          <w:szCs w:val="24"/>
          <w:highlight w:val="none"/>
          <w:u w:val="single"/>
        </w:rPr>
        <w:t xml:space="preserve">  (</w:t>
      </w:r>
      <w:r>
        <w:rPr>
          <w:rFonts w:hint="eastAsia" w:ascii="宋体" w:hAnsi="宋体" w:eastAsia="宋体" w:cs="宋体"/>
          <w:spacing w:val="4"/>
          <w:sz w:val="24"/>
          <w:szCs w:val="24"/>
          <w:highlight w:val="none"/>
          <w:u w:val="single"/>
          <w:lang w:eastAsia="zh-CN"/>
        </w:rPr>
        <w:t>投标供应商</w:t>
      </w:r>
      <w:r>
        <w:rPr>
          <w:rFonts w:hint="eastAsia" w:ascii="宋体" w:hAnsi="宋体" w:eastAsia="宋体" w:cs="宋体"/>
          <w:spacing w:val="4"/>
          <w:sz w:val="24"/>
          <w:szCs w:val="24"/>
          <w:highlight w:val="none"/>
          <w:u w:val="single"/>
        </w:rPr>
        <w:t xml:space="preserve">名称)  </w:t>
      </w:r>
      <w:r>
        <w:rPr>
          <w:rFonts w:hint="eastAsia" w:ascii="宋体" w:hAnsi="宋体" w:eastAsia="宋体" w:cs="宋体"/>
          <w:spacing w:val="4"/>
          <w:sz w:val="24"/>
          <w:szCs w:val="24"/>
          <w:highlight w:val="none"/>
        </w:rPr>
        <w:t>按中华人民共和国法律于</w:t>
      </w:r>
      <w:r>
        <w:rPr>
          <w:rFonts w:hint="eastAsia" w:ascii="宋体" w:hAnsi="宋体" w:eastAsia="宋体" w:cs="宋体"/>
          <w:spacing w:val="4"/>
          <w:sz w:val="24"/>
          <w:szCs w:val="24"/>
          <w:highlight w:val="none"/>
          <w:u w:val="single"/>
        </w:rPr>
        <w:t xml:space="preserve"> （ </w:t>
      </w:r>
      <w:r>
        <w:rPr>
          <w:rFonts w:hint="eastAsia" w:ascii="宋体" w:hAnsi="宋体" w:eastAsia="宋体" w:cs="宋体"/>
          <w:spacing w:val="4"/>
          <w:sz w:val="24"/>
          <w:szCs w:val="24"/>
          <w:highlight w:val="none"/>
          <w:u w:val="single"/>
          <w:lang w:val="en-US" w:eastAsia="zh-CN"/>
        </w:rPr>
        <w:t xml:space="preserve"> </w:t>
      </w:r>
      <w:r>
        <w:rPr>
          <w:rFonts w:hint="eastAsia" w:ascii="宋体" w:hAnsi="宋体" w:eastAsia="宋体" w:cs="宋体"/>
          <w:spacing w:val="4"/>
          <w:sz w:val="24"/>
          <w:szCs w:val="24"/>
          <w:highlight w:val="none"/>
          <w:u w:val="single"/>
        </w:rPr>
        <w:t xml:space="preserve"> 年  月  日 ） </w:t>
      </w:r>
      <w:r>
        <w:rPr>
          <w:rFonts w:hint="eastAsia" w:ascii="宋体" w:hAnsi="宋体" w:eastAsia="宋体" w:cs="宋体"/>
          <w:spacing w:val="4"/>
          <w:sz w:val="24"/>
          <w:szCs w:val="24"/>
          <w:highlight w:val="none"/>
        </w:rPr>
        <w:t xml:space="preserve">成立。 </w:t>
      </w:r>
      <w:r>
        <w:rPr>
          <w:rFonts w:hint="eastAsia" w:ascii="宋体" w:hAnsi="宋体" w:eastAsia="宋体" w:cs="宋体"/>
          <w:sz w:val="24"/>
          <w:szCs w:val="24"/>
          <w:highlight w:val="none"/>
        </w:rPr>
        <w:t>法定代表人</w:t>
      </w:r>
      <w:r>
        <w:rPr>
          <w:rFonts w:hint="eastAsia" w:ascii="宋体" w:hAnsi="宋体" w:eastAsia="宋体" w:cs="宋体"/>
          <w:sz w:val="24"/>
          <w:szCs w:val="24"/>
          <w:highlight w:val="none"/>
          <w:u w:val="single"/>
        </w:rPr>
        <w:t xml:space="preserve">  </w:t>
      </w:r>
      <w:r>
        <w:rPr>
          <w:rFonts w:hint="eastAsia" w:ascii="宋体" w:hAnsi="宋体" w:eastAsia="宋体" w:cs="宋体"/>
          <w:spacing w:val="4"/>
          <w:sz w:val="24"/>
          <w:szCs w:val="24"/>
          <w:highlight w:val="none"/>
          <w:u w:val="single"/>
        </w:rPr>
        <w:t xml:space="preserve">姓名  </w:t>
      </w:r>
      <w:r>
        <w:rPr>
          <w:rFonts w:hint="eastAsia" w:ascii="宋体" w:hAnsi="宋体" w:eastAsia="宋体" w:cs="宋体"/>
          <w:spacing w:val="4"/>
          <w:sz w:val="24"/>
          <w:szCs w:val="24"/>
          <w:highlight w:val="none"/>
        </w:rPr>
        <w:t>特授权</w:t>
      </w:r>
      <w:r>
        <w:rPr>
          <w:rFonts w:hint="eastAsia" w:ascii="宋体" w:hAnsi="宋体" w:eastAsia="宋体" w:cs="宋体"/>
          <w:spacing w:val="4"/>
          <w:sz w:val="24"/>
          <w:szCs w:val="24"/>
          <w:highlight w:val="none"/>
          <w:u w:val="single"/>
        </w:rPr>
        <w:t xml:space="preserve">  </w:t>
      </w:r>
      <w:r>
        <w:rPr>
          <w:rFonts w:hint="eastAsia" w:ascii="宋体" w:hAnsi="宋体" w:eastAsia="宋体" w:cs="宋体"/>
          <w:sz w:val="24"/>
          <w:szCs w:val="24"/>
          <w:highlight w:val="none"/>
          <w:u w:val="single"/>
        </w:rPr>
        <w:t>被授权人</w:t>
      </w:r>
      <w:r>
        <w:rPr>
          <w:rFonts w:hint="eastAsia" w:ascii="宋体" w:hAnsi="宋体" w:eastAsia="宋体" w:cs="宋体"/>
          <w:spacing w:val="4"/>
          <w:sz w:val="24"/>
          <w:szCs w:val="24"/>
          <w:highlight w:val="none"/>
          <w:u w:val="single"/>
        </w:rPr>
        <w:t xml:space="preserve">姓名   </w:t>
      </w:r>
      <w:r>
        <w:rPr>
          <w:rFonts w:hint="eastAsia" w:ascii="宋体" w:hAnsi="宋体" w:eastAsia="宋体" w:cs="宋体"/>
          <w:spacing w:val="4"/>
          <w:sz w:val="24"/>
          <w:szCs w:val="24"/>
          <w:highlight w:val="none"/>
        </w:rPr>
        <w:t>代表我公司全权办理针对本次</w:t>
      </w:r>
      <w:r>
        <w:rPr>
          <w:rFonts w:hint="eastAsia" w:ascii="宋体" w:hAnsi="宋体" w:eastAsia="宋体" w:cs="宋体"/>
          <w:spacing w:val="4"/>
          <w:sz w:val="24"/>
          <w:szCs w:val="24"/>
          <w:highlight w:val="none"/>
          <w:u w:val="single"/>
        </w:rPr>
        <w:t xml:space="preserve">  项目名称、项目编号  </w:t>
      </w:r>
      <w:r>
        <w:rPr>
          <w:rFonts w:hint="eastAsia" w:ascii="宋体" w:hAnsi="宋体" w:eastAsia="宋体" w:cs="宋体"/>
          <w:spacing w:val="4"/>
          <w:sz w:val="24"/>
          <w:szCs w:val="24"/>
          <w:highlight w:val="none"/>
        </w:rPr>
        <w:t>的磋商、签约等具体工作，并签署全部有关的文件、协议及合同。</w:t>
      </w:r>
    </w:p>
    <w:p w14:paraId="1AD5E196">
      <w:pPr>
        <w:shd w:val="clear"/>
        <w:spacing w:line="360" w:lineRule="auto"/>
        <w:ind w:firstLine="496" w:firstLineChars="200"/>
        <w:jc w:val="left"/>
        <w:rPr>
          <w:rFonts w:hint="eastAsia" w:ascii="宋体" w:hAnsi="宋体" w:eastAsia="宋体" w:cs="宋体"/>
          <w:spacing w:val="4"/>
          <w:sz w:val="24"/>
          <w:szCs w:val="24"/>
          <w:highlight w:val="none"/>
        </w:rPr>
      </w:pPr>
      <w:r>
        <w:rPr>
          <w:rFonts w:hint="eastAsia" w:ascii="宋体" w:hAnsi="宋体" w:eastAsia="宋体" w:cs="宋体"/>
          <w:spacing w:val="4"/>
          <w:sz w:val="24"/>
          <w:szCs w:val="24"/>
          <w:highlight w:val="none"/>
        </w:rPr>
        <w:t>我公司对被授权人的签名负全部责任。</w:t>
      </w:r>
    </w:p>
    <w:p w14:paraId="3A812F15">
      <w:pPr>
        <w:shd w:val="clear"/>
        <w:spacing w:line="360" w:lineRule="auto"/>
        <w:ind w:firstLine="496" w:firstLineChars="200"/>
        <w:jc w:val="left"/>
        <w:rPr>
          <w:rFonts w:hint="eastAsia" w:ascii="宋体" w:hAnsi="宋体" w:eastAsia="宋体" w:cs="宋体"/>
          <w:spacing w:val="4"/>
          <w:sz w:val="24"/>
          <w:szCs w:val="24"/>
          <w:highlight w:val="none"/>
        </w:rPr>
      </w:pPr>
      <w:r>
        <w:rPr>
          <w:rFonts w:hint="eastAsia" w:ascii="宋体" w:hAnsi="宋体" w:eastAsia="宋体" w:cs="宋体"/>
          <w:spacing w:val="4"/>
          <w:sz w:val="24"/>
          <w:szCs w:val="24"/>
          <w:highlight w:val="none"/>
        </w:rPr>
        <w:t>本授权有效期：自磋商之日起90天。</w:t>
      </w:r>
    </w:p>
    <w:p w14:paraId="597D5090">
      <w:pPr>
        <w:pStyle w:val="23"/>
        <w:shd w:val="clear"/>
        <w:rPr>
          <w:rFonts w:hint="eastAsia" w:ascii="宋体" w:hAnsi="宋体" w:eastAsia="宋体" w:cs="宋体"/>
          <w:spacing w:val="4"/>
          <w:sz w:val="24"/>
          <w:szCs w:val="24"/>
          <w:highlight w:val="none"/>
        </w:rPr>
      </w:pPr>
    </w:p>
    <w:tbl>
      <w:tblPr>
        <w:tblStyle w:val="37"/>
        <w:tblW w:w="9750" w:type="dxa"/>
        <w:tblInd w:w="117" w:type="dxa"/>
        <w:tblLayout w:type="fixed"/>
        <w:tblCellMar>
          <w:top w:w="0" w:type="dxa"/>
          <w:left w:w="108" w:type="dxa"/>
          <w:bottom w:w="0" w:type="dxa"/>
          <w:right w:w="108" w:type="dxa"/>
        </w:tblCellMar>
      </w:tblPr>
      <w:tblGrid>
        <w:gridCol w:w="4822"/>
        <w:gridCol w:w="4928"/>
      </w:tblGrid>
      <w:tr w14:paraId="70029E23">
        <w:tblPrEx>
          <w:tblCellMar>
            <w:top w:w="0" w:type="dxa"/>
            <w:left w:w="108" w:type="dxa"/>
            <w:bottom w:w="0" w:type="dxa"/>
            <w:right w:w="108" w:type="dxa"/>
          </w:tblCellMar>
        </w:tblPrEx>
        <w:trPr>
          <w:trHeight w:val="600" w:hRule="atLeast"/>
        </w:trPr>
        <w:tc>
          <w:tcPr>
            <w:tcW w:w="4822" w:type="dxa"/>
            <w:vAlign w:val="center"/>
          </w:tcPr>
          <w:p w14:paraId="26DB32FD">
            <w:pPr>
              <w:shd w:val="clear"/>
              <w:spacing w:line="360" w:lineRule="auto"/>
              <w:rPr>
                <w:rFonts w:hint="eastAsia" w:ascii="宋体" w:hAnsi="宋体" w:eastAsia="宋体" w:cs="宋体"/>
                <w:spacing w:val="4"/>
                <w:sz w:val="24"/>
                <w:szCs w:val="24"/>
                <w:highlight w:val="none"/>
              </w:rPr>
            </w:pPr>
            <w:r>
              <w:rPr>
                <w:rFonts w:hint="eastAsia" w:ascii="宋体" w:hAnsi="宋体" w:eastAsia="宋体" w:cs="宋体"/>
                <w:spacing w:val="4"/>
                <w:sz w:val="24"/>
                <w:szCs w:val="24"/>
                <w:highlight w:val="none"/>
              </w:rPr>
              <w:t>被授权人签字或盖章：</w:t>
            </w:r>
          </w:p>
        </w:tc>
        <w:tc>
          <w:tcPr>
            <w:tcW w:w="4928" w:type="dxa"/>
            <w:vAlign w:val="center"/>
          </w:tcPr>
          <w:p w14:paraId="7EAD8AE8">
            <w:pPr>
              <w:shd w:val="clear"/>
              <w:spacing w:line="360" w:lineRule="auto"/>
              <w:rPr>
                <w:rFonts w:hint="eastAsia" w:ascii="宋体" w:hAnsi="宋体" w:eastAsia="宋体" w:cs="宋体"/>
                <w:spacing w:val="4"/>
                <w:sz w:val="24"/>
                <w:szCs w:val="24"/>
                <w:highlight w:val="none"/>
              </w:rPr>
            </w:pPr>
            <w:r>
              <w:rPr>
                <w:rFonts w:hint="eastAsia" w:ascii="宋体" w:hAnsi="宋体" w:eastAsia="宋体" w:cs="宋体"/>
                <w:spacing w:val="4"/>
                <w:sz w:val="24"/>
                <w:szCs w:val="24"/>
                <w:highlight w:val="none"/>
              </w:rPr>
              <w:t>法定代表人签字或盖章：</w:t>
            </w:r>
          </w:p>
        </w:tc>
      </w:tr>
      <w:tr w14:paraId="0880A1E0">
        <w:trPr>
          <w:trHeight w:val="600" w:hRule="atLeast"/>
        </w:trPr>
        <w:tc>
          <w:tcPr>
            <w:tcW w:w="4822" w:type="dxa"/>
            <w:vAlign w:val="center"/>
          </w:tcPr>
          <w:p w14:paraId="5F70D60D">
            <w:pPr>
              <w:shd w:val="clear"/>
              <w:spacing w:line="360" w:lineRule="auto"/>
              <w:rPr>
                <w:rFonts w:hint="eastAsia" w:ascii="宋体" w:hAnsi="宋体" w:eastAsia="宋体" w:cs="宋体"/>
                <w:spacing w:val="4"/>
                <w:sz w:val="24"/>
                <w:szCs w:val="24"/>
                <w:highlight w:val="none"/>
              </w:rPr>
            </w:pPr>
            <w:r>
              <w:rPr>
                <w:rFonts w:hint="eastAsia" w:ascii="宋体" w:hAnsi="宋体" w:eastAsia="宋体" w:cs="宋体"/>
                <w:spacing w:val="4"/>
                <w:sz w:val="24"/>
                <w:szCs w:val="24"/>
                <w:highlight w:val="none"/>
              </w:rPr>
              <w:t>职务：</w:t>
            </w:r>
          </w:p>
        </w:tc>
        <w:tc>
          <w:tcPr>
            <w:tcW w:w="4928" w:type="dxa"/>
            <w:vAlign w:val="center"/>
          </w:tcPr>
          <w:p w14:paraId="1CB52B45">
            <w:pPr>
              <w:shd w:val="clear"/>
              <w:spacing w:line="360" w:lineRule="auto"/>
              <w:rPr>
                <w:rFonts w:hint="eastAsia" w:ascii="宋体" w:hAnsi="宋体" w:eastAsia="宋体" w:cs="宋体"/>
                <w:spacing w:val="4"/>
                <w:sz w:val="24"/>
                <w:szCs w:val="24"/>
                <w:highlight w:val="none"/>
              </w:rPr>
            </w:pPr>
            <w:r>
              <w:rPr>
                <w:rFonts w:hint="eastAsia" w:ascii="宋体" w:hAnsi="宋体" w:eastAsia="宋体" w:cs="宋体"/>
                <w:spacing w:val="4"/>
                <w:sz w:val="24"/>
                <w:szCs w:val="24"/>
                <w:highlight w:val="none"/>
              </w:rPr>
              <w:t>职务：</w:t>
            </w:r>
          </w:p>
        </w:tc>
      </w:tr>
      <w:tr w14:paraId="0E18FA2C">
        <w:trPr>
          <w:trHeight w:val="600" w:hRule="atLeast"/>
        </w:trPr>
        <w:tc>
          <w:tcPr>
            <w:tcW w:w="4822" w:type="dxa"/>
            <w:vAlign w:val="center"/>
          </w:tcPr>
          <w:p w14:paraId="7F86274A">
            <w:pPr>
              <w:shd w:val="clear"/>
              <w:spacing w:line="360" w:lineRule="auto"/>
              <w:rPr>
                <w:rFonts w:hint="eastAsia" w:ascii="宋体" w:hAnsi="宋体" w:eastAsia="宋体" w:cs="宋体"/>
                <w:spacing w:val="4"/>
                <w:sz w:val="24"/>
                <w:szCs w:val="24"/>
                <w:highlight w:val="none"/>
              </w:rPr>
            </w:pPr>
            <w:r>
              <w:rPr>
                <w:rFonts w:hint="eastAsia" w:ascii="宋体" w:hAnsi="宋体" w:eastAsia="宋体" w:cs="宋体"/>
                <w:spacing w:val="4"/>
                <w:sz w:val="24"/>
                <w:szCs w:val="24"/>
                <w:highlight w:val="none"/>
              </w:rPr>
              <w:t>身份证号：</w:t>
            </w:r>
          </w:p>
        </w:tc>
        <w:tc>
          <w:tcPr>
            <w:tcW w:w="4928" w:type="dxa"/>
            <w:vAlign w:val="center"/>
          </w:tcPr>
          <w:p w14:paraId="3488ECBF">
            <w:pPr>
              <w:shd w:val="clear"/>
              <w:spacing w:line="360" w:lineRule="auto"/>
              <w:rPr>
                <w:rFonts w:hint="eastAsia" w:ascii="宋体" w:hAnsi="宋体" w:eastAsia="宋体" w:cs="宋体"/>
                <w:spacing w:val="4"/>
                <w:sz w:val="24"/>
                <w:szCs w:val="24"/>
                <w:highlight w:val="none"/>
              </w:rPr>
            </w:pPr>
            <w:r>
              <w:rPr>
                <w:rFonts w:hint="eastAsia" w:ascii="宋体" w:hAnsi="宋体" w:eastAsia="宋体" w:cs="宋体"/>
                <w:spacing w:val="4"/>
                <w:sz w:val="24"/>
                <w:szCs w:val="24"/>
                <w:highlight w:val="none"/>
              </w:rPr>
              <w:t>身份证号：</w:t>
            </w:r>
          </w:p>
        </w:tc>
      </w:tr>
      <w:tr w14:paraId="23C4DFF2">
        <w:tblPrEx>
          <w:tblCellMar>
            <w:top w:w="0" w:type="dxa"/>
            <w:left w:w="108" w:type="dxa"/>
            <w:bottom w:w="0" w:type="dxa"/>
            <w:right w:w="108" w:type="dxa"/>
          </w:tblCellMar>
        </w:tblPrEx>
        <w:trPr>
          <w:trHeight w:val="600" w:hRule="atLeast"/>
        </w:trPr>
        <w:tc>
          <w:tcPr>
            <w:tcW w:w="4822" w:type="dxa"/>
            <w:vAlign w:val="center"/>
          </w:tcPr>
          <w:p w14:paraId="39D9A5A0">
            <w:pPr>
              <w:shd w:val="clear"/>
              <w:spacing w:line="360" w:lineRule="auto"/>
              <w:rPr>
                <w:rFonts w:hint="eastAsia" w:ascii="宋体" w:hAnsi="宋体" w:eastAsia="宋体" w:cs="宋体"/>
                <w:spacing w:val="4"/>
                <w:sz w:val="24"/>
                <w:szCs w:val="24"/>
                <w:highlight w:val="none"/>
              </w:rPr>
            </w:pPr>
          </w:p>
        </w:tc>
        <w:tc>
          <w:tcPr>
            <w:tcW w:w="4928" w:type="dxa"/>
            <w:vAlign w:val="center"/>
          </w:tcPr>
          <w:p w14:paraId="37A50164">
            <w:pPr>
              <w:shd w:val="clear"/>
              <w:spacing w:line="360" w:lineRule="auto"/>
              <w:rPr>
                <w:rFonts w:hint="eastAsia" w:ascii="宋体" w:hAnsi="宋体" w:eastAsia="宋体" w:cs="宋体"/>
                <w:spacing w:val="4"/>
                <w:sz w:val="24"/>
                <w:szCs w:val="24"/>
                <w:highlight w:val="none"/>
              </w:rPr>
            </w:pPr>
          </w:p>
        </w:tc>
      </w:tr>
    </w:tbl>
    <w:p w14:paraId="2162B5CF">
      <w:pPr>
        <w:shd w:val="clear"/>
        <w:spacing w:line="360" w:lineRule="auto"/>
        <w:ind w:firstLine="505" w:firstLineChars="204"/>
        <w:rPr>
          <w:rFonts w:hint="eastAsia" w:ascii="宋体" w:hAnsi="宋体" w:eastAsia="宋体" w:cs="宋体"/>
          <w:spacing w:val="4"/>
          <w:sz w:val="24"/>
          <w:szCs w:val="24"/>
          <w:highlight w:val="none"/>
        </w:rPr>
      </w:pPr>
    </w:p>
    <w:p w14:paraId="5C3D4B71">
      <w:pPr>
        <w:shd w:val="clear"/>
        <w:spacing w:line="360" w:lineRule="auto"/>
        <w:ind w:firstLine="505" w:firstLineChars="204"/>
        <w:rPr>
          <w:rFonts w:hint="eastAsia" w:ascii="宋体" w:hAnsi="宋体" w:eastAsia="宋体" w:cs="宋体"/>
          <w:spacing w:val="4"/>
          <w:sz w:val="24"/>
          <w:szCs w:val="24"/>
          <w:highlight w:val="none"/>
        </w:rPr>
      </w:pPr>
      <w:r>
        <w:rPr>
          <w:rFonts w:hint="eastAsia" w:ascii="宋体" w:hAnsi="宋体" w:eastAsia="宋体" w:cs="宋体"/>
          <w:spacing w:val="4"/>
          <w:sz w:val="24"/>
          <w:szCs w:val="24"/>
          <w:highlight w:val="none"/>
        </w:rPr>
        <w:t>附：法定代表人、被授权人身份证复印件</w:t>
      </w:r>
      <w:r>
        <w:rPr>
          <w:rFonts w:hint="eastAsia" w:ascii="宋体" w:hAnsi="宋体" w:eastAsia="宋体" w:cs="宋体"/>
          <w:sz w:val="24"/>
          <w:szCs w:val="24"/>
          <w:highlight w:val="none"/>
          <w:lang w:val="zh-CN"/>
        </w:rPr>
        <w:t>（正反面）</w:t>
      </w:r>
    </w:p>
    <w:p w14:paraId="37B58BD6">
      <w:pPr>
        <w:shd w:val="clear"/>
        <w:spacing w:line="360" w:lineRule="auto"/>
        <w:rPr>
          <w:rFonts w:hint="eastAsia" w:ascii="宋体" w:hAnsi="宋体" w:eastAsia="宋体" w:cs="宋体"/>
          <w:spacing w:val="4"/>
          <w:sz w:val="24"/>
          <w:szCs w:val="24"/>
          <w:highlight w:val="none"/>
        </w:rPr>
      </w:pPr>
    </w:p>
    <w:p w14:paraId="490BBAAB">
      <w:pPr>
        <w:shd w:val="clear"/>
        <w:spacing w:line="360" w:lineRule="auto"/>
        <w:ind w:firstLine="510"/>
        <w:rPr>
          <w:rFonts w:hint="eastAsia" w:ascii="宋体" w:hAnsi="宋体" w:eastAsia="宋体" w:cs="宋体"/>
          <w:spacing w:val="4"/>
          <w:sz w:val="24"/>
          <w:szCs w:val="24"/>
          <w:highlight w:val="none"/>
        </w:rPr>
      </w:pPr>
    </w:p>
    <w:p w14:paraId="4D98E8F0">
      <w:pPr>
        <w:pStyle w:val="14"/>
        <w:shd w:val="clear"/>
        <w:rPr>
          <w:rFonts w:hint="eastAsia" w:ascii="宋体" w:hAnsi="宋体" w:eastAsia="宋体" w:cs="宋体"/>
          <w:spacing w:val="4"/>
          <w:sz w:val="24"/>
          <w:szCs w:val="24"/>
          <w:highlight w:val="none"/>
        </w:rPr>
      </w:pPr>
    </w:p>
    <w:p w14:paraId="0715EF3E">
      <w:pPr>
        <w:pStyle w:val="14"/>
        <w:shd w:val="clear"/>
        <w:rPr>
          <w:rFonts w:hint="eastAsia" w:ascii="宋体" w:hAnsi="宋体" w:eastAsia="宋体" w:cs="宋体"/>
          <w:spacing w:val="4"/>
          <w:sz w:val="24"/>
          <w:szCs w:val="24"/>
          <w:highlight w:val="none"/>
        </w:rPr>
      </w:pPr>
    </w:p>
    <w:p w14:paraId="17766D2D">
      <w:pPr>
        <w:pStyle w:val="14"/>
        <w:shd w:val="clear"/>
        <w:rPr>
          <w:rFonts w:hint="eastAsia" w:ascii="宋体" w:hAnsi="宋体" w:eastAsia="宋体" w:cs="宋体"/>
          <w:spacing w:val="4"/>
          <w:sz w:val="24"/>
          <w:szCs w:val="24"/>
          <w:highlight w:val="none"/>
        </w:rPr>
      </w:pPr>
    </w:p>
    <w:p w14:paraId="7FC9A042">
      <w:pPr>
        <w:pStyle w:val="14"/>
        <w:shd w:val="clear"/>
        <w:rPr>
          <w:rFonts w:hint="eastAsia" w:ascii="宋体" w:hAnsi="宋体" w:eastAsia="宋体" w:cs="宋体"/>
          <w:sz w:val="24"/>
          <w:szCs w:val="24"/>
          <w:highlight w:val="none"/>
        </w:rPr>
      </w:pPr>
    </w:p>
    <w:p w14:paraId="0C6905B6">
      <w:pPr>
        <w:shd w:val="clear"/>
        <w:spacing w:line="360" w:lineRule="auto"/>
        <w:ind w:firstLine="248" w:firstLineChars="100"/>
        <w:jc w:val="left"/>
        <w:rPr>
          <w:rFonts w:hint="eastAsia" w:ascii="宋体" w:hAnsi="宋体" w:eastAsia="宋体" w:cs="宋体"/>
          <w:spacing w:val="4"/>
          <w:sz w:val="24"/>
          <w:szCs w:val="24"/>
          <w:highlight w:val="none"/>
        </w:rPr>
      </w:pPr>
      <w:r>
        <w:rPr>
          <w:rFonts w:hint="eastAsia" w:ascii="宋体" w:hAnsi="宋体" w:eastAsia="宋体" w:cs="宋体"/>
          <w:spacing w:val="4"/>
          <w:sz w:val="24"/>
          <w:szCs w:val="24"/>
          <w:highlight w:val="none"/>
          <w:lang w:eastAsia="zh-CN"/>
        </w:rPr>
        <w:t>投标供应商</w:t>
      </w:r>
      <w:r>
        <w:rPr>
          <w:rFonts w:hint="eastAsia" w:ascii="宋体" w:hAnsi="宋体" w:eastAsia="宋体" w:cs="宋体"/>
          <w:spacing w:val="4"/>
          <w:sz w:val="24"/>
          <w:szCs w:val="24"/>
          <w:highlight w:val="none"/>
        </w:rPr>
        <w:t>名称（公章）</w:t>
      </w:r>
    </w:p>
    <w:p w14:paraId="4637E7DB">
      <w:pPr>
        <w:shd w:val="clear"/>
        <w:spacing w:line="360" w:lineRule="auto"/>
        <w:rPr>
          <w:rFonts w:hint="eastAsia" w:ascii="宋体" w:hAnsi="宋体" w:eastAsia="宋体" w:cs="宋体"/>
          <w:spacing w:val="4"/>
          <w:sz w:val="24"/>
          <w:szCs w:val="24"/>
          <w:highlight w:val="none"/>
        </w:rPr>
      </w:pPr>
    </w:p>
    <w:p w14:paraId="2D435923">
      <w:pPr>
        <w:shd w:val="clear"/>
        <w:spacing w:line="360" w:lineRule="auto"/>
        <w:ind w:firstLine="248" w:firstLineChars="100"/>
        <w:rPr>
          <w:rFonts w:hint="eastAsia" w:ascii="宋体" w:hAnsi="宋体" w:eastAsia="宋体" w:cs="宋体"/>
          <w:spacing w:val="4"/>
          <w:sz w:val="24"/>
          <w:szCs w:val="24"/>
          <w:highlight w:val="none"/>
        </w:rPr>
      </w:pPr>
      <w:r>
        <w:rPr>
          <w:rFonts w:hint="eastAsia" w:ascii="宋体" w:hAnsi="宋体" w:eastAsia="宋体" w:cs="宋体"/>
          <w:spacing w:val="4"/>
          <w:sz w:val="24"/>
          <w:szCs w:val="24"/>
          <w:highlight w:val="none"/>
        </w:rPr>
        <w:t>日  期：</w:t>
      </w:r>
    </w:p>
    <w:p w14:paraId="0FAEA24F">
      <w:pPr>
        <w:pStyle w:val="14"/>
        <w:shd w:val="clear"/>
        <w:rPr>
          <w:rFonts w:hint="eastAsia" w:ascii="宋体" w:hAnsi="宋体" w:eastAsia="宋体" w:cs="宋体"/>
          <w:highlight w:val="none"/>
        </w:rPr>
      </w:pPr>
    </w:p>
    <w:p w14:paraId="23D887A1">
      <w:pPr>
        <w:pStyle w:val="14"/>
        <w:shd w:val="clear"/>
        <w:ind w:firstLine="211" w:firstLineChars="100"/>
        <w:jc w:val="both"/>
        <w:rPr>
          <w:rFonts w:hint="eastAsia" w:ascii="宋体" w:hAnsi="宋体" w:eastAsia="宋体" w:cs="宋体"/>
          <w:b/>
          <w:bCs/>
          <w:highlight w:val="none"/>
          <w:lang w:val="zh-CN"/>
        </w:rPr>
      </w:pPr>
      <w:r>
        <w:rPr>
          <w:rFonts w:hint="eastAsia" w:ascii="宋体" w:hAnsi="宋体" w:eastAsia="宋体" w:cs="宋体"/>
          <w:b/>
          <w:bCs/>
          <w:highlight w:val="none"/>
          <w:lang w:val="zh-CN"/>
        </w:rPr>
        <w:t>说明：本授权书有效期自磋商之日起不得少于</w:t>
      </w:r>
      <w:r>
        <w:rPr>
          <w:rFonts w:hint="eastAsia" w:ascii="宋体" w:hAnsi="宋体" w:eastAsia="宋体" w:cs="宋体"/>
          <w:b/>
          <w:bCs/>
          <w:highlight w:val="none"/>
        </w:rPr>
        <w:t>90</w:t>
      </w:r>
      <w:r>
        <w:rPr>
          <w:rFonts w:hint="eastAsia" w:ascii="宋体" w:hAnsi="宋体" w:eastAsia="宋体" w:cs="宋体"/>
          <w:b/>
          <w:bCs/>
          <w:highlight w:val="none"/>
          <w:lang w:val="zh-CN"/>
        </w:rPr>
        <w:t>天。</w:t>
      </w:r>
    </w:p>
    <w:p w14:paraId="2404DFD6">
      <w:pPr>
        <w:pStyle w:val="14"/>
        <w:shd w:val="clear"/>
        <w:rPr>
          <w:rFonts w:hint="eastAsia" w:ascii="宋体" w:hAnsi="宋体" w:eastAsia="宋体" w:cs="宋体"/>
          <w:b/>
          <w:bCs/>
          <w:highlight w:val="none"/>
          <w:lang w:val="zh-CN"/>
        </w:rPr>
      </w:pPr>
    </w:p>
    <w:p w14:paraId="1ECCA989">
      <w:pPr>
        <w:pStyle w:val="14"/>
        <w:shd w:val="clear"/>
        <w:rPr>
          <w:rFonts w:hint="eastAsia" w:ascii="宋体" w:hAnsi="宋体" w:eastAsia="宋体" w:cs="宋体"/>
          <w:b/>
          <w:bCs/>
          <w:highlight w:val="none"/>
          <w:lang w:val="zh-CN"/>
        </w:rPr>
      </w:pPr>
    </w:p>
    <w:p w14:paraId="6D9231A4">
      <w:pPr>
        <w:shd w:val="clear"/>
        <w:rPr>
          <w:rFonts w:hint="eastAsia" w:ascii="宋体" w:hAnsi="宋体" w:eastAsia="宋体" w:cs="宋体"/>
          <w:b/>
          <w:bCs/>
          <w:highlight w:val="none"/>
          <w:lang w:val="zh-CN"/>
        </w:rPr>
      </w:pPr>
    </w:p>
    <w:p w14:paraId="3EB2ABB1">
      <w:pPr>
        <w:pStyle w:val="23"/>
        <w:shd w:val="clear"/>
        <w:rPr>
          <w:rFonts w:hint="eastAsia" w:ascii="宋体" w:hAnsi="宋体" w:eastAsia="宋体" w:cs="宋体"/>
          <w:b/>
          <w:bCs/>
          <w:highlight w:val="none"/>
          <w:lang w:val="zh-CN"/>
        </w:rPr>
      </w:pPr>
    </w:p>
    <w:p w14:paraId="47D9901B">
      <w:pPr>
        <w:pStyle w:val="23"/>
        <w:shd w:val="clear"/>
        <w:rPr>
          <w:rFonts w:hint="eastAsia" w:ascii="宋体" w:hAnsi="宋体" w:eastAsia="宋体" w:cs="宋体"/>
          <w:b/>
          <w:bCs/>
          <w:highlight w:val="none"/>
          <w:lang w:val="zh-CN"/>
        </w:rPr>
      </w:pPr>
    </w:p>
    <w:p w14:paraId="01157F1A">
      <w:pPr>
        <w:pStyle w:val="23"/>
        <w:shd w:val="clear"/>
        <w:rPr>
          <w:rFonts w:hint="eastAsia" w:ascii="宋体" w:hAnsi="宋体" w:eastAsia="宋体" w:cs="宋体"/>
          <w:b/>
          <w:bCs/>
          <w:highlight w:val="none"/>
          <w:lang w:val="zh-CN"/>
        </w:rPr>
      </w:pPr>
    </w:p>
    <w:p w14:paraId="23D20070">
      <w:pPr>
        <w:pStyle w:val="23"/>
        <w:shd w:val="clear"/>
        <w:rPr>
          <w:rFonts w:hint="eastAsia" w:ascii="宋体" w:hAnsi="宋体" w:eastAsia="宋体" w:cs="宋体"/>
          <w:b/>
          <w:bCs/>
          <w:highlight w:val="none"/>
          <w:lang w:val="zh-CN"/>
        </w:rPr>
      </w:pPr>
    </w:p>
    <w:p w14:paraId="0B7D68E4">
      <w:pPr>
        <w:pStyle w:val="23"/>
        <w:shd w:val="clear"/>
        <w:rPr>
          <w:rFonts w:hint="eastAsia" w:ascii="宋体" w:hAnsi="宋体" w:eastAsia="宋体" w:cs="宋体"/>
          <w:b/>
          <w:bCs/>
          <w:highlight w:val="none"/>
          <w:lang w:val="zh-CN"/>
        </w:rPr>
      </w:pPr>
    </w:p>
    <w:p w14:paraId="17A32FBD">
      <w:pPr>
        <w:pStyle w:val="14"/>
        <w:shd w:val="clear"/>
        <w:rPr>
          <w:rFonts w:hint="eastAsia" w:ascii="宋体" w:hAnsi="宋体" w:eastAsia="宋体" w:cs="宋体"/>
          <w:b/>
          <w:bCs/>
          <w:highlight w:val="none"/>
          <w:lang w:val="zh-CN"/>
        </w:rPr>
      </w:pPr>
    </w:p>
    <w:p w14:paraId="58D234FD">
      <w:pPr>
        <w:keepLines/>
        <w:pageBreakBefore/>
        <w:shd w:val="clear"/>
        <w:jc w:val="center"/>
        <w:outlineLvl w:val="0"/>
        <w:rPr>
          <w:rFonts w:hint="eastAsia" w:ascii="宋体" w:hAnsi="宋体" w:eastAsia="宋体" w:cs="宋体"/>
          <w:b/>
          <w:bCs/>
          <w:sz w:val="32"/>
          <w:szCs w:val="32"/>
          <w:highlight w:val="none"/>
          <w:lang w:val="en-US" w:eastAsia="zh-CN"/>
        </w:rPr>
      </w:pPr>
      <w:bookmarkStart w:id="206" w:name="_Toc5474"/>
      <w:bookmarkStart w:id="207" w:name="_Toc29464"/>
      <w:bookmarkStart w:id="208" w:name="_Toc7536"/>
      <w:bookmarkStart w:id="209" w:name="_Toc16355"/>
      <w:bookmarkStart w:id="210" w:name="_Toc25194"/>
      <w:bookmarkStart w:id="211" w:name="_Toc32644"/>
      <w:bookmarkStart w:id="212" w:name="_Toc11921"/>
      <w:r>
        <w:rPr>
          <w:rFonts w:hint="eastAsia" w:ascii="宋体" w:hAnsi="宋体" w:cs="宋体"/>
          <w:b/>
          <w:bCs/>
          <w:sz w:val="32"/>
          <w:szCs w:val="32"/>
          <w:highlight w:val="none"/>
          <w:lang w:eastAsia="zh-CN"/>
        </w:rPr>
        <w:t>七</w:t>
      </w:r>
      <w:r>
        <w:rPr>
          <w:rFonts w:hint="eastAsia" w:ascii="宋体" w:hAnsi="宋体" w:eastAsia="宋体" w:cs="宋体"/>
          <w:b/>
          <w:bCs/>
          <w:sz w:val="32"/>
          <w:szCs w:val="32"/>
          <w:highlight w:val="none"/>
        </w:rPr>
        <w:t>、类似</w:t>
      </w:r>
      <w:r>
        <w:rPr>
          <w:rFonts w:hint="eastAsia" w:ascii="宋体" w:hAnsi="宋体" w:eastAsia="宋体" w:cs="宋体"/>
          <w:b/>
          <w:bCs/>
          <w:sz w:val="32"/>
          <w:szCs w:val="32"/>
          <w:highlight w:val="none"/>
          <w:lang w:val="en-US" w:eastAsia="zh-CN"/>
        </w:rPr>
        <w:t>业绩</w:t>
      </w:r>
      <w:bookmarkEnd w:id="206"/>
      <w:bookmarkEnd w:id="207"/>
      <w:bookmarkEnd w:id="208"/>
    </w:p>
    <w:p w14:paraId="0E909171">
      <w:pPr>
        <w:shd w:val="clear"/>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br w:type="page"/>
      </w:r>
    </w:p>
    <w:bookmarkEnd w:id="170"/>
    <w:bookmarkEnd w:id="171"/>
    <w:bookmarkEnd w:id="172"/>
    <w:bookmarkEnd w:id="173"/>
    <w:bookmarkEnd w:id="209"/>
    <w:bookmarkEnd w:id="210"/>
    <w:bookmarkEnd w:id="211"/>
    <w:bookmarkEnd w:id="212"/>
    <w:p w14:paraId="1056F163">
      <w:pPr>
        <w:shd w:val="clear"/>
        <w:autoSpaceDE w:val="0"/>
        <w:autoSpaceDN w:val="0"/>
        <w:adjustRightInd w:val="0"/>
        <w:spacing w:before="100" w:after="100" w:line="360" w:lineRule="auto"/>
        <w:outlineLvl w:val="0"/>
        <w:rPr>
          <w:rFonts w:hint="eastAsia" w:ascii="宋体" w:hAnsi="宋体" w:eastAsia="宋体" w:cs="宋体"/>
          <w:b/>
          <w:bCs/>
          <w:kern w:val="0"/>
          <w:sz w:val="32"/>
          <w:szCs w:val="32"/>
          <w:highlight w:val="none"/>
          <w:lang w:val="zh-CN"/>
        </w:rPr>
      </w:pPr>
      <w:bookmarkStart w:id="213" w:name="_Toc22544"/>
      <w:bookmarkStart w:id="214" w:name="_Toc6698"/>
      <w:bookmarkStart w:id="215" w:name="_Toc4905"/>
      <w:bookmarkStart w:id="216" w:name="_Toc14152"/>
      <w:bookmarkStart w:id="217" w:name="_Toc12365"/>
      <w:bookmarkStart w:id="218" w:name="_Toc2130"/>
      <w:r>
        <w:rPr>
          <w:rFonts w:hint="eastAsia" w:ascii="宋体" w:hAnsi="宋体" w:eastAsia="宋体" w:cs="宋体"/>
          <w:b/>
          <w:bCs/>
          <w:kern w:val="0"/>
          <w:sz w:val="32"/>
          <w:szCs w:val="32"/>
          <w:highlight w:val="none"/>
          <w:lang w:val="zh-CN"/>
        </w:rPr>
        <w:t>附件</w:t>
      </w:r>
      <w:r>
        <w:rPr>
          <w:rFonts w:hint="eastAsia" w:ascii="宋体" w:hAnsi="宋体" w:eastAsia="宋体" w:cs="宋体"/>
          <w:b/>
          <w:bCs/>
          <w:kern w:val="0"/>
          <w:sz w:val="32"/>
          <w:szCs w:val="32"/>
          <w:highlight w:val="none"/>
          <w:lang w:val="en-US" w:eastAsia="zh-CN"/>
        </w:rPr>
        <w:t>一</w:t>
      </w:r>
      <w:r>
        <w:rPr>
          <w:rFonts w:hint="eastAsia" w:ascii="宋体" w:hAnsi="宋体" w:eastAsia="宋体" w:cs="宋体"/>
          <w:b/>
          <w:bCs/>
          <w:kern w:val="0"/>
          <w:sz w:val="32"/>
          <w:szCs w:val="32"/>
          <w:highlight w:val="none"/>
          <w:lang w:val="zh-CN"/>
        </w:rPr>
        <w:t>：</w:t>
      </w:r>
      <w:bookmarkEnd w:id="213"/>
      <w:bookmarkEnd w:id="214"/>
      <w:bookmarkEnd w:id="215"/>
      <w:bookmarkEnd w:id="216"/>
      <w:bookmarkEnd w:id="217"/>
      <w:bookmarkEnd w:id="218"/>
    </w:p>
    <w:p w14:paraId="26CC6BA1">
      <w:pPr>
        <w:shd w:val="clear"/>
        <w:autoSpaceDE w:val="0"/>
        <w:autoSpaceDN w:val="0"/>
        <w:adjustRightInd w:val="0"/>
        <w:spacing w:before="100" w:after="100"/>
        <w:jc w:val="center"/>
        <w:rPr>
          <w:rFonts w:hint="eastAsia" w:ascii="宋体" w:hAnsi="宋体" w:eastAsia="宋体" w:cs="宋体"/>
          <w:b/>
          <w:bCs/>
          <w:kern w:val="0"/>
          <w:sz w:val="32"/>
          <w:szCs w:val="32"/>
          <w:highlight w:val="none"/>
          <w:lang w:val="zh-CN"/>
        </w:rPr>
      </w:pPr>
      <w:r>
        <w:rPr>
          <w:rFonts w:hint="eastAsia" w:ascii="宋体" w:hAnsi="宋体" w:eastAsia="宋体" w:cs="宋体"/>
          <w:b/>
          <w:bCs/>
          <w:kern w:val="0"/>
          <w:sz w:val="32"/>
          <w:szCs w:val="32"/>
          <w:highlight w:val="none"/>
          <w:lang w:val="zh-CN"/>
        </w:rPr>
        <w:t>声明书</w:t>
      </w:r>
    </w:p>
    <w:p w14:paraId="573957C5">
      <w:pPr>
        <w:shd w:val="clear"/>
        <w:autoSpaceDE w:val="0"/>
        <w:autoSpaceDN w:val="0"/>
        <w:adjustRightInd w:val="0"/>
        <w:spacing w:line="500" w:lineRule="exact"/>
        <w:ind w:firstLine="480" w:firstLineChars="200"/>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致：采购人</w:t>
      </w:r>
    </w:p>
    <w:p w14:paraId="6AB64C8F">
      <w:pPr>
        <w:shd w:val="clear"/>
        <w:autoSpaceDE w:val="0"/>
        <w:autoSpaceDN w:val="0"/>
        <w:adjustRightInd w:val="0"/>
        <w:spacing w:line="500" w:lineRule="exact"/>
        <w:ind w:firstLine="480" w:firstLineChars="200"/>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我公司</w:t>
      </w:r>
      <w:r>
        <w:rPr>
          <w:rFonts w:hint="eastAsia" w:ascii="宋体" w:hAnsi="宋体" w:eastAsia="宋体" w:cs="宋体"/>
          <w:sz w:val="24"/>
          <w:szCs w:val="24"/>
          <w:highlight w:val="none"/>
          <w:u w:val="single"/>
          <w:lang w:val="zh-CN"/>
        </w:rPr>
        <w:t xml:space="preserve">  （投标供应商名称） </w:t>
      </w:r>
      <w:r>
        <w:rPr>
          <w:rFonts w:hint="eastAsia" w:ascii="宋体" w:hAnsi="宋体" w:eastAsia="宋体" w:cs="宋体"/>
          <w:sz w:val="24"/>
          <w:szCs w:val="24"/>
          <w:highlight w:val="none"/>
          <w:lang w:val="zh-CN"/>
        </w:rPr>
        <w:t>，就参加</w:t>
      </w:r>
      <w:r>
        <w:rPr>
          <w:rFonts w:hint="eastAsia" w:ascii="宋体" w:hAnsi="宋体" w:eastAsia="宋体" w:cs="宋体"/>
          <w:sz w:val="24"/>
          <w:szCs w:val="24"/>
          <w:highlight w:val="none"/>
          <w:u w:val="single"/>
          <w:lang w:val="zh-CN"/>
        </w:rPr>
        <w:t xml:space="preserve">  （采购项目名称）  </w:t>
      </w:r>
      <w:r>
        <w:rPr>
          <w:rFonts w:hint="eastAsia" w:ascii="宋体" w:hAnsi="宋体" w:eastAsia="宋体" w:cs="宋体"/>
          <w:sz w:val="24"/>
          <w:szCs w:val="24"/>
          <w:highlight w:val="none"/>
          <w:lang w:val="zh-CN"/>
        </w:rPr>
        <w:t>（项目编号</w:t>
      </w:r>
      <w:r>
        <w:rPr>
          <w:rFonts w:hint="eastAsia" w:ascii="宋体" w:hAnsi="宋体" w:eastAsia="宋体" w:cs="宋体"/>
          <w:sz w:val="24"/>
          <w:szCs w:val="24"/>
          <w:highlight w:val="none"/>
          <w:u w:val="single"/>
          <w:lang w:val="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zh-CN"/>
        </w:rPr>
        <w:t xml:space="preserve">    </w:t>
      </w:r>
      <w:r>
        <w:rPr>
          <w:rFonts w:hint="eastAsia" w:ascii="宋体" w:hAnsi="宋体" w:eastAsia="宋体" w:cs="宋体"/>
          <w:sz w:val="24"/>
          <w:szCs w:val="24"/>
          <w:highlight w:val="none"/>
          <w:lang w:val="zh-CN"/>
        </w:rPr>
        <w:t>）投标事宜，在此郑重声明：</w:t>
      </w:r>
    </w:p>
    <w:p w14:paraId="5FD3AEB5">
      <w:pPr>
        <w:shd w:val="clear"/>
        <w:autoSpaceDE w:val="0"/>
        <w:autoSpaceDN w:val="0"/>
        <w:adjustRightInd w:val="0"/>
        <w:spacing w:line="500" w:lineRule="exact"/>
        <w:ind w:firstLine="486"/>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1、我公司所提交的投标文件全部真实有效；</w:t>
      </w:r>
    </w:p>
    <w:p w14:paraId="15BFA54C">
      <w:pPr>
        <w:shd w:val="clear"/>
        <w:autoSpaceDE w:val="0"/>
        <w:autoSpaceDN w:val="0"/>
        <w:adjustRightInd w:val="0"/>
        <w:spacing w:line="500" w:lineRule="exact"/>
        <w:ind w:firstLine="486"/>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2、我公司近3年来无因安全事故、质量事故、投标违规等不良记录被政府有关部门处罚期内的情形存在；</w:t>
      </w:r>
    </w:p>
    <w:p w14:paraId="0E67B8FF">
      <w:pPr>
        <w:shd w:val="clear"/>
        <w:autoSpaceDE w:val="0"/>
        <w:autoSpaceDN w:val="0"/>
        <w:adjustRightInd w:val="0"/>
        <w:spacing w:line="500" w:lineRule="exact"/>
        <w:ind w:firstLine="486"/>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3、我公司近3年来无违规违法经营受到责令停产（或停止经营）、吊销生产许可证（或经营许可证）、较大数额罚款等行政处罚的情形存在；</w:t>
      </w:r>
    </w:p>
    <w:p w14:paraId="54E60761">
      <w:pPr>
        <w:shd w:val="clear"/>
        <w:autoSpaceDE w:val="0"/>
        <w:autoSpaceDN w:val="0"/>
        <w:adjustRightInd w:val="0"/>
        <w:spacing w:line="500" w:lineRule="exact"/>
        <w:ind w:firstLine="486"/>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4、我公司无企业财产被查封、冻结或处于破产状态或严重亏损状态等情形存在；</w:t>
      </w:r>
    </w:p>
    <w:p w14:paraId="0FA52C59">
      <w:pPr>
        <w:shd w:val="clear"/>
        <w:autoSpaceDE w:val="0"/>
        <w:autoSpaceDN w:val="0"/>
        <w:adjustRightInd w:val="0"/>
        <w:spacing w:line="500" w:lineRule="exact"/>
        <w:ind w:firstLine="486"/>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5、我公司承诺在投标过程中，保证不与其他单位围标、串标，不出让投标资格，不采取不正当手段诋毁、排挤其他投标供应商，不向采购代理机构、评审委员会成员行贿。</w:t>
      </w:r>
    </w:p>
    <w:p w14:paraId="3B36CC55">
      <w:pPr>
        <w:shd w:val="clear"/>
        <w:autoSpaceDE w:val="0"/>
        <w:autoSpaceDN w:val="0"/>
        <w:adjustRightInd w:val="0"/>
        <w:spacing w:line="500" w:lineRule="exact"/>
        <w:ind w:firstLine="486"/>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以上声明若违反，一经查实，本公司愿意接受政府有关部门的相应处罚，并愿意承担由此带来的法律后果。</w:t>
      </w:r>
    </w:p>
    <w:p w14:paraId="05FCD307">
      <w:pPr>
        <w:shd w:val="clear"/>
        <w:autoSpaceDE w:val="0"/>
        <w:autoSpaceDN w:val="0"/>
        <w:adjustRightInd w:val="0"/>
        <w:spacing w:line="500" w:lineRule="exact"/>
        <w:ind w:firstLine="486"/>
        <w:rPr>
          <w:rFonts w:hint="eastAsia" w:ascii="宋体" w:hAnsi="宋体" w:eastAsia="宋体" w:cs="宋体"/>
          <w:sz w:val="24"/>
          <w:szCs w:val="24"/>
          <w:highlight w:val="none"/>
          <w:lang w:val="zh-CN"/>
        </w:rPr>
      </w:pPr>
    </w:p>
    <w:p w14:paraId="5CBCE3CC">
      <w:pPr>
        <w:shd w:val="clear"/>
        <w:autoSpaceDE w:val="0"/>
        <w:autoSpaceDN w:val="0"/>
        <w:adjustRightInd w:val="0"/>
        <w:spacing w:line="500" w:lineRule="exact"/>
        <w:ind w:firstLine="376"/>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特此声明！</w:t>
      </w:r>
    </w:p>
    <w:p w14:paraId="1C289058">
      <w:pPr>
        <w:pStyle w:val="14"/>
        <w:shd w:val="clear"/>
        <w:rPr>
          <w:rFonts w:hint="eastAsia" w:ascii="宋体" w:hAnsi="宋体" w:eastAsia="宋体" w:cs="宋体"/>
          <w:sz w:val="24"/>
          <w:szCs w:val="24"/>
          <w:highlight w:val="none"/>
          <w:lang w:val="zh-CN"/>
        </w:rPr>
      </w:pPr>
    </w:p>
    <w:p w14:paraId="7C1D7815">
      <w:pPr>
        <w:shd w:val="clear"/>
        <w:rPr>
          <w:rFonts w:hint="eastAsia" w:ascii="宋体" w:hAnsi="宋体" w:eastAsia="宋体" w:cs="宋体"/>
          <w:highlight w:val="none"/>
          <w:lang w:val="zh-CN"/>
        </w:rPr>
      </w:pPr>
    </w:p>
    <w:p w14:paraId="25B97501">
      <w:pPr>
        <w:shd w:val="clear"/>
        <w:rPr>
          <w:rFonts w:hint="eastAsia" w:ascii="宋体" w:hAnsi="宋体" w:eastAsia="宋体" w:cs="宋体"/>
          <w:sz w:val="24"/>
          <w:szCs w:val="24"/>
          <w:highlight w:val="none"/>
          <w:lang w:val="zh-CN"/>
        </w:rPr>
      </w:pPr>
    </w:p>
    <w:p w14:paraId="2F2D6CB8">
      <w:pPr>
        <w:shd w:val="clear"/>
        <w:autoSpaceDE w:val="0"/>
        <w:autoSpaceDN w:val="0"/>
        <w:adjustRightInd w:val="0"/>
        <w:spacing w:line="360" w:lineRule="auto"/>
        <w:ind w:firstLine="2582" w:firstLineChars="1076"/>
        <w:rPr>
          <w:rFonts w:hint="eastAsia" w:ascii="宋体" w:hAnsi="宋体" w:eastAsia="宋体" w:cs="宋体"/>
          <w:sz w:val="24"/>
          <w:szCs w:val="24"/>
          <w:highlight w:val="none"/>
          <w:u w:val="single"/>
          <w:lang w:val="zh-CN"/>
        </w:rPr>
      </w:pPr>
      <w:r>
        <w:rPr>
          <w:rFonts w:hint="eastAsia" w:ascii="宋体" w:hAnsi="宋体" w:eastAsia="宋体" w:cs="宋体"/>
          <w:sz w:val="24"/>
          <w:szCs w:val="24"/>
          <w:highlight w:val="none"/>
          <w:lang w:val="zh-CN"/>
        </w:rPr>
        <w:t>声  明  人：</w:t>
      </w:r>
      <w:r>
        <w:rPr>
          <w:rFonts w:hint="eastAsia" w:ascii="宋体" w:hAnsi="宋体" w:eastAsia="宋体" w:cs="宋体"/>
          <w:sz w:val="24"/>
          <w:szCs w:val="24"/>
          <w:highlight w:val="none"/>
          <w:u w:val="single"/>
          <w:lang w:val="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zh-CN"/>
        </w:rPr>
        <w:t xml:space="preserve">  （投标供应商名称、公章）</w:t>
      </w:r>
    </w:p>
    <w:p w14:paraId="5ED8AB25">
      <w:pPr>
        <w:shd w:val="clear"/>
        <w:autoSpaceDE w:val="0"/>
        <w:autoSpaceDN w:val="0"/>
        <w:adjustRightInd w:val="0"/>
        <w:spacing w:line="360" w:lineRule="auto"/>
        <w:ind w:firstLine="2582" w:firstLineChars="1076"/>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法定代表人或被授权人：</w:t>
      </w:r>
      <w:r>
        <w:rPr>
          <w:rFonts w:hint="eastAsia" w:ascii="宋体" w:hAnsi="宋体" w:eastAsia="宋体" w:cs="宋体"/>
          <w:sz w:val="24"/>
          <w:szCs w:val="24"/>
          <w:highlight w:val="none"/>
          <w:u w:val="single"/>
          <w:lang w:val="zh-CN"/>
        </w:rPr>
        <w:t xml:space="preserve">           （签字或盖章）</w:t>
      </w:r>
    </w:p>
    <w:p w14:paraId="5FCB3745">
      <w:pPr>
        <w:shd w:val="clear"/>
        <w:autoSpaceDE w:val="0"/>
        <w:autoSpaceDN w:val="0"/>
        <w:adjustRightInd w:val="0"/>
        <w:spacing w:line="360" w:lineRule="auto"/>
        <w:ind w:firstLine="2582" w:firstLineChars="1076"/>
        <w:rPr>
          <w:rFonts w:hint="eastAsia" w:ascii="宋体" w:hAnsi="宋体" w:eastAsia="宋体" w:cs="宋体"/>
          <w:kern w:val="0"/>
          <w:sz w:val="24"/>
          <w:szCs w:val="24"/>
          <w:highlight w:val="none"/>
          <w:u w:val="single"/>
          <w:lang w:val="zh-CN"/>
        </w:rPr>
      </w:pPr>
      <w:r>
        <w:rPr>
          <w:rFonts w:hint="eastAsia" w:ascii="宋体" w:hAnsi="宋体" w:eastAsia="宋体" w:cs="宋体"/>
          <w:sz w:val="24"/>
          <w:szCs w:val="24"/>
          <w:highlight w:val="none"/>
          <w:lang w:val="zh-CN"/>
        </w:rPr>
        <w:t>日      期</w:t>
      </w:r>
      <w:r>
        <w:rPr>
          <w:rFonts w:hint="eastAsia" w:ascii="宋体" w:hAnsi="宋体" w:eastAsia="宋体" w:cs="宋体"/>
          <w:sz w:val="24"/>
          <w:szCs w:val="24"/>
          <w:highlight w:val="none"/>
          <w:u w:val="single"/>
          <w:lang w:val="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zh-CN"/>
        </w:rPr>
        <w:t xml:space="preserve">            </w:t>
      </w:r>
    </w:p>
    <w:p w14:paraId="4DFB645D">
      <w:pPr>
        <w:shd w:val="clear"/>
        <w:autoSpaceDE w:val="0"/>
        <w:autoSpaceDN w:val="0"/>
        <w:adjustRightInd w:val="0"/>
        <w:spacing w:line="500" w:lineRule="exact"/>
        <w:ind w:firstLine="479"/>
        <w:rPr>
          <w:rFonts w:hint="eastAsia" w:ascii="宋体" w:hAnsi="宋体" w:eastAsia="宋体" w:cs="宋体"/>
          <w:kern w:val="0"/>
          <w:sz w:val="24"/>
          <w:szCs w:val="24"/>
          <w:highlight w:val="none"/>
          <w:u w:val="single"/>
          <w:lang w:val="zh-CN"/>
        </w:rPr>
      </w:pPr>
    </w:p>
    <w:p w14:paraId="007ACF13">
      <w:pPr>
        <w:pStyle w:val="23"/>
        <w:shd w:val="clear"/>
        <w:rPr>
          <w:rFonts w:hint="eastAsia" w:ascii="宋体" w:hAnsi="宋体" w:eastAsia="宋体" w:cs="宋体"/>
          <w:highlight w:val="none"/>
          <w:lang w:val="zh-CN"/>
        </w:rPr>
      </w:pPr>
    </w:p>
    <w:p w14:paraId="7AF45040">
      <w:pPr>
        <w:pStyle w:val="23"/>
        <w:shd w:val="clear"/>
        <w:rPr>
          <w:rFonts w:hint="eastAsia" w:ascii="宋体" w:hAnsi="宋体" w:eastAsia="宋体" w:cs="宋体"/>
          <w:highlight w:val="none"/>
          <w:lang w:val="zh-CN"/>
        </w:rPr>
      </w:pPr>
    </w:p>
    <w:p w14:paraId="4AC9E819">
      <w:pPr>
        <w:pStyle w:val="23"/>
        <w:shd w:val="clear"/>
        <w:rPr>
          <w:rFonts w:hint="eastAsia" w:ascii="宋体" w:hAnsi="宋体" w:eastAsia="宋体" w:cs="宋体"/>
          <w:highlight w:val="none"/>
          <w:lang w:val="zh-CN"/>
        </w:rPr>
      </w:pPr>
    </w:p>
    <w:p w14:paraId="7F7D0177">
      <w:pPr>
        <w:pStyle w:val="23"/>
        <w:shd w:val="clear"/>
        <w:rPr>
          <w:rFonts w:hint="eastAsia" w:ascii="宋体" w:hAnsi="宋体" w:eastAsia="宋体" w:cs="宋体"/>
          <w:highlight w:val="none"/>
          <w:lang w:val="zh-CN"/>
        </w:rPr>
      </w:pPr>
    </w:p>
    <w:p w14:paraId="4066F997">
      <w:pPr>
        <w:pStyle w:val="23"/>
        <w:shd w:val="clear"/>
        <w:rPr>
          <w:rFonts w:hint="eastAsia" w:ascii="宋体" w:hAnsi="宋体" w:eastAsia="宋体" w:cs="宋体"/>
          <w:highlight w:val="none"/>
          <w:lang w:val="zh-CN"/>
        </w:rPr>
      </w:pPr>
    </w:p>
    <w:p w14:paraId="11337F2B">
      <w:pPr>
        <w:pStyle w:val="23"/>
        <w:shd w:val="clear"/>
        <w:rPr>
          <w:rFonts w:hint="eastAsia" w:ascii="宋体" w:hAnsi="宋体" w:eastAsia="宋体" w:cs="宋体"/>
          <w:highlight w:val="none"/>
          <w:lang w:val="zh-CN"/>
        </w:rPr>
      </w:pPr>
    </w:p>
    <w:p w14:paraId="3936F253">
      <w:pPr>
        <w:pStyle w:val="23"/>
        <w:shd w:val="clear"/>
        <w:rPr>
          <w:rFonts w:hint="eastAsia" w:ascii="宋体" w:hAnsi="宋体" w:eastAsia="宋体" w:cs="宋体"/>
          <w:highlight w:val="none"/>
          <w:lang w:val="zh-CN"/>
        </w:rPr>
      </w:pPr>
    </w:p>
    <w:p w14:paraId="4673B1DC">
      <w:pPr>
        <w:shd w:val="clear"/>
        <w:autoSpaceDE w:val="0"/>
        <w:autoSpaceDN w:val="0"/>
        <w:adjustRightInd w:val="0"/>
        <w:spacing w:before="100" w:after="100"/>
        <w:outlineLvl w:val="0"/>
        <w:rPr>
          <w:rFonts w:hint="eastAsia" w:ascii="宋体" w:hAnsi="宋体" w:eastAsia="宋体" w:cs="宋体"/>
          <w:b/>
          <w:bCs/>
          <w:kern w:val="0"/>
          <w:sz w:val="32"/>
          <w:szCs w:val="22"/>
          <w:highlight w:val="none"/>
          <w:lang w:val="zh-CN"/>
        </w:rPr>
      </w:pPr>
      <w:bookmarkStart w:id="219" w:name="_Toc27754"/>
      <w:bookmarkStart w:id="220" w:name="_Toc17174"/>
      <w:bookmarkStart w:id="221" w:name="_Toc8164"/>
      <w:bookmarkStart w:id="222" w:name="_Toc7500"/>
      <w:bookmarkStart w:id="223" w:name="_Toc31700"/>
      <w:bookmarkStart w:id="224" w:name="_Toc32525"/>
      <w:r>
        <w:rPr>
          <w:rFonts w:hint="eastAsia" w:ascii="宋体" w:hAnsi="宋体" w:eastAsia="宋体" w:cs="宋体"/>
          <w:b/>
          <w:bCs/>
          <w:kern w:val="0"/>
          <w:sz w:val="32"/>
          <w:szCs w:val="22"/>
          <w:highlight w:val="none"/>
          <w:lang w:val="zh-CN"/>
        </w:rPr>
        <w:t>附件</w:t>
      </w:r>
      <w:r>
        <w:rPr>
          <w:rFonts w:hint="eastAsia" w:ascii="宋体" w:hAnsi="宋体" w:cs="宋体"/>
          <w:b/>
          <w:bCs/>
          <w:kern w:val="0"/>
          <w:sz w:val="32"/>
          <w:szCs w:val="22"/>
          <w:highlight w:val="none"/>
          <w:lang w:val="en-US" w:eastAsia="zh-CN"/>
        </w:rPr>
        <w:t>二</w:t>
      </w:r>
      <w:r>
        <w:rPr>
          <w:rFonts w:hint="eastAsia" w:ascii="宋体" w:hAnsi="宋体" w:eastAsia="宋体" w:cs="宋体"/>
          <w:b/>
          <w:bCs/>
          <w:kern w:val="0"/>
          <w:sz w:val="32"/>
          <w:szCs w:val="22"/>
          <w:highlight w:val="none"/>
          <w:lang w:val="zh-CN"/>
        </w:rPr>
        <w:t>、《中小企业声明函》</w:t>
      </w:r>
      <w:bookmarkEnd w:id="219"/>
      <w:bookmarkEnd w:id="220"/>
      <w:bookmarkEnd w:id="221"/>
      <w:bookmarkEnd w:id="222"/>
      <w:bookmarkEnd w:id="223"/>
      <w:bookmarkEnd w:id="224"/>
    </w:p>
    <w:p w14:paraId="50257C56">
      <w:pPr>
        <w:shd w:val="clear"/>
        <w:autoSpaceDE w:val="0"/>
        <w:autoSpaceDN w:val="0"/>
        <w:adjustRightInd w:val="0"/>
        <w:spacing w:before="100" w:after="100"/>
        <w:jc w:val="center"/>
        <w:outlineLvl w:val="0"/>
        <w:rPr>
          <w:rFonts w:hint="eastAsia" w:ascii="宋体" w:hAnsi="宋体" w:eastAsia="宋体" w:cs="宋体"/>
          <w:b/>
          <w:bCs/>
          <w:kern w:val="0"/>
          <w:sz w:val="32"/>
          <w:szCs w:val="32"/>
          <w:highlight w:val="none"/>
          <w:lang w:val="zh-CN"/>
        </w:rPr>
      </w:pPr>
      <w:bookmarkStart w:id="225" w:name="_Toc10653"/>
      <w:bookmarkStart w:id="226" w:name="_Toc14338"/>
      <w:bookmarkStart w:id="227" w:name="_Toc8726"/>
      <w:bookmarkStart w:id="228" w:name="_Toc2701"/>
      <w:r>
        <w:rPr>
          <w:rFonts w:hint="eastAsia" w:ascii="宋体" w:hAnsi="宋体" w:eastAsia="宋体" w:cs="宋体"/>
          <w:b/>
          <w:bCs/>
          <w:kern w:val="0"/>
          <w:sz w:val="32"/>
          <w:szCs w:val="32"/>
          <w:highlight w:val="none"/>
          <w:lang w:val="zh-CN"/>
        </w:rPr>
        <w:t>中小企业声明函（工程、服务）</w:t>
      </w:r>
      <w:bookmarkEnd w:id="225"/>
      <w:bookmarkEnd w:id="226"/>
      <w:bookmarkEnd w:id="227"/>
      <w:bookmarkEnd w:id="228"/>
    </w:p>
    <w:p w14:paraId="1E4C64E8">
      <w:pPr>
        <w:shd w:val="clear"/>
        <w:autoSpaceDE w:val="0"/>
        <w:autoSpaceDN w:val="0"/>
        <w:adjustRightInd w:val="0"/>
        <w:spacing w:line="360" w:lineRule="auto"/>
        <w:ind w:firstLine="440"/>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本公司郑重声明，根据《政府采购促进中小企业发展管理办法》（财库﹝2020﹞46 号）的规定，本公司参加</w:t>
      </w:r>
      <w:r>
        <w:rPr>
          <w:rFonts w:hint="eastAsia" w:ascii="宋体" w:hAnsi="宋体" w:eastAsia="宋体" w:cs="宋体"/>
          <w:sz w:val="24"/>
          <w:szCs w:val="24"/>
          <w:highlight w:val="none"/>
          <w:u w:val="single"/>
          <w:lang w:val="zh-CN"/>
        </w:rPr>
        <w:t>（单位名称）</w:t>
      </w:r>
      <w:r>
        <w:rPr>
          <w:rFonts w:hint="eastAsia" w:ascii="宋体" w:hAnsi="宋体" w:eastAsia="宋体" w:cs="宋体"/>
          <w:sz w:val="24"/>
          <w:szCs w:val="24"/>
          <w:highlight w:val="none"/>
          <w:lang w:val="zh-CN"/>
        </w:rPr>
        <w:t>的</w:t>
      </w:r>
      <w:r>
        <w:rPr>
          <w:rFonts w:hint="eastAsia" w:ascii="宋体" w:hAnsi="宋体" w:eastAsia="宋体" w:cs="宋体"/>
          <w:sz w:val="24"/>
          <w:szCs w:val="24"/>
          <w:highlight w:val="none"/>
          <w:u w:val="single"/>
          <w:lang w:val="zh-CN"/>
        </w:rPr>
        <w:t>（项目名称）</w:t>
      </w:r>
      <w:r>
        <w:rPr>
          <w:rFonts w:hint="eastAsia" w:ascii="宋体" w:hAnsi="宋体" w:eastAsia="宋体" w:cs="宋体"/>
          <w:sz w:val="24"/>
          <w:szCs w:val="24"/>
          <w:highlight w:val="none"/>
          <w:lang w:val="zh-CN"/>
        </w:rPr>
        <w:t>采购活动，工程的施工单位全部为符合政策要求的中小企业（或者：服务全部由符合政策要求的中小企业承接）。相关企业的具体情况如下：</w:t>
      </w:r>
    </w:p>
    <w:p w14:paraId="2E0A50E7">
      <w:pPr>
        <w:shd w:val="clear"/>
        <w:autoSpaceDE w:val="0"/>
        <w:autoSpaceDN w:val="0"/>
        <w:adjustRightInd w:val="0"/>
        <w:spacing w:line="360" w:lineRule="auto"/>
        <w:ind w:firstLine="440"/>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1.</w:t>
      </w:r>
      <w:r>
        <w:rPr>
          <w:rFonts w:hint="eastAsia" w:ascii="宋体" w:hAnsi="宋体" w:eastAsia="宋体" w:cs="宋体"/>
          <w:sz w:val="24"/>
          <w:szCs w:val="24"/>
          <w:highlight w:val="none"/>
          <w:u w:val="single"/>
          <w:lang w:val="zh-CN"/>
        </w:rPr>
        <w:t xml:space="preserve"> （标的名称） </w:t>
      </w:r>
      <w:r>
        <w:rPr>
          <w:rFonts w:hint="eastAsia" w:ascii="宋体" w:hAnsi="宋体" w:eastAsia="宋体" w:cs="宋体"/>
          <w:sz w:val="24"/>
          <w:szCs w:val="24"/>
          <w:highlight w:val="none"/>
          <w:lang w:val="zh-CN"/>
        </w:rPr>
        <w:t>，属于</w:t>
      </w:r>
      <w:r>
        <w:rPr>
          <w:rFonts w:hint="eastAsia" w:ascii="宋体" w:hAnsi="宋体" w:eastAsia="宋体" w:cs="宋体"/>
          <w:sz w:val="24"/>
          <w:szCs w:val="24"/>
          <w:highlight w:val="none"/>
          <w:u w:val="single"/>
          <w:lang w:val="zh-CN"/>
        </w:rPr>
        <w:t>（采购文件中明确的所属行业）</w:t>
      </w:r>
      <w:r>
        <w:rPr>
          <w:rFonts w:hint="eastAsia" w:ascii="宋体" w:hAnsi="宋体" w:eastAsia="宋体" w:cs="宋体"/>
          <w:sz w:val="24"/>
          <w:szCs w:val="24"/>
          <w:highlight w:val="none"/>
          <w:lang w:val="zh-CN"/>
        </w:rPr>
        <w:t>；承建（承接）企业为</w:t>
      </w:r>
      <w:r>
        <w:rPr>
          <w:rFonts w:hint="eastAsia" w:ascii="宋体" w:hAnsi="宋体" w:eastAsia="宋体" w:cs="宋体"/>
          <w:sz w:val="24"/>
          <w:szCs w:val="24"/>
          <w:highlight w:val="none"/>
          <w:u w:val="single"/>
          <w:lang w:val="zh-CN"/>
        </w:rPr>
        <w:t>（企业名称）</w:t>
      </w:r>
      <w:r>
        <w:rPr>
          <w:rFonts w:hint="eastAsia" w:ascii="宋体" w:hAnsi="宋体" w:eastAsia="宋体" w:cs="宋体"/>
          <w:sz w:val="24"/>
          <w:szCs w:val="24"/>
          <w:highlight w:val="none"/>
          <w:lang w:val="zh-CN"/>
        </w:rPr>
        <w:t>，从业人员</w:t>
      </w:r>
      <w:r>
        <w:rPr>
          <w:rFonts w:hint="eastAsia" w:ascii="宋体" w:hAnsi="宋体" w:eastAsia="宋体" w:cs="宋体"/>
          <w:sz w:val="24"/>
          <w:szCs w:val="24"/>
          <w:highlight w:val="none"/>
          <w:u w:val="single"/>
          <w:lang w:val="zh-CN"/>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lang w:val="zh-CN"/>
        </w:rPr>
        <w:t>人，营业收入为</w:t>
      </w:r>
      <w:r>
        <w:rPr>
          <w:rFonts w:hint="eastAsia" w:ascii="宋体" w:hAnsi="宋体" w:eastAsia="宋体" w:cs="宋体"/>
          <w:sz w:val="24"/>
          <w:szCs w:val="24"/>
          <w:highlight w:val="none"/>
          <w:u w:val="single"/>
          <w:lang w:val="zh-CN"/>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lang w:val="zh-CN"/>
        </w:rPr>
        <w:t>万元，资产总额为</w:t>
      </w:r>
      <w:r>
        <w:rPr>
          <w:rFonts w:hint="eastAsia" w:ascii="宋体" w:hAnsi="宋体" w:eastAsia="宋体" w:cs="宋体"/>
          <w:sz w:val="24"/>
          <w:szCs w:val="24"/>
          <w:highlight w:val="none"/>
          <w:u w:val="single"/>
          <w:lang w:val="zh-CN"/>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lang w:val="zh-CN"/>
        </w:rPr>
        <w:t>万元，属于（</w:t>
      </w:r>
      <w:r>
        <w:rPr>
          <w:rFonts w:hint="eastAsia" w:ascii="宋体" w:hAnsi="宋体" w:eastAsia="宋体" w:cs="宋体"/>
          <w:sz w:val="24"/>
          <w:szCs w:val="24"/>
          <w:highlight w:val="none"/>
          <w:u w:val="single"/>
          <w:lang w:val="zh-CN"/>
        </w:rPr>
        <w:t>中型企业、小型企业、微型企业）</w:t>
      </w:r>
      <w:r>
        <w:rPr>
          <w:rFonts w:hint="eastAsia" w:ascii="宋体" w:hAnsi="宋体" w:eastAsia="宋体" w:cs="宋体"/>
          <w:sz w:val="24"/>
          <w:szCs w:val="24"/>
          <w:highlight w:val="none"/>
          <w:lang w:val="zh-CN"/>
        </w:rPr>
        <w:t>；</w:t>
      </w:r>
    </w:p>
    <w:p w14:paraId="0738BDC9">
      <w:pPr>
        <w:shd w:val="clear"/>
        <w:autoSpaceDE w:val="0"/>
        <w:autoSpaceDN w:val="0"/>
        <w:adjustRightInd w:val="0"/>
        <w:spacing w:line="360" w:lineRule="auto"/>
        <w:ind w:firstLine="440"/>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2.</w:t>
      </w:r>
      <w:r>
        <w:rPr>
          <w:rFonts w:hint="eastAsia" w:ascii="宋体" w:hAnsi="宋体" w:eastAsia="宋体" w:cs="宋体"/>
          <w:sz w:val="24"/>
          <w:szCs w:val="24"/>
          <w:highlight w:val="none"/>
          <w:u w:val="single"/>
          <w:lang w:val="zh-CN"/>
        </w:rPr>
        <w:t xml:space="preserve"> （标的名称） </w:t>
      </w:r>
      <w:r>
        <w:rPr>
          <w:rFonts w:hint="eastAsia" w:ascii="宋体" w:hAnsi="宋体" w:eastAsia="宋体" w:cs="宋体"/>
          <w:sz w:val="24"/>
          <w:szCs w:val="24"/>
          <w:highlight w:val="none"/>
          <w:lang w:val="zh-CN"/>
        </w:rPr>
        <w:t>，属于</w:t>
      </w:r>
      <w:r>
        <w:rPr>
          <w:rFonts w:hint="eastAsia" w:ascii="宋体" w:hAnsi="宋体" w:eastAsia="宋体" w:cs="宋体"/>
          <w:sz w:val="24"/>
          <w:szCs w:val="24"/>
          <w:highlight w:val="none"/>
          <w:u w:val="single"/>
          <w:lang w:val="zh-CN"/>
        </w:rPr>
        <w:t>（采购文件中明确的所属行业）</w:t>
      </w:r>
      <w:r>
        <w:rPr>
          <w:rFonts w:hint="eastAsia" w:ascii="宋体" w:hAnsi="宋体" w:eastAsia="宋体" w:cs="宋体"/>
          <w:sz w:val="24"/>
          <w:szCs w:val="24"/>
          <w:highlight w:val="none"/>
          <w:lang w:val="zh-CN"/>
        </w:rPr>
        <w:t>；承建（承接）企业为</w:t>
      </w:r>
      <w:r>
        <w:rPr>
          <w:rFonts w:hint="eastAsia" w:ascii="宋体" w:hAnsi="宋体" w:eastAsia="宋体" w:cs="宋体"/>
          <w:sz w:val="24"/>
          <w:szCs w:val="24"/>
          <w:highlight w:val="none"/>
          <w:u w:val="single"/>
          <w:lang w:val="zh-CN"/>
        </w:rPr>
        <w:t>（企业名称）</w:t>
      </w:r>
      <w:r>
        <w:rPr>
          <w:rFonts w:hint="eastAsia" w:ascii="宋体" w:hAnsi="宋体" w:eastAsia="宋体" w:cs="宋体"/>
          <w:sz w:val="24"/>
          <w:szCs w:val="24"/>
          <w:highlight w:val="none"/>
          <w:lang w:val="zh-CN"/>
        </w:rPr>
        <w:t>，从业人员</w:t>
      </w:r>
      <w:r>
        <w:rPr>
          <w:rFonts w:hint="eastAsia" w:ascii="宋体" w:hAnsi="宋体" w:eastAsia="宋体" w:cs="宋体"/>
          <w:sz w:val="24"/>
          <w:szCs w:val="24"/>
          <w:highlight w:val="none"/>
          <w:u w:val="single"/>
          <w:lang w:val="zh-CN"/>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lang w:val="zh-CN"/>
        </w:rPr>
        <w:t>人，营业收入为</w:t>
      </w:r>
      <w:r>
        <w:rPr>
          <w:rFonts w:hint="eastAsia" w:ascii="宋体" w:hAnsi="宋体" w:eastAsia="宋体" w:cs="宋体"/>
          <w:sz w:val="24"/>
          <w:szCs w:val="24"/>
          <w:highlight w:val="none"/>
          <w:u w:val="single"/>
          <w:lang w:val="zh-CN"/>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lang w:val="zh-CN"/>
        </w:rPr>
        <w:t>万元，资产总额为</w:t>
      </w:r>
      <w:r>
        <w:rPr>
          <w:rFonts w:hint="eastAsia" w:ascii="宋体" w:hAnsi="宋体" w:eastAsia="宋体" w:cs="宋体"/>
          <w:sz w:val="24"/>
          <w:szCs w:val="24"/>
          <w:highlight w:val="none"/>
          <w:u w:val="single"/>
          <w:lang w:val="zh-CN"/>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lang w:val="zh-CN"/>
        </w:rPr>
        <w:t>万元，属于</w:t>
      </w:r>
      <w:r>
        <w:rPr>
          <w:rFonts w:hint="eastAsia" w:ascii="宋体" w:hAnsi="宋体" w:eastAsia="宋体" w:cs="宋体"/>
          <w:sz w:val="24"/>
          <w:szCs w:val="24"/>
          <w:highlight w:val="none"/>
          <w:u w:val="single"/>
          <w:lang w:val="zh-CN"/>
        </w:rPr>
        <w:t>（中型企业、小型企业、微型企业）</w:t>
      </w:r>
      <w:r>
        <w:rPr>
          <w:rFonts w:hint="eastAsia" w:ascii="宋体" w:hAnsi="宋体" w:eastAsia="宋体" w:cs="宋体"/>
          <w:sz w:val="24"/>
          <w:szCs w:val="24"/>
          <w:highlight w:val="none"/>
          <w:lang w:val="zh-CN"/>
        </w:rPr>
        <w:t>；</w:t>
      </w:r>
    </w:p>
    <w:p w14:paraId="7C519FF4">
      <w:pPr>
        <w:shd w:val="clear"/>
        <w:autoSpaceDE w:val="0"/>
        <w:autoSpaceDN w:val="0"/>
        <w:adjustRightInd w:val="0"/>
        <w:spacing w:line="360" w:lineRule="auto"/>
        <w:ind w:firstLine="440"/>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w:t>
      </w:r>
    </w:p>
    <w:p w14:paraId="23BF3B69">
      <w:pPr>
        <w:shd w:val="clear"/>
        <w:autoSpaceDE w:val="0"/>
        <w:autoSpaceDN w:val="0"/>
        <w:adjustRightInd w:val="0"/>
        <w:spacing w:line="360" w:lineRule="auto"/>
        <w:ind w:firstLine="440"/>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以上企业，不属于大企业的分支机构，不存在控股股东为大企业的情形，也不存在与大企业的负责人为同一人的情形。</w:t>
      </w:r>
    </w:p>
    <w:p w14:paraId="482405B5">
      <w:pPr>
        <w:shd w:val="clear"/>
        <w:autoSpaceDE w:val="0"/>
        <w:autoSpaceDN w:val="0"/>
        <w:adjustRightInd w:val="0"/>
        <w:spacing w:line="360" w:lineRule="auto"/>
        <w:ind w:firstLine="440"/>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本企业对上述声明内容的真实性负责。如有虚假，将依法承担相应责任。</w:t>
      </w:r>
    </w:p>
    <w:p w14:paraId="7BB0CCF1">
      <w:pPr>
        <w:shd w:val="clear"/>
        <w:autoSpaceDE w:val="0"/>
        <w:autoSpaceDN w:val="0"/>
        <w:adjustRightInd w:val="0"/>
        <w:spacing w:line="360" w:lineRule="auto"/>
        <w:ind w:firstLine="440"/>
        <w:rPr>
          <w:rFonts w:hint="eastAsia" w:ascii="宋体" w:hAnsi="宋体" w:eastAsia="宋体" w:cs="宋体"/>
          <w:sz w:val="24"/>
          <w:szCs w:val="24"/>
          <w:highlight w:val="none"/>
          <w:lang w:val="zh-CN"/>
        </w:rPr>
      </w:pPr>
    </w:p>
    <w:p w14:paraId="193C12CF">
      <w:pPr>
        <w:shd w:val="clear"/>
        <w:autoSpaceDE w:val="0"/>
        <w:autoSpaceDN w:val="0"/>
        <w:adjustRightInd w:val="0"/>
        <w:spacing w:line="360" w:lineRule="auto"/>
        <w:ind w:firstLine="3120" w:firstLineChars="1300"/>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投标供应商名称（公章）：</w:t>
      </w:r>
      <w:r>
        <w:rPr>
          <w:rFonts w:hint="eastAsia" w:ascii="宋体" w:hAnsi="宋体" w:eastAsia="宋体" w:cs="宋体"/>
          <w:sz w:val="24"/>
          <w:szCs w:val="24"/>
          <w:highlight w:val="none"/>
          <w:u w:val="single"/>
        </w:rPr>
        <w:t xml:space="preserve">                      </w:t>
      </w:r>
    </w:p>
    <w:p w14:paraId="2CF66749">
      <w:pPr>
        <w:shd w:val="clear"/>
        <w:autoSpaceDE w:val="0"/>
        <w:autoSpaceDN w:val="0"/>
        <w:adjustRightInd w:val="0"/>
        <w:spacing w:line="360" w:lineRule="auto"/>
        <w:ind w:firstLine="3120" w:firstLineChars="1300"/>
        <w:rPr>
          <w:rFonts w:hint="eastAsia" w:ascii="宋体" w:hAnsi="宋体" w:eastAsia="宋体" w:cs="宋体"/>
          <w:sz w:val="24"/>
          <w:szCs w:val="24"/>
          <w:highlight w:val="none"/>
          <w:u w:val="single"/>
        </w:rPr>
      </w:pPr>
      <w:r>
        <w:rPr>
          <w:rFonts w:hint="eastAsia" w:ascii="宋体" w:hAnsi="宋体" w:eastAsia="宋体" w:cs="宋体"/>
          <w:sz w:val="24"/>
          <w:szCs w:val="24"/>
          <w:highlight w:val="none"/>
          <w:lang w:val="zh-CN"/>
        </w:rPr>
        <w:t>日</w:t>
      </w:r>
      <w:r>
        <w:rPr>
          <w:rFonts w:hint="eastAsia" w:ascii="宋体" w:hAnsi="宋体" w:eastAsia="宋体" w:cs="宋体"/>
          <w:sz w:val="24"/>
          <w:szCs w:val="24"/>
          <w:highlight w:val="none"/>
        </w:rPr>
        <w:t xml:space="preserve">   </w:t>
      </w:r>
      <w:r>
        <w:rPr>
          <w:rFonts w:hint="eastAsia" w:ascii="宋体" w:hAnsi="宋体" w:eastAsia="宋体" w:cs="宋体"/>
          <w:sz w:val="24"/>
          <w:szCs w:val="24"/>
          <w:highlight w:val="none"/>
          <w:lang w:val="zh-CN"/>
        </w:rPr>
        <w:t>期：</w:t>
      </w:r>
      <w:r>
        <w:rPr>
          <w:rFonts w:hint="eastAsia" w:ascii="宋体" w:hAnsi="宋体" w:eastAsia="宋体" w:cs="宋体"/>
          <w:sz w:val="24"/>
          <w:szCs w:val="24"/>
          <w:highlight w:val="none"/>
          <w:u w:val="single"/>
        </w:rPr>
        <w:t xml:space="preserve">                                 </w:t>
      </w:r>
    </w:p>
    <w:p w14:paraId="6EF28A4E">
      <w:pPr>
        <w:numPr>
          <w:ilvl w:val="0"/>
          <w:numId w:val="0"/>
        </w:numPr>
        <w:shd w:val="clear"/>
        <w:autoSpaceDE w:val="0"/>
        <w:autoSpaceDN w:val="0"/>
        <w:adjustRightInd w:val="0"/>
        <w:spacing w:line="500" w:lineRule="exact"/>
        <w:rPr>
          <w:rFonts w:hint="eastAsia" w:ascii="宋体" w:hAnsi="宋体" w:eastAsia="宋体" w:cs="宋体"/>
          <w:sz w:val="22"/>
          <w:szCs w:val="22"/>
          <w:highlight w:val="red"/>
          <w:lang w:val="zh-CN"/>
        </w:rPr>
      </w:pPr>
    </w:p>
    <w:p w14:paraId="4798D7E3">
      <w:pPr>
        <w:shd w:val="clear"/>
        <w:autoSpaceDE w:val="0"/>
        <w:autoSpaceDN w:val="0"/>
        <w:adjustRightInd w:val="0"/>
        <w:spacing w:line="360" w:lineRule="auto"/>
        <w:ind w:firstLine="440"/>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注：从业人员、营业收入、资产总额填报上一年度数据，无上一年度数据的新成立企业可不填报。</w:t>
      </w:r>
    </w:p>
    <w:p w14:paraId="2EB40E9D">
      <w:pPr>
        <w:pStyle w:val="23"/>
        <w:shd w:val="clear"/>
        <w:rPr>
          <w:rFonts w:hint="eastAsia" w:ascii="宋体" w:hAnsi="宋体" w:eastAsia="宋体" w:cs="宋体"/>
          <w:sz w:val="24"/>
          <w:szCs w:val="24"/>
          <w:highlight w:val="none"/>
        </w:rPr>
      </w:pPr>
    </w:p>
    <w:p w14:paraId="283B0BED">
      <w:pPr>
        <w:pStyle w:val="23"/>
        <w:shd w:val="clear"/>
        <w:rPr>
          <w:rFonts w:hint="eastAsia" w:ascii="宋体" w:hAnsi="宋体" w:eastAsia="宋体" w:cs="宋体"/>
          <w:sz w:val="24"/>
          <w:szCs w:val="24"/>
          <w:highlight w:val="none"/>
        </w:rPr>
      </w:pPr>
    </w:p>
    <w:p w14:paraId="325B268A">
      <w:pPr>
        <w:pStyle w:val="23"/>
        <w:shd w:val="clear"/>
        <w:rPr>
          <w:rFonts w:hint="eastAsia" w:ascii="宋体" w:hAnsi="宋体" w:eastAsia="宋体" w:cs="宋体"/>
          <w:sz w:val="24"/>
          <w:szCs w:val="24"/>
          <w:highlight w:val="none"/>
        </w:rPr>
      </w:pPr>
    </w:p>
    <w:p w14:paraId="0DCBFD96">
      <w:pPr>
        <w:pStyle w:val="23"/>
        <w:shd w:val="clear"/>
        <w:rPr>
          <w:rFonts w:hint="eastAsia" w:ascii="宋体" w:hAnsi="宋体" w:eastAsia="宋体" w:cs="宋体"/>
          <w:sz w:val="24"/>
          <w:szCs w:val="24"/>
          <w:highlight w:val="none"/>
        </w:rPr>
      </w:pPr>
    </w:p>
    <w:p w14:paraId="3A1661EC">
      <w:pPr>
        <w:pStyle w:val="23"/>
        <w:shd w:val="clear"/>
        <w:rPr>
          <w:rFonts w:hint="eastAsia" w:ascii="宋体" w:hAnsi="宋体" w:eastAsia="宋体" w:cs="宋体"/>
          <w:sz w:val="24"/>
          <w:szCs w:val="24"/>
          <w:highlight w:val="none"/>
        </w:rPr>
      </w:pPr>
    </w:p>
    <w:p w14:paraId="565EB558">
      <w:pPr>
        <w:pStyle w:val="23"/>
        <w:shd w:val="clear"/>
        <w:rPr>
          <w:rFonts w:hint="eastAsia" w:ascii="宋体" w:hAnsi="宋体" w:eastAsia="宋体" w:cs="宋体"/>
          <w:sz w:val="24"/>
          <w:szCs w:val="24"/>
          <w:highlight w:val="none"/>
        </w:rPr>
      </w:pPr>
    </w:p>
    <w:p w14:paraId="26F13E48">
      <w:pPr>
        <w:pStyle w:val="23"/>
        <w:shd w:val="clear"/>
        <w:rPr>
          <w:rFonts w:hint="eastAsia" w:ascii="宋体" w:hAnsi="宋体" w:eastAsia="宋体" w:cs="宋体"/>
          <w:sz w:val="24"/>
          <w:szCs w:val="24"/>
          <w:highlight w:val="none"/>
        </w:rPr>
      </w:pPr>
    </w:p>
    <w:p w14:paraId="11044316">
      <w:pPr>
        <w:pStyle w:val="23"/>
        <w:shd w:val="clear"/>
        <w:rPr>
          <w:rFonts w:hint="eastAsia" w:ascii="宋体" w:hAnsi="宋体" w:eastAsia="宋体" w:cs="宋体"/>
          <w:sz w:val="24"/>
          <w:szCs w:val="24"/>
          <w:highlight w:val="none"/>
        </w:rPr>
      </w:pPr>
    </w:p>
    <w:p w14:paraId="2035577D">
      <w:pPr>
        <w:shd w:val="clear"/>
        <w:rPr>
          <w:rFonts w:hint="eastAsia" w:ascii="宋体" w:hAnsi="宋体" w:eastAsia="宋体" w:cs="宋体"/>
          <w:b/>
          <w:bCs/>
          <w:kern w:val="0"/>
          <w:sz w:val="32"/>
          <w:szCs w:val="22"/>
          <w:highlight w:val="none"/>
          <w:lang w:val="zh-CN"/>
        </w:rPr>
      </w:pPr>
      <w:bookmarkStart w:id="229" w:name="_Toc835"/>
      <w:r>
        <w:rPr>
          <w:rFonts w:hint="eastAsia" w:ascii="宋体" w:hAnsi="宋体" w:eastAsia="宋体" w:cs="宋体"/>
          <w:b/>
          <w:bCs/>
          <w:kern w:val="0"/>
          <w:sz w:val="32"/>
          <w:szCs w:val="22"/>
          <w:highlight w:val="none"/>
          <w:lang w:val="zh-CN"/>
        </w:rPr>
        <w:br w:type="page"/>
      </w:r>
    </w:p>
    <w:p w14:paraId="200741AF">
      <w:pPr>
        <w:shd w:val="clear"/>
        <w:autoSpaceDE w:val="0"/>
        <w:autoSpaceDN w:val="0"/>
        <w:adjustRightInd w:val="0"/>
        <w:spacing w:before="100" w:after="100"/>
        <w:outlineLvl w:val="0"/>
        <w:rPr>
          <w:rFonts w:hint="eastAsia" w:ascii="宋体" w:hAnsi="宋体" w:eastAsia="宋体" w:cs="宋体"/>
          <w:b/>
          <w:bCs/>
          <w:kern w:val="0"/>
          <w:sz w:val="32"/>
          <w:szCs w:val="22"/>
          <w:highlight w:val="none"/>
          <w:lang w:val="zh-CN"/>
        </w:rPr>
      </w:pPr>
      <w:bookmarkStart w:id="230" w:name="_Toc5650"/>
      <w:bookmarkStart w:id="231" w:name="_Toc2237"/>
      <w:bookmarkStart w:id="232" w:name="_Toc13140"/>
      <w:bookmarkStart w:id="233" w:name="_Toc101"/>
      <w:bookmarkStart w:id="234" w:name="_Toc8460"/>
      <w:r>
        <w:rPr>
          <w:rFonts w:hint="eastAsia" w:ascii="宋体" w:hAnsi="宋体" w:eastAsia="宋体" w:cs="宋体"/>
          <w:b/>
          <w:bCs/>
          <w:kern w:val="0"/>
          <w:sz w:val="32"/>
          <w:szCs w:val="22"/>
          <w:highlight w:val="none"/>
          <w:lang w:val="zh-CN"/>
        </w:rPr>
        <w:t>附件</w:t>
      </w:r>
      <w:r>
        <w:rPr>
          <w:rFonts w:hint="eastAsia" w:ascii="宋体" w:hAnsi="宋体" w:cs="宋体"/>
          <w:b/>
          <w:bCs/>
          <w:kern w:val="0"/>
          <w:sz w:val="32"/>
          <w:szCs w:val="22"/>
          <w:highlight w:val="none"/>
          <w:lang w:val="en-US" w:eastAsia="zh-CN"/>
        </w:rPr>
        <w:t>三</w:t>
      </w:r>
      <w:r>
        <w:rPr>
          <w:rFonts w:hint="eastAsia" w:ascii="宋体" w:hAnsi="宋体" w:eastAsia="宋体" w:cs="宋体"/>
          <w:b/>
          <w:bCs/>
          <w:kern w:val="0"/>
          <w:sz w:val="32"/>
          <w:szCs w:val="22"/>
          <w:highlight w:val="none"/>
          <w:lang w:val="zh-CN"/>
        </w:rPr>
        <w:t>、《残疾人福利性单位声明函》</w:t>
      </w:r>
      <w:bookmarkEnd w:id="229"/>
      <w:bookmarkEnd w:id="230"/>
      <w:bookmarkEnd w:id="231"/>
      <w:bookmarkEnd w:id="232"/>
      <w:bookmarkEnd w:id="233"/>
      <w:bookmarkEnd w:id="234"/>
    </w:p>
    <w:p w14:paraId="281BE931">
      <w:pPr>
        <w:shd w:val="clear"/>
        <w:autoSpaceDE w:val="0"/>
        <w:autoSpaceDN w:val="0"/>
        <w:adjustRightInd w:val="0"/>
        <w:spacing w:line="480" w:lineRule="exact"/>
        <w:jc w:val="center"/>
        <w:rPr>
          <w:rFonts w:hint="eastAsia" w:ascii="宋体" w:hAnsi="宋体" w:eastAsia="宋体" w:cs="宋体"/>
          <w:b/>
          <w:bCs/>
          <w:kern w:val="0"/>
          <w:sz w:val="32"/>
          <w:szCs w:val="32"/>
          <w:highlight w:val="none"/>
          <w:lang w:val="zh-CN"/>
        </w:rPr>
      </w:pPr>
      <w:r>
        <w:rPr>
          <w:rFonts w:hint="eastAsia" w:ascii="宋体" w:hAnsi="宋体" w:eastAsia="宋体" w:cs="宋体"/>
          <w:b/>
          <w:bCs/>
          <w:kern w:val="0"/>
          <w:sz w:val="32"/>
          <w:szCs w:val="32"/>
          <w:highlight w:val="none"/>
          <w:lang w:val="zh-CN"/>
        </w:rPr>
        <w:t>残疾人福利性单位声明函</w:t>
      </w:r>
    </w:p>
    <w:p w14:paraId="24B41C55">
      <w:pPr>
        <w:shd w:val="clear"/>
        <w:autoSpaceDE w:val="0"/>
        <w:autoSpaceDN w:val="0"/>
        <w:adjustRightInd w:val="0"/>
        <w:rPr>
          <w:rFonts w:hint="eastAsia" w:ascii="宋体" w:hAnsi="宋体" w:eastAsia="宋体" w:cs="宋体"/>
          <w:sz w:val="6"/>
          <w:szCs w:val="6"/>
          <w:highlight w:val="none"/>
          <w:lang w:val="zh-CN"/>
        </w:rPr>
      </w:pPr>
    </w:p>
    <w:p w14:paraId="75AEC46F">
      <w:pPr>
        <w:shd w:val="clear"/>
        <w:autoSpaceDE w:val="0"/>
        <w:autoSpaceDN w:val="0"/>
        <w:adjustRightInd w:val="0"/>
        <w:spacing w:line="360" w:lineRule="auto"/>
        <w:ind w:firstLine="480" w:firstLineChars="200"/>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eastAsia="宋体" w:cs="宋体"/>
          <w:sz w:val="24"/>
          <w:szCs w:val="24"/>
          <w:highlight w:val="none"/>
          <w:u w:val="single"/>
          <w:lang w:val="zh-CN"/>
        </w:rPr>
        <w:t xml:space="preserve">       </w:t>
      </w:r>
      <w:r>
        <w:rPr>
          <w:rFonts w:hint="eastAsia" w:ascii="宋体" w:hAnsi="宋体" w:eastAsia="宋体" w:cs="宋体"/>
          <w:sz w:val="24"/>
          <w:szCs w:val="24"/>
          <w:highlight w:val="none"/>
          <w:lang w:val="zh-CN"/>
        </w:rPr>
        <w:t>单位的</w:t>
      </w:r>
      <w:r>
        <w:rPr>
          <w:rFonts w:hint="eastAsia" w:ascii="宋体" w:hAnsi="宋体" w:eastAsia="宋体" w:cs="宋体"/>
          <w:sz w:val="24"/>
          <w:szCs w:val="24"/>
          <w:highlight w:val="none"/>
          <w:u w:val="single"/>
          <w:lang w:val="zh-CN"/>
        </w:rPr>
        <w:t xml:space="preserve">        </w:t>
      </w:r>
      <w:r>
        <w:rPr>
          <w:rFonts w:hint="eastAsia" w:ascii="宋体" w:hAnsi="宋体" w:eastAsia="宋体" w:cs="宋体"/>
          <w:sz w:val="24"/>
          <w:szCs w:val="24"/>
          <w:highlight w:val="none"/>
          <w:lang w:val="zh-CN"/>
        </w:rPr>
        <w:t>项目采购活动提供本单位制造的货物（由本单位承担工程/提供服务），或者提供其他残疾人福利性单位制造的货物（不包括使用非残疾人福利性单位注册商标的货物）。</w:t>
      </w:r>
    </w:p>
    <w:p w14:paraId="05F466F3">
      <w:pPr>
        <w:shd w:val="clear"/>
        <w:autoSpaceDE w:val="0"/>
        <w:autoSpaceDN w:val="0"/>
        <w:adjustRightInd w:val="0"/>
        <w:spacing w:line="360" w:lineRule="auto"/>
        <w:ind w:firstLine="480" w:firstLineChars="200"/>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本单位对上述声明的真实性负责。如有虚假，将依法承担相应责任。</w:t>
      </w:r>
    </w:p>
    <w:p w14:paraId="159D540A">
      <w:pPr>
        <w:shd w:val="clear"/>
        <w:autoSpaceDE w:val="0"/>
        <w:autoSpaceDN w:val="0"/>
        <w:adjustRightInd w:val="0"/>
        <w:spacing w:line="360" w:lineRule="auto"/>
        <w:ind w:firstLine="440"/>
        <w:rPr>
          <w:rFonts w:hint="eastAsia" w:ascii="宋体" w:hAnsi="宋体" w:eastAsia="宋体" w:cs="宋体"/>
          <w:sz w:val="24"/>
          <w:szCs w:val="24"/>
          <w:highlight w:val="none"/>
          <w:lang w:val="zh-CN"/>
        </w:rPr>
      </w:pPr>
    </w:p>
    <w:p w14:paraId="0C1C62EC">
      <w:pPr>
        <w:shd w:val="clear"/>
        <w:autoSpaceDE w:val="0"/>
        <w:autoSpaceDN w:val="0"/>
        <w:adjustRightInd w:val="0"/>
        <w:spacing w:line="440" w:lineRule="exact"/>
        <w:ind w:firstLine="440"/>
        <w:rPr>
          <w:rFonts w:hint="eastAsia" w:ascii="宋体" w:hAnsi="宋体" w:eastAsia="宋体" w:cs="宋体"/>
          <w:sz w:val="24"/>
          <w:szCs w:val="24"/>
          <w:highlight w:val="none"/>
          <w:lang w:val="zh-CN"/>
        </w:rPr>
      </w:pPr>
    </w:p>
    <w:p w14:paraId="5E848D9D">
      <w:pPr>
        <w:shd w:val="clear"/>
        <w:autoSpaceDE w:val="0"/>
        <w:autoSpaceDN w:val="0"/>
        <w:adjustRightInd w:val="0"/>
        <w:spacing w:line="440" w:lineRule="exact"/>
        <w:ind w:firstLine="440"/>
        <w:rPr>
          <w:rFonts w:hint="eastAsia" w:ascii="宋体" w:hAnsi="宋体" w:eastAsia="宋体" w:cs="宋体"/>
          <w:sz w:val="24"/>
          <w:szCs w:val="24"/>
          <w:highlight w:val="none"/>
          <w:lang w:val="zh-CN"/>
        </w:rPr>
      </w:pPr>
    </w:p>
    <w:p w14:paraId="46EFEE75">
      <w:pPr>
        <w:shd w:val="clear"/>
        <w:autoSpaceDE w:val="0"/>
        <w:autoSpaceDN w:val="0"/>
        <w:adjustRightInd w:val="0"/>
        <w:spacing w:line="440" w:lineRule="exact"/>
        <w:rPr>
          <w:rFonts w:hint="eastAsia" w:ascii="宋体" w:hAnsi="宋体" w:eastAsia="宋体" w:cs="宋体"/>
          <w:sz w:val="24"/>
          <w:szCs w:val="24"/>
          <w:highlight w:val="none"/>
          <w:lang w:val="zh-CN"/>
        </w:rPr>
      </w:pPr>
    </w:p>
    <w:p w14:paraId="439D85B8">
      <w:pPr>
        <w:pStyle w:val="23"/>
        <w:shd w:val="clear"/>
        <w:rPr>
          <w:rFonts w:hint="eastAsia" w:ascii="宋体" w:hAnsi="宋体" w:eastAsia="宋体" w:cs="宋体"/>
          <w:sz w:val="24"/>
          <w:szCs w:val="24"/>
          <w:highlight w:val="none"/>
          <w:lang w:val="zh-CN"/>
        </w:rPr>
      </w:pPr>
    </w:p>
    <w:p w14:paraId="0C0B9E5C">
      <w:pPr>
        <w:pStyle w:val="23"/>
        <w:shd w:val="clear"/>
        <w:rPr>
          <w:rFonts w:hint="eastAsia" w:ascii="宋体" w:hAnsi="宋体" w:eastAsia="宋体" w:cs="宋体"/>
          <w:sz w:val="24"/>
          <w:szCs w:val="24"/>
          <w:highlight w:val="none"/>
          <w:lang w:val="zh-CN"/>
        </w:rPr>
      </w:pPr>
    </w:p>
    <w:p w14:paraId="3092F299">
      <w:pPr>
        <w:pStyle w:val="23"/>
        <w:shd w:val="clear"/>
        <w:rPr>
          <w:rFonts w:hint="eastAsia" w:ascii="宋体" w:hAnsi="宋体" w:eastAsia="宋体" w:cs="宋体"/>
          <w:sz w:val="24"/>
          <w:szCs w:val="24"/>
          <w:highlight w:val="none"/>
          <w:lang w:val="zh-CN"/>
        </w:rPr>
      </w:pPr>
    </w:p>
    <w:p w14:paraId="1C2A3DBC">
      <w:pPr>
        <w:pStyle w:val="23"/>
        <w:shd w:val="clear"/>
        <w:rPr>
          <w:rFonts w:hint="eastAsia" w:ascii="宋体" w:hAnsi="宋体" w:eastAsia="宋体" w:cs="宋体"/>
          <w:sz w:val="24"/>
          <w:szCs w:val="24"/>
          <w:highlight w:val="none"/>
          <w:lang w:val="zh-CN"/>
        </w:rPr>
      </w:pPr>
    </w:p>
    <w:p w14:paraId="18016FA8">
      <w:pPr>
        <w:shd w:val="clear"/>
        <w:autoSpaceDE w:val="0"/>
        <w:autoSpaceDN w:val="0"/>
        <w:adjustRightInd w:val="0"/>
        <w:spacing w:line="440" w:lineRule="exact"/>
        <w:ind w:firstLine="440"/>
        <w:rPr>
          <w:rFonts w:hint="eastAsia" w:ascii="宋体" w:hAnsi="宋体" w:eastAsia="宋体" w:cs="宋体"/>
          <w:sz w:val="24"/>
          <w:szCs w:val="24"/>
          <w:highlight w:val="none"/>
          <w:lang w:val="zh-CN"/>
        </w:rPr>
      </w:pPr>
    </w:p>
    <w:p w14:paraId="67E340CE">
      <w:pPr>
        <w:pStyle w:val="23"/>
        <w:shd w:val="clear"/>
        <w:rPr>
          <w:rFonts w:hint="eastAsia" w:ascii="宋体" w:hAnsi="宋体" w:eastAsia="宋体" w:cs="宋体"/>
          <w:highlight w:val="none"/>
          <w:lang w:val="zh-CN"/>
        </w:rPr>
      </w:pPr>
    </w:p>
    <w:p w14:paraId="18E8FF48">
      <w:pPr>
        <w:pStyle w:val="23"/>
        <w:shd w:val="clear"/>
        <w:rPr>
          <w:rFonts w:hint="eastAsia" w:ascii="宋体" w:hAnsi="宋体" w:eastAsia="宋体" w:cs="宋体"/>
          <w:highlight w:val="none"/>
          <w:lang w:val="zh-CN"/>
        </w:rPr>
      </w:pPr>
    </w:p>
    <w:p w14:paraId="55EC5B4E">
      <w:pPr>
        <w:shd w:val="clear"/>
        <w:autoSpaceDE w:val="0"/>
        <w:autoSpaceDN w:val="0"/>
        <w:adjustRightInd w:val="0"/>
        <w:spacing w:line="480" w:lineRule="exact"/>
        <w:ind w:firstLine="560"/>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 xml:space="preserve">                                        </w:t>
      </w:r>
    </w:p>
    <w:p w14:paraId="5676731B">
      <w:pPr>
        <w:shd w:val="clear"/>
        <w:autoSpaceDE w:val="0"/>
        <w:autoSpaceDN w:val="0"/>
        <w:adjustRightInd w:val="0"/>
        <w:spacing w:line="360" w:lineRule="auto"/>
        <w:ind w:firstLine="3600" w:firstLineChars="1500"/>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投标供应商名称（公章）：</w:t>
      </w:r>
      <w:r>
        <w:rPr>
          <w:rFonts w:hint="eastAsia" w:ascii="宋体" w:hAnsi="宋体" w:eastAsia="宋体" w:cs="宋体"/>
          <w:sz w:val="24"/>
          <w:szCs w:val="24"/>
          <w:highlight w:val="none"/>
          <w:u w:val="single"/>
        </w:rPr>
        <w:t xml:space="preserve">                      </w:t>
      </w:r>
    </w:p>
    <w:p w14:paraId="7F7123BC">
      <w:pPr>
        <w:pStyle w:val="23"/>
        <w:shd w:val="clear"/>
        <w:spacing w:line="360" w:lineRule="auto"/>
        <w:ind w:firstLine="3600" w:firstLineChars="1500"/>
        <w:rPr>
          <w:rFonts w:hint="eastAsia" w:ascii="宋体" w:hAnsi="宋体" w:eastAsia="宋体" w:cs="宋体"/>
          <w:sz w:val="24"/>
          <w:szCs w:val="24"/>
          <w:highlight w:val="none"/>
          <w:u w:val="single"/>
        </w:rPr>
      </w:pPr>
      <w:r>
        <w:rPr>
          <w:rFonts w:hint="eastAsia" w:ascii="宋体" w:hAnsi="宋体" w:eastAsia="宋体" w:cs="宋体"/>
          <w:sz w:val="24"/>
          <w:szCs w:val="24"/>
          <w:highlight w:val="none"/>
          <w:lang w:val="zh-CN"/>
        </w:rPr>
        <w:t>日</w:t>
      </w:r>
      <w:r>
        <w:rPr>
          <w:rFonts w:hint="eastAsia" w:ascii="宋体" w:hAnsi="宋体" w:eastAsia="宋体" w:cs="宋体"/>
          <w:sz w:val="24"/>
          <w:szCs w:val="24"/>
          <w:highlight w:val="none"/>
        </w:rPr>
        <w:t xml:space="preserve">   </w:t>
      </w:r>
      <w:r>
        <w:rPr>
          <w:rFonts w:hint="eastAsia" w:ascii="宋体" w:hAnsi="宋体" w:eastAsia="宋体" w:cs="宋体"/>
          <w:sz w:val="24"/>
          <w:szCs w:val="24"/>
          <w:highlight w:val="none"/>
          <w:lang w:val="zh-CN"/>
        </w:rPr>
        <w:t>期：</w:t>
      </w:r>
      <w:r>
        <w:rPr>
          <w:rFonts w:hint="eastAsia" w:ascii="宋体" w:hAnsi="宋体" w:eastAsia="宋体" w:cs="宋体"/>
          <w:sz w:val="24"/>
          <w:szCs w:val="24"/>
          <w:highlight w:val="none"/>
          <w:u w:val="single"/>
        </w:rPr>
        <w:t xml:space="preserve">                                 </w:t>
      </w:r>
    </w:p>
    <w:p w14:paraId="727F94BF">
      <w:pPr>
        <w:pStyle w:val="23"/>
        <w:shd w:val="clear"/>
        <w:spacing w:line="360" w:lineRule="auto"/>
        <w:rPr>
          <w:rFonts w:hint="eastAsia" w:ascii="宋体" w:hAnsi="宋体" w:eastAsia="宋体" w:cs="宋体"/>
          <w:sz w:val="24"/>
          <w:szCs w:val="24"/>
          <w:highlight w:val="none"/>
          <w:u w:val="single"/>
        </w:rPr>
      </w:pPr>
    </w:p>
    <w:p w14:paraId="13B60F8A">
      <w:pPr>
        <w:pStyle w:val="23"/>
        <w:shd w:val="clear"/>
        <w:rPr>
          <w:rFonts w:hint="eastAsia" w:ascii="宋体" w:hAnsi="宋体" w:eastAsia="宋体" w:cs="宋体"/>
          <w:sz w:val="28"/>
          <w:szCs w:val="28"/>
          <w:highlight w:val="none"/>
          <w:u w:val="single"/>
        </w:rPr>
      </w:pPr>
    </w:p>
    <w:p w14:paraId="34F8ADE6">
      <w:pPr>
        <w:pStyle w:val="23"/>
        <w:shd w:val="clear"/>
        <w:rPr>
          <w:rFonts w:hint="eastAsia" w:ascii="宋体" w:hAnsi="宋体" w:eastAsia="宋体" w:cs="宋体"/>
          <w:sz w:val="28"/>
          <w:szCs w:val="28"/>
          <w:highlight w:val="none"/>
          <w:u w:val="single"/>
        </w:rPr>
      </w:pPr>
    </w:p>
    <w:p w14:paraId="4DF07EEB">
      <w:pPr>
        <w:pStyle w:val="23"/>
        <w:shd w:val="clear"/>
        <w:rPr>
          <w:rFonts w:hint="eastAsia" w:ascii="宋体" w:hAnsi="宋体" w:eastAsia="宋体" w:cs="宋体"/>
          <w:sz w:val="28"/>
          <w:szCs w:val="28"/>
          <w:highlight w:val="none"/>
          <w:u w:val="single"/>
        </w:rPr>
      </w:pPr>
    </w:p>
    <w:p w14:paraId="6C41D2F7">
      <w:pPr>
        <w:pStyle w:val="23"/>
        <w:shd w:val="clear"/>
        <w:rPr>
          <w:rFonts w:hint="eastAsia" w:ascii="宋体" w:hAnsi="宋体" w:eastAsia="宋体" w:cs="宋体"/>
          <w:sz w:val="28"/>
          <w:szCs w:val="28"/>
          <w:highlight w:val="none"/>
          <w:u w:val="single"/>
        </w:rPr>
      </w:pPr>
    </w:p>
    <w:p w14:paraId="0C203861">
      <w:pPr>
        <w:pStyle w:val="23"/>
        <w:shd w:val="clear"/>
        <w:rPr>
          <w:rFonts w:hint="eastAsia" w:ascii="宋体" w:hAnsi="宋体" w:eastAsia="宋体" w:cs="宋体"/>
          <w:sz w:val="28"/>
          <w:szCs w:val="28"/>
          <w:highlight w:val="none"/>
          <w:u w:val="single"/>
        </w:rPr>
      </w:pPr>
    </w:p>
    <w:p w14:paraId="42B8F843">
      <w:pPr>
        <w:pStyle w:val="23"/>
        <w:shd w:val="clear"/>
        <w:rPr>
          <w:rFonts w:hint="eastAsia" w:ascii="宋体" w:hAnsi="宋体" w:eastAsia="宋体" w:cs="宋体"/>
          <w:sz w:val="28"/>
          <w:szCs w:val="28"/>
          <w:highlight w:val="none"/>
          <w:u w:val="single"/>
        </w:rPr>
      </w:pPr>
    </w:p>
    <w:p w14:paraId="3164271C">
      <w:pPr>
        <w:pStyle w:val="23"/>
        <w:shd w:val="clear"/>
        <w:rPr>
          <w:rFonts w:hint="eastAsia" w:ascii="宋体" w:hAnsi="宋体" w:eastAsia="宋体" w:cs="宋体"/>
          <w:sz w:val="28"/>
          <w:szCs w:val="28"/>
          <w:highlight w:val="none"/>
          <w:u w:val="single"/>
        </w:rPr>
      </w:pPr>
    </w:p>
    <w:p w14:paraId="1A5B47FC">
      <w:pPr>
        <w:pStyle w:val="23"/>
        <w:shd w:val="clear"/>
        <w:rPr>
          <w:rFonts w:hint="eastAsia" w:ascii="宋体" w:hAnsi="宋体" w:eastAsia="宋体" w:cs="宋体"/>
          <w:sz w:val="28"/>
          <w:szCs w:val="28"/>
          <w:highlight w:val="none"/>
          <w:u w:val="single"/>
        </w:rPr>
      </w:pPr>
    </w:p>
    <w:p w14:paraId="26A2B1A9">
      <w:pPr>
        <w:pStyle w:val="23"/>
        <w:shd w:val="clear"/>
        <w:rPr>
          <w:rFonts w:hint="eastAsia" w:ascii="宋体" w:hAnsi="宋体" w:eastAsia="宋体" w:cs="宋体"/>
          <w:sz w:val="28"/>
          <w:szCs w:val="28"/>
          <w:highlight w:val="none"/>
          <w:u w:val="single"/>
        </w:rPr>
      </w:pPr>
    </w:p>
    <w:p w14:paraId="7696350A">
      <w:pPr>
        <w:pStyle w:val="23"/>
        <w:shd w:val="clear"/>
        <w:rPr>
          <w:rFonts w:hint="eastAsia" w:ascii="宋体" w:hAnsi="宋体" w:eastAsia="宋体" w:cs="宋体"/>
          <w:sz w:val="28"/>
          <w:szCs w:val="28"/>
          <w:highlight w:val="none"/>
          <w:u w:val="single"/>
        </w:rPr>
      </w:pPr>
    </w:p>
    <w:sectPr>
      <w:footerReference r:id="rId15" w:type="default"/>
      <w:pgSz w:w="11906" w:h="16838"/>
      <w:pgMar w:top="1440" w:right="1253" w:bottom="1440" w:left="1253" w:header="907" w:footer="907" w:gutter="0"/>
      <w:pgBorders>
        <w:top w:val="none" w:sz="0" w:space="0"/>
        <w:left w:val="none" w:sz="0" w:space="0"/>
        <w:bottom w:val="none" w:sz="0" w:space="0"/>
        <w:right w:val="none" w:sz="0" w:space="0"/>
      </w:pgBorders>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DFKai-SB">
    <w:panose1 w:val="03000509000000000000"/>
    <w:charset w:val="88"/>
    <w:family w:val="script"/>
    <w:pitch w:val="default"/>
    <w:sig w:usb0="00000003" w:usb1="082E0000" w:usb2="00000016" w:usb3="00000000" w:csb0="00100001" w:csb1="00000000"/>
  </w:font>
  <w:font w:name="monospace">
    <w:altName w:val="Courier New"/>
    <w:panose1 w:val="00000000000000000000"/>
    <w:charset w:val="00"/>
    <w:family w:val="auto"/>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font-weight : 400">
    <w:altName w:val="Times New Roman"/>
    <w:panose1 w:val="00000000000000000000"/>
    <w:charset w:val="00"/>
    <w:family w:val="auto"/>
    <w:pitch w:val="default"/>
    <w:sig w:usb0="00000000" w:usb1="00000000" w:usb2="00000000" w:usb3="00000000" w:csb0="00000001" w:csb1="00000000"/>
  </w:font>
  <w:font w:name="新宋体">
    <w:panose1 w:val="02010609030101010101"/>
    <w:charset w:val="86"/>
    <w:family w:val="auto"/>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9E20B3">
    <w:pPr>
      <w:pStyle w:val="23"/>
      <w:ind w:right="72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1D749B">
    <w:pPr>
      <w:pStyle w:val="2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AFD0AD">
    <w:pPr>
      <w:pStyle w:val="2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608647">
    <w:pPr>
      <w:pStyle w:val="23"/>
      <w:rPr>
        <w:b/>
        <w:bCs/>
        <w:i/>
        <w:iCs/>
        <w:u w:val="single"/>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D0A8FB">
                          <w:pPr>
                            <w:pStyle w:val="2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14:paraId="70D0A8FB">
                    <w:pPr>
                      <w:pStyle w:val="2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F94EAC">
    <w:pPr>
      <w:pStyle w:val="23"/>
      <w:rPr>
        <w:rFonts w:hint="default"/>
        <w:i/>
        <w:iCs/>
        <w:sz w:val="21"/>
        <w:szCs w:val="21"/>
        <w:u w:val="single"/>
        <w:lang w:val="en-US"/>
      </w:rPr>
    </w:pPr>
    <w:r>
      <w:rPr>
        <w:sz w:val="2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C2DDCF">
                          <w:pPr>
                            <w:pStyle w:val="2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3AC2DDCF">
                    <w:pPr>
                      <w:pStyle w:val="23"/>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ascii="仿宋" w:hAnsi="仿宋" w:eastAsia="仿宋" w:cs="仿宋"/>
        <w:b/>
        <w:bCs/>
        <w:i/>
        <w:iCs/>
        <w:color w:val="auto"/>
        <w:sz w:val="28"/>
        <w:szCs w:val="28"/>
        <w:highlight w:val="none"/>
        <w:u w:val="single"/>
        <w:lang w:val="zh-CN"/>
      </w:rPr>
      <w:t>华兴天成项目咨询有限公司</w:t>
    </w:r>
    <w:r>
      <w:rPr>
        <w:rFonts w:hint="eastAsia" w:ascii="仿宋" w:hAnsi="仿宋" w:eastAsia="仿宋" w:cs="仿宋"/>
        <w:b/>
        <w:bCs/>
        <w:i/>
        <w:iCs/>
        <w:color w:val="auto"/>
        <w:sz w:val="28"/>
        <w:szCs w:val="28"/>
        <w:highlight w:val="none"/>
        <w:u w:val="single"/>
        <w:lang w:val="en-US" w:eastAsia="zh-CN"/>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9ECADE">
    <w:pPr>
      <w:pStyle w:val="2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4434D1F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38</w:t>
                          </w:r>
                          <w:r>
                            <w:rPr>
                              <w:rFonts w:hint="eastAsia"/>
                              <w:sz w:val="18"/>
                            </w:rPr>
                            <w:fldChar w:fldCharType="end"/>
                          </w:r>
                        </w:p>
                      </w:txbxContent>
                    </wps:txbx>
                    <wps:bodyPr vert="horz" wrap="none" lIns="0" tIns="0" rIns="0" bIns="0" anchor="t">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CqSFlV3gEAALsDAAAOAAAAAAAA&#10;AAEAIAAAAB4BAABkcnMvZTJvRG9jLnhtbFBLBQYAAAAABgAGAFkBAABuBQAAAAA=&#10;">
              <v:fill on="f" focussize="0,0"/>
              <v:stroke on="f"/>
              <v:imagedata o:title=""/>
              <o:lock v:ext="edit" aspectratio="f"/>
              <v:textbox inset="0mm,0mm,0mm,0mm" style="mso-fit-shape-to-text:t;">
                <w:txbxContent>
                  <w:p w14:paraId="4434D1F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38</w:t>
                    </w:r>
                    <w:r>
                      <w:rPr>
                        <w:rFonts w:hint="eastAsia"/>
                        <w:sz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5E2F38">
    <w:pPr>
      <w:pStyle w:val="23"/>
      <w:rPr>
        <w:b/>
        <w:bCs/>
        <w:i/>
        <w:iCs/>
        <w:u w:val="single"/>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E972EB">
                          <w:pPr>
                            <w:pStyle w:val="23"/>
                          </w:pPr>
                          <w:r>
                            <w:fldChar w:fldCharType="begin"/>
                          </w:r>
                          <w:r>
                            <w:instrText xml:space="preserve"> PAGE  \* MERGEFORMAT </w:instrText>
                          </w:r>
                          <w:r>
                            <w:fldChar w:fldCharType="separate"/>
                          </w:r>
                          <w:r>
                            <w:t>79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14:paraId="08E972EB">
                    <w:pPr>
                      <w:pStyle w:val="23"/>
                    </w:pPr>
                    <w:r>
                      <w:fldChar w:fldCharType="begin"/>
                    </w:r>
                    <w:r>
                      <w:instrText xml:space="preserve"> PAGE  \* MERGEFORMAT </w:instrText>
                    </w:r>
                    <w:r>
                      <w:fldChar w:fldCharType="separate"/>
                    </w:r>
                    <w:r>
                      <w:t>79</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42F54A">
    <w:pPr>
      <w:pBdr>
        <w:bottom w:val="none" w:color="auto" w:sz="0" w:space="1"/>
      </w:pBdr>
      <w:tabs>
        <w:tab w:val="left" w:pos="6099"/>
        <w:tab w:val="right" w:pos="9206"/>
      </w:tabs>
      <w:spacing w:line="240" w:lineRule="exact"/>
      <w:ind w:right="-21" w:rightChars="-10"/>
      <w:rPr>
        <w:rFonts w:ascii="宋体" w:hAnsi="宋体"/>
        <w:b/>
        <w:szCs w:val="21"/>
      </w:rPr>
    </w:pPr>
    <w:r>
      <w:rPr>
        <w:rFonts w:hint="eastAsia" w:ascii="宋体" w:hAnsi="宋体"/>
        <w:b/>
        <w:szCs w:val="21"/>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6773AC">
    <w:pPr>
      <w:pStyle w:val="2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8CE652">
    <w:pPr>
      <w:pStyle w:val="24"/>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C0B0F6">
    <w:pPr>
      <w:pStyle w:val="24"/>
      <w:pBdr>
        <w:bottom w:val="none" w:color="auto" w:sz="0" w:space="1"/>
      </w:pBdr>
      <w:tabs>
        <w:tab w:val="left" w:pos="5251"/>
        <w:tab w:val="clear" w:pos="4153"/>
      </w:tabs>
      <w:jc w:val="left"/>
      <w:rPr>
        <w:rFonts w:ascii="仿宋" w:hAnsi="仿宋" w:eastAsia="仿宋" w:cs="仿宋"/>
        <w:b/>
        <w:i/>
        <w:iCs/>
        <w:sz w:val="20"/>
        <w:szCs w:val="20"/>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36EC67">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仿宋" w:hAnsi="仿宋" w:eastAsia="仿宋" w:cs="仿宋"/>
        <w:b/>
        <w:bCs/>
        <w:i/>
        <w:iCs/>
        <w:sz w:val="24"/>
        <w:szCs w:val="24"/>
        <w:highlight w:val="none"/>
        <w:u w:val="single"/>
        <w:lang w:val="en-US"/>
      </w:rPr>
    </w:pPr>
    <w:r>
      <w:rPr>
        <w:rFonts w:hint="eastAsia" w:ascii="仿宋" w:hAnsi="仿宋" w:eastAsia="仿宋" w:cs="仿宋"/>
        <w:b/>
        <w:bCs/>
        <w:i/>
        <w:iCs/>
        <w:kern w:val="2"/>
        <w:sz w:val="24"/>
        <w:szCs w:val="24"/>
        <w:highlight w:val="none"/>
        <w:u w:val="single"/>
        <w:lang w:val="en-US" w:eastAsia="zh-CN" w:bidi="ar-SA"/>
      </w:rPr>
      <w:t xml:space="preserve">太白县鹦鸽镇中心小学公共厕所维修改造项目                              竞争性磋商文件 </w:t>
    </w:r>
  </w:p>
  <w:p w14:paraId="2CEA8995">
    <w:pPr>
      <w:pStyle w:val="24"/>
      <w:pBdr>
        <w:bottom w:val="none" w:color="auto" w:sz="0" w:space="1"/>
      </w:pBdr>
      <w:tabs>
        <w:tab w:val="left" w:pos="5251"/>
        <w:tab w:val="clear" w:pos="4153"/>
      </w:tabs>
      <w:jc w:val="both"/>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5A0252">
    <w:pPr>
      <w:pStyle w:val="24"/>
      <w:pBdr>
        <w:bottom w:val="none" w:color="auto" w:sz="0" w:space="1"/>
      </w:pBdr>
      <w:tabs>
        <w:tab w:val="left" w:pos="5251"/>
        <w:tab w:val="clear" w:pos="4153"/>
      </w:tabs>
      <w:jc w:val="left"/>
      <w:rPr>
        <w:rFonts w:ascii="仿宋" w:hAnsi="仿宋" w:eastAsia="仿宋" w:cs="仿宋"/>
        <w:b/>
        <w:i/>
        <w:iCs/>
        <w:sz w:val="20"/>
        <w:szCs w:val="20"/>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304DF1"/>
    <w:multiLevelType w:val="singleLevel"/>
    <w:tmpl w:val="89304DF1"/>
    <w:lvl w:ilvl="0" w:tentative="0">
      <w:start w:val="1"/>
      <w:numFmt w:val="chineseCounting"/>
      <w:suff w:val="space"/>
      <w:lvlText w:val="第%1章"/>
      <w:lvlJc w:val="left"/>
      <w:rPr>
        <w:rFonts w:hint="eastAsia"/>
      </w:rPr>
    </w:lvl>
  </w:abstractNum>
  <w:abstractNum w:abstractNumId="1">
    <w:nsid w:val="993BC7FA"/>
    <w:multiLevelType w:val="singleLevel"/>
    <w:tmpl w:val="993BC7FA"/>
    <w:lvl w:ilvl="0" w:tentative="0">
      <w:start w:val="3"/>
      <w:numFmt w:val="decimal"/>
      <w:suff w:val="nothing"/>
      <w:lvlText w:val="%1．"/>
      <w:lvlJc w:val="left"/>
    </w:lvl>
  </w:abstractNum>
  <w:abstractNum w:abstractNumId="2">
    <w:nsid w:val="9A1AAE1A"/>
    <w:multiLevelType w:val="singleLevel"/>
    <w:tmpl w:val="9A1AAE1A"/>
    <w:lvl w:ilvl="0" w:tentative="0">
      <w:start w:val="1"/>
      <w:numFmt w:val="decimal"/>
      <w:suff w:val="nothing"/>
      <w:lvlText w:val="（%1）"/>
      <w:lvlJc w:val="left"/>
    </w:lvl>
  </w:abstractNum>
  <w:abstractNum w:abstractNumId="3">
    <w:nsid w:val="A6D3A8D2"/>
    <w:multiLevelType w:val="singleLevel"/>
    <w:tmpl w:val="A6D3A8D2"/>
    <w:lvl w:ilvl="0" w:tentative="0">
      <w:start w:val="1"/>
      <w:numFmt w:val="chineseCounting"/>
      <w:suff w:val="nothing"/>
      <w:lvlText w:val="%1、"/>
      <w:lvlJc w:val="left"/>
      <w:rPr>
        <w:rFonts w:hint="eastAsia"/>
      </w:rPr>
    </w:lvl>
  </w:abstractNum>
  <w:abstractNum w:abstractNumId="4">
    <w:nsid w:val="AA22893D"/>
    <w:multiLevelType w:val="singleLevel"/>
    <w:tmpl w:val="AA22893D"/>
    <w:lvl w:ilvl="0" w:tentative="0">
      <w:start w:val="1"/>
      <w:numFmt w:val="decimal"/>
      <w:suff w:val="nothing"/>
      <w:lvlText w:val="%1、"/>
      <w:lvlJc w:val="left"/>
    </w:lvl>
  </w:abstractNum>
  <w:abstractNum w:abstractNumId="5">
    <w:nsid w:val="C8837EA4"/>
    <w:multiLevelType w:val="singleLevel"/>
    <w:tmpl w:val="C8837EA4"/>
    <w:lvl w:ilvl="0" w:tentative="0">
      <w:start w:val="1"/>
      <w:numFmt w:val="decimal"/>
      <w:suff w:val="nothing"/>
      <w:lvlText w:val="（%1）"/>
      <w:lvlJc w:val="left"/>
    </w:lvl>
  </w:abstractNum>
  <w:abstractNum w:abstractNumId="6">
    <w:nsid w:val="DF4683E8"/>
    <w:multiLevelType w:val="singleLevel"/>
    <w:tmpl w:val="DF4683E8"/>
    <w:lvl w:ilvl="0" w:tentative="0">
      <w:start w:val="4"/>
      <w:numFmt w:val="chineseCounting"/>
      <w:suff w:val="space"/>
      <w:lvlText w:val="第%1章"/>
      <w:lvlJc w:val="left"/>
      <w:rPr>
        <w:rFonts w:hint="eastAsia"/>
      </w:rPr>
    </w:lvl>
  </w:abstractNum>
  <w:abstractNum w:abstractNumId="7">
    <w:nsid w:val="0426A152"/>
    <w:multiLevelType w:val="singleLevel"/>
    <w:tmpl w:val="0426A152"/>
    <w:lvl w:ilvl="0" w:tentative="0">
      <w:start w:val="1"/>
      <w:numFmt w:val="decimal"/>
      <w:suff w:val="nothing"/>
      <w:lvlText w:val="%1、"/>
      <w:lvlJc w:val="left"/>
    </w:lvl>
  </w:abstractNum>
  <w:num w:numId="1">
    <w:abstractNumId w:val="0"/>
  </w:num>
  <w:num w:numId="2">
    <w:abstractNumId w:val="2"/>
  </w:num>
  <w:num w:numId="3">
    <w:abstractNumId w:val="4"/>
  </w:num>
  <w:num w:numId="4">
    <w:abstractNumId w:val="1"/>
  </w:num>
  <w:num w:numId="5">
    <w:abstractNumId w:val="6"/>
  </w:num>
  <w:num w:numId="6">
    <w:abstractNumId w:val="3"/>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bordersDoNotSurroundHeader w:val="0"/>
  <w:bordersDoNotSurroundFooter w:val="0"/>
  <w:hideSpellingErrors/>
  <w:documentProtection w:enforcement="0"/>
  <w:defaultTabStop w:val="42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kyNzE1ZmQyYzlmOTYxOThjYzhhMTYzMzhiZDVlYjIifQ=="/>
  </w:docVars>
  <w:rsids>
    <w:rsidRoot w:val="00172A27"/>
    <w:rsid w:val="00000B79"/>
    <w:rsid w:val="0000215D"/>
    <w:rsid w:val="00003F19"/>
    <w:rsid w:val="0000558E"/>
    <w:rsid w:val="000067FE"/>
    <w:rsid w:val="00006F45"/>
    <w:rsid w:val="00007B0C"/>
    <w:rsid w:val="00010632"/>
    <w:rsid w:val="00010FA5"/>
    <w:rsid w:val="00012150"/>
    <w:rsid w:val="000122FE"/>
    <w:rsid w:val="00013C0B"/>
    <w:rsid w:val="00014D51"/>
    <w:rsid w:val="000150E1"/>
    <w:rsid w:val="0001566F"/>
    <w:rsid w:val="00015A14"/>
    <w:rsid w:val="0001609A"/>
    <w:rsid w:val="00016449"/>
    <w:rsid w:val="000206FF"/>
    <w:rsid w:val="000207FF"/>
    <w:rsid w:val="00021267"/>
    <w:rsid w:val="000223C1"/>
    <w:rsid w:val="00023783"/>
    <w:rsid w:val="000239F4"/>
    <w:rsid w:val="000250BB"/>
    <w:rsid w:val="000253E5"/>
    <w:rsid w:val="000255CB"/>
    <w:rsid w:val="000261B6"/>
    <w:rsid w:val="000268D2"/>
    <w:rsid w:val="00027D20"/>
    <w:rsid w:val="00031201"/>
    <w:rsid w:val="00033C66"/>
    <w:rsid w:val="00034583"/>
    <w:rsid w:val="00034BC2"/>
    <w:rsid w:val="00034C7E"/>
    <w:rsid w:val="00036283"/>
    <w:rsid w:val="00037304"/>
    <w:rsid w:val="000404EA"/>
    <w:rsid w:val="00041B9E"/>
    <w:rsid w:val="00041EDA"/>
    <w:rsid w:val="0004251E"/>
    <w:rsid w:val="00042A62"/>
    <w:rsid w:val="00043948"/>
    <w:rsid w:val="00044508"/>
    <w:rsid w:val="00044AF2"/>
    <w:rsid w:val="00044E7D"/>
    <w:rsid w:val="00045300"/>
    <w:rsid w:val="00045850"/>
    <w:rsid w:val="0005063C"/>
    <w:rsid w:val="00051E3B"/>
    <w:rsid w:val="00051EFE"/>
    <w:rsid w:val="00052AB3"/>
    <w:rsid w:val="00054965"/>
    <w:rsid w:val="00054F2A"/>
    <w:rsid w:val="000566F1"/>
    <w:rsid w:val="00056F41"/>
    <w:rsid w:val="00057F94"/>
    <w:rsid w:val="00060ABB"/>
    <w:rsid w:val="00061B72"/>
    <w:rsid w:val="0006202B"/>
    <w:rsid w:val="00062425"/>
    <w:rsid w:val="0006264A"/>
    <w:rsid w:val="00063042"/>
    <w:rsid w:val="00064C8A"/>
    <w:rsid w:val="00067CEF"/>
    <w:rsid w:val="0007163C"/>
    <w:rsid w:val="00072AAF"/>
    <w:rsid w:val="00073176"/>
    <w:rsid w:val="00073C4A"/>
    <w:rsid w:val="000743DF"/>
    <w:rsid w:val="0007508E"/>
    <w:rsid w:val="000757D9"/>
    <w:rsid w:val="00075BFF"/>
    <w:rsid w:val="000766BC"/>
    <w:rsid w:val="00076752"/>
    <w:rsid w:val="00076FBC"/>
    <w:rsid w:val="000775BE"/>
    <w:rsid w:val="000779E0"/>
    <w:rsid w:val="00081F9C"/>
    <w:rsid w:val="000827B7"/>
    <w:rsid w:val="00083F35"/>
    <w:rsid w:val="0008479A"/>
    <w:rsid w:val="0008507C"/>
    <w:rsid w:val="000853F7"/>
    <w:rsid w:val="000858A6"/>
    <w:rsid w:val="000858D9"/>
    <w:rsid w:val="00085F58"/>
    <w:rsid w:val="00086702"/>
    <w:rsid w:val="00086D83"/>
    <w:rsid w:val="00086E59"/>
    <w:rsid w:val="00087B37"/>
    <w:rsid w:val="0009055A"/>
    <w:rsid w:val="00090774"/>
    <w:rsid w:val="00091267"/>
    <w:rsid w:val="00091347"/>
    <w:rsid w:val="00092735"/>
    <w:rsid w:val="00092B1B"/>
    <w:rsid w:val="000951CD"/>
    <w:rsid w:val="000957CC"/>
    <w:rsid w:val="00097DA7"/>
    <w:rsid w:val="000A0027"/>
    <w:rsid w:val="000A0454"/>
    <w:rsid w:val="000A1062"/>
    <w:rsid w:val="000A2244"/>
    <w:rsid w:val="000A23E9"/>
    <w:rsid w:val="000A36D5"/>
    <w:rsid w:val="000A4140"/>
    <w:rsid w:val="000A419A"/>
    <w:rsid w:val="000A6318"/>
    <w:rsid w:val="000A6CAF"/>
    <w:rsid w:val="000B0256"/>
    <w:rsid w:val="000B0687"/>
    <w:rsid w:val="000B0EFE"/>
    <w:rsid w:val="000B36B7"/>
    <w:rsid w:val="000B37C2"/>
    <w:rsid w:val="000B3D2B"/>
    <w:rsid w:val="000B5FF5"/>
    <w:rsid w:val="000B76DF"/>
    <w:rsid w:val="000B79AF"/>
    <w:rsid w:val="000C07B5"/>
    <w:rsid w:val="000C2924"/>
    <w:rsid w:val="000C3701"/>
    <w:rsid w:val="000C49DB"/>
    <w:rsid w:val="000C5BE0"/>
    <w:rsid w:val="000C5EC2"/>
    <w:rsid w:val="000C7211"/>
    <w:rsid w:val="000C7440"/>
    <w:rsid w:val="000D0609"/>
    <w:rsid w:val="000D0BDF"/>
    <w:rsid w:val="000D1205"/>
    <w:rsid w:val="000D14CD"/>
    <w:rsid w:val="000D1ED0"/>
    <w:rsid w:val="000D1EF1"/>
    <w:rsid w:val="000D228C"/>
    <w:rsid w:val="000D3416"/>
    <w:rsid w:val="000D3F99"/>
    <w:rsid w:val="000D4D1B"/>
    <w:rsid w:val="000D5AE6"/>
    <w:rsid w:val="000D6425"/>
    <w:rsid w:val="000D693A"/>
    <w:rsid w:val="000D6E95"/>
    <w:rsid w:val="000E007C"/>
    <w:rsid w:val="000E0DB5"/>
    <w:rsid w:val="000E1449"/>
    <w:rsid w:val="000E2E1A"/>
    <w:rsid w:val="000E2E98"/>
    <w:rsid w:val="000E37C1"/>
    <w:rsid w:val="000E49DB"/>
    <w:rsid w:val="000E61E4"/>
    <w:rsid w:val="000E7294"/>
    <w:rsid w:val="000F0F67"/>
    <w:rsid w:val="000F18B6"/>
    <w:rsid w:val="000F1FAC"/>
    <w:rsid w:val="000F2187"/>
    <w:rsid w:val="000F2CF5"/>
    <w:rsid w:val="000F38E6"/>
    <w:rsid w:val="000F4453"/>
    <w:rsid w:val="000F4691"/>
    <w:rsid w:val="000F4C8E"/>
    <w:rsid w:val="000F50FE"/>
    <w:rsid w:val="000F536C"/>
    <w:rsid w:val="000F61F4"/>
    <w:rsid w:val="000F6F95"/>
    <w:rsid w:val="000F7CD7"/>
    <w:rsid w:val="00100E29"/>
    <w:rsid w:val="00105369"/>
    <w:rsid w:val="00105862"/>
    <w:rsid w:val="0010628B"/>
    <w:rsid w:val="001066D1"/>
    <w:rsid w:val="0010704D"/>
    <w:rsid w:val="0010706C"/>
    <w:rsid w:val="001074EA"/>
    <w:rsid w:val="00107737"/>
    <w:rsid w:val="00107DDE"/>
    <w:rsid w:val="001106A2"/>
    <w:rsid w:val="001107E0"/>
    <w:rsid w:val="00110965"/>
    <w:rsid w:val="00111DC3"/>
    <w:rsid w:val="0011389D"/>
    <w:rsid w:val="0011393E"/>
    <w:rsid w:val="00113CE9"/>
    <w:rsid w:val="001140D6"/>
    <w:rsid w:val="001149FD"/>
    <w:rsid w:val="00115496"/>
    <w:rsid w:val="001156F4"/>
    <w:rsid w:val="00115775"/>
    <w:rsid w:val="001171E8"/>
    <w:rsid w:val="00117318"/>
    <w:rsid w:val="001177F0"/>
    <w:rsid w:val="00117AF5"/>
    <w:rsid w:val="00117CF8"/>
    <w:rsid w:val="00117F8A"/>
    <w:rsid w:val="00120166"/>
    <w:rsid w:val="001206F3"/>
    <w:rsid w:val="001208E2"/>
    <w:rsid w:val="001228AB"/>
    <w:rsid w:val="00122E2F"/>
    <w:rsid w:val="0012400F"/>
    <w:rsid w:val="00124F99"/>
    <w:rsid w:val="00125D85"/>
    <w:rsid w:val="00126EC1"/>
    <w:rsid w:val="001275FA"/>
    <w:rsid w:val="00127AA9"/>
    <w:rsid w:val="00130A9B"/>
    <w:rsid w:val="00131740"/>
    <w:rsid w:val="0013354C"/>
    <w:rsid w:val="00133AED"/>
    <w:rsid w:val="00133E39"/>
    <w:rsid w:val="0013465C"/>
    <w:rsid w:val="00135740"/>
    <w:rsid w:val="0013722A"/>
    <w:rsid w:val="00137566"/>
    <w:rsid w:val="00140847"/>
    <w:rsid w:val="00140DD7"/>
    <w:rsid w:val="00141A92"/>
    <w:rsid w:val="0014274E"/>
    <w:rsid w:val="00143711"/>
    <w:rsid w:val="00143D6F"/>
    <w:rsid w:val="00144199"/>
    <w:rsid w:val="00144BF8"/>
    <w:rsid w:val="001453FC"/>
    <w:rsid w:val="0014592E"/>
    <w:rsid w:val="00146C59"/>
    <w:rsid w:val="00146EF9"/>
    <w:rsid w:val="0014723D"/>
    <w:rsid w:val="001512AC"/>
    <w:rsid w:val="0015152E"/>
    <w:rsid w:val="00152D0A"/>
    <w:rsid w:val="00153D19"/>
    <w:rsid w:val="0015492B"/>
    <w:rsid w:val="001556A0"/>
    <w:rsid w:val="001560AE"/>
    <w:rsid w:val="001573B2"/>
    <w:rsid w:val="001600AE"/>
    <w:rsid w:val="001605A3"/>
    <w:rsid w:val="001605C5"/>
    <w:rsid w:val="00160BDD"/>
    <w:rsid w:val="00160F82"/>
    <w:rsid w:val="001610BE"/>
    <w:rsid w:val="00161674"/>
    <w:rsid w:val="00161C80"/>
    <w:rsid w:val="00161E4E"/>
    <w:rsid w:val="00162887"/>
    <w:rsid w:val="00162A0A"/>
    <w:rsid w:val="00163B78"/>
    <w:rsid w:val="00166761"/>
    <w:rsid w:val="001667E9"/>
    <w:rsid w:val="0016771A"/>
    <w:rsid w:val="001700B4"/>
    <w:rsid w:val="001719EB"/>
    <w:rsid w:val="00172A27"/>
    <w:rsid w:val="001731C2"/>
    <w:rsid w:val="00173969"/>
    <w:rsid w:val="001740D0"/>
    <w:rsid w:val="00176B19"/>
    <w:rsid w:val="00176B72"/>
    <w:rsid w:val="00177602"/>
    <w:rsid w:val="001804C7"/>
    <w:rsid w:val="00181C7E"/>
    <w:rsid w:val="00182FAB"/>
    <w:rsid w:val="00183994"/>
    <w:rsid w:val="001851EE"/>
    <w:rsid w:val="001876E9"/>
    <w:rsid w:val="00190942"/>
    <w:rsid w:val="00191A80"/>
    <w:rsid w:val="00192AF9"/>
    <w:rsid w:val="001930CE"/>
    <w:rsid w:val="001935D1"/>
    <w:rsid w:val="00193A79"/>
    <w:rsid w:val="0019465E"/>
    <w:rsid w:val="00195687"/>
    <w:rsid w:val="00196728"/>
    <w:rsid w:val="00196929"/>
    <w:rsid w:val="00197C31"/>
    <w:rsid w:val="001A060F"/>
    <w:rsid w:val="001A1834"/>
    <w:rsid w:val="001A23B9"/>
    <w:rsid w:val="001A3911"/>
    <w:rsid w:val="001A3A75"/>
    <w:rsid w:val="001A3FFF"/>
    <w:rsid w:val="001A4AC9"/>
    <w:rsid w:val="001A4D86"/>
    <w:rsid w:val="001A4DFD"/>
    <w:rsid w:val="001A4FC1"/>
    <w:rsid w:val="001A5705"/>
    <w:rsid w:val="001A5ABF"/>
    <w:rsid w:val="001A66EF"/>
    <w:rsid w:val="001A70A5"/>
    <w:rsid w:val="001A74DC"/>
    <w:rsid w:val="001B0C6C"/>
    <w:rsid w:val="001B1D2F"/>
    <w:rsid w:val="001B32E1"/>
    <w:rsid w:val="001B33C6"/>
    <w:rsid w:val="001B47A4"/>
    <w:rsid w:val="001B4CDE"/>
    <w:rsid w:val="001B4FDA"/>
    <w:rsid w:val="001B55E2"/>
    <w:rsid w:val="001B69BD"/>
    <w:rsid w:val="001C0D55"/>
    <w:rsid w:val="001C284B"/>
    <w:rsid w:val="001C3DAA"/>
    <w:rsid w:val="001C43B7"/>
    <w:rsid w:val="001C4E56"/>
    <w:rsid w:val="001C628C"/>
    <w:rsid w:val="001C6407"/>
    <w:rsid w:val="001D0C72"/>
    <w:rsid w:val="001D203D"/>
    <w:rsid w:val="001D2B52"/>
    <w:rsid w:val="001D3AC7"/>
    <w:rsid w:val="001D5204"/>
    <w:rsid w:val="001D73F4"/>
    <w:rsid w:val="001E02F9"/>
    <w:rsid w:val="001E25AF"/>
    <w:rsid w:val="001E279A"/>
    <w:rsid w:val="001E413F"/>
    <w:rsid w:val="001E4B9A"/>
    <w:rsid w:val="001E5281"/>
    <w:rsid w:val="001E58D2"/>
    <w:rsid w:val="001E634C"/>
    <w:rsid w:val="001E7667"/>
    <w:rsid w:val="001E79C4"/>
    <w:rsid w:val="001F0441"/>
    <w:rsid w:val="001F0F75"/>
    <w:rsid w:val="001F23D3"/>
    <w:rsid w:val="001F248A"/>
    <w:rsid w:val="001F4067"/>
    <w:rsid w:val="001F5288"/>
    <w:rsid w:val="001F57EB"/>
    <w:rsid w:val="001F626C"/>
    <w:rsid w:val="001F6290"/>
    <w:rsid w:val="001F7C94"/>
    <w:rsid w:val="0020010D"/>
    <w:rsid w:val="00200837"/>
    <w:rsid w:val="0020121B"/>
    <w:rsid w:val="00201A4C"/>
    <w:rsid w:val="002039A8"/>
    <w:rsid w:val="00203EBE"/>
    <w:rsid w:val="00203F16"/>
    <w:rsid w:val="00205499"/>
    <w:rsid w:val="002055E6"/>
    <w:rsid w:val="002058B4"/>
    <w:rsid w:val="002064AA"/>
    <w:rsid w:val="002068C4"/>
    <w:rsid w:val="002079D7"/>
    <w:rsid w:val="0021054F"/>
    <w:rsid w:val="00213086"/>
    <w:rsid w:val="002133C4"/>
    <w:rsid w:val="00213C10"/>
    <w:rsid w:val="002140D4"/>
    <w:rsid w:val="00215EE4"/>
    <w:rsid w:val="00216B93"/>
    <w:rsid w:val="00223FDF"/>
    <w:rsid w:val="00225792"/>
    <w:rsid w:val="00226047"/>
    <w:rsid w:val="00226893"/>
    <w:rsid w:val="00226ECF"/>
    <w:rsid w:val="002308EB"/>
    <w:rsid w:val="002317A8"/>
    <w:rsid w:val="00233377"/>
    <w:rsid w:val="002337D5"/>
    <w:rsid w:val="0023488A"/>
    <w:rsid w:val="002348C5"/>
    <w:rsid w:val="00234E13"/>
    <w:rsid w:val="00236865"/>
    <w:rsid w:val="002369EB"/>
    <w:rsid w:val="002372E1"/>
    <w:rsid w:val="00240261"/>
    <w:rsid w:val="00240310"/>
    <w:rsid w:val="00241476"/>
    <w:rsid w:val="00242784"/>
    <w:rsid w:val="0024369B"/>
    <w:rsid w:val="00244963"/>
    <w:rsid w:val="00244B56"/>
    <w:rsid w:val="00245B38"/>
    <w:rsid w:val="00246D4A"/>
    <w:rsid w:val="00247780"/>
    <w:rsid w:val="00247965"/>
    <w:rsid w:val="00250CDF"/>
    <w:rsid w:val="00250F4C"/>
    <w:rsid w:val="002516F8"/>
    <w:rsid w:val="0025250C"/>
    <w:rsid w:val="00252E6B"/>
    <w:rsid w:val="00253665"/>
    <w:rsid w:val="002536FB"/>
    <w:rsid w:val="002543BE"/>
    <w:rsid w:val="002548AF"/>
    <w:rsid w:val="00255263"/>
    <w:rsid w:val="00257784"/>
    <w:rsid w:val="0025783C"/>
    <w:rsid w:val="00260832"/>
    <w:rsid w:val="002611DA"/>
    <w:rsid w:val="002616DA"/>
    <w:rsid w:val="00261CB6"/>
    <w:rsid w:val="00262354"/>
    <w:rsid w:val="002625AC"/>
    <w:rsid w:val="0026424F"/>
    <w:rsid w:val="00264325"/>
    <w:rsid w:val="002648C1"/>
    <w:rsid w:val="00264D24"/>
    <w:rsid w:val="00265BDA"/>
    <w:rsid w:val="0026675B"/>
    <w:rsid w:val="0026771E"/>
    <w:rsid w:val="00270797"/>
    <w:rsid w:val="002707F7"/>
    <w:rsid w:val="00271396"/>
    <w:rsid w:val="00271A13"/>
    <w:rsid w:val="00271AEE"/>
    <w:rsid w:val="00272085"/>
    <w:rsid w:val="00273A0D"/>
    <w:rsid w:val="002741B4"/>
    <w:rsid w:val="002744D2"/>
    <w:rsid w:val="00274E73"/>
    <w:rsid w:val="00275AD7"/>
    <w:rsid w:val="00276E55"/>
    <w:rsid w:val="00276ED2"/>
    <w:rsid w:val="002777C0"/>
    <w:rsid w:val="00277A72"/>
    <w:rsid w:val="0028145F"/>
    <w:rsid w:val="00281ACC"/>
    <w:rsid w:val="00281F6A"/>
    <w:rsid w:val="002823A6"/>
    <w:rsid w:val="002829A6"/>
    <w:rsid w:val="002836EA"/>
    <w:rsid w:val="00283E70"/>
    <w:rsid w:val="002848E4"/>
    <w:rsid w:val="00285445"/>
    <w:rsid w:val="002856F8"/>
    <w:rsid w:val="002873BC"/>
    <w:rsid w:val="00287927"/>
    <w:rsid w:val="00290D84"/>
    <w:rsid w:val="0029328E"/>
    <w:rsid w:val="00293942"/>
    <w:rsid w:val="00293E7E"/>
    <w:rsid w:val="00294075"/>
    <w:rsid w:val="00294297"/>
    <w:rsid w:val="00294CA0"/>
    <w:rsid w:val="00295AB4"/>
    <w:rsid w:val="00295DEF"/>
    <w:rsid w:val="002963A4"/>
    <w:rsid w:val="002A085F"/>
    <w:rsid w:val="002A11CB"/>
    <w:rsid w:val="002A15ED"/>
    <w:rsid w:val="002A3044"/>
    <w:rsid w:val="002A3444"/>
    <w:rsid w:val="002A34D1"/>
    <w:rsid w:val="002A460D"/>
    <w:rsid w:val="002A56C7"/>
    <w:rsid w:val="002A5964"/>
    <w:rsid w:val="002A5DBA"/>
    <w:rsid w:val="002A5E24"/>
    <w:rsid w:val="002A7061"/>
    <w:rsid w:val="002A7299"/>
    <w:rsid w:val="002A745E"/>
    <w:rsid w:val="002B0500"/>
    <w:rsid w:val="002B0A45"/>
    <w:rsid w:val="002B1E2E"/>
    <w:rsid w:val="002B28D2"/>
    <w:rsid w:val="002B450F"/>
    <w:rsid w:val="002B4694"/>
    <w:rsid w:val="002B747E"/>
    <w:rsid w:val="002C071F"/>
    <w:rsid w:val="002C0D55"/>
    <w:rsid w:val="002C1340"/>
    <w:rsid w:val="002C158B"/>
    <w:rsid w:val="002C3DCF"/>
    <w:rsid w:val="002C3E1B"/>
    <w:rsid w:val="002C4D14"/>
    <w:rsid w:val="002C4E4A"/>
    <w:rsid w:val="002C589E"/>
    <w:rsid w:val="002C74A1"/>
    <w:rsid w:val="002D08E0"/>
    <w:rsid w:val="002D2CC6"/>
    <w:rsid w:val="002D3494"/>
    <w:rsid w:val="002D4239"/>
    <w:rsid w:val="002D4B56"/>
    <w:rsid w:val="002D5573"/>
    <w:rsid w:val="002D616A"/>
    <w:rsid w:val="002D652C"/>
    <w:rsid w:val="002D6C1C"/>
    <w:rsid w:val="002D7BA7"/>
    <w:rsid w:val="002D7C37"/>
    <w:rsid w:val="002E1205"/>
    <w:rsid w:val="002E4A0F"/>
    <w:rsid w:val="002E4A7A"/>
    <w:rsid w:val="002E61D6"/>
    <w:rsid w:val="002E69CB"/>
    <w:rsid w:val="002E719D"/>
    <w:rsid w:val="002E783B"/>
    <w:rsid w:val="002F0E0D"/>
    <w:rsid w:val="002F0F35"/>
    <w:rsid w:val="002F1355"/>
    <w:rsid w:val="002F149D"/>
    <w:rsid w:val="002F1905"/>
    <w:rsid w:val="002F5377"/>
    <w:rsid w:val="002F694A"/>
    <w:rsid w:val="002F6BC6"/>
    <w:rsid w:val="002F7AE9"/>
    <w:rsid w:val="002F7BD0"/>
    <w:rsid w:val="00300043"/>
    <w:rsid w:val="00300997"/>
    <w:rsid w:val="0030100D"/>
    <w:rsid w:val="003045A3"/>
    <w:rsid w:val="00304B5E"/>
    <w:rsid w:val="00304F2A"/>
    <w:rsid w:val="003053A1"/>
    <w:rsid w:val="003055DB"/>
    <w:rsid w:val="00305E04"/>
    <w:rsid w:val="0030648E"/>
    <w:rsid w:val="0030689B"/>
    <w:rsid w:val="00306A95"/>
    <w:rsid w:val="00307FE7"/>
    <w:rsid w:val="003112C0"/>
    <w:rsid w:val="00312B54"/>
    <w:rsid w:val="00313A8C"/>
    <w:rsid w:val="0031416E"/>
    <w:rsid w:val="003145A1"/>
    <w:rsid w:val="00314B49"/>
    <w:rsid w:val="00314BA6"/>
    <w:rsid w:val="00314DED"/>
    <w:rsid w:val="0031504C"/>
    <w:rsid w:val="003152EB"/>
    <w:rsid w:val="00315DB4"/>
    <w:rsid w:val="003165E9"/>
    <w:rsid w:val="003166BE"/>
    <w:rsid w:val="003168A2"/>
    <w:rsid w:val="00316904"/>
    <w:rsid w:val="0032098B"/>
    <w:rsid w:val="0032098F"/>
    <w:rsid w:val="00320C33"/>
    <w:rsid w:val="00321127"/>
    <w:rsid w:val="003215E9"/>
    <w:rsid w:val="003219D6"/>
    <w:rsid w:val="003229F8"/>
    <w:rsid w:val="00322D65"/>
    <w:rsid w:val="00324293"/>
    <w:rsid w:val="00324477"/>
    <w:rsid w:val="00324FFF"/>
    <w:rsid w:val="003258FF"/>
    <w:rsid w:val="003259B2"/>
    <w:rsid w:val="00325EF0"/>
    <w:rsid w:val="003269A8"/>
    <w:rsid w:val="00326A3F"/>
    <w:rsid w:val="00326C2C"/>
    <w:rsid w:val="00326F9F"/>
    <w:rsid w:val="0032713D"/>
    <w:rsid w:val="003273BA"/>
    <w:rsid w:val="00330B51"/>
    <w:rsid w:val="003314B6"/>
    <w:rsid w:val="00332B47"/>
    <w:rsid w:val="00332F7B"/>
    <w:rsid w:val="0033316A"/>
    <w:rsid w:val="00334454"/>
    <w:rsid w:val="00334C72"/>
    <w:rsid w:val="00335C95"/>
    <w:rsid w:val="00336655"/>
    <w:rsid w:val="0033751D"/>
    <w:rsid w:val="00337DAF"/>
    <w:rsid w:val="0034158C"/>
    <w:rsid w:val="0034160A"/>
    <w:rsid w:val="003419D1"/>
    <w:rsid w:val="00341C64"/>
    <w:rsid w:val="00342B1D"/>
    <w:rsid w:val="00343297"/>
    <w:rsid w:val="00343341"/>
    <w:rsid w:val="00343455"/>
    <w:rsid w:val="003435C6"/>
    <w:rsid w:val="00343E83"/>
    <w:rsid w:val="003442F3"/>
    <w:rsid w:val="00344AB1"/>
    <w:rsid w:val="00344BB4"/>
    <w:rsid w:val="00345252"/>
    <w:rsid w:val="00345898"/>
    <w:rsid w:val="00345CF8"/>
    <w:rsid w:val="003465A5"/>
    <w:rsid w:val="00350931"/>
    <w:rsid w:val="0035140B"/>
    <w:rsid w:val="00351421"/>
    <w:rsid w:val="00351ABB"/>
    <w:rsid w:val="00351E22"/>
    <w:rsid w:val="00353E0B"/>
    <w:rsid w:val="00355059"/>
    <w:rsid w:val="00355ABB"/>
    <w:rsid w:val="003567E1"/>
    <w:rsid w:val="0035748E"/>
    <w:rsid w:val="00357DCF"/>
    <w:rsid w:val="00360820"/>
    <w:rsid w:val="00360C7A"/>
    <w:rsid w:val="00360D21"/>
    <w:rsid w:val="0036213C"/>
    <w:rsid w:val="003628DA"/>
    <w:rsid w:val="003635DF"/>
    <w:rsid w:val="0036504C"/>
    <w:rsid w:val="0036539D"/>
    <w:rsid w:val="00366D46"/>
    <w:rsid w:val="003676C3"/>
    <w:rsid w:val="003709FF"/>
    <w:rsid w:val="00370C7C"/>
    <w:rsid w:val="00372978"/>
    <w:rsid w:val="00372FE9"/>
    <w:rsid w:val="00376AA0"/>
    <w:rsid w:val="00377517"/>
    <w:rsid w:val="003778E6"/>
    <w:rsid w:val="0038006A"/>
    <w:rsid w:val="00381D92"/>
    <w:rsid w:val="00381E45"/>
    <w:rsid w:val="00382532"/>
    <w:rsid w:val="003826D1"/>
    <w:rsid w:val="003839DF"/>
    <w:rsid w:val="00384677"/>
    <w:rsid w:val="00384B2A"/>
    <w:rsid w:val="00384BA6"/>
    <w:rsid w:val="003869B0"/>
    <w:rsid w:val="00387339"/>
    <w:rsid w:val="00387AC6"/>
    <w:rsid w:val="00387F4C"/>
    <w:rsid w:val="00391036"/>
    <w:rsid w:val="0039378A"/>
    <w:rsid w:val="003943FC"/>
    <w:rsid w:val="003944CC"/>
    <w:rsid w:val="00395253"/>
    <w:rsid w:val="003955B0"/>
    <w:rsid w:val="0039571F"/>
    <w:rsid w:val="00395CFD"/>
    <w:rsid w:val="003965EF"/>
    <w:rsid w:val="00396815"/>
    <w:rsid w:val="00396DE2"/>
    <w:rsid w:val="0039742B"/>
    <w:rsid w:val="00397BC0"/>
    <w:rsid w:val="003A0846"/>
    <w:rsid w:val="003A08B8"/>
    <w:rsid w:val="003A15EC"/>
    <w:rsid w:val="003A2331"/>
    <w:rsid w:val="003A3B47"/>
    <w:rsid w:val="003A403D"/>
    <w:rsid w:val="003A505A"/>
    <w:rsid w:val="003A5163"/>
    <w:rsid w:val="003A6636"/>
    <w:rsid w:val="003A6FD1"/>
    <w:rsid w:val="003B020A"/>
    <w:rsid w:val="003B1786"/>
    <w:rsid w:val="003B21BF"/>
    <w:rsid w:val="003B435C"/>
    <w:rsid w:val="003B465A"/>
    <w:rsid w:val="003B4721"/>
    <w:rsid w:val="003B5ACB"/>
    <w:rsid w:val="003B65AD"/>
    <w:rsid w:val="003B705B"/>
    <w:rsid w:val="003B7837"/>
    <w:rsid w:val="003C13C5"/>
    <w:rsid w:val="003C199E"/>
    <w:rsid w:val="003C263C"/>
    <w:rsid w:val="003C3899"/>
    <w:rsid w:val="003C4EDE"/>
    <w:rsid w:val="003C56DD"/>
    <w:rsid w:val="003C5C6E"/>
    <w:rsid w:val="003C607E"/>
    <w:rsid w:val="003C705B"/>
    <w:rsid w:val="003C7EEE"/>
    <w:rsid w:val="003D1D9D"/>
    <w:rsid w:val="003D2330"/>
    <w:rsid w:val="003D2963"/>
    <w:rsid w:val="003D413E"/>
    <w:rsid w:val="003D432D"/>
    <w:rsid w:val="003D4474"/>
    <w:rsid w:val="003D44EE"/>
    <w:rsid w:val="003D6C75"/>
    <w:rsid w:val="003D78AE"/>
    <w:rsid w:val="003E24C8"/>
    <w:rsid w:val="003E4F4E"/>
    <w:rsid w:val="003E568F"/>
    <w:rsid w:val="003E66EE"/>
    <w:rsid w:val="003E6DE2"/>
    <w:rsid w:val="003E70C5"/>
    <w:rsid w:val="003F2889"/>
    <w:rsid w:val="003F29E2"/>
    <w:rsid w:val="003F3D0C"/>
    <w:rsid w:val="003F5EA8"/>
    <w:rsid w:val="003F7747"/>
    <w:rsid w:val="003F7C5E"/>
    <w:rsid w:val="00400424"/>
    <w:rsid w:val="004007DF"/>
    <w:rsid w:val="00400B94"/>
    <w:rsid w:val="00401072"/>
    <w:rsid w:val="00402B06"/>
    <w:rsid w:val="004059B8"/>
    <w:rsid w:val="00406279"/>
    <w:rsid w:val="00406336"/>
    <w:rsid w:val="00407BD5"/>
    <w:rsid w:val="0041008F"/>
    <w:rsid w:val="00410B10"/>
    <w:rsid w:val="0041149B"/>
    <w:rsid w:val="00412E98"/>
    <w:rsid w:val="004148C2"/>
    <w:rsid w:val="00414940"/>
    <w:rsid w:val="00415502"/>
    <w:rsid w:val="00415682"/>
    <w:rsid w:val="00415B59"/>
    <w:rsid w:val="004164DC"/>
    <w:rsid w:val="00416C79"/>
    <w:rsid w:val="00417BC1"/>
    <w:rsid w:val="00417E61"/>
    <w:rsid w:val="00417FD0"/>
    <w:rsid w:val="0042034E"/>
    <w:rsid w:val="00421BEF"/>
    <w:rsid w:val="00422A70"/>
    <w:rsid w:val="004234ED"/>
    <w:rsid w:val="0042412F"/>
    <w:rsid w:val="0042482C"/>
    <w:rsid w:val="00424BE0"/>
    <w:rsid w:val="00424D92"/>
    <w:rsid w:val="00426321"/>
    <w:rsid w:val="00426675"/>
    <w:rsid w:val="00426E0C"/>
    <w:rsid w:val="0042751E"/>
    <w:rsid w:val="004275F7"/>
    <w:rsid w:val="00430106"/>
    <w:rsid w:val="0043142C"/>
    <w:rsid w:val="004336CE"/>
    <w:rsid w:val="004339A8"/>
    <w:rsid w:val="00436B63"/>
    <w:rsid w:val="00436E21"/>
    <w:rsid w:val="004373B3"/>
    <w:rsid w:val="00437D15"/>
    <w:rsid w:val="004413DF"/>
    <w:rsid w:val="00443339"/>
    <w:rsid w:val="00443ADB"/>
    <w:rsid w:val="00443D86"/>
    <w:rsid w:val="00444ABC"/>
    <w:rsid w:val="00445040"/>
    <w:rsid w:val="0044547A"/>
    <w:rsid w:val="004463AA"/>
    <w:rsid w:val="004468E4"/>
    <w:rsid w:val="004478EA"/>
    <w:rsid w:val="0045090B"/>
    <w:rsid w:val="00450A87"/>
    <w:rsid w:val="00450B27"/>
    <w:rsid w:val="00451EB7"/>
    <w:rsid w:val="00452807"/>
    <w:rsid w:val="004529FC"/>
    <w:rsid w:val="00452DE9"/>
    <w:rsid w:val="00452E0E"/>
    <w:rsid w:val="00453E2B"/>
    <w:rsid w:val="00454002"/>
    <w:rsid w:val="00454FEF"/>
    <w:rsid w:val="00455009"/>
    <w:rsid w:val="00456486"/>
    <w:rsid w:val="00456C1F"/>
    <w:rsid w:val="004573E5"/>
    <w:rsid w:val="0045761A"/>
    <w:rsid w:val="0046147B"/>
    <w:rsid w:val="00463AF9"/>
    <w:rsid w:val="00464883"/>
    <w:rsid w:val="00464A18"/>
    <w:rsid w:val="00464C9F"/>
    <w:rsid w:val="00464FE3"/>
    <w:rsid w:val="0046566C"/>
    <w:rsid w:val="00467AA9"/>
    <w:rsid w:val="00471204"/>
    <w:rsid w:val="0047152D"/>
    <w:rsid w:val="00471C02"/>
    <w:rsid w:val="00472526"/>
    <w:rsid w:val="00472BBF"/>
    <w:rsid w:val="0047365F"/>
    <w:rsid w:val="0047608A"/>
    <w:rsid w:val="00476B1B"/>
    <w:rsid w:val="004775F1"/>
    <w:rsid w:val="004804AF"/>
    <w:rsid w:val="004825BE"/>
    <w:rsid w:val="00483287"/>
    <w:rsid w:val="00483886"/>
    <w:rsid w:val="00483EEF"/>
    <w:rsid w:val="00483F65"/>
    <w:rsid w:val="0048418B"/>
    <w:rsid w:val="00485C12"/>
    <w:rsid w:val="004864CA"/>
    <w:rsid w:val="00486C29"/>
    <w:rsid w:val="00486D20"/>
    <w:rsid w:val="004879D4"/>
    <w:rsid w:val="004917C2"/>
    <w:rsid w:val="0049354B"/>
    <w:rsid w:val="004938FE"/>
    <w:rsid w:val="00493ED2"/>
    <w:rsid w:val="004941FA"/>
    <w:rsid w:val="004949CB"/>
    <w:rsid w:val="004952CC"/>
    <w:rsid w:val="00495569"/>
    <w:rsid w:val="004957D0"/>
    <w:rsid w:val="00495A8F"/>
    <w:rsid w:val="00496898"/>
    <w:rsid w:val="00496C07"/>
    <w:rsid w:val="00497D28"/>
    <w:rsid w:val="004A0786"/>
    <w:rsid w:val="004A0C10"/>
    <w:rsid w:val="004A1262"/>
    <w:rsid w:val="004A16C9"/>
    <w:rsid w:val="004A1DE8"/>
    <w:rsid w:val="004A2401"/>
    <w:rsid w:val="004A242E"/>
    <w:rsid w:val="004A2525"/>
    <w:rsid w:val="004A259A"/>
    <w:rsid w:val="004A3228"/>
    <w:rsid w:val="004A3BFE"/>
    <w:rsid w:val="004A3EDB"/>
    <w:rsid w:val="004A3F12"/>
    <w:rsid w:val="004A3F98"/>
    <w:rsid w:val="004A4B21"/>
    <w:rsid w:val="004A4DE6"/>
    <w:rsid w:val="004A5D9F"/>
    <w:rsid w:val="004A5DBB"/>
    <w:rsid w:val="004A6319"/>
    <w:rsid w:val="004A64C7"/>
    <w:rsid w:val="004A6C84"/>
    <w:rsid w:val="004B0429"/>
    <w:rsid w:val="004B05C4"/>
    <w:rsid w:val="004B1211"/>
    <w:rsid w:val="004B23C1"/>
    <w:rsid w:val="004B273F"/>
    <w:rsid w:val="004B28DF"/>
    <w:rsid w:val="004B415D"/>
    <w:rsid w:val="004B452A"/>
    <w:rsid w:val="004B46C8"/>
    <w:rsid w:val="004B4CDA"/>
    <w:rsid w:val="004B583E"/>
    <w:rsid w:val="004B5A39"/>
    <w:rsid w:val="004B5D87"/>
    <w:rsid w:val="004B5FDF"/>
    <w:rsid w:val="004B6C28"/>
    <w:rsid w:val="004B78E1"/>
    <w:rsid w:val="004C00D8"/>
    <w:rsid w:val="004C0F45"/>
    <w:rsid w:val="004C1A8D"/>
    <w:rsid w:val="004C1B0F"/>
    <w:rsid w:val="004C24CD"/>
    <w:rsid w:val="004C28F1"/>
    <w:rsid w:val="004C299D"/>
    <w:rsid w:val="004C35B5"/>
    <w:rsid w:val="004C42E9"/>
    <w:rsid w:val="004C508E"/>
    <w:rsid w:val="004C67CB"/>
    <w:rsid w:val="004C6B00"/>
    <w:rsid w:val="004C71F6"/>
    <w:rsid w:val="004D2348"/>
    <w:rsid w:val="004D24FF"/>
    <w:rsid w:val="004D2903"/>
    <w:rsid w:val="004D5029"/>
    <w:rsid w:val="004D5382"/>
    <w:rsid w:val="004D5933"/>
    <w:rsid w:val="004D6F1D"/>
    <w:rsid w:val="004D70FF"/>
    <w:rsid w:val="004E0834"/>
    <w:rsid w:val="004E0A9C"/>
    <w:rsid w:val="004E1CAA"/>
    <w:rsid w:val="004E296D"/>
    <w:rsid w:val="004E2A7D"/>
    <w:rsid w:val="004E4C74"/>
    <w:rsid w:val="004E6395"/>
    <w:rsid w:val="004F25CB"/>
    <w:rsid w:val="004F25EE"/>
    <w:rsid w:val="004F2B59"/>
    <w:rsid w:val="004F39F0"/>
    <w:rsid w:val="004F41C3"/>
    <w:rsid w:val="004F5DCD"/>
    <w:rsid w:val="004F6D27"/>
    <w:rsid w:val="004F763B"/>
    <w:rsid w:val="00502CD3"/>
    <w:rsid w:val="00502F4C"/>
    <w:rsid w:val="00503576"/>
    <w:rsid w:val="00503902"/>
    <w:rsid w:val="00504ADC"/>
    <w:rsid w:val="00504BC3"/>
    <w:rsid w:val="00505650"/>
    <w:rsid w:val="005067FE"/>
    <w:rsid w:val="005075A6"/>
    <w:rsid w:val="00507FE4"/>
    <w:rsid w:val="00511488"/>
    <w:rsid w:val="00511A65"/>
    <w:rsid w:val="005136C2"/>
    <w:rsid w:val="00514121"/>
    <w:rsid w:val="00514D22"/>
    <w:rsid w:val="00514F52"/>
    <w:rsid w:val="005159F7"/>
    <w:rsid w:val="00515ED1"/>
    <w:rsid w:val="00516308"/>
    <w:rsid w:val="0051642B"/>
    <w:rsid w:val="005164E8"/>
    <w:rsid w:val="00517B7C"/>
    <w:rsid w:val="005214F2"/>
    <w:rsid w:val="005243FD"/>
    <w:rsid w:val="0052465A"/>
    <w:rsid w:val="005252CA"/>
    <w:rsid w:val="00530B56"/>
    <w:rsid w:val="00531062"/>
    <w:rsid w:val="005320FC"/>
    <w:rsid w:val="00532115"/>
    <w:rsid w:val="00532427"/>
    <w:rsid w:val="005324EA"/>
    <w:rsid w:val="00532A6F"/>
    <w:rsid w:val="005330FD"/>
    <w:rsid w:val="00533263"/>
    <w:rsid w:val="00534EA3"/>
    <w:rsid w:val="005358CF"/>
    <w:rsid w:val="00535A3E"/>
    <w:rsid w:val="005360E7"/>
    <w:rsid w:val="005408D8"/>
    <w:rsid w:val="00541199"/>
    <w:rsid w:val="00542BBD"/>
    <w:rsid w:val="00542C92"/>
    <w:rsid w:val="00542CE1"/>
    <w:rsid w:val="00542F1A"/>
    <w:rsid w:val="005440E4"/>
    <w:rsid w:val="00544D7C"/>
    <w:rsid w:val="005458E1"/>
    <w:rsid w:val="00546455"/>
    <w:rsid w:val="00546AFC"/>
    <w:rsid w:val="00546ED8"/>
    <w:rsid w:val="00547454"/>
    <w:rsid w:val="005475FC"/>
    <w:rsid w:val="00547FE8"/>
    <w:rsid w:val="00550174"/>
    <w:rsid w:val="0055075A"/>
    <w:rsid w:val="00550ACA"/>
    <w:rsid w:val="00552AD4"/>
    <w:rsid w:val="00553FA5"/>
    <w:rsid w:val="0055415C"/>
    <w:rsid w:val="0055424B"/>
    <w:rsid w:val="00556EF9"/>
    <w:rsid w:val="0055706C"/>
    <w:rsid w:val="00557310"/>
    <w:rsid w:val="005577B7"/>
    <w:rsid w:val="0056018A"/>
    <w:rsid w:val="00560BE2"/>
    <w:rsid w:val="005611C3"/>
    <w:rsid w:val="00561891"/>
    <w:rsid w:val="00562289"/>
    <w:rsid w:val="005623D7"/>
    <w:rsid w:val="00563157"/>
    <w:rsid w:val="00564824"/>
    <w:rsid w:val="00565294"/>
    <w:rsid w:val="0056614E"/>
    <w:rsid w:val="00566DF0"/>
    <w:rsid w:val="00566FAF"/>
    <w:rsid w:val="005670FF"/>
    <w:rsid w:val="00567614"/>
    <w:rsid w:val="005706A1"/>
    <w:rsid w:val="00571181"/>
    <w:rsid w:val="00573A2C"/>
    <w:rsid w:val="00575E36"/>
    <w:rsid w:val="00576610"/>
    <w:rsid w:val="00577116"/>
    <w:rsid w:val="005776AE"/>
    <w:rsid w:val="0058068B"/>
    <w:rsid w:val="00581BBD"/>
    <w:rsid w:val="0058448D"/>
    <w:rsid w:val="00584A45"/>
    <w:rsid w:val="00584B97"/>
    <w:rsid w:val="0058555B"/>
    <w:rsid w:val="00586AFC"/>
    <w:rsid w:val="00586D61"/>
    <w:rsid w:val="0058757C"/>
    <w:rsid w:val="00587EDD"/>
    <w:rsid w:val="00587EF3"/>
    <w:rsid w:val="005910AA"/>
    <w:rsid w:val="005916AE"/>
    <w:rsid w:val="00591C56"/>
    <w:rsid w:val="005939DD"/>
    <w:rsid w:val="00593C1E"/>
    <w:rsid w:val="00593CF6"/>
    <w:rsid w:val="00593D05"/>
    <w:rsid w:val="0059488D"/>
    <w:rsid w:val="00594C47"/>
    <w:rsid w:val="00596310"/>
    <w:rsid w:val="0059638C"/>
    <w:rsid w:val="00596823"/>
    <w:rsid w:val="00596F90"/>
    <w:rsid w:val="005A0DC1"/>
    <w:rsid w:val="005A16F1"/>
    <w:rsid w:val="005A1715"/>
    <w:rsid w:val="005A2CE8"/>
    <w:rsid w:val="005A33CB"/>
    <w:rsid w:val="005A3777"/>
    <w:rsid w:val="005A3D5C"/>
    <w:rsid w:val="005A4281"/>
    <w:rsid w:val="005A514E"/>
    <w:rsid w:val="005A6C23"/>
    <w:rsid w:val="005A74A9"/>
    <w:rsid w:val="005A7ECC"/>
    <w:rsid w:val="005B0CB5"/>
    <w:rsid w:val="005B158E"/>
    <w:rsid w:val="005B24C4"/>
    <w:rsid w:val="005B2A68"/>
    <w:rsid w:val="005B5E46"/>
    <w:rsid w:val="005B6EC3"/>
    <w:rsid w:val="005B74AB"/>
    <w:rsid w:val="005B7E51"/>
    <w:rsid w:val="005B7E79"/>
    <w:rsid w:val="005C0946"/>
    <w:rsid w:val="005C0A0C"/>
    <w:rsid w:val="005C274F"/>
    <w:rsid w:val="005C2ED4"/>
    <w:rsid w:val="005C42E6"/>
    <w:rsid w:val="005C4D2E"/>
    <w:rsid w:val="005C64C4"/>
    <w:rsid w:val="005C7BF1"/>
    <w:rsid w:val="005C7FD1"/>
    <w:rsid w:val="005D1DB8"/>
    <w:rsid w:val="005D2427"/>
    <w:rsid w:val="005D2FB2"/>
    <w:rsid w:val="005D50D6"/>
    <w:rsid w:val="005D55D6"/>
    <w:rsid w:val="005D55F2"/>
    <w:rsid w:val="005D5D1B"/>
    <w:rsid w:val="005D5DFC"/>
    <w:rsid w:val="005D6EB3"/>
    <w:rsid w:val="005D731F"/>
    <w:rsid w:val="005E02B6"/>
    <w:rsid w:val="005E0D30"/>
    <w:rsid w:val="005E174C"/>
    <w:rsid w:val="005E19D5"/>
    <w:rsid w:val="005E207B"/>
    <w:rsid w:val="005E26B3"/>
    <w:rsid w:val="005E2A2F"/>
    <w:rsid w:val="005E39B3"/>
    <w:rsid w:val="005E4047"/>
    <w:rsid w:val="005E428E"/>
    <w:rsid w:val="005E47A5"/>
    <w:rsid w:val="005E4DC1"/>
    <w:rsid w:val="005E5C4C"/>
    <w:rsid w:val="005E6BDA"/>
    <w:rsid w:val="005E7499"/>
    <w:rsid w:val="005E74BC"/>
    <w:rsid w:val="005F1DA8"/>
    <w:rsid w:val="005F34E0"/>
    <w:rsid w:val="005F49D7"/>
    <w:rsid w:val="005F4E8C"/>
    <w:rsid w:val="005F501B"/>
    <w:rsid w:val="005F6034"/>
    <w:rsid w:val="005F62B6"/>
    <w:rsid w:val="005F6A5A"/>
    <w:rsid w:val="005F790C"/>
    <w:rsid w:val="005F7CFD"/>
    <w:rsid w:val="006005D1"/>
    <w:rsid w:val="00601EE4"/>
    <w:rsid w:val="0060395C"/>
    <w:rsid w:val="00604328"/>
    <w:rsid w:val="006043DC"/>
    <w:rsid w:val="006053B5"/>
    <w:rsid w:val="00605807"/>
    <w:rsid w:val="0060766B"/>
    <w:rsid w:val="00607912"/>
    <w:rsid w:val="00610DE2"/>
    <w:rsid w:val="00612465"/>
    <w:rsid w:val="006128B4"/>
    <w:rsid w:val="00613E45"/>
    <w:rsid w:val="00614546"/>
    <w:rsid w:val="00614600"/>
    <w:rsid w:val="006158B7"/>
    <w:rsid w:val="00615CA0"/>
    <w:rsid w:val="006164E5"/>
    <w:rsid w:val="00617C80"/>
    <w:rsid w:val="0062396A"/>
    <w:rsid w:val="00626914"/>
    <w:rsid w:val="00626D9A"/>
    <w:rsid w:val="006272FE"/>
    <w:rsid w:val="006300BF"/>
    <w:rsid w:val="006306F3"/>
    <w:rsid w:val="0063302D"/>
    <w:rsid w:val="00633B51"/>
    <w:rsid w:val="00633C79"/>
    <w:rsid w:val="00633F2E"/>
    <w:rsid w:val="0063445A"/>
    <w:rsid w:val="00634D6F"/>
    <w:rsid w:val="00634ED8"/>
    <w:rsid w:val="00635FDB"/>
    <w:rsid w:val="00636654"/>
    <w:rsid w:val="0063750B"/>
    <w:rsid w:val="00640763"/>
    <w:rsid w:val="0064098E"/>
    <w:rsid w:val="00640F8F"/>
    <w:rsid w:val="00642103"/>
    <w:rsid w:val="0064239C"/>
    <w:rsid w:val="00642604"/>
    <w:rsid w:val="006435EF"/>
    <w:rsid w:val="00643A52"/>
    <w:rsid w:val="00643A64"/>
    <w:rsid w:val="006443DA"/>
    <w:rsid w:val="0064459F"/>
    <w:rsid w:val="00644E57"/>
    <w:rsid w:val="00645B0C"/>
    <w:rsid w:val="00646D9A"/>
    <w:rsid w:val="006474B9"/>
    <w:rsid w:val="006476DD"/>
    <w:rsid w:val="006477CA"/>
    <w:rsid w:val="00647C89"/>
    <w:rsid w:val="00651B96"/>
    <w:rsid w:val="00651E72"/>
    <w:rsid w:val="00651FDB"/>
    <w:rsid w:val="0065269B"/>
    <w:rsid w:val="00653020"/>
    <w:rsid w:val="006541A4"/>
    <w:rsid w:val="00655B1B"/>
    <w:rsid w:val="006560A3"/>
    <w:rsid w:val="006562D1"/>
    <w:rsid w:val="00656831"/>
    <w:rsid w:val="006574B2"/>
    <w:rsid w:val="00657E88"/>
    <w:rsid w:val="00660096"/>
    <w:rsid w:val="00660AE7"/>
    <w:rsid w:val="006614CE"/>
    <w:rsid w:val="00662E41"/>
    <w:rsid w:val="00662EE3"/>
    <w:rsid w:val="00664655"/>
    <w:rsid w:val="00664EE4"/>
    <w:rsid w:val="0066572F"/>
    <w:rsid w:val="00665EE0"/>
    <w:rsid w:val="006676B6"/>
    <w:rsid w:val="006701AA"/>
    <w:rsid w:val="006706B8"/>
    <w:rsid w:val="00670740"/>
    <w:rsid w:val="00672DB5"/>
    <w:rsid w:val="006743BE"/>
    <w:rsid w:val="006752D4"/>
    <w:rsid w:val="00677E41"/>
    <w:rsid w:val="00681E86"/>
    <w:rsid w:val="0068204C"/>
    <w:rsid w:val="006833B4"/>
    <w:rsid w:val="00683C24"/>
    <w:rsid w:val="00685DB5"/>
    <w:rsid w:val="006861D7"/>
    <w:rsid w:val="006869D1"/>
    <w:rsid w:val="00687A9C"/>
    <w:rsid w:val="00690869"/>
    <w:rsid w:val="00690D3B"/>
    <w:rsid w:val="0069226B"/>
    <w:rsid w:val="00692507"/>
    <w:rsid w:val="0069255B"/>
    <w:rsid w:val="0069258B"/>
    <w:rsid w:val="00692C52"/>
    <w:rsid w:val="0069368E"/>
    <w:rsid w:val="00694C16"/>
    <w:rsid w:val="006957A4"/>
    <w:rsid w:val="00695C58"/>
    <w:rsid w:val="006964CC"/>
    <w:rsid w:val="00696527"/>
    <w:rsid w:val="00696B3E"/>
    <w:rsid w:val="00696DB6"/>
    <w:rsid w:val="006978E7"/>
    <w:rsid w:val="006A03D8"/>
    <w:rsid w:val="006A1870"/>
    <w:rsid w:val="006A1CF8"/>
    <w:rsid w:val="006A3C30"/>
    <w:rsid w:val="006A3CF4"/>
    <w:rsid w:val="006A4BD7"/>
    <w:rsid w:val="006A54DC"/>
    <w:rsid w:val="006A5E34"/>
    <w:rsid w:val="006A71B8"/>
    <w:rsid w:val="006A7538"/>
    <w:rsid w:val="006A7722"/>
    <w:rsid w:val="006A785C"/>
    <w:rsid w:val="006B1C0E"/>
    <w:rsid w:val="006B33A7"/>
    <w:rsid w:val="006B50E2"/>
    <w:rsid w:val="006B76EF"/>
    <w:rsid w:val="006C07C5"/>
    <w:rsid w:val="006C0FAE"/>
    <w:rsid w:val="006C1D4D"/>
    <w:rsid w:val="006C26D1"/>
    <w:rsid w:val="006C3378"/>
    <w:rsid w:val="006C3E9F"/>
    <w:rsid w:val="006C4286"/>
    <w:rsid w:val="006C43A1"/>
    <w:rsid w:val="006C4BCF"/>
    <w:rsid w:val="006C56E5"/>
    <w:rsid w:val="006C6B24"/>
    <w:rsid w:val="006C79BA"/>
    <w:rsid w:val="006C7E1C"/>
    <w:rsid w:val="006D0516"/>
    <w:rsid w:val="006D0F9C"/>
    <w:rsid w:val="006D15D6"/>
    <w:rsid w:val="006D2CD4"/>
    <w:rsid w:val="006D3FE8"/>
    <w:rsid w:val="006D4E7D"/>
    <w:rsid w:val="006D7742"/>
    <w:rsid w:val="006E0AAF"/>
    <w:rsid w:val="006E3E48"/>
    <w:rsid w:val="006E4252"/>
    <w:rsid w:val="006E4488"/>
    <w:rsid w:val="006E5974"/>
    <w:rsid w:val="006E622A"/>
    <w:rsid w:val="006E6C07"/>
    <w:rsid w:val="006E70B2"/>
    <w:rsid w:val="006F03A6"/>
    <w:rsid w:val="006F1A86"/>
    <w:rsid w:val="006F2065"/>
    <w:rsid w:val="006F5870"/>
    <w:rsid w:val="007004A0"/>
    <w:rsid w:val="007009A0"/>
    <w:rsid w:val="00700E93"/>
    <w:rsid w:val="00700F3C"/>
    <w:rsid w:val="00701464"/>
    <w:rsid w:val="0070301A"/>
    <w:rsid w:val="007043D5"/>
    <w:rsid w:val="00704AFF"/>
    <w:rsid w:val="00705367"/>
    <w:rsid w:val="00705631"/>
    <w:rsid w:val="007058D8"/>
    <w:rsid w:val="00705990"/>
    <w:rsid w:val="007114B4"/>
    <w:rsid w:val="00713395"/>
    <w:rsid w:val="00713CAC"/>
    <w:rsid w:val="00715D2A"/>
    <w:rsid w:val="007164A3"/>
    <w:rsid w:val="0072059E"/>
    <w:rsid w:val="00720899"/>
    <w:rsid w:val="007208E1"/>
    <w:rsid w:val="007219DC"/>
    <w:rsid w:val="00721E57"/>
    <w:rsid w:val="00722CB9"/>
    <w:rsid w:val="00723F95"/>
    <w:rsid w:val="00723FC8"/>
    <w:rsid w:val="007250D5"/>
    <w:rsid w:val="0072674D"/>
    <w:rsid w:val="00726BE3"/>
    <w:rsid w:val="00727DAD"/>
    <w:rsid w:val="00730050"/>
    <w:rsid w:val="007302FE"/>
    <w:rsid w:val="00730BD6"/>
    <w:rsid w:val="00730F53"/>
    <w:rsid w:val="00732527"/>
    <w:rsid w:val="00732EB3"/>
    <w:rsid w:val="00734095"/>
    <w:rsid w:val="007340FE"/>
    <w:rsid w:val="00734C2B"/>
    <w:rsid w:val="00736150"/>
    <w:rsid w:val="007371EF"/>
    <w:rsid w:val="00737469"/>
    <w:rsid w:val="0073749D"/>
    <w:rsid w:val="00740A92"/>
    <w:rsid w:val="007440D7"/>
    <w:rsid w:val="00744AAE"/>
    <w:rsid w:val="00745043"/>
    <w:rsid w:val="0074547D"/>
    <w:rsid w:val="007471FC"/>
    <w:rsid w:val="0074758A"/>
    <w:rsid w:val="00747CD4"/>
    <w:rsid w:val="00753A11"/>
    <w:rsid w:val="00753BFC"/>
    <w:rsid w:val="00754EDE"/>
    <w:rsid w:val="00755C38"/>
    <w:rsid w:val="00755C48"/>
    <w:rsid w:val="007562ED"/>
    <w:rsid w:val="0075687B"/>
    <w:rsid w:val="00757242"/>
    <w:rsid w:val="00757A2B"/>
    <w:rsid w:val="00757B02"/>
    <w:rsid w:val="00760272"/>
    <w:rsid w:val="00760AE4"/>
    <w:rsid w:val="00761B42"/>
    <w:rsid w:val="00761BBC"/>
    <w:rsid w:val="00761D26"/>
    <w:rsid w:val="007625E7"/>
    <w:rsid w:val="007652EE"/>
    <w:rsid w:val="00765B7A"/>
    <w:rsid w:val="0076632B"/>
    <w:rsid w:val="0076768B"/>
    <w:rsid w:val="0076772D"/>
    <w:rsid w:val="00770E38"/>
    <w:rsid w:val="00770F71"/>
    <w:rsid w:val="0077116A"/>
    <w:rsid w:val="0077172B"/>
    <w:rsid w:val="00773475"/>
    <w:rsid w:val="00774490"/>
    <w:rsid w:val="00776725"/>
    <w:rsid w:val="00776FF2"/>
    <w:rsid w:val="007770B2"/>
    <w:rsid w:val="007778E6"/>
    <w:rsid w:val="00780ADB"/>
    <w:rsid w:val="007828F4"/>
    <w:rsid w:val="00782FAB"/>
    <w:rsid w:val="0078329E"/>
    <w:rsid w:val="007845CB"/>
    <w:rsid w:val="00785AD9"/>
    <w:rsid w:val="00786629"/>
    <w:rsid w:val="00786DDF"/>
    <w:rsid w:val="007874A6"/>
    <w:rsid w:val="00787927"/>
    <w:rsid w:val="00787DFF"/>
    <w:rsid w:val="00790259"/>
    <w:rsid w:val="007907BA"/>
    <w:rsid w:val="007908E7"/>
    <w:rsid w:val="00790A70"/>
    <w:rsid w:val="00791709"/>
    <w:rsid w:val="00792B25"/>
    <w:rsid w:val="00793829"/>
    <w:rsid w:val="0079405C"/>
    <w:rsid w:val="00796496"/>
    <w:rsid w:val="00796819"/>
    <w:rsid w:val="00796B92"/>
    <w:rsid w:val="007A0361"/>
    <w:rsid w:val="007A0EF1"/>
    <w:rsid w:val="007A32D3"/>
    <w:rsid w:val="007A43F4"/>
    <w:rsid w:val="007A55D5"/>
    <w:rsid w:val="007A61F5"/>
    <w:rsid w:val="007A6263"/>
    <w:rsid w:val="007A6A3F"/>
    <w:rsid w:val="007A6C49"/>
    <w:rsid w:val="007A6E23"/>
    <w:rsid w:val="007A6E70"/>
    <w:rsid w:val="007A7D4C"/>
    <w:rsid w:val="007B112D"/>
    <w:rsid w:val="007B26A4"/>
    <w:rsid w:val="007B39F0"/>
    <w:rsid w:val="007B3DEF"/>
    <w:rsid w:val="007B4CB7"/>
    <w:rsid w:val="007B7E53"/>
    <w:rsid w:val="007B7F53"/>
    <w:rsid w:val="007C0103"/>
    <w:rsid w:val="007C040F"/>
    <w:rsid w:val="007C0561"/>
    <w:rsid w:val="007C0B6D"/>
    <w:rsid w:val="007C0F27"/>
    <w:rsid w:val="007C1458"/>
    <w:rsid w:val="007C1E05"/>
    <w:rsid w:val="007C28CC"/>
    <w:rsid w:val="007C2DF7"/>
    <w:rsid w:val="007C3E26"/>
    <w:rsid w:val="007C40CA"/>
    <w:rsid w:val="007C4132"/>
    <w:rsid w:val="007C5664"/>
    <w:rsid w:val="007C56E3"/>
    <w:rsid w:val="007C6FFA"/>
    <w:rsid w:val="007D0012"/>
    <w:rsid w:val="007D0844"/>
    <w:rsid w:val="007D196F"/>
    <w:rsid w:val="007D2422"/>
    <w:rsid w:val="007D35BD"/>
    <w:rsid w:val="007D3C5E"/>
    <w:rsid w:val="007D46B4"/>
    <w:rsid w:val="007D4BC5"/>
    <w:rsid w:val="007D4E85"/>
    <w:rsid w:val="007D673A"/>
    <w:rsid w:val="007D75D2"/>
    <w:rsid w:val="007D7BF4"/>
    <w:rsid w:val="007E1A07"/>
    <w:rsid w:val="007E1C3B"/>
    <w:rsid w:val="007E32DE"/>
    <w:rsid w:val="007E3AD5"/>
    <w:rsid w:val="007E4A67"/>
    <w:rsid w:val="007E543B"/>
    <w:rsid w:val="007E60DE"/>
    <w:rsid w:val="007E672D"/>
    <w:rsid w:val="007E6C3F"/>
    <w:rsid w:val="007F073F"/>
    <w:rsid w:val="007F2E3C"/>
    <w:rsid w:val="007F3EEE"/>
    <w:rsid w:val="007F3F52"/>
    <w:rsid w:val="007F524C"/>
    <w:rsid w:val="007F57CC"/>
    <w:rsid w:val="007F6B6F"/>
    <w:rsid w:val="007F6C36"/>
    <w:rsid w:val="007F798B"/>
    <w:rsid w:val="007F7BFA"/>
    <w:rsid w:val="00802206"/>
    <w:rsid w:val="00802AEF"/>
    <w:rsid w:val="00802F34"/>
    <w:rsid w:val="00803770"/>
    <w:rsid w:val="0080544A"/>
    <w:rsid w:val="008071F5"/>
    <w:rsid w:val="00810261"/>
    <w:rsid w:val="0081154C"/>
    <w:rsid w:val="00812569"/>
    <w:rsid w:val="00812E84"/>
    <w:rsid w:val="00812F83"/>
    <w:rsid w:val="00813B2F"/>
    <w:rsid w:val="00813B51"/>
    <w:rsid w:val="00815020"/>
    <w:rsid w:val="0081511E"/>
    <w:rsid w:val="00815CD6"/>
    <w:rsid w:val="008163F9"/>
    <w:rsid w:val="008164CE"/>
    <w:rsid w:val="0081685F"/>
    <w:rsid w:val="00816B2A"/>
    <w:rsid w:val="00816CBF"/>
    <w:rsid w:val="008171DA"/>
    <w:rsid w:val="008210BB"/>
    <w:rsid w:val="00822139"/>
    <w:rsid w:val="008223E3"/>
    <w:rsid w:val="0082399C"/>
    <w:rsid w:val="0082479D"/>
    <w:rsid w:val="008252CB"/>
    <w:rsid w:val="008258E5"/>
    <w:rsid w:val="0083027D"/>
    <w:rsid w:val="008309FA"/>
    <w:rsid w:val="00831AE2"/>
    <w:rsid w:val="008328DC"/>
    <w:rsid w:val="00832CA2"/>
    <w:rsid w:val="008333CF"/>
    <w:rsid w:val="0083351B"/>
    <w:rsid w:val="00834AF1"/>
    <w:rsid w:val="00835455"/>
    <w:rsid w:val="0083686F"/>
    <w:rsid w:val="008375E0"/>
    <w:rsid w:val="00840A3F"/>
    <w:rsid w:val="00840D35"/>
    <w:rsid w:val="00840D7D"/>
    <w:rsid w:val="00840F5A"/>
    <w:rsid w:val="00841A0D"/>
    <w:rsid w:val="00841BB0"/>
    <w:rsid w:val="0084405E"/>
    <w:rsid w:val="0084520D"/>
    <w:rsid w:val="008459DB"/>
    <w:rsid w:val="0084704A"/>
    <w:rsid w:val="0084715E"/>
    <w:rsid w:val="0084746F"/>
    <w:rsid w:val="00847976"/>
    <w:rsid w:val="00850485"/>
    <w:rsid w:val="00851433"/>
    <w:rsid w:val="00851625"/>
    <w:rsid w:val="0085208F"/>
    <w:rsid w:val="008526CA"/>
    <w:rsid w:val="008535FC"/>
    <w:rsid w:val="0085438A"/>
    <w:rsid w:val="00856863"/>
    <w:rsid w:val="00857683"/>
    <w:rsid w:val="00857C2A"/>
    <w:rsid w:val="00860CC0"/>
    <w:rsid w:val="00860DEA"/>
    <w:rsid w:val="00862977"/>
    <w:rsid w:val="00863FF0"/>
    <w:rsid w:val="00864143"/>
    <w:rsid w:val="00864505"/>
    <w:rsid w:val="00866569"/>
    <w:rsid w:val="00866628"/>
    <w:rsid w:val="008677FA"/>
    <w:rsid w:val="00867FD1"/>
    <w:rsid w:val="00870767"/>
    <w:rsid w:val="00870C48"/>
    <w:rsid w:val="00870DE1"/>
    <w:rsid w:val="00870F8B"/>
    <w:rsid w:val="00873713"/>
    <w:rsid w:val="0087372C"/>
    <w:rsid w:val="00875054"/>
    <w:rsid w:val="00875775"/>
    <w:rsid w:val="00875A6B"/>
    <w:rsid w:val="0087634B"/>
    <w:rsid w:val="00877C7C"/>
    <w:rsid w:val="00880AF1"/>
    <w:rsid w:val="00880B6D"/>
    <w:rsid w:val="00881AF8"/>
    <w:rsid w:val="008822AC"/>
    <w:rsid w:val="00882836"/>
    <w:rsid w:val="00884127"/>
    <w:rsid w:val="00884B9A"/>
    <w:rsid w:val="008853E0"/>
    <w:rsid w:val="008855AA"/>
    <w:rsid w:val="00885B72"/>
    <w:rsid w:val="0088703B"/>
    <w:rsid w:val="0088745D"/>
    <w:rsid w:val="00887E21"/>
    <w:rsid w:val="008900B2"/>
    <w:rsid w:val="0089036D"/>
    <w:rsid w:val="008906F0"/>
    <w:rsid w:val="00892D20"/>
    <w:rsid w:val="008934F3"/>
    <w:rsid w:val="00893568"/>
    <w:rsid w:val="00894544"/>
    <w:rsid w:val="008952C3"/>
    <w:rsid w:val="00895D6A"/>
    <w:rsid w:val="008A0212"/>
    <w:rsid w:val="008A0A76"/>
    <w:rsid w:val="008A1374"/>
    <w:rsid w:val="008A1631"/>
    <w:rsid w:val="008A1BD6"/>
    <w:rsid w:val="008A1DC9"/>
    <w:rsid w:val="008A3175"/>
    <w:rsid w:val="008A4CFE"/>
    <w:rsid w:val="008A5972"/>
    <w:rsid w:val="008A5FCF"/>
    <w:rsid w:val="008A7DCC"/>
    <w:rsid w:val="008B09B6"/>
    <w:rsid w:val="008B1741"/>
    <w:rsid w:val="008B1D1E"/>
    <w:rsid w:val="008B2F8C"/>
    <w:rsid w:val="008B51F3"/>
    <w:rsid w:val="008B5D20"/>
    <w:rsid w:val="008B6D7E"/>
    <w:rsid w:val="008C1413"/>
    <w:rsid w:val="008C239C"/>
    <w:rsid w:val="008C4691"/>
    <w:rsid w:val="008C4708"/>
    <w:rsid w:val="008C4CE6"/>
    <w:rsid w:val="008C4D25"/>
    <w:rsid w:val="008C63B9"/>
    <w:rsid w:val="008C6D28"/>
    <w:rsid w:val="008C6D66"/>
    <w:rsid w:val="008C778E"/>
    <w:rsid w:val="008C7C01"/>
    <w:rsid w:val="008D1304"/>
    <w:rsid w:val="008D3368"/>
    <w:rsid w:val="008D34BB"/>
    <w:rsid w:val="008D369B"/>
    <w:rsid w:val="008D445D"/>
    <w:rsid w:val="008D57BF"/>
    <w:rsid w:val="008D67CF"/>
    <w:rsid w:val="008E052B"/>
    <w:rsid w:val="008E1515"/>
    <w:rsid w:val="008E43C7"/>
    <w:rsid w:val="008E63E8"/>
    <w:rsid w:val="008F0418"/>
    <w:rsid w:val="008F08DC"/>
    <w:rsid w:val="008F1381"/>
    <w:rsid w:val="008F1AEF"/>
    <w:rsid w:val="008F1F5D"/>
    <w:rsid w:val="008F1FEF"/>
    <w:rsid w:val="008F2A9E"/>
    <w:rsid w:val="008F3376"/>
    <w:rsid w:val="008F38EE"/>
    <w:rsid w:val="008F6135"/>
    <w:rsid w:val="008F6305"/>
    <w:rsid w:val="008F71AF"/>
    <w:rsid w:val="009008A0"/>
    <w:rsid w:val="00900A44"/>
    <w:rsid w:val="00902F35"/>
    <w:rsid w:val="009032D5"/>
    <w:rsid w:val="00903D4D"/>
    <w:rsid w:val="0090418B"/>
    <w:rsid w:val="00905055"/>
    <w:rsid w:val="00905D2A"/>
    <w:rsid w:val="00906A2A"/>
    <w:rsid w:val="00907097"/>
    <w:rsid w:val="0091056D"/>
    <w:rsid w:val="00910A7E"/>
    <w:rsid w:val="0091134E"/>
    <w:rsid w:val="009117EA"/>
    <w:rsid w:val="00912F26"/>
    <w:rsid w:val="00913BFD"/>
    <w:rsid w:val="00913C71"/>
    <w:rsid w:val="009153F3"/>
    <w:rsid w:val="00921464"/>
    <w:rsid w:val="0092189F"/>
    <w:rsid w:val="0092192D"/>
    <w:rsid w:val="009222DB"/>
    <w:rsid w:val="00924A26"/>
    <w:rsid w:val="009270FA"/>
    <w:rsid w:val="0092722E"/>
    <w:rsid w:val="009275FC"/>
    <w:rsid w:val="0092774D"/>
    <w:rsid w:val="00930159"/>
    <w:rsid w:val="0093060C"/>
    <w:rsid w:val="00930D99"/>
    <w:rsid w:val="00931116"/>
    <w:rsid w:val="00932C9E"/>
    <w:rsid w:val="00932EDE"/>
    <w:rsid w:val="00933C86"/>
    <w:rsid w:val="00933D37"/>
    <w:rsid w:val="00933F77"/>
    <w:rsid w:val="0093469D"/>
    <w:rsid w:val="00935035"/>
    <w:rsid w:val="00936700"/>
    <w:rsid w:val="0093675E"/>
    <w:rsid w:val="00937530"/>
    <w:rsid w:val="009375D9"/>
    <w:rsid w:val="009401A8"/>
    <w:rsid w:val="00940BB3"/>
    <w:rsid w:val="009422E0"/>
    <w:rsid w:val="00943D1E"/>
    <w:rsid w:val="00943E1C"/>
    <w:rsid w:val="00944E26"/>
    <w:rsid w:val="0094581A"/>
    <w:rsid w:val="009478F7"/>
    <w:rsid w:val="00950301"/>
    <w:rsid w:val="00950CD0"/>
    <w:rsid w:val="00953C46"/>
    <w:rsid w:val="00955285"/>
    <w:rsid w:val="00956536"/>
    <w:rsid w:val="00956BD1"/>
    <w:rsid w:val="00956E9E"/>
    <w:rsid w:val="009570EA"/>
    <w:rsid w:val="00957A54"/>
    <w:rsid w:val="0096194D"/>
    <w:rsid w:val="00961986"/>
    <w:rsid w:val="0096221F"/>
    <w:rsid w:val="009637FE"/>
    <w:rsid w:val="00964264"/>
    <w:rsid w:val="00964438"/>
    <w:rsid w:val="00965B78"/>
    <w:rsid w:val="009662CE"/>
    <w:rsid w:val="00966DAA"/>
    <w:rsid w:val="00966E31"/>
    <w:rsid w:val="00966FF8"/>
    <w:rsid w:val="00970CB2"/>
    <w:rsid w:val="00971A0F"/>
    <w:rsid w:val="00971A9E"/>
    <w:rsid w:val="009723FF"/>
    <w:rsid w:val="009735B5"/>
    <w:rsid w:val="009736B0"/>
    <w:rsid w:val="0097410F"/>
    <w:rsid w:val="00974A57"/>
    <w:rsid w:val="009774F4"/>
    <w:rsid w:val="00980F75"/>
    <w:rsid w:val="009820C6"/>
    <w:rsid w:val="009831D2"/>
    <w:rsid w:val="00983FA9"/>
    <w:rsid w:val="00984257"/>
    <w:rsid w:val="0098456F"/>
    <w:rsid w:val="00984818"/>
    <w:rsid w:val="009848B7"/>
    <w:rsid w:val="00986852"/>
    <w:rsid w:val="00986891"/>
    <w:rsid w:val="00986CD7"/>
    <w:rsid w:val="00991DBA"/>
    <w:rsid w:val="009923C1"/>
    <w:rsid w:val="009930C0"/>
    <w:rsid w:val="00993A2A"/>
    <w:rsid w:val="00994C29"/>
    <w:rsid w:val="00995510"/>
    <w:rsid w:val="00995C6F"/>
    <w:rsid w:val="00995E71"/>
    <w:rsid w:val="009964A4"/>
    <w:rsid w:val="0099695F"/>
    <w:rsid w:val="009969FF"/>
    <w:rsid w:val="0099726F"/>
    <w:rsid w:val="009A0ABB"/>
    <w:rsid w:val="009A1031"/>
    <w:rsid w:val="009A12EA"/>
    <w:rsid w:val="009A1867"/>
    <w:rsid w:val="009A1EC7"/>
    <w:rsid w:val="009A31C3"/>
    <w:rsid w:val="009A4536"/>
    <w:rsid w:val="009A75C4"/>
    <w:rsid w:val="009A7D6A"/>
    <w:rsid w:val="009B0153"/>
    <w:rsid w:val="009B02EB"/>
    <w:rsid w:val="009B04EF"/>
    <w:rsid w:val="009B0DF4"/>
    <w:rsid w:val="009B1281"/>
    <w:rsid w:val="009B2622"/>
    <w:rsid w:val="009B426B"/>
    <w:rsid w:val="009B4D11"/>
    <w:rsid w:val="009B50D9"/>
    <w:rsid w:val="009B62F1"/>
    <w:rsid w:val="009C0C51"/>
    <w:rsid w:val="009C1706"/>
    <w:rsid w:val="009C1FD3"/>
    <w:rsid w:val="009C2BC1"/>
    <w:rsid w:val="009C3441"/>
    <w:rsid w:val="009C4B3A"/>
    <w:rsid w:val="009C4EA2"/>
    <w:rsid w:val="009C53DF"/>
    <w:rsid w:val="009C5CEA"/>
    <w:rsid w:val="009C5FEC"/>
    <w:rsid w:val="009C73E2"/>
    <w:rsid w:val="009D0907"/>
    <w:rsid w:val="009D1524"/>
    <w:rsid w:val="009D1E2E"/>
    <w:rsid w:val="009D2859"/>
    <w:rsid w:val="009D292F"/>
    <w:rsid w:val="009D2B34"/>
    <w:rsid w:val="009D35BA"/>
    <w:rsid w:val="009D3AF0"/>
    <w:rsid w:val="009D3B13"/>
    <w:rsid w:val="009D3B31"/>
    <w:rsid w:val="009D43B2"/>
    <w:rsid w:val="009D493C"/>
    <w:rsid w:val="009D5217"/>
    <w:rsid w:val="009D5D97"/>
    <w:rsid w:val="009D5F81"/>
    <w:rsid w:val="009D62AD"/>
    <w:rsid w:val="009D6324"/>
    <w:rsid w:val="009D7EAE"/>
    <w:rsid w:val="009E05DC"/>
    <w:rsid w:val="009E0872"/>
    <w:rsid w:val="009E15B7"/>
    <w:rsid w:val="009E291F"/>
    <w:rsid w:val="009E3443"/>
    <w:rsid w:val="009E3CE2"/>
    <w:rsid w:val="009E3D76"/>
    <w:rsid w:val="009E3DFC"/>
    <w:rsid w:val="009F005D"/>
    <w:rsid w:val="009F11D8"/>
    <w:rsid w:val="009F1CD2"/>
    <w:rsid w:val="009F2973"/>
    <w:rsid w:val="009F35F2"/>
    <w:rsid w:val="009F36D4"/>
    <w:rsid w:val="009F4248"/>
    <w:rsid w:val="009F4901"/>
    <w:rsid w:val="009F50F8"/>
    <w:rsid w:val="009F529A"/>
    <w:rsid w:val="009F62E2"/>
    <w:rsid w:val="009F72A9"/>
    <w:rsid w:val="009F767D"/>
    <w:rsid w:val="009F7757"/>
    <w:rsid w:val="009F7798"/>
    <w:rsid w:val="009F7821"/>
    <w:rsid w:val="00A005F2"/>
    <w:rsid w:val="00A00A4D"/>
    <w:rsid w:val="00A00D2B"/>
    <w:rsid w:val="00A0135D"/>
    <w:rsid w:val="00A015CE"/>
    <w:rsid w:val="00A01BD1"/>
    <w:rsid w:val="00A02E5E"/>
    <w:rsid w:val="00A034F0"/>
    <w:rsid w:val="00A05C5E"/>
    <w:rsid w:val="00A05D6E"/>
    <w:rsid w:val="00A0695D"/>
    <w:rsid w:val="00A06B85"/>
    <w:rsid w:val="00A0732C"/>
    <w:rsid w:val="00A0764F"/>
    <w:rsid w:val="00A1131C"/>
    <w:rsid w:val="00A1247C"/>
    <w:rsid w:val="00A12A61"/>
    <w:rsid w:val="00A12E0B"/>
    <w:rsid w:val="00A13293"/>
    <w:rsid w:val="00A13FB4"/>
    <w:rsid w:val="00A1466B"/>
    <w:rsid w:val="00A14C1E"/>
    <w:rsid w:val="00A14FFF"/>
    <w:rsid w:val="00A152A4"/>
    <w:rsid w:val="00A16722"/>
    <w:rsid w:val="00A16881"/>
    <w:rsid w:val="00A16AF8"/>
    <w:rsid w:val="00A17027"/>
    <w:rsid w:val="00A20876"/>
    <w:rsid w:val="00A20985"/>
    <w:rsid w:val="00A22230"/>
    <w:rsid w:val="00A22CCF"/>
    <w:rsid w:val="00A235CC"/>
    <w:rsid w:val="00A24464"/>
    <w:rsid w:val="00A2621D"/>
    <w:rsid w:val="00A27C16"/>
    <w:rsid w:val="00A317B8"/>
    <w:rsid w:val="00A32282"/>
    <w:rsid w:val="00A32F43"/>
    <w:rsid w:val="00A3350E"/>
    <w:rsid w:val="00A33644"/>
    <w:rsid w:val="00A336B8"/>
    <w:rsid w:val="00A33DBF"/>
    <w:rsid w:val="00A33FA7"/>
    <w:rsid w:val="00A36AB6"/>
    <w:rsid w:val="00A3748E"/>
    <w:rsid w:val="00A37946"/>
    <w:rsid w:val="00A40BE1"/>
    <w:rsid w:val="00A40D3F"/>
    <w:rsid w:val="00A40DB4"/>
    <w:rsid w:val="00A42413"/>
    <w:rsid w:val="00A429E9"/>
    <w:rsid w:val="00A42A19"/>
    <w:rsid w:val="00A42AC4"/>
    <w:rsid w:val="00A43D1C"/>
    <w:rsid w:val="00A44950"/>
    <w:rsid w:val="00A45F6A"/>
    <w:rsid w:val="00A460F7"/>
    <w:rsid w:val="00A464D4"/>
    <w:rsid w:val="00A4734C"/>
    <w:rsid w:val="00A4789F"/>
    <w:rsid w:val="00A50496"/>
    <w:rsid w:val="00A512D5"/>
    <w:rsid w:val="00A51391"/>
    <w:rsid w:val="00A513A2"/>
    <w:rsid w:val="00A51F5C"/>
    <w:rsid w:val="00A51F91"/>
    <w:rsid w:val="00A5214B"/>
    <w:rsid w:val="00A523CF"/>
    <w:rsid w:val="00A52596"/>
    <w:rsid w:val="00A52F8F"/>
    <w:rsid w:val="00A5312F"/>
    <w:rsid w:val="00A54A2C"/>
    <w:rsid w:val="00A54F40"/>
    <w:rsid w:val="00A5737B"/>
    <w:rsid w:val="00A5743C"/>
    <w:rsid w:val="00A57CE1"/>
    <w:rsid w:val="00A6065E"/>
    <w:rsid w:val="00A60C5E"/>
    <w:rsid w:val="00A620CF"/>
    <w:rsid w:val="00A63948"/>
    <w:rsid w:val="00A64767"/>
    <w:rsid w:val="00A64D85"/>
    <w:rsid w:val="00A65329"/>
    <w:rsid w:val="00A65377"/>
    <w:rsid w:val="00A65464"/>
    <w:rsid w:val="00A667C5"/>
    <w:rsid w:val="00A66A0D"/>
    <w:rsid w:val="00A6702C"/>
    <w:rsid w:val="00A6771A"/>
    <w:rsid w:val="00A67812"/>
    <w:rsid w:val="00A67E28"/>
    <w:rsid w:val="00A705EB"/>
    <w:rsid w:val="00A70E83"/>
    <w:rsid w:val="00A73075"/>
    <w:rsid w:val="00A733AA"/>
    <w:rsid w:val="00A73767"/>
    <w:rsid w:val="00A73D00"/>
    <w:rsid w:val="00A74E9C"/>
    <w:rsid w:val="00A74EC6"/>
    <w:rsid w:val="00A74F00"/>
    <w:rsid w:val="00A75837"/>
    <w:rsid w:val="00A773D4"/>
    <w:rsid w:val="00A77EF9"/>
    <w:rsid w:val="00A82867"/>
    <w:rsid w:val="00A829A1"/>
    <w:rsid w:val="00A82C06"/>
    <w:rsid w:val="00A82D09"/>
    <w:rsid w:val="00A82EA5"/>
    <w:rsid w:val="00A83E2B"/>
    <w:rsid w:val="00A86D30"/>
    <w:rsid w:val="00A8725D"/>
    <w:rsid w:val="00A87AC5"/>
    <w:rsid w:val="00A905EA"/>
    <w:rsid w:val="00A908FA"/>
    <w:rsid w:val="00A90DB8"/>
    <w:rsid w:val="00A91F5B"/>
    <w:rsid w:val="00A9400D"/>
    <w:rsid w:val="00A94280"/>
    <w:rsid w:val="00A94792"/>
    <w:rsid w:val="00A949E8"/>
    <w:rsid w:val="00A958A4"/>
    <w:rsid w:val="00A95A9C"/>
    <w:rsid w:val="00A95C34"/>
    <w:rsid w:val="00A95FE5"/>
    <w:rsid w:val="00A96799"/>
    <w:rsid w:val="00A967DC"/>
    <w:rsid w:val="00A9699A"/>
    <w:rsid w:val="00A96CBD"/>
    <w:rsid w:val="00AA1C39"/>
    <w:rsid w:val="00AA25CD"/>
    <w:rsid w:val="00AA2774"/>
    <w:rsid w:val="00AA2A5A"/>
    <w:rsid w:val="00AA32B9"/>
    <w:rsid w:val="00AA3519"/>
    <w:rsid w:val="00AA351D"/>
    <w:rsid w:val="00AA39D7"/>
    <w:rsid w:val="00AA433D"/>
    <w:rsid w:val="00AA4F5D"/>
    <w:rsid w:val="00AA50D1"/>
    <w:rsid w:val="00AA6B4C"/>
    <w:rsid w:val="00AA7399"/>
    <w:rsid w:val="00AA7864"/>
    <w:rsid w:val="00AA7921"/>
    <w:rsid w:val="00AB01C7"/>
    <w:rsid w:val="00AB0A63"/>
    <w:rsid w:val="00AB10D1"/>
    <w:rsid w:val="00AB142D"/>
    <w:rsid w:val="00AB2B9F"/>
    <w:rsid w:val="00AB472A"/>
    <w:rsid w:val="00AB4AD6"/>
    <w:rsid w:val="00AB4F07"/>
    <w:rsid w:val="00AB4F49"/>
    <w:rsid w:val="00AB7187"/>
    <w:rsid w:val="00AB73A2"/>
    <w:rsid w:val="00AC0442"/>
    <w:rsid w:val="00AC07C9"/>
    <w:rsid w:val="00AC33A8"/>
    <w:rsid w:val="00AC360D"/>
    <w:rsid w:val="00AC4780"/>
    <w:rsid w:val="00AC5948"/>
    <w:rsid w:val="00AC6EBD"/>
    <w:rsid w:val="00AC6EFF"/>
    <w:rsid w:val="00AC743C"/>
    <w:rsid w:val="00AC7755"/>
    <w:rsid w:val="00AD0890"/>
    <w:rsid w:val="00AD28E9"/>
    <w:rsid w:val="00AD2BBD"/>
    <w:rsid w:val="00AD2BD1"/>
    <w:rsid w:val="00AD3373"/>
    <w:rsid w:val="00AD3FED"/>
    <w:rsid w:val="00AD60BC"/>
    <w:rsid w:val="00AD622A"/>
    <w:rsid w:val="00AD69CD"/>
    <w:rsid w:val="00AD7024"/>
    <w:rsid w:val="00AD7A08"/>
    <w:rsid w:val="00AD7AD5"/>
    <w:rsid w:val="00AD7CD6"/>
    <w:rsid w:val="00AE0460"/>
    <w:rsid w:val="00AE0C6D"/>
    <w:rsid w:val="00AE0FF5"/>
    <w:rsid w:val="00AE2DDE"/>
    <w:rsid w:val="00AE344B"/>
    <w:rsid w:val="00AE3B95"/>
    <w:rsid w:val="00AE60F9"/>
    <w:rsid w:val="00AE63A7"/>
    <w:rsid w:val="00AE6CE5"/>
    <w:rsid w:val="00AE7CD5"/>
    <w:rsid w:val="00AE7E8B"/>
    <w:rsid w:val="00AF100E"/>
    <w:rsid w:val="00AF1E2F"/>
    <w:rsid w:val="00AF23AD"/>
    <w:rsid w:val="00AF270E"/>
    <w:rsid w:val="00AF28A5"/>
    <w:rsid w:val="00AF2953"/>
    <w:rsid w:val="00AF3B95"/>
    <w:rsid w:val="00AF3D5F"/>
    <w:rsid w:val="00AF5B06"/>
    <w:rsid w:val="00AF5FA9"/>
    <w:rsid w:val="00AF63D2"/>
    <w:rsid w:val="00B01054"/>
    <w:rsid w:val="00B02F64"/>
    <w:rsid w:val="00B037B0"/>
    <w:rsid w:val="00B0472B"/>
    <w:rsid w:val="00B04F2F"/>
    <w:rsid w:val="00B07E99"/>
    <w:rsid w:val="00B1039B"/>
    <w:rsid w:val="00B10887"/>
    <w:rsid w:val="00B10B3D"/>
    <w:rsid w:val="00B12247"/>
    <w:rsid w:val="00B1360F"/>
    <w:rsid w:val="00B1445C"/>
    <w:rsid w:val="00B144E5"/>
    <w:rsid w:val="00B146D9"/>
    <w:rsid w:val="00B14B6A"/>
    <w:rsid w:val="00B14E18"/>
    <w:rsid w:val="00B161F1"/>
    <w:rsid w:val="00B16716"/>
    <w:rsid w:val="00B16976"/>
    <w:rsid w:val="00B17173"/>
    <w:rsid w:val="00B2034D"/>
    <w:rsid w:val="00B208FD"/>
    <w:rsid w:val="00B20D9F"/>
    <w:rsid w:val="00B21725"/>
    <w:rsid w:val="00B21730"/>
    <w:rsid w:val="00B23038"/>
    <w:rsid w:val="00B23678"/>
    <w:rsid w:val="00B23A69"/>
    <w:rsid w:val="00B23C78"/>
    <w:rsid w:val="00B23DB4"/>
    <w:rsid w:val="00B276D3"/>
    <w:rsid w:val="00B27AA9"/>
    <w:rsid w:val="00B30660"/>
    <w:rsid w:val="00B30A28"/>
    <w:rsid w:val="00B32771"/>
    <w:rsid w:val="00B359B9"/>
    <w:rsid w:val="00B35C98"/>
    <w:rsid w:val="00B36471"/>
    <w:rsid w:val="00B402F6"/>
    <w:rsid w:val="00B40795"/>
    <w:rsid w:val="00B410D4"/>
    <w:rsid w:val="00B41B8D"/>
    <w:rsid w:val="00B42329"/>
    <w:rsid w:val="00B42FA1"/>
    <w:rsid w:val="00B43118"/>
    <w:rsid w:val="00B43178"/>
    <w:rsid w:val="00B43364"/>
    <w:rsid w:val="00B43886"/>
    <w:rsid w:val="00B43FCE"/>
    <w:rsid w:val="00B44E5B"/>
    <w:rsid w:val="00B44EA4"/>
    <w:rsid w:val="00B44F1B"/>
    <w:rsid w:val="00B451FA"/>
    <w:rsid w:val="00B45C48"/>
    <w:rsid w:val="00B45E67"/>
    <w:rsid w:val="00B46066"/>
    <w:rsid w:val="00B46F2B"/>
    <w:rsid w:val="00B471E1"/>
    <w:rsid w:val="00B473C2"/>
    <w:rsid w:val="00B47624"/>
    <w:rsid w:val="00B47F5F"/>
    <w:rsid w:val="00B5057E"/>
    <w:rsid w:val="00B50D10"/>
    <w:rsid w:val="00B51EC9"/>
    <w:rsid w:val="00B53003"/>
    <w:rsid w:val="00B53F6B"/>
    <w:rsid w:val="00B5475D"/>
    <w:rsid w:val="00B54FCE"/>
    <w:rsid w:val="00B56DE1"/>
    <w:rsid w:val="00B56F89"/>
    <w:rsid w:val="00B57A7C"/>
    <w:rsid w:val="00B57CA0"/>
    <w:rsid w:val="00B600DA"/>
    <w:rsid w:val="00B6084B"/>
    <w:rsid w:val="00B614C4"/>
    <w:rsid w:val="00B62365"/>
    <w:rsid w:val="00B64671"/>
    <w:rsid w:val="00B6574D"/>
    <w:rsid w:val="00B6596B"/>
    <w:rsid w:val="00B659DC"/>
    <w:rsid w:val="00B65C4F"/>
    <w:rsid w:val="00B67402"/>
    <w:rsid w:val="00B705DC"/>
    <w:rsid w:val="00B71E43"/>
    <w:rsid w:val="00B727F0"/>
    <w:rsid w:val="00B7330E"/>
    <w:rsid w:val="00B73E0E"/>
    <w:rsid w:val="00B75050"/>
    <w:rsid w:val="00B758AB"/>
    <w:rsid w:val="00B807F4"/>
    <w:rsid w:val="00B80C93"/>
    <w:rsid w:val="00B8135F"/>
    <w:rsid w:val="00B813E2"/>
    <w:rsid w:val="00B85E39"/>
    <w:rsid w:val="00B872FA"/>
    <w:rsid w:val="00B8752E"/>
    <w:rsid w:val="00B87829"/>
    <w:rsid w:val="00B87A96"/>
    <w:rsid w:val="00B87AE6"/>
    <w:rsid w:val="00B910F2"/>
    <w:rsid w:val="00B932B0"/>
    <w:rsid w:val="00B944C5"/>
    <w:rsid w:val="00B94E20"/>
    <w:rsid w:val="00B94ECD"/>
    <w:rsid w:val="00B9511E"/>
    <w:rsid w:val="00B965A0"/>
    <w:rsid w:val="00B973E6"/>
    <w:rsid w:val="00BA0C34"/>
    <w:rsid w:val="00BA1767"/>
    <w:rsid w:val="00BA1E41"/>
    <w:rsid w:val="00BA2167"/>
    <w:rsid w:val="00BA236C"/>
    <w:rsid w:val="00BA2962"/>
    <w:rsid w:val="00BA38F0"/>
    <w:rsid w:val="00BA3FA5"/>
    <w:rsid w:val="00BA5CB6"/>
    <w:rsid w:val="00BA6C3D"/>
    <w:rsid w:val="00BA77A3"/>
    <w:rsid w:val="00BB03A6"/>
    <w:rsid w:val="00BB3150"/>
    <w:rsid w:val="00BB4062"/>
    <w:rsid w:val="00BB4137"/>
    <w:rsid w:val="00BB45D2"/>
    <w:rsid w:val="00BB5225"/>
    <w:rsid w:val="00BB6131"/>
    <w:rsid w:val="00BB7CDD"/>
    <w:rsid w:val="00BC0BC0"/>
    <w:rsid w:val="00BC1E0F"/>
    <w:rsid w:val="00BC2B7D"/>
    <w:rsid w:val="00BC3C60"/>
    <w:rsid w:val="00BC5FA3"/>
    <w:rsid w:val="00BC75B5"/>
    <w:rsid w:val="00BC76B0"/>
    <w:rsid w:val="00BC7B17"/>
    <w:rsid w:val="00BD01B5"/>
    <w:rsid w:val="00BD1849"/>
    <w:rsid w:val="00BD19FF"/>
    <w:rsid w:val="00BD37E1"/>
    <w:rsid w:val="00BD59A6"/>
    <w:rsid w:val="00BD5F1F"/>
    <w:rsid w:val="00BD6B26"/>
    <w:rsid w:val="00BD6F36"/>
    <w:rsid w:val="00BD6F65"/>
    <w:rsid w:val="00BE0068"/>
    <w:rsid w:val="00BE101D"/>
    <w:rsid w:val="00BE207D"/>
    <w:rsid w:val="00BE2A79"/>
    <w:rsid w:val="00BE2C12"/>
    <w:rsid w:val="00BE2F33"/>
    <w:rsid w:val="00BE36F0"/>
    <w:rsid w:val="00BE4F35"/>
    <w:rsid w:val="00BE7D14"/>
    <w:rsid w:val="00BF0323"/>
    <w:rsid w:val="00BF0539"/>
    <w:rsid w:val="00BF070D"/>
    <w:rsid w:val="00BF0D6B"/>
    <w:rsid w:val="00BF2777"/>
    <w:rsid w:val="00BF2B86"/>
    <w:rsid w:val="00BF3110"/>
    <w:rsid w:val="00BF36F9"/>
    <w:rsid w:val="00BF3870"/>
    <w:rsid w:val="00BF4F60"/>
    <w:rsid w:val="00BF68FD"/>
    <w:rsid w:val="00BF732E"/>
    <w:rsid w:val="00BF7364"/>
    <w:rsid w:val="00BF75F8"/>
    <w:rsid w:val="00BF7DDE"/>
    <w:rsid w:val="00C00A6A"/>
    <w:rsid w:val="00C03DD7"/>
    <w:rsid w:val="00C03FCA"/>
    <w:rsid w:val="00C04313"/>
    <w:rsid w:val="00C0478A"/>
    <w:rsid w:val="00C06733"/>
    <w:rsid w:val="00C06D59"/>
    <w:rsid w:val="00C107A7"/>
    <w:rsid w:val="00C10CC9"/>
    <w:rsid w:val="00C11C68"/>
    <w:rsid w:val="00C11E5A"/>
    <w:rsid w:val="00C15E0F"/>
    <w:rsid w:val="00C16A68"/>
    <w:rsid w:val="00C16BBD"/>
    <w:rsid w:val="00C171BA"/>
    <w:rsid w:val="00C20582"/>
    <w:rsid w:val="00C22098"/>
    <w:rsid w:val="00C2243C"/>
    <w:rsid w:val="00C23472"/>
    <w:rsid w:val="00C23BB2"/>
    <w:rsid w:val="00C2549E"/>
    <w:rsid w:val="00C26C4E"/>
    <w:rsid w:val="00C33152"/>
    <w:rsid w:val="00C33A46"/>
    <w:rsid w:val="00C33A58"/>
    <w:rsid w:val="00C340E6"/>
    <w:rsid w:val="00C34C14"/>
    <w:rsid w:val="00C36A7B"/>
    <w:rsid w:val="00C36CC6"/>
    <w:rsid w:val="00C37BD5"/>
    <w:rsid w:val="00C4010A"/>
    <w:rsid w:val="00C40F5A"/>
    <w:rsid w:val="00C41584"/>
    <w:rsid w:val="00C41B14"/>
    <w:rsid w:val="00C426B6"/>
    <w:rsid w:val="00C435D4"/>
    <w:rsid w:val="00C44C79"/>
    <w:rsid w:val="00C44E10"/>
    <w:rsid w:val="00C45577"/>
    <w:rsid w:val="00C46473"/>
    <w:rsid w:val="00C46763"/>
    <w:rsid w:val="00C47B4E"/>
    <w:rsid w:val="00C5173F"/>
    <w:rsid w:val="00C54244"/>
    <w:rsid w:val="00C5429E"/>
    <w:rsid w:val="00C603FA"/>
    <w:rsid w:val="00C60502"/>
    <w:rsid w:val="00C61032"/>
    <w:rsid w:val="00C613E1"/>
    <w:rsid w:val="00C6169C"/>
    <w:rsid w:val="00C6303F"/>
    <w:rsid w:val="00C6357D"/>
    <w:rsid w:val="00C635B3"/>
    <w:rsid w:val="00C64121"/>
    <w:rsid w:val="00C66442"/>
    <w:rsid w:val="00C66BBD"/>
    <w:rsid w:val="00C673CB"/>
    <w:rsid w:val="00C67E1B"/>
    <w:rsid w:val="00C7036F"/>
    <w:rsid w:val="00C70395"/>
    <w:rsid w:val="00C706C9"/>
    <w:rsid w:val="00C7189E"/>
    <w:rsid w:val="00C71D3D"/>
    <w:rsid w:val="00C72109"/>
    <w:rsid w:val="00C726DF"/>
    <w:rsid w:val="00C72928"/>
    <w:rsid w:val="00C74181"/>
    <w:rsid w:val="00C752FD"/>
    <w:rsid w:val="00C75F8A"/>
    <w:rsid w:val="00C7728D"/>
    <w:rsid w:val="00C804E2"/>
    <w:rsid w:val="00C80732"/>
    <w:rsid w:val="00C8128E"/>
    <w:rsid w:val="00C8207F"/>
    <w:rsid w:val="00C84172"/>
    <w:rsid w:val="00C85968"/>
    <w:rsid w:val="00C86AFD"/>
    <w:rsid w:val="00C87673"/>
    <w:rsid w:val="00C87CD7"/>
    <w:rsid w:val="00C90E5D"/>
    <w:rsid w:val="00C914E8"/>
    <w:rsid w:val="00C9197B"/>
    <w:rsid w:val="00C9224A"/>
    <w:rsid w:val="00C92861"/>
    <w:rsid w:val="00C92A16"/>
    <w:rsid w:val="00C932E6"/>
    <w:rsid w:val="00C9369D"/>
    <w:rsid w:val="00C93BD7"/>
    <w:rsid w:val="00C93BF4"/>
    <w:rsid w:val="00C95040"/>
    <w:rsid w:val="00C95596"/>
    <w:rsid w:val="00C96509"/>
    <w:rsid w:val="00C96E07"/>
    <w:rsid w:val="00C9736F"/>
    <w:rsid w:val="00CA021C"/>
    <w:rsid w:val="00CA05F2"/>
    <w:rsid w:val="00CA0915"/>
    <w:rsid w:val="00CA104E"/>
    <w:rsid w:val="00CA123F"/>
    <w:rsid w:val="00CA2089"/>
    <w:rsid w:val="00CA2540"/>
    <w:rsid w:val="00CA259C"/>
    <w:rsid w:val="00CA2E08"/>
    <w:rsid w:val="00CA3398"/>
    <w:rsid w:val="00CA3C23"/>
    <w:rsid w:val="00CA3F6C"/>
    <w:rsid w:val="00CA45E3"/>
    <w:rsid w:val="00CA4858"/>
    <w:rsid w:val="00CA488B"/>
    <w:rsid w:val="00CA4A96"/>
    <w:rsid w:val="00CA4FEE"/>
    <w:rsid w:val="00CA5788"/>
    <w:rsid w:val="00CA626D"/>
    <w:rsid w:val="00CA64FE"/>
    <w:rsid w:val="00CA6641"/>
    <w:rsid w:val="00CA6D78"/>
    <w:rsid w:val="00CA710A"/>
    <w:rsid w:val="00CA7A32"/>
    <w:rsid w:val="00CB0186"/>
    <w:rsid w:val="00CB1237"/>
    <w:rsid w:val="00CB2266"/>
    <w:rsid w:val="00CB29DB"/>
    <w:rsid w:val="00CB2E95"/>
    <w:rsid w:val="00CB35A8"/>
    <w:rsid w:val="00CB46EC"/>
    <w:rsid w:val="00CB4D0E"/>
    <w:rsid w:val="00CB599E"/>
    <w:rsid w:val="00CB5F9E"/>
    <w:rsid w:val="00CB650F"/>
    <w:rsid w:val="00CB6DD0"/>
    <w:rsid w:val="00CB70AE"/>
    <w:rsid w:val="00CB7D7F"/>
    <w:rsid w:val="00CB7EA8"/>
    <w:rsid w:val="00CC03F7"/>
    <w:rsid w:val="00CC0D11"/>
    <w:rsid w:val="00CC1264"/>
    <w:rsid w:val="00CC1E42"/>
    <w:rsid w:val="00CC319C"/>
    <w:rsid w:val="00CC474A"/>
    <w:rsid w:val="00CC48E7"/>
    <w:rsid w:val="00CC5024"/>
    <w:rsid w:val="00CC56D5"/>
    <w:rsid w:val="00CC5CFF"/>
    <w:rsid w:val="00CC63A1"/>
    <w:rsid w:val="00CD045D"/>
    <w:rsid w:val="00CD09A6"/>
    <w:rsid w:val="00CD09F1"/>
    <w:rsid w:val="00CD0AA7"/>
    <w:rsid w:val="00CD200E"/>
    <w:rsid w:val="00CD3152"/>
    <w:rsid w:val="00CD3516"/>
    <w:rsid w:val="00CD3A55"/>
    <w:rsid w:val="00CD3F00"/>
    <w:rsid w:val="00CD4375"/>
    <w:rsid w:val="00CD4670"/>
    <w:rsid w:val="00CD49AB"/>
    <w:rsid w:val="00CD51A7"/>
    <w:rsid w:val="00CD5645"/>
    <w:rsid w:val="00CD57BA"/>
    <w:rsid w:val="00CD5841"/>
    <w:rsid w:val="00CD662A"/>
    <w:rsid w:val="00CD67A5"/>
    <w:rsid w:val="00CD728C"/>
    <w:rsid w:val="00CD7809"/>
    <w:rsid w:val="00CD7A71"/>
    <w:rsid w:val="00CE0BAC"/>
    <w:rsid w:val="00CE0FD8"/>
    <w:rsid w:val="00CE164A"/>
    <w:rsid w:val="00CE1CB0"/>
    <w:rsid w:val="00CE1E96"/>
    <w:rsid w:val="00CE2E05"/>
    <w:rsid w:val="00CE3024"/>
    <w:rsid w:val="00CE357B"/>
    <w:rsid w:val="00CE3E2B"/>
    <w:rsid w:val="00CE4321"/>
    <w:rsid w:val="00CE4939"/>
    <w:rsid w:val="00CE5D19"/>
    <w:rsid w:val="00CE6E3A"/>
    <w:rsid w:val="00CE72E3"/>
    <w:rsid w:val="00CF0E17"/>
    <w:rsid w:val="00CF19AA"/>
    <w:rsid w:val="00CF28EF"/>
    <w:rsid w:val="00CF2F86"/>
    <w:rsid w:val="00CF3F27"/>
    <w:rsid w:val="00CF5508"/>
    <w:rsid w:val="00CF5BE7"/>
    <w:rsid w:val="00CF6731"/>
    <w:rsid w:val="00CF6825"/>
    <w:rsid w:val="00CF6DD0"/>
    <w:rsid w:val="00CF6EF3"/>
    <w:rsid w:val="00CF7872"/>
    <w:rsid w:val="00CF7F3C"/>
    <w:rsid w:val="00D0081E"/>
    <w:rsid w:val="00D00A95"/>
    <w:rsid w:val="00D03427"/>
    <w:rsid w:val="00D037AC"/>
    <w:rsid w:val="00D043DE"/>
    <w:rsid w:val="00D0445C"/>
    <w:rsid w:val="00D05824"/>
    <w:rsid w:val="00D1007E"/>
    <w:rsid w:val="00D101F6"/>
    <w:rsid w:val="00D10459"/>
    <w:rsid w:val="00D120F0"/>
    <w:rsid w:val="00D1228C"/>
    <w:rsid w:val="00D12BC2"/>
    <w:rsid w:val="00D1336A"/>
    <w:rsid w:val="00D13F3C"/>
    <w:rsid w:val="00D149AE"/>
    <w:rsid w:val="00D15278"/>
    <w:rsid w:val="00D1546A"/>
    <w:rsid w:val="00D15E7E"/>
    <w:rsid w:val="00D16354"/>
    <w:rsid w:val="00D16AB1"/>
    <w:rsid w:val="00D17078"/>
    <w:rsid w:val="00D1731B"/>
    <w:rsid w:val="00D202F2"/>
    <w:rsid w:val="00D20B5D"/>
    <w:rsid w:val="00D20C5B"/>
    <w:rsid w:val="00D20D6B"/>
    <w:rsid w:val="00D21FE4"/>
    <w:rsid w:val="00D2225B"/>
    <w:rsid w:val="00D222BA"/>
    <w:rsid w:val="00D23080"/>
    <w:rsid w:val="00D2380A"/>
    <w:rsid w:val="00D24775"/>
    <w:rsid w:val="00D24B12"/>
    <w:rsid w:val="00D25451"/>
    <w:rsid w:val="00D255A3"/>
    <w:rsid w:val="00D25A8B"/>
    <w:rsid w:val="00D26A6E"/>
    <w:rsid w:val="00D27154"/>
    <w:rsid w:val="00D2762A"/>
    <w:rsid w:val="00D30C27"/>
    <w:rsid w:val="00D30F4D"/>
    <w:rsid w:val="00D31429"/>
    <w:rsid w:val="00D31751"/>
    <w:rsid w:val="00D32CE8"/>
    <w:rsid w:val="00D34377"/>
    <w:rsid w:val="00D343EB"/>
    <w:rsid w:val="00D3452E"/>
    <w:rsid w:val="00D35860"/>
    <w:rsid w:val="00D35B3F"/>
    <w:rsid w:val="00D36099"/>
    <w:rsid w:val="00D36156"/>
    <w:rsid w:val="00D40FE3"/>
    <w:rsid w:val="00D42B17"/>
    <w:rsid w:val="00D42FBF"/>
    <w:rsid w:val="00D43008"/>
    <w:rsid w:val="00D43014"/>
    <w:rsid w:val="00D43BD4"/>
    <w:rsid w:val="00D44280"/>
    <w:rsid w:val="00D4445F"/>
    <w:rsid w:val="00D453EB"/>
    <w:rsid w:val="00D45697"/>
    <w:rsid w:val="00D46CE2"/>
    <w:rsid w:val="00D473B4"/>
    <w:rsid w:val="00D526D1"/>
    <w:rsid w:val="00D52A19"/>
    <w:rsid w:val="00D52AE0"/>
    <w:rsid w:val="00D537D1"/>
    <w:rsid w:val="00D53EE0"/>
    <w:rsid w:val="00D54106"/>
    <w:rsid w:val="00D550F5"/>
    <w:rsid w:val="00D55360"/>
    <w:rsid w:val="00D55628"/>
    <w:rsid w:val="00D579ED"/>
    <w:rsid w:val="00D61A96"/>
    <w:rsid w:val="00D61DE2"/>
    <w:rsid w:val="00D62879"/>
    <w:rsid w:val="00D62E3F"/>
    <w:rsid w:val="00D62F09"/>
    <w:rsid w:val="00D64B66"/>
    <w:rsid w:val="00D66F44"/>
    <w:rsid w:val="00D675FC"/>
    <w:rsid w:val="00D71E7E"/>
    <w:rsid w:val="00D724CA"/>
    <w:rsid w:val="00D72852"/>
    <w:rsid w:val="00D72F18"/>
    <w:rsid w:val="00D739E5"/>
    <w:rsid w:val="00D739FD"/>
    <w:rsid w:val="00D74BBD"/>
    <w:rsid w:val="00D7626E"/>
    <w:rsid w:val="00D76283"/>
    <w:rsid w:val="00D80202"/>
    <w:rsid w:val="00D805C9"/>
    <w:rsid w:val="00D81DA9"/>
    <w:rsid w:val="00D82381"/>
    <w:rsid w:val="00D829C3"/>
    <w:rsid w:val="00D83B01"/>
    <w:rsid w:val="00D83C33"/>
    <w:rsid w:val="00D85659"/>
    <w:rsid w:val="00D8568B"/>
    <w:rsid w:val="00D85D35"/>
    <w:rsid w:val="00D872C0"/>
    <w:rsid w:val="00D874FB"/>
    <w:rsid w:val="00D907AD"/>
    <w:rsid w:val="00D91176"/>
    <w:rsid w:val="00D918B6"/>
    <w:rsid w:val="00D91C86"/>
    <w:rsid w:val="00D92449"/>
    <w:rsid w:val="00D92DA7"/>
    <w:rsid w:val="00D93C0C"/>
    <w:rsid w:val="00D95988"/>
    <w:rsid w:val="00D9599B"/>
    <w:rsid w:val="00D95F6F"/>
    <w:rsid w:val="00D9630A"/>
    <w:rsid w:val="00D967F5"/>
    <w:rsid w:val="00D96BAC"/>
    <w:rsid w:val="00D96FDD"/>
    <w:rsid w:val="00D9705D"/>
    <w:rsid w:val="00D974B9"/>
    <w:rsid w:val="00D97607"/>
    <w:rsid w:val="00DA0CFE"/>
    <w:rsid w:val="00DA0DA2"/>
    <w:rsid w:val="00DA2FC8"/>
    <w:rsid w:val="00DA3160"/>
    <w:rsid w:val="00DA3885"/>
    <w:rsid w:val="00DA3CE6"/>
    <w:rsid w:val="00DA3CF2"/>
    <w:rsid w:val="00DA4611"/>
    <w:rsid w:val="00DA471E"/>
    <w:rsid w:val="00DA4881"/>
    <w:rsid w:val="00DA4F33"/>
    <w:rsid w:val="00DA4F44"/>
    <w:rsid w:val="00DA5433"/>
    <w:rsid w:val="00DA5F52"/>
    <w:rsid w:val="00DA6027"/>
    <w:rsid w:val="00DA63DC"/>
    <w:rsid w:val="00DA70DD"/>
    <w:rsid w:val="00DB02C7"/>
    <w:rsid w:val="00DB0931"/>
    <w:rsid w:val="00DB235F"/>
    <w:rsid w:val="00DB3500"/>
    <w:rsid w:val="00DB3E46"/>
    <w:rsid w:val="00DB3E5B"/>
    <w:rsid w:val="00DB6058"/>
    <w:rsid w:val="00DB627F"/>
    <w:rsid w:val="00DB6287"/>
    <w:rsid w:val="00DB6ADD"/>
    <w:rsid w:val="00DB735F"/>
    <w:rsid w:val="00DB7958"/>
    <w:rsid w:val="00DC0B9A"/>
    <w:rsid w:val="00DC101A"/>
    <w:rsid w:val="00DC1DD8"/>
    <w:rsid w:val="00DC1F9C"/>
    <w:rsid w:val="00DC2914"/>
    <w:rsid w:val="00DC3B97"/>
    <w:rsid w:val="00DC3ED8"/>
    <w:rsid w:val="00DC3F61"/>
    <w:rsid w:val="00DC3F74"/>
    <w:rsid w:val="00DC42F8"/>
    <w:rsid w:val="00DC52E0"/>
    <w:rsid w:val="00DC7798"/>
    <w:rsid w:val="00DD03B4"/>
    <w:rsid w:val="00DD0B5E"/>
    <w:rsid w:val="00DD13A8"/>
    <w:rsid w:val="00DD4AD5"/>
    <w:rsid w:val="00DD52C9"/>
    <w:rsid w:val="00DD5B1F"/>
    <w:rsid w:val="00DD5EA2"/>
    <w:rsid w:val="00DD71AA"/>
    <w:rsid w:val="00DD7366"/>
    <w:rsid w:val="00DD7F6C"/>
    <w:rsid w:val="00DE0127"/>
    <w:rsid w:val="00DE0631"/>
    <w:rsid w:val="00DE10D5"/>
    <w:rsid w:val="00DE1BE7"/>
    <w:rsid w:val="00DE1C5D"/>
    <w:rsid w:val="00DE2715"/>
    <w:rsid w:val="00DE3304"/>
    <w:rsid w:val="00DE3681"/>
    <w:rsid w:val="00DE5090"/>
    <w:rsid w:val="00DE523D"/>
    <w:rsid w:val="00DE5844"/>
    <w:rsid w:val="00DE6199"/>
    <w:rsid w:val="00DE6F1C"/>
    <w:rsid w:val="00DE7148"/>
    <w:rsid w:val="00DE7208"/>
    <w:rsid w:val="00DF04E9"/>
    <w:rsid w:val="00DF0EBC"/>
    <w:rsid w:val="00DF13C6"/>
    <w:rsid w:val="00DF14FE"/>
    <w:rsid w:val="00DF1639"/>
    <w:rsid w:val="00DF2F1E"/>
    <w:rsid w:val="00DF3E1D"/>
    <w:rsid w:val="00DF6A04"/>
    <w:rsid w:val="00DF6BD3"/>
    <w:rsid w:val="00DF79F6"/>
    <w:rsid w:val="00E00FF0"/>
    <w:rsid w:val="00E01722"/>
    <w:rsid w:val="00E01FE1"/>
    <w:rsid w:val="00E02321"/>
    <w:rsid w:val="00E02600"/>
    <w:rsid w:val="00E031F9"/>
    <w:rsid w:val="00E03254"/>
    <w:rsid w:val="00E03F87"/>
    <w:rsid w:val="00E0548E"/>
    <w:rsid w:val="00E0632D"/>
    <w:rsid w:val="00E06652"/>
    <w:rsid w:val="00E06702"/>
    <w:rsid w:val="00E072AE"/>
    <w:rsid w:val="00E10019"/>
    <w:rsid w:val="00E105C7"/>
    <w:rsid w:val="00E10C40"/>
    <w:rsid w:val="00E121F2"/>
    <w:rsid w:val="00E13520"/>
    <w:rsid w:val="00E13975"/>
    <w:rsid w:val="00E1437D"/>
    <w:rsid w:val="00E145D2"/>
    <w:rsid w:val="00E156D4"/>
    <w:rsid w:val="00E15BB2"/>
    <w:rsid w:val="00E164CC"/>
    <w:rsid w:val="00E176C5"/>
    <w:rsid w:val="00E21948"/>
    <w:rsid w:val="00E21C93"/>
    <w:rsid w:val="00E23CDA"/>
    <w:rsid w:val="00E2561B"/>
    <w:rsid w:val="00E25CA6"/>
    <w:rsid w:val="00E25F44"/>
    <w:rsid w:val="00E265D7"/>
    <w:rsid w:val="00E267F4"/>
    <w:rsid w:val="00E26B0F"/>
    <w:rsid w:val="00E26D58"/>
    <w:rsid w:val="00E27629"/>
    <w:rsid w:val="00E2788A"/>
    <w:rsid w:val="00E30319"/>
    <w:rsid w:val="00E321B0"/>
    <w:rsid w:val="00E3258B"/>
    <w:rsid w:val="00E34F4A"/>
    <w:rsid w:val="00E35222"/>
    <w:rsid w:val="00E35AA9"/>
    <w:rsid w:val="00E36D2B"/>
    <w:rsid w:val="00E4044B"/>
    <w:rsid w:val="00E420E7"/>
    <w:rsid w:val="00E42345"/>
    <w:rsid w:val="00E4268A"/>
    <w:rsid w:val="00E42904"/>
    <w:rsid w:val="00E42E04"/>
    <w:rsid w:val="00E436AE"/>
    <w:rsid w:val="00E43B23"/>
    <w:rsid w:val="00E43ED3"/>
    <w:rsid w:val="00E45B64"/>
    <w:rsid w:val="00E4647F"/>
    <w:rsid w:val="00E464E5"/>
    <w:rsid w:val="00E473B3"/>
    <w:rsid w:val="00E504C3"/>
    <w:rsid w:val="00E5092F"/>
    <w:rsid w:val="00E50B26"/>
    <w:rsid w:val="00E51882"/>
    <w:rsid w:val="00E51FFA"/>
    <w:rsid w:val="00E521D6"/>
    <w:rsid w:val="00E53235"/>
    <w:rsid w:val="00E536B6"/>
    <w:rsid w:val="00E5407B"/>
    <w:rsid w:val="00E540EA"/>
    <w:rsid w:val="00E54CAE"/>
    <w:rsid w:val="00E54D27"/>
    <w:rsid w:val="00E55228"/>
    <w:rsid w:val="00E55440"/>
    <w:rsid w:val="00E5591E"/>
    <w:rsid w:val="00E55BD2"/>
    <w:rsid w:val="00E56A12"/>
    <w:rsid w:val="00E57588"/>
    <w:rsid w:val="00E57900"/>
    <w:rsid w:val="00E60240"/>
    <w:rsid w:val="00E6279A"/>
    <w:rsid w:val="00E665D2"/>
    <w:rsid w:val="00E72039"/>
    <w:rsid w:val="00E73795"/>
    <w:rsid w:val="00E748D0"/>
    <w:rsid w:val="00E74FB6"/>
    <w:rsid w:val="00E7585A"/>
    <w:rsid w:val="00E76ABA"/>
    <w:rsid w:val="00E76ED9"/>
    <w:rsid w:val="00E7715C"/>
    <w:rsid w:val="00E7754F"/>
    <w:rsid w:val="00E778D5"/>
    <w:rsid w:val="00E7798F"/>
    <w:rsid w:val="00E807C6"/>
    <w:rsid w:val="00E814EE"/>
    <w:rsid w:val="00E81C41"/>
    <w:rsid w:val="00E8206B"/>
    <w:rsid w:val="00E83AE6"/>
    <w:rsid w:val="00E85B45"/>
    <w:rsid w:val="00E85F21"/>
    <w:rsid w:val="00E86BBC"/>
    <w:rsid w:val="00E87EE0"/>
    <w:rsid w:val="00E901B5"/>
    <w:rsid w:val="00E9031A"/>
    <w:rsid w:val="00E90E0F"/>
    <w:rsid w:val="00E92226"/>
    <w:rsid w:val="00E92A7F"/>
    <w:rsid w:val="00E935E6"/>
    <w:rsid w:val="00E93665"/>
    <w:rsid w:val="00E93FA8"/>
    <w:rsid w:val="00E95668"/>
    <w:rsid w:val="00E95EC2"/>
    <w:rsid w:val="00EA0038"/>
    <w:rsid w:val="00EA0C11"/>
    <w:rsid w:val="00EA0FFE"/>
    <w:rsid w:val="00EA1D1F"/>
    <w:rsid w:val="00EA24A0"/>
    <w:rsid w:val="00EA2FF0"/>
    <w:rsid w:val="00EA3474"/>
    <w:rsid w:val="00EA3F81"/>
    <w:rsid w:val="00EA461D"/>
    <w:rsid w:val="00EA5DEC"/>
    <w:rsid w:val="00EA6BDC"/>
    <w:rsid w:val="00EB011D"/>
    <w:rsid w:val="00EB074D"/>
    <w:rsid w:val="00EB1874"/>
    <w:rsid w:val="00EB2997"/>
    <w:rsid w:val="00EB3429"/>
    <w:rsid w:val="00EB3D6D"/>
    <w:rsid w:val="00EB5754"/>
    <w:rsid w:val="00EB589F"/>
    <w:rsid w:val="00EB7E60"/>
    <w:rsid w:val="00EC0520"/>
    <w:rsid w:val="00EC0777"/>
    <w:rsid w:val="00EC097F"/>
    <w:rsid w:val="00EC09EF"/>
    <w:rsid w:val="00EC1459"/>
    <w:rsid w:val="00EC225B"/>
    <w:rsid w:val="00EC2683"/>
    <w:rsid w:val="00EC347D"/>
    <w:rsid w:val="00EC55B5"/>
    <w:rsid w:val="00EC6ABF"/>
    <w:rsid w:val="00ED011F"/>
    <w:rsid w:val="00ED0A9A"/>
    <w:rsid w:val="00ED0D72"/>
    <w:rsid w:val="00ED0F98"/>
    <w:rsid w:val="00ED1292"/>
    <w:rsid w:val="00ED12C2"/>
    <w:rsid w:val="00ED1800"/>
    <w:rsid w:val="00ED1CC0"/>
    <w:rsid w:val="00ED3318"/>
    <w:rsid w:val="00ED36F2"/>
    <w:rsid w:val="00ED39E1"/>
    <w:rsid w:val="00ED55BC"/>
    <w:rsid w:val="00EE008D"/>
    <w:rsid w:val="00EE16F1"/>
    <w:rsid w:val="00EE226B"/>
    <w:rsid w:val="00EE23BB"/>
    <w:rsid w:val="00EE2D11"/>
    <w:rsid w:val="00EE3211"/>
    <w:rsid w:val="00EE3C37"/>
    <w:rsid w:val="00EE3E04"/>
    <w:rsid w:val="00EE5287"/>
    <w:rsid w:val="00EE64FA"/>
    <w:rsid w:val="00EE693B"/>
    <w:rsid w:val="00EE6E27"/>
    <w:rsid w:val="00EE73D6"/>
    <w:rsid w:val="00EE7407"/>
    <w:rsid w:val="00EF004F"/>
    <w:rsid w:val="00EF00E7"/>
    <w:rsid w:val="00EF1121"/>
    <w:rsid w:val="00EF1123"/>
    <w:rsid w:val="00EF196B"/>
    <w:rsid w:val="00EF3661"/>
    <w:rsid w:val="00EF38BF"/>
    <w:rsid w:val="00EF5AED"/>
    <w:rsid w:val="00EF5CA4"/>
    <w:rsid w:val="00EF6252"/>
    <w:rsid w:val="00EF680B"/>
    <w:rsid w:val="00EF699D"/>
    <w:rsid w:val="00EF75F4"/>
    <w:rsid w:val="00EF761B"/>
    <w:rsid w:val="00EF77DA"/>
    <w:rsid w:val="00EF7876"/>
    <w:rsid w:val="00F013A6"/>
    <w:rsid w:val="00F0266E"/>
    <w:rsid w:val="00F027D9"/>
    <w:rsid w:val="00F05E29"/>
    <w:rsid w:val="00F05E67"/>
    <w:rsid w:val="00F07AC8"/>
    <w:rsid w:val="00F11D2F"/>
    <w:rsid w:val="00F12883"/>
    <w:rsid w:val="00F128F8"/>
    <w:rsid w:val="00F13002"/>
    <w:rsid w:val="00F132BC"/>
    <w:rsid w:val="00F13BC0"/>
    <w:rsid w:val="00F150D4"/>
    <w:rsid w:val="00F174FD"/>
    <w:rsid w:val="00F17B14"/>
    <w:rsid w:val="00F20DE7"/>
    <w:rsid w:val="00F20E63"/>
    <w:rsid w:val="00F21E84"/>
    <w:rsid w:val="00F230C8"/>
    <w:rsid w:val="00F24056"/>
    <w:rsid w:val="00F241B5"/>
    <w:rsid w:val="00F244B0"/>
    <w:rsid w:val="00F25F03"/>
    <w:rsid w:val="00F26006"/>
    <w:rsid w:val="00F26B86"/>
    <w:rsid w:val="00F2735E"/>
    <w:rsid w:val="00F278C2"/>
    <w:rsid w:val="00F312AC"/>
    <w:rsid w:val="00F313AF"/>
    <w:rsid w:val="00F3149D"/>
    <w:rsid w:val="00F3173F"/>
    <w:rsid w:val="00F320D4"/>
    <w:rsid w:val="00F32657"/>
    <w:rsid w:val="00F32B96"/>
    <w:rsid w:val="00F34981"/>
    <w:rsid w:val="00F37B70"/>
    <w:rsid w:val="00F40397"/>
    <w:rsid w:val="00F403AB"/>
    <w:rsid w:val="00F40EF4"/>
    <w:rsid w:val="00F41E89"/>
    <w:rsid w:val="00F422EF"/>
    <w:rsid w:val="00F42855"/>
    <w:rsid w:val="00F42A07"/>
    <w:rsid w:val="00F42A0C"/>
    <w:rsid w:val="00F42AC6"/>
    <w:rsid w:val="00F441AF"/>
    <w:rsid w:val="00F44363"/>
    <w:rsid w:val="00F466B1"/>
    <w:rsid w:val="00F47A91"/>
    <w:rsid w:val="00F47BAB"/>
    <w:rsid w:val="00F50380"/>
    <w:rsid w:val="00F51D61"/>
    <w:rsid w:val="00F524B5"/>
    <w:rsid w:val="00F528E8"/>
    <w:rsid w:val="00F52CE6"/>
    <w:rsid w:val="00F532EC"/>
    <w:rsid w:val="00F55584"/>
    <w:rsid w:val="00F5571F"/>
    <w:rsid w:val="00F55E4E"/>
    <w:rsid w:val="00F56B9D"/>
    <w:rsid w:val="00F56BB5"/>
    <w:rsid w:val="00F571D7"/>
    <w:rsid w:val="00F574DC"/>
    <w:rsid w:val="00F613EA"/>
    <w:rsid w:val="00F624F1"/>
    <w:rsid w:val="00F636FF"/>
    <w:rsid w:val="00F63FE1"/>
    <w:rsid w:val="00F65831"/>
    <w:rsid w:val="00F65DB1"/>
    <w:rsid w:val="00F66855"/>
    <w:rsid w:val="00F66BE0"/>
    <w:rsid w:val="00F70147"/>
    <w:rsid w:val="00F713D7"/>
    <w:rsid w:val="00F71C5C"/>
    <w:rsid w:val="00F72251"/>
    <w:rsid w:val="00F72289"/>
    <w:rsid w:val="00F730D1"/>
    <w:rsid w:val="00F74059"/>
    <w:rsid w:val="00F740B5"/>
    <w:rsid w:val="00F74F01"/>
    <w:rsid w:val="00F75B7C"/>
    <w:rsid w:val="00F7656D"/>
    <w:rsid w:val="00F7716B"/>
    <w:rsid w:val="00F8230E"/>
    <w:rsid w:val="00F84A90"/>
    <w:rsid w:val="00F855E3"/>
    <w:rsid w:val="00F85673"/>
    <w:rsid w:val="00F872A9"/>
    <w:rsid w:val="00F9074A"/>
    <w:rsid w:val="00F92ECF"/>
    <w:rsid w:val="00F93D57"/>
    <w:rsid w:val="00F9432B"/>
    <w:rsid w:val="00F9437E"/>
    <w:rsid w:val="00F944A2"/>
    <w:rsid w:val="00F948BA"/>
    <w:rsid w:val="00F94BCD"/>
    <w:rsid w:val="00F97436"/>
    <w:rsid w:val="00FA014D"/>
    <w:rsid w:val="00FA01BA"/>
    <w:rsid w:val="00FA047C"/>
    <w:rsid w:val="00FA084A"/>
    <w:rsid w:val="00FA13A3"/>
    <w:rsid w:val="00FA15FC"/>
    <w:rsid w:val="00FA24B4"/>
    <w:rsid w:val="00FA3F40"/>
    <w:rsid w:val="00FA50EE"/>
    <w:rsid w:val="00FA5BFD"/>
    <w:rsid w:val="00FA7111"/>
    <w:rsid w:val="00FA7682"/>
    <w:rsid w:val="00FB040A"/>
    <w:rsid w:val="00FB15B6"/>
    <w:rsid w:val="00FB2209"/>
    <w:rsid w:val="00FB3B52"/>
    <w:rsid w:val="00FB6AC4"/>
    <w:rsid w:val="00FC09C6"/>
    <w:rsid w:val="00FC0E1D"/>
    <w:rsid w:val="00FC30DA"/>
    <w:rsid w:val="00FC3D58"/>
    <w:rsid w:val="00FC40B3"/>
    <w:rsid w:val="00FD1225"/>
    <w:rsid w:val="00FD20C6"/>
    <w:rsid w:val="00FD255B"/>
    <w:rsid w:val="00FD2E11"/>
    <w:rsid w:val="00FD460D"/>
    <w:rsid w:val="00FD4804"/>
    <w:rsid w:val="00FD506E"/>
    <w:rsid w:val="00FD5395"/>
    <w:rsid w:val="00FD557A"/>
    <w:rsid w:val="00FD6014"/>
    <w:rsid w:val="00FD6418"/>
    <w:rsid w:val="00FD70ED"/>
    <w:rsid w:val="00FD7573"/>
    <w:rsid w:val="00FD7B81"/>
    <w:rsid w:val="00FD7B98"/>
    <w:rsid w:val="00FE0AC9"/>
    <w:rsid w:val="00FE29AA"/>
    <w:rsid w:val="00FE3415"/>
    <w:rsid w:val="00FE37D3"/>
    <w:rsid w:val="00FE5197"/>
    <w:rsid w:val="00FE59C7"/>
    <w:rsid w:val="00FE6093"/>
    <w:rsid w:val="00FE6D1B"/>
    <w:rsid w:val="00FE78C6"/>
    <w:rsid w:val="00FE79AA"/>
    <w:rsid w:val="00FE7DEF"/>
    <w:rsid w:val="00FF0C23"/>
    <w:rsid w:val="00FF127B"/>
    <w:rsid w:val="00FF3C8F"/>
    <w:rsid w:val="00FF3D37"/>
    <w:rsid w:val="00FF3E62"/>
    <w:rsid w:val="00FF4F84"/>
    <w:rsid w:val="00FF535D"/>
    <w:rsid w:val="00FF58AC"/>
    <w:rsid w:val="00FF5C98"/>
    <w:rsid w:val="00FF6381"/>
    <w:rsid w:val="00FF679D"/>
    <w:rsid w:val="00FF6DB2"/>
    <w:rsid w:val="00FF7E2F"/>
    <w:rsid w:val="01007F15"/>
    <w:rsid w:val="01090EF2"/>
    <w:rsid w:val="0109778C"/>
    <w:rsid w:val="01121891"/>
    <w:rsid w:val="01165B69"/>
    <w:rsid w:val="011662F1"/>
    <w:rsid w:val="0136417B"/>
    <w:rsid w:val="01382DB4"/>
    <w:rsid w:val="013C5C8D"/>
    <w:rsid w:val="01422C1D"/>
    <w:rsid w:val="014249AF"/>
    <w:rsid w:val="01457F6F"/>
    <w:rsid w:val="016000CB"/>
    <w:rsid w:val="01602886"/>
    <w:rsid w:val="016250CC"/>
    <w:rsid w:val="01626374"/>
    <w:rsid w:val="01747D1E"/>
    <w:rsid w:val="01814321"/>
    <w:rsid w:val="018D19EE"/>
    <w:rsid w:val="018F7F62"/>
    <w:rsid w:val="019377AB"/>
    <w:rsid w:val="01A06E78"/>
    <w:rsid w:val="01AE454F"/>
    <w:rsid w:val="01BB74AA"/>
    <w:rsid w:val="01C43576"/>
    <w:rsid w:val="01C47CF3"/>
    <w:rsid w:val="01CA3ADE"/>
    <w:rsid w:val="01CF1907"/>
    <w:rsid w:val="01DB7E91"/>
    <w:rsid w:val="01E03A50"/>
    <w:rsid w:val="01E4051A"/>
    <w:rsid w:val="01E6481C"/>
    <w:rsid w:val="01EC7DC4"/>
    <w:rsid w:val="01F121F4"/>
    <w:rsid w:val="01F178BE"/>
    <w:rsid w:val="01F269F5"/>
    <w:rsid w:val="01F303BD"/>
    <w:rsid w:val="01FA6AA0"/>
    <w:rsid w:val="01FC2564"/>
    <w:rsid w:val="01FF0067"/>
    <w:rsid w:val="02181129"/>
    <w:rsid w:val="0224187C"/>
    <w:rsid w:val="02250DF1"/>
    <w:rsid w:val="023006A7"/>
    <w:rsid w:val="02320EC8"/>
    <w:rsid w:val="02335ABB"/>
    <w:rsid w:val="02411D68"/>
    <w:rsid w:val="0252665D"/>
    <w:rsid w:val="025C7268"/>
    <w:rsid w:val="025F19CF"/>
    <w:rsid w:val="026043E7"/>
    <w:rsid w:val="026305F6"/>
    <w:rsid w:val="0263568B"/>
    <w:rsid w:val="02781BC8"/>
    <w:rsid w:val="027F2F56"/>
    <w:rsid w:val="028A13E5"/>
    <w:rsid w:val="029562D6"/>
    <w:rsid w:val="02A223A8"/>
    <w:rsid w:val="02A86A46"/>
    <w:rsid w:val="02B13DB5"/>
    <w:rsid w:val="02B81FC4"/>
    <w:rsid w:val="02B9418E"/>
    <w:rsid w:val="02BE582C"/>
    <w:rsid w:val="02C170CB"/>
    <w:rsid w:val="02DD029C"/>
    <w:rsid w:val="02E212FD"/>
    <w:rsid w:val="02F63D2A"/>
    <w:rsid w:val="02F66595"/>
    <w:rsid w:val="02FA438B"/>
    <w:rsid w:val="02FF7A7B"/>
    <w:rsid w:val="0304571A"/>
    <w:rsid w:val="03122A82"/>
    <w:rsid w:val="03123DCA"/>
    <w:rsid w:val="031853F6"/>
    <w:rsid w:val="0331105F"/>
    <w:rsid w:val="03447EF6"/>
    <w:rsid w:val="035203D6"/>
    <w:rsid w:val="03565307"/>
    <w:rsid w:val="0357494E"/>
    <w:rsid w:val="03582C20"/>
    <w:rsid w:val="035C5803"/>
    <w:rsid w:val="035E700F"/>
    <w:rsid w:val="03602483"/>
    <w:rsid w:val="03610DE0"/>
    <w:rsid w:val="0361681B"/>
    <w:rsid w:val="03622291"/>
    <w:rsid w:val="036F345C"/>
    <w:rsid w:val="0383288F"/>
    <w:rsid w:val="0386272B"/>
    <w:rsid w:val="03914741"/>
    <w:rsid w:val="03955335"/>
    <w:rsid w:val="039D461F"/>
    <w:rsid w:val="03A85455"/>
    <w:rsid w:val="03B31C96"/>
    <w:rsid w:val="03B409DD"/>
    <w:rsid w:val="03B60BF9"/>
    <w:rsid w:val="03BF0D75"/>
    <w:rsid w:val="03CA0997"/>
    <w:rsid w:val="03CF5C98"/>
    <w:rsid w:val="03D37BCF"/>
    <w:rsid w:val="03D37F09"/>
    <w:rsid w:val="03E259B9"/>
    <w:rsid w:val="03EA2651"/>
    <w:rsid w:val="03EB1B79"/>
    <w:rsid w:val="03ED1CC0"/>
    <w:rsid w:val="03EE1902"/>
    <w:rsid w:val="03EE5067"/>
    <w:rsid w:val="03F01452"/>
    <w:rsid w:val="03F32D1E"/>
    <w:rsid w:val="03F67248"/>
    <w:rsid w:val="040016C0"/>
    <w:rsid w:val="04057985"/>
    <w:rsid w:val="04137DFA"/>
    <w:rsid w:val="04253FDA"/>
    <w:rsid w:val="042542AE"/>
    <w:rsid w:val="04297442"/>
    <w:rsid w:val="042C612D"/>
    <w:rsid w:val="042E23BB"/>
    <w:rsid w:val="043079EB"/>
    <w:rsid w:val="04451448"/>
    <w:rsid w:val="044B7594"/>
    <w:rsid w:val="04511573"/>
    <w:rsid w:val="045C354F"/>
    <w:rsid w:val="045C66B2"/>
    <w:rsid w:val="04641540"/>
    <w:rsid w:val="04676E72"/>
    <w:rsid w:val="047376F8"/>
    <w:rsid w:val="04784101"/>
    <w:rsid w:val="04844854"/>
    <w:rsid w:val="0486237A"/>
    <w:rsid w:val="048A515F"/>
    <w:rsid w:val="0491498E"/>
    <w:rsid w:val="049251C3"/>
    <w:rsid w:val="04953D64"/>
    <w:rsid w:val="04A05E0D"/>
    <w:rsid w:val="04A41675"/>
    <w:rsid w:val="04A42800"/>
    <w:rsid w:val="04AB5B2E"/>
    <w:rsid w:val="04BF01E9"/>
    <w:rsid w:val="04C837E3"/>
    <w:rsid w:val="04D253F8"/>
    <w:rsid w:val="04DA4582"/>
    <w:rsid w:val="04DF1692"/>
    <w:rsid w:val="04ED3C1F"/>
    <w:rsid w:val="04F512AE"/>
    <w:rsid w:val="05047743"/>
    <w:rsid w:val="05084354"/>
    <w:rsid w:val="05085485"/>
    <w:rsid w:val="05115FB7"/>
    <w:rsid w:val="051A2315"/>
    <w:rsid w:val="0525422D"/>
    <w:rsid w:val="052812A8"/>
    <w:rsid w:val="053E1FDF"/>
    <w:rsid w:val="054A0090"/>
    <w:rsid w:val="054F5218"/>
    <w:rsid w:val="05516B78"/>
    <w:rsid w:val="05575850"/>
    <w:rsid w:val="055B1FF4"/>
    <w:rsid w:val="055E32F7"/>
    <w:rsid w:val="055F2A2A"/>
    <w:rsid w:val="055F58E6"/>
    <w:rsid w:val="056807B4"/>
    <w:rsid w:val="056B1564"/>
    <w:rsid w:val="057027C2"/>
    <w:rsid w:val="05796AA3"/>
    <w:rsid w:val="058357FE"/>
    <w:rsid w:val="058B77B2"/>
    <w:rsid w:val="05950818"/>
    <w:rsid w:val="05960EAA"/>
    <w:rsid w:val="059C4D0F"/>
    <w:rsid w:val="059D3E1F"/>
    <w:rsid w:val="05A671DA"/>
    <w:rsid w:val="05A84572"/>
    <w:rsid w:val="05B253F0"/>
    <w:rsid w:val="05B463CC"/>
    <w:rsid w:val="05B9261D"/>
    <w:rsid w:val="05C37C2A"/>
    <w:rsid w:val="05D20A82"/>
    <w:rsid w:val="05D51D02"/>
    <w:rsid w:val="05D72DE4"/>
    <w:rsid w:val="05D84E57"/>
    <w:rsid w:val="05DB13E4"/>
    <w:rsid w:val="05DE7F94"/>
    <w:rsid w:val="05EC034A"/>
    <w:rsid w:val="05F415E9"/>
    <w:rsid w:val="05F73ED5"/>
    <w:rsid w:val="05F977A6"/>
    <w:rsid w:val="05FA1ED0"/>
    <w:rsid w:val="06101BF1"/>
    <w:rsid w:val="06125F4E"/>
    <w:rsid w:val="061E514D"/>
    <w:rsid w:val="0623601E"/>
    <w:rsid w:val="063C5854"/>
    <w:rsid w:val="063F6C84"/>
    <w:rsid w:val="06491C97"/>
    <w:rsid w:val="06592C56"/>
    <w:rsid w:val="06597543"/>
    <w:rsid w:val="065D35AE"/>
    <w:rsid w:val="065E7479"/>
    <w:rsid w:val="06631412"/>
    <w:rsid w:val="066547C5"/>
    <w:rsid w:val="06663EA4"/>
    <w:rsid w:val="066A45CD"/>
    <w:rsid w:val="06761D63"/>
    <w:rsid w:val="067A36C6"/>
    <w:rsid w:val="0683589B"/>
    <w:rsid w:val="068B4DC6"/>
    <w:rsid w:val="069B212A"/>
    <w:rsid w:val="069F3E9A"/>
    <w:rsid w:val="06A05291"/>
    <w:rsid w:val="06A43243"/>
    <w:rsid w:val="06BC6527"/>
    <w:rsid w:val="06C550DB"/>
    <w:rsid w:val="06D0743C"/>
    <w:rsid w:val="06F8246B"/>
    <w:rsid w:val="070059CA"/>
    <w:rsid w:val="070457D8"/>
    <w:rsid w:val="07265CA8"/>
    <w:rsid w:val="0728596A"/>
    <w:rsid w:val="07387B18"/>
    <w:rsid w:val="073E420E"/>
    <w:rsid w:val="075E2523"/>
    <w:rsid w:val="075E313A"/>
    <w:rsid w:val="076E6B10"/>
    <w:rsid w:val="077475F9"/>
    <w:rsid w:val="07805877"/>
    <w:rsid w:val="07862691"/>
    <w:rsid w:val="078F6B1A"/>
    <w:rsid w:val="07944BFB"/>
    <w:rsid w:val="07A07BF6"/>
    <w:rsid w:val="07A36A9F"/>
    <w:rsid w:val="07AA45D1"/>
    <w:rsid w:val="07AD2313"/>
    <w:rsid w:val="07B22958"/>
    <w:rsid w:val="07B616E4"/>
    <w:rsid w:val="07B800FB"/>
    <w:rsid w:val="07B85DA1"/>
    <w:rsid w:val="07BB5DFD"/>
    <w:rsid w:val="07C30174"/>
    <w:rsid w:val="07C84A57"/>
    <w:rsid w:val="07D26F91"/>
    <w:rsid w:val="07D41379"/>
    <w:rsid w:val="07D831A4"/>
    <w:rsid w:val="07E161B7"/>
    <w:rsid w:val="07E44F59"/>
    <w:rsid w:val="07EC5C4C"/>
    <w:rsid w:val="07F67816"/>
    <w:rsid w:val="080041F1"/>
    <w:rsid w:val="0802657D"/>
    <w:rsid w:val="08062766"/>
    <w:rsid w:val="081A4D53"/>
    <w:rsid w:val="082B63F3"/>
    <w:rsid w:val="083462CD"/>
    <w:rsid w:val="08377730"/>
    <w:rsid w:val="083E30C4"/>
    <w:rsid w:val="08422AC7"/>
    <w:rsid w:val="084542FA"/>
    <w:rsid w:val="08455168"/>
    <w:rsid w:val="084E6128"/>
    <w:rsid w:val="085731D3"/>
    <w:rsid w:val="085C6362"/>
    <w:rsid w:val="086C26E0"/>
    <w:rsid w:val="086C4C63"/>
    <w:rsid w:val="08822685"/>
    <w:rsid w:val="0882554E"/>
    <w:rsid w:val="08853E23"/>
    <w:rsid w:val="088C0A16"/>
    <w:rsid w:val="08912814"/>
    <w:rsid w:val="089548AF"/>
    <w:rsid w:val="089A73FE"/>
    <w:rsid w:val="089E289E"/>
    <w:rsid w:val="08A734DB"/>
    <w:rsid w:val="08AA0601"/>
    <w:rsid w:val="08BF6F73"/>
    <w:rsid w:val="08C52D6F"/>
    <w:rsid w:val="08C571E9"/>
    <w:rsid w:val="08CB0CA3"/>
    <w:rsid w:val="08D538D0"/>
    <w:rsid w:val="08DA0EE6"/>
    <w:rsid w:val="08F45DDA"/>
    <w:rsid w:val="08FC70D0"/>
    <w:rsid w:val="09062901"/>
    <w:rsid w:val="090F0D9F"/>
    <w:rsid w:val="09115837"/>
    <w:rsid w:val="0918330D"/>
    <w:rsid w:val="09240B84"/>
    <w:rsid w:val="09244EE7"/>
    <w:rsid w:val="0929584C"/>
    <w:rsid w:val="092B1808"/>
    <w:rsid w:val="092E340E"/>
    <w:rsid w:val="092E3EDC"/>
    <w:rsid w:val="093431FC"/>
    <w:rsid w:val="095742E5"/>
    <w:rsid w:val="0966617B"/>
    <w:rsid w:val="096D2EE4"/>
    <w:rsid w:val="09774987"/>
    <w:rsid w:val="097E5DA1"/>
    <w:rsid w:val="0986681C"/>
    <w:rsid w:val="099C43EE"/>
    <w:rsid w:val="099D6B31"/>
    <w:rsid w:val="09A304A4"/>
    <w:rsid w:val="09A80592"/>
    <w:rsid w:val="09B14BDC"/>
    <w:rsid w:val="09B31CA6"/>
    <w:rsid w:val="09B37638"/>
    <w:rsid w:val="09C466FE"/>
    <w:rsid w:val="09DD2B7E"/>
    <w:rsid w:val="09DE12BD"/>
    <w:rsid w:val="09DF5A3E"/>
    <w:rsid w:val="09E70789"/>
    <w:rsid w:val="09E82843"/>
    <w:rsid w:val="09EB1B94"/>
    <w:rsid w:val="09FC58B1"/>
    <w:rsid w:val="0A043E1E"/>
    <w:rsid w:val="0A1145AA"/>
    <w:rsid w:val="0A1A2990"/>
    <w:rsid w:val="0A1C5118"/>
    <w:rsid w:val="0A1F5794"/>
    <w:rsid w:val="0A2C27ED"/>
    <w:rsid w:val="0A2E773B"/>
    <w:rsid w:val="0A303D95"/>
    <w:rsid w:val="0A4038E0"/>
    <w:rsid w:val="0A496593"/>
    <w:rsid w:val="0A4A4507"/>
    <w:rsid w:val="0A4C7BC2"/>
    <w:rsid w:val="0A567580"/>
    <w:rsid w:val="0A58368B"/>
    <w:rsid w:val="0A59610E"/>
    <w:rsid w:val="0A613614"/>
    <w:rsid w:val="0A646E83"/>
    <w:rsid w:val="0A650114"/>
    <w:rsid w:val="0A6767AA"/>
    <w:rsid w:val="0A69479F"/>
    <w:rsid w:val="0A77364F"/>
    <w:rsid w:val="0A7F2B1E"/>
    <w:rsid w:val="0A80495D"/>
    <w:rsid w:val="0A824914"/>
    <w:rsid w:val="0A8623B3"/>
    <w:rsid w:val="0A8F49FF"/>
    <w:rsid w:val="0A941D0E"/>
    <w:rsid w:val="0A982E07"/>
    <w:rsid w:val="0A9860DD"/>
    <w:rsid w:val="0AA07F0D"/>
    <w:rsid w:val="0AA87F9D"/>
    <w:rsid w:val="0AA96DC2"/>
    <w:rsid w:val="0AB92C63"/>
    <w:rsid w:val="0ABB3A4A"/>
    <w:rsid w:val="0ABD1C25"/>
    <w:rsid w:val="0AC03622"/>
    <w:rsid w:val="0AC61654"/>
    <w:rsid w:val="0AC966B5"/>
    <w:rsid w:val="0ACB67A0"/>
    <w:rsid w:val="0AD73AE0"/>
    <w:rsid w:val="0AFB3396"/>
    <w:rsid w:val="0B03244D"/>
    <w:rsid w:val="0B0557CD"/>
    <w:rsid w:val="0B081ECF"/>
    <w:rsid w:val="0B0C7351"/>
    <w:rsid w:val="0B0D4006"/>
    <w:rsid w:val="0B1E187B"/>
    <w:rsid w:val="0B241C63"/>
    <w:rsid w:val="0B243B52"/>
    <w:rsid w:val="0B27738F"/>
    <w:rsid w:val="0B2835CE"/>
    <w:rsid w:val="0B32110F"/>
    <w:rsid w:val="0B371A80"/>
    <w:rsid w:val="0B3C3E77"/>
    <w:rsid w:val="0B422D73"/>
    <w:rsid w:val="0B591E2E"/>
    <w:rsid w:val="0B6049A4"/>
    <w:rsid w:val="0B646C0D"/>
    <w:rsid w:val="0B6C3CB0"/>
    <w:rsid w:val="0B8B64C8"/>
    <w:rsid w:val="0B8E7D66"/>
    <w:rsid w:val="0B974BA5"/>
    <w:rsid w:val="0B982B1A"/>
    <w:rsid w:val="0BA63302"/>
    <w:rsid w:val="0BA87886"/>
    <w:rsid w:val="0BBA77BA"/>
    <w:rsid w:val="0BC76252"/>
    <w:rsid w:val="0BCD1763"/>
    <w:rsid w:val="0BCF3629"/>
    <w:rsid w:val="0BD3054F"/>
    <w:rsid w:val="0BDA2FAB"/>
    <w:rsid w:val="0BE827FD"/>
    <w:rsid w:val="0BEA711E"/>
    <w:rsid w:val="0BEF713E"/>
    <w:rsid w:val="0C0344BF"/>
    <w:rsid w:val="0C05627A"/>
    <w:rsid w:val="0C0E473F"/>
    <w:rsid w:val="0C0F33D5"/>
    <w:rsid w:val="0C1A44D6"/>
    <w:rsid w:val="0C1B5A9E"/>
    <w:rsid w:val="0C1D75EE"/>
    <w:rsid w:val="0C27290D"/>
    <w:rsid w:val="0C3A6D68"/>
    <w:rsid w:val="0C3C04B3"/>
    <w:rsid w:val="0C4146E3"/>
    <w:rsid w:val="0C453C52"/>
    <w:rsid w:val="0C5F0057"/>
    <w:rsid w:val="0C650B63"/>
    <w:rsid w:val="0C691C6B"/>
    <w:rsid w:val="0C8022E0"/>
    <w:rsid w:val="0C890D10"/>
    <w:rsid w:val="0C913FB2"/>
    <w:rsid w:val="0CA053DC"/>
    <w:rsid w:val="0CA35A93"/>
    <w:rsid w:val="0CB50A66"/>
    <w:rsid w:val="0CB84454"/>
    <w:rsid w:val="0CBA3508"/>
    <w:rsid w:val="0CC06DF7"/>
    <w:rsid w:val="0CC2761A"/>
    <w:rsid w:val="0CCB0615"/>
    <w:rsid w:val="0CD23CDB"/>
    <w:rsid w:val="0CDC4285"/>
    <w:rsid w:val="0CDE52DC"/>
    <w:rsid w:val="0CE02843"/>
    <w:rsid w:val="0CE148F4"/>
    <w:rsid w:val="0CE340E1"/>
    <w:rsid w:val="0CEC568C"/>
    <w:rsid w:val="0CEF288D"/>
    <w:rsid w:val="0CF57DD0"/>
    <w:rsid w:val="0CFD50AD"/>
    <w:rsid w:val="0D0447DB"/>
    <w:rsid w:val="0D0A0581"/>
    <w:rsid w:val="0D0F1F91"/>
    <w:rsid w:val="0D102429"/>
    <w:rsid w:val="0D1150F2"/>
    <w:rsid w:val="0D1D3A97"/>
    <w:rsid w:val="0D1F1AD2"/>
    <w:rsid w:val="0D224637"/>
    <w:rsid w:val="0D31309F"/>
    <w:rsid w:val="0D3E32D2"/>
    <w:rsid w:val="0D4379A5"/>
    <w:rsid w:val="0D503373"/>
    <w:rsid w:val="0D5F1E93"/>
    <w:rsid w:val="0D645DE4"/>
    <w:rsid w:val="0D657115"/>
    <w:rsid w:val="0D745E31"/>
    <w:rsid w:val="0D75742F"/>
    <w:rsid w:val="0D8238FA"/>
    <w:rsid w:val="0D970B58"/>
    <w:rsid w:val="0DA76A35"/>
    <w:rsid w:val="0DAE2C2A"/>
    <w:rsid w:val="0DAF4501"/>
    <w:rsid w:val="0DBF0356"/>
    <w:rsid w:val="0DC73428"/>
    <w:rsid w:val="0DCF2031"/>
    <w:rsid w:val="0DD00152"/>
    <w:rsid w:val="0DD979BE"/>
    <w:rsid w:val="0DEA1AD0"/>
    <w:rsid w:val="0DEC2266"/>
    <w:rsid w:val="0DEF62B6"/>
    <w:rsid w:val="0DF63C88"/>
    <w:rsid w:val="0E0B760A"/>
    <w:rsid w:val="0E1951C3"/>
    <w:rsid w:val="0E221DF0"/>
    <w:rsid w:val="0E2B3F92"/>
    <w:rsid w:val="0E2D74DB"/>
    <w:rsid w:val="0E3C75E8"/>
    <w:rsid w:val="0E443135"/>
    <w:rsid w:val="0E5075D5"/>
    <w:rsid w:val="0E5C591E"/>
    <w:rsid w:val="0E5E0D5A"/>
    <w:rsid w:val="0E617934"/>
    <w:rsid w:val="0E686877"/>
    <w:rsid w:val="0E7E1F4F"/>
    <w:rsid w:val="0E8343A6"/>
    <w:rsid w:val="0E8419FF"/>
    <w:rsid w:val="0E8813E4"/>
    <w:rsid w:val="0E9F1577"/>
    <w:rsid w:val="0EA958BD"/>
    <w:rsid w:val="0EAA3109"/>
    <w:rsid w:val="0EB1635C"/>
    <w:rsid w:val="0EB47B97"/>
    <w:rsid w:val="0EC16032"/>
    <w:rsid w:val="0EC8016E"/>
    <w:rsid w:val="0ECB4993"/>
    <w:rsid w:val="0ED43D0B"/>
    <w:rsid w:val="0EE17D54"/>
    <w:rsid w:val="0EE87661"/>
    <w:rsid w:val="0EEA0A05"/>
    <w:rsid w:val="0EEA6286"/>
    <w:rsid w:val="0EEB6DB7"/>
    <w:rsid w:val="0EEE65D1"/>
    <w:rsid w:val="0EF63582"/>
    <w:rsid w:val="0F006FBA"/>
    <w:rsid w:val="0F0273A3"/>
    <w:rsid w:val="0F211322"/>
    <w:rsid w:val="0F222E68"/>
    <w:rsid w:val="0F274759"/>
    <w:rsid w:val="0F36186E"/>
    <w:rsid w:val="0F380E8D"/>
    <w:rsid w:val="0F4E27DE"/>
    <w:rsid w:val="0F4F4321"/>
    <w:rsid w:val="0F553C36"/>
    <w:rsid w:val="0F687DEB"/>
    <w:rsid w:val="0F6D2474"/>
    <w:rsid w:val="0F6D575B"/>
    <w:rsid w:val="0F6E00F9"/>
    <w:rsid w:val="0F743D29"/>
    <w:rsid w:val="0F8033C4"/>
    <w:rsid w:val="0F8B2F3A"/>
    <w:rsid w:val="0F8B645F"/>
    <w:rsid w:val="0F9333B4"/>
    <w:rsid w:val="0F954490"/>
    <w:rsid w:val="0F971E23"/>
    <w:rsid w:val="0F985657"/>
    <w:rsid w:val="0F9E09C0"/>
    <w:rsid w:val="0FA37646"/>
    <w:rsid w:val="0FA612E6"/>
    <w:rsid w:val="0FAB02B9"/>
    <w:rsid w:val="0FC36128"/>
    <w:rsid w:val="0FC44E6C"/>
    <w:rsid w:val="0FC61E9D"/>
    <w:rsid w:val="0FC62472"/>
    <w:rsid w:val="0FCA4A97"/>
    <w:rsid w:val="0FD06B9F"/>
    <w:rsid w:val="0FDB5973"/>
    <w:rsid w:val="0FE02217"/>
    <w:rsid w:val="0FF439CD"/>
    <w:rsid w:val="0FF46D31"/>
    <w:rsid w:val="0FF619CC"/>
    <w:rsid w:val="0FF6440E"/>
    <w:rsid w:val="0FF7237E"/>
    <w:rsid w:val="10244EF8"/>
    <w:rsid w:val="10282537"/>
    <w:rsid w:val="10284C2D"/>
    <w:rsid w:val="102D0DE1"/>
    <w:rsid w:val="10334DB5"/>
    <w:rsid w:val="10340C99"/>
    <w:rsid w:val="1035750E"/>
    <w:rsid w:val="10357F0F"/>
    <w:rsid w:val="103A162C"/>
    <w:rsid w:val="103B29D1"/>
    <w:rsid w:val="103C69CF"/>
    <w:rsid w:val="1050173C"/>
    <w:rsid w:val="10581601"/>
    <w:rsid w:val="10623F05"/>
    <w:rsid w:val="107431BA"/>
    <w:rsid w:val="107B4492"/>
    <w:rsid w:val="107F0F36"/>
    <w:rsid w:val="107F4206"/>
    <w:rsid w:val="10853E2D"/>
    <w:rsid w:val="10855BDB"/>
    <w:rsid w:val="10885189"/>
    <w:rsid w:val="10893CB6"/>
    <w:rsid w:val="10993435"/>
    <w:rsid w:val="109B03CC"/>
    <w:rsid w:val="109E452C"/>
    <w:rsid w:val="10A36062"/>
    <w:rsid w:val="10A62F44"/>
    <w:rsid w:val="10AA0DA9"/>
    <w:rsid w:val="10AB4F16"/>
    <w:rsid w:val="10AD7223"/>
    <w:rsid w:val="10AE2A42"/>
    <w:rsid w:val="10C7077C"/>
    <w:rsid w:val="10CA24D0"/>
    <w:rsid w:val="10CD30DE"/>
    <w:rsid w:val="10D66437"/>
    <w:rsid w:val="10DD6E6A"/>
    <w:rsid w:val="10EA0134"/>
    <w:rsid w:val="10EA7E66"/>
    <w:rsid w:val="10F25B81"/>
    <w:rsid w:val="10F7015B"/>
    <w:rsid w:val="10F94EC2"/>
    <w:rsid w:val="10FD2A04"/>
    <w:rsid w:val="10FE14EA"/>
    <w:rsid w:val="11044434"/>
    <w:rsid w:val="110E5BD1"/>
    <w:rsid w:val="11127111"/>
    <w:rsid w:val="11237BD1"/>
    <w:rsid w:val="112406FA"/>
    <w:rsid w:val="112E6273"/>
    <w:rsid w:val="113163AC"/>
    <w:rsid w:val="113A30EF"/>
    <w:rsid w:val="113A4600"/>
    <w:rsid w:val="113D42B9"/>
    <w:rsid w:val="11426DC8"/>
    <w:rsid w:val="11481AD3"/>
    <w:rsid w:val="114B54F8"/>
    <w:rsid w:val="11515D18"/>
    <w:rsid w:val="11560CEE"/>
    <w:rsid w:val="11645423"/>
    <w:rsid w:val="11783E6A"/>
    <w:rsid w:val="117D4B05"/>
    <w:rsid w:val="11850FF5"/>
    <w:rsid w:val="118B5AD6"/>
    <w:rsid w:val="11942369"/>
    <w:rsid w:val="11A958FA"/>
    <w:rsid w:val="11AA77C6"/>
    <w:rsid w:val="11C42733"/>
    <w:rsid w:val="11D708A9"/>
    <w:rsid w:val="11DD2DAA"/>
    <w:rsid w:val="11DD55A3"/>
    <w:rsid w:val="11E01803"/>
    <w:rsid w:val="11ED1C8A"/>
    <w:rsid w:val="11F87E50"/>
    <w:rsid w:val="11FD5808"/>
    <w:rsid w:val="120B76E3"/>
    <w:rsid w:val="121433CE"/>
    <w:rsid w:val="12167024"/>
    <w:rsid w:val="12180D33"/>
    <w:rsid w:val="1223601A"/>
    <w:rsid w:val="12244F80"/>
    <w:rsid w:val="12462D58"/>
    <w:rsid w:val="125A5FD4"/>
    <w:rsid w:val="1278488D"/>
    <w:rsid w:val="127B60B6"/>
    <w:rsid w:val="127F6859"/>
    <w:rsid w:val="128033D7"/>
    <w:rsid w:val="128576AA"/>
    <w:rsid w:val="12887C05"/>
    <w:rsid w:val="128F5D37"/>
    <w:rsid w:val="1290191B"/>
    <w:rsid w:val="12912E05"/>
    <w:rsid w:val="1295357D"/>
    <w:rsid w:val="129751BD"/>
    <w:rsid w:val="12A44024"/>
    <w:rsid w:val="12A97242"/>
    <w:rsid w:val="12A97B84"/>
    <w:rsid w:val="12C11718"/>
    <w:rsid w:val="12C82FC8"/>
    <w:rsid w:val="12EB6337"/>
    <w:rsid w:val="12ED29EA"/>
    <w:rsid w:val="12F374FD"/>
    <w:rsid w:val="12F46208"/>
    <w:rsid w:val="12F55C83"/>
    <w:rsid w:val="1311683F"/>
    <w:rsid w:val="13143FAB"/>
    <w:rsid w:val="13155F59"/>
    <w:rsid w:val="131D102D"/>
    <w:rsid w:val="132A4F18"/>
    <w:rsid w:val="13327318"/>
    <w:rsid w:val="13327FF2"/>
    <w:rsid w:val="13362125"/>
    <w:rsid w:val="133E02C4"/>
    <w:rsid w:val="13451321"/>
    <w:rsid w:val="134770B1"/>
    <w:rsid w:val="13556AB7"/>
    <w:rsid w:val="135763E1"/>
    <w:rsid w:val="135E549D"/>
    <w:rsid w:val="135F0C46"/>
    <w:rsid w:val="13604F07"/>
    <w:rsid w:val="136812E6"/>
    <w:rsid w:val="136C41E6"/>
    <w:rsid w:val="136F66CF"/>
    <w:rsid w:val="13765CAF"/>
    <w:rsid w:val="13887B1A"/>
    <w:rsid w:val="13946135"/>
    <w:rsid w:val="139512D9"/>
    <w:rsid w:val="13976B07"/>
    <w:rsid w:val="139F6FB4"/>
    <w:rsid w:val="13AA413F"/>
    <w:rsid w:val="13B651A4"/>
    <w:rsid w:val="13B70DFD"/>
    <w:rsid w:val="13B833D2"/>
    <w:rsid w:val="13C7787B"/>
    <w:rsid w:val="13C95DDF"/>
    <w:rsid w:val="13D44784"/>
    <w:rsid w:val="13D62566"/>
    <w:rsid w:val="13D778B6"/>
    <w:rsid w:val="13E73D54"/>
    <w:rsid w:val="13F53078"/>
    <w:rsid w:val="13F73879"/>
    <w:rsid w:val="13FA652E"/>
    <w:rsid w:val="13FC7B46"/>
    <w:rsid w:val="13FF7DA3"/>
    <w:rsid w:val="14074B59"/>
    <w:rsid w:val="140B4870"/>
    <w:rsid w:val="14162C01"/>
    <w:rsid w:val="14182FF3"/>
    <w:rsid w:val="141A2ADF"/>
    <w:rsid w:val="141C6B9B"/>
    <w:rsid w:val="14281766"/>
    <w:rsid w:val="142914B2"/>
    <w:rsid w:val="142E381C"/>
    <w:rsid w:val="143015E2"/>
    <w:rsid w:val="14360BBC"/>
    <w:rsid w:val="14363103"/>
    <w:rsid w:val="1437705C"/>
    <w:rsid w:val="1450051A"/>
    <w:rsid w:val="14565413"/>
    <w:rsid w:val="146848C5"/>
    <w:rsid w:val="146910FB"/>
    <w:rsid w:val="14777F31"/>
    <w:rsid w:val="14936DCB"/>
    <w:rsid w:val="14970FEC"/>
    <w:rsid w:val="14A4099A"/>
    <w:rsid w:val="14D223AF"/>
    <w:rsid w:val="14D42C8D"/>
    <w:rsid w:val="14D56784"/>
    <w:rsid w:val="14D93FE7"/>
    <w:rsid w:val="14DD70DD"/>
    <w:rsid w:val="14E429EF"/>
    <w:rsid w:val="14E4621D"/>
    <w:rsid w:val="14EF5D19"/>
    <w:rsid w:val="14EF7AC7"/>
    <w:rsid w:val="14F56A9E"/>
    <w:rsid w:val="150317C5"/>
    <w:rsid w:val="15080B89"/>
    <w:rsid w:val="1508348E"/>
    <w:rsid w:val="150E2655"/>
    <w:rsid w:val="151C1B6B"/>
    <w:rsid w:val="151C63E2"/>
    <w:rsid w:val="151E72EB"/>
    <w:rsid w:val="15203C88"/>
    <w:rsid w:val="15206202"/>
    <w:rsid w:val="15242DBE"/>
    <w:rsid w:val="1526273B"/>
    <w:rsid w:val="15276AFF"/>
    <w:rsid w:val="15317A6C"/>
    <w:rsid w:val="153656F6"/>
    <w:rsid w:val="15431BC1"/>
    <w:rsid w:val="154842EA"/>
    <w:rsid w:val="15522315"/>
    <w:rsid w:val="15582269"/>
    <w:rsid w:val="155B6F0B"/>
    <w:rsid w:val="156178E1"/>
    <w:rsid w:val="15670207"/>
    <w:rsid w:val="15670C83"/>
    <w:rsid w:val="1579415B"/>
    <w:rsid w:val="157977D3"/>
    <w:rsid w:val="157C5A41"/>
    <w:rsid w:val="157E0E4B"/>
    <w:rsid w:val="159C4103"/>
    <w:rsid w:val="15A44D56"/>
    <w:rsid w:val="15AC1D4C"/>
    <w:rsid w:val="15B21729"/>
    <w:rsid w:val="15B551BB"/>
    <w:rsid w:val="15BA34A3"/>
    <w:rsid w:val="15BE7763"/>
    <w:rsid w:val="15C074C4"/>
    <w:rsid w:val="15CE1989"/>
    <w:rsid w:val="15EB4E7C"/>
    <w:rsid w:val="15EF58A5"/>
    <w:rsid w:val="15F27894"/>
    <w:rsid w:val="15F92FD8"/>
    <w:rsid w:val="16012966"/>
    <w:rsid w:val="1620557D"/>
    <w:rsid w:val="162E5507"/>
    <w:rsid w:val="163C07A7"/>
    <w:rsid w:val="163D0C44"/>
    <w:rsid w:val="164040B0"/>
    <w:rsid w:val="16421E79"/>
    <w:rsid w:val="1648222A"/>
    <w:rsid w:val="1650051A"/>
    <w:rsid w:val="165322D8"/>
    <w:rsid w:val="16552030"/>
    <w:rsid w:val="16612C47"/>
    <w:rsid w:val="1666040A"/>
    <w:rsid w:val="166E2C6E"/>
    <w:rsid w:val="167071E4"/>
    <w:rsid w:val="167323A6"/>
    <w:rsid w:val="16733962"/>
    <w:rsid w:val="16757268"/>
    <w:rsid w:val="16A308FF"/>
    <w:rsid w:val="16A448E1"/>
    <w:rsid w:val="16A87AC0"/>
    <w:rsid w:val="16A969B4"/>
    <w:rsid w:val="16AA4374"/>
    <w:rsid w:val="16AC5172"/>
    <w:rsid w:val="16AE1553"/>
    <w:rsid w:val="16B305C2"/>
    <w:rsid w:val="16B464AA"/>
    <w:rsid w:val="16BD4EDA"/>
    <w:rsid w:val="16BF1B00"/>
    <w:rsid w:val="16C00A84"/>
    <w:rsid w:val="16CA259A"/>
    <w:rsid w:val="16D12D12"/>
    <w:rsid w:val="16D1610B"/>
    <w:rsid w:val="16D82EB2"/>
    <w:rsid w:val="16D91055"/>
    <w:rsid w:val="16E14AF1"/>
    <w:rsid w:val="16E80C72"/>
    <w:rsid w:val="16EA2C3C"/>
    <w:rsid w:val="16F838BF"/>
    <w:rsid w:val="16FF19EA"/>
    <w:rsid w:val="17147CB9"/>
    <w:rsid w:val="17192B3A"/>
    <w:rsid w:val="172179B8"/>
    <w:rsid w:val="17231CAA"/>
    <w:rsid w:val="1727422E"/>
    <w:rsid w:val="172F6F9F"/>
    <w:rsid w:val="173A13E3"/>
    <w:rsid w:val="17485BB5"/>
    <w:rsid w:val="174D02D2"/>
    <w:rsid w:val="174D4F79"/>
    <w:rsid w:val="1757596B"/>
    <w:rsid w:val="176F492B"/>
    <w:rsid w:val="177E2F26"/>
    <w:rsid w:val="17850FB1"/>
    <w:rsid w:val="178B2466"/>
    <w:rsid w:val="17930CFB"/>
    <w:rsid w:val="17A6027D"/>
    <w:rsid w:val="17A6593C"/>
    <w:rsid w:val="17A721F9"/>
    <w:rsid w:val="17AB46C5"/>
    <w:rsid w:val="17B15508"/>
    <w:rsid w:val="17BE4ED5"/>
    <w:rsid w:val="17BF71BB"/>
    <w:rsid w:val="17C27715"/>
    <w:rsid w:val="17C53756"/>
    <w:rsid w:val="17CC02B3"/>
    <w:rsid w:val="17D108AA"/>
    <w:rsid w:val="17D905BB"/>
    <w:rsid w:val="17DC4231"/>
    <w:rsid w:val="17E315CE"/>
    <w:rsid w:val="17E86E7D"/>
    <w:rsid w:val="17EE07DC"/>
    <w:rsid w:val="17F10C54"/>
    <w:rsid w:val="17FB6783"/>
    <w:rsid w:val="17FD2B02"/>
    <w:rsid w:val="18016555"/>
    <w:rsid w:val="180537D5"/>
    <w:rsid w:val="180E3DC2"/>
    <w:rsid w:val="182306E3"/>
    <w:rsid w:val="182944A3"/>
    <w:rsid w:val="182A0E16"/>
    <w:rsid w:val="184D2564"/>
    <w:rsid w:val="1852743B"/>
    <w:rsid w:val="1853036D"/>
    <w:rsid w:val="186868AD"/>
    <w:rsid w:val="187D43FC"/>
    <w:rsid w:val="18822A00"/>
    <w:rsid w:val="18862A6D"/>
    <w:rsid w:val="188A117C"/>
    <w:rsid w:val="188B43D5"/>
    <w:rsid w:val="188C0086"/>
    <w:rsid w:val="18947B07"/>
    <w:rsid w:val="189B47E4"/>
    <w:rsid w:val="189C7A7C"/>
    <w:rsid w:val="189E6A77"/>
    <w:rsid w:val="18A4035F"/>
    <w:rsid w:val="18CA62D3"/>
    <w:rsid w:val="18D252F3"/>
    <w:rsid w:val="18DA41B3"/>
    <w:rsid w:val="18DD7AF6"/>
    <w:rsid w:val="18E22F98"/>
    <w:rsid w:val="18EA041D"/>
    <w:rsid w:val="18FA623D"/>
    <w:rsid w:val="19013A80"/>
    <w:rsid w:val="19024013"/>
    <w:rsid w:val="19091BAA"/>
    <w:rsid w:val="190E03FF"/>
    <w:rsid w:val="190F540F"/>
    <w:rsid w:val="19414DFD"/>
    <w:rsid w:val="19420680"/>
    <w:rsid w:val="19497753"/>
    <w:rsid w:val="194C318E"/>
    <w:rsid w:val="1954270B"/>
    <w:rsid w:val="19582948"/>
    <w:rsid w:val="19627D2E"/>
    <w:rsid w:val="19637C26"/>
    <w:rsid w:val="19662322"/>
    <w:rsid w:val="196653AC"/>
    <w:rsid w:val="196D2144"/>
    <w:rsid w:val="19704215"/>
    <w:rsid w:val="19815D45"/>
    <w:rsid w:val="198A7DBF"/>
    <w:rsid w:val="199723C4"/>
    <w:rsid w:val="199B6088"/>
    <w:rsid w:val="19AF5431"/>
    <w:rsid w:val="19B843BE"/>
    <w:rsid w:val="19CF3767"/>
    <w:rsid w:val="19D25FDC"/>
    <w:rsid w:val="19D528C7"/>
    <w:rsid w:val="19D91B98"/>
    <w:rsid w:val="19DD2DA8"/>
    <w:rsid w:val="19E75C88"/>
    <w:rsid w:val="19E91B95"/>
    <w:rsid w:val="19E96131"/>
    <w:rsid w:val="1A043484"/>
    <w:rsid w:val="1A077661"/>
    <w:rsid w:val="1A1041D0"/>
    <w:rsid w:val="1A11228E"/>
    <w:rsid w:val="1A200723"/>
    <w:rsid w:val="1A2308F8"/>
    <w:rsid w:val="1A247A97"/>
    <w:rsid w:val="1A2679A8"/>
    <w:rsid w:val="1A3033BA"/>
    <w:rsid w:val="1A3367A8"/>
    <w:rsid w:val="1A397C2F"/>
    <w:rsid w:val="1A3A7593"/>
    <w:rsid w:val="1A491A28"/>
    <w:rsid w:val="1A4C13EB"/>
    <w:rsid w:val="1A542773"/>
    <w:rsid w:val="1A5535C1"/>
    <w:rsid w:val="1A5D0C63"/>
    <w:rsid w:val="1A6F6194"/>
    <w:rsid w:val="1A701B1D"/>
    <w:rsid w:val="1A725422"/>
    <w:rsid w:val="1A77751E"/>
    <w:rsid w:val="1A7C1301"/>
    <w:rsid w:val="1A906B26"/>
    <w:rsid w:val="1A9400B1"/>
    <w:rsid w:val="1A967A12"/>
    <w:rsid w:val="1A9B275D"/>
    <w:rsid w:val="1A9C7638"/>
    <w:rsid w:val="1AA33E14"/>
    <w:rsid w:val="1AA36127"/>
    <w:rsid w:val="1AA530AD"/>
    <w:rsid w:val="1AA60D0E"/>
    <w:rsid w:val="1AB13997"/>
    <w:rsid w:val="1ABB6171"/>
    <w:rsid w:val="1AC76D49"/>
    <w:rsid w:val="1AE43CE0"/>
    <w:rsid w:val="1AF70EE5"/>
    <w:rsid w:val="1AFB58F2"/>
    <w:rsid w:val="1AFE4700"/>
    <w:rsid w:val="1B0046FD"/>
    <w:rsid w:val="1B010CBE"/>
    <w:rsid w:val="1B0301F4"/>
    <w:rsid w:val="1B0E67CD"/>
    <w:rsid w:val="1B0F0EC3"/>
    <w:rsid w:val="1B256143"/>
    <w:rsid w:val="1B293E7F"/>
    <w:rsid w:val="1B2E3201"/>
    <w:rsid w:val="1B301438"/>
    <w:rsid w:val="1B376301"/>
    <w:rsid w:val="1B380F38"/>
    <w:rsid w:val="1B3B7323"/>
    <w:rsid w:val="1B4147A8"/>
    <w:rsid w:val="1B415452"/>
    <w:rsid w:val="1B442103"/>
    <w:rsid w:val="1B4548E5"/>
    <w:rsid w:val="1B4E6C9E"/>
    <w:rsid w:val="1B521E69"/>
    <w:rsid w:val="1B553C4B"/>
    <w:rsid w:val="1B5D16D0"/>
    <w:rsid w:val="1B6B6A0B"/>
    <w:rsid w:val="1B6E1896"/>
    <w:rsid w:val="1B751B6A"/>
    <w:rsid w:val="1B7A20B5"/>
    <w:rsid w:val="1B7C5E2D"/>
    <w:rsid w:val="1B873DD2"/>
    <w:rsid w:val="1B876F63"/>
    <w:rsid w:val="1B903686"/>
    <w:rsid w:val="1B966D0F"/>
    <w:rsid w:val="1B977D90"/>
    <w:rsid w:val="1BA357EC"/>
    <w:rsid w:val="1BBE1FA1"/>
    <w:rsid w:val="1BC92E8A"/>
    <w:rsid w:val="1BCF5F48"/>
    <w:rsid w:val="1BD62979"/>
    <w:rsid w:val="1BDE6D77"/>
    <w:rsid w:val="1BE36C1C"/>
    <w:rsid w:val="1BE81FA8"/>
    <w:rsid w:val="1BF7482D"/>
    <w:rsid w:val="1BF754B3"/>
    <w:rsid w:val="1C0A168B"/>
    <w:rsid w:val="1C0D4CD7"/>
    <w:rsid w:val="1C0E4811"/>
    <w:rsid w:val="1C0F1FC1"/>
    <w:rsid w:val="1C154F6E"/>
    <w:rsid w:val="1C164132"/>
    <w:rsid w:val="1C197E29"/>
    <w:rsid w:val="1C36422E"/>
    <w:rsid w:val="1C3C44F2"/>
    <w:rsid w:val="1C41446B"/>
    <w:rsid w:val="1C4A49B2"/>
    <w:rsid w:val="1C4C1EC5"/>
    <w:rsid w:val="1C4D684D"/>
    <w:rsid w:val="1C4E2136"/>
    <w:rsid w:val="1C4F6C7E"/>
    <w:rsid w:val="1C625C9F"/>
    <w:rsid w:val="1C912F6B"/>
    <w:rsid w:val="1CA4563B"/>
    <w:rsid w:val="1CB33715"/>
    <w:rsid w:val="1CBF5FD1"/>
    <w:rsid w:val="1CC01D49"/>
    <w:rsid w:val="1CCF1DFD"/>
    <w:rsid w:val="1CD30C0D"/>
    <w:rsid w:val="1CD852E5"/>
    <w:rsid w:val="1CDA2E0B"/>
    <w:rsid w:val="1CDA7256"/>
    <w:rsid w:val="1CDC5335"/>
    <w:rsid w:val="1CE233D1"/>
    <w:rsid w:val="1CE3767A"/>
    <w:rsid w:val="1CEE36E8"/>
    <w:rsid w:val="1CFE21F4"/>
    <w:rsid w:val="1D03247A"/>
    <w:rsid w:val="1D047EAE"/>
    <w:rsid w:val="1D0E72F0"/>
    <w:rsid w:val="1D100F23"/>
    <w:rsid w:val="1D1449BA"/>
    <w:rsid w:val="1D153800"/>
    <w:rsid w:val="1D1B089D"/>
    <w:rsid w:val="1D2030BF"/>
    <w:rsid w:val="1D2D73DF"/>
    <w:rsid w:val="1D331864"/>
    <w:rsid w:val="1D3C4BD1"/>
    <w:rsid w:val="1D502D79"/>
    <w:rsid w:val="1D5C2C12"/>
    <w:rsid w:val="1D5D4F24"/>
    <w:rsid w:val="1D63222D"/>
    <w:rsid w:val="1D6B04DA"/>
    <w:rsid w:val="1D6E70D6"/>
    <w:rsid w:val="1D702D6A"/>
    <w:rsid w:val="1D7A568E"/>
    <w:rsid w:val="1D7B7391"/>
    <w:rsid w:val="1D81683F"/>
    <w:rsid w:val="1D906118"/>
    <w:rsid w:val="1DA653E3"/>
    <w:rsid w:val="1DAC0B4B"/>
    <w:rsid w:val="1DB530CD"/>
    <w:rsid w:val="1DB54DF1"/>
    <w:rsid w:val="1DC11A72"/>
    <w:rsid w:val="1DC14ACC"/>
    <w:rsid w:val="1DC23799"/>
    <w:rsid w:val="1DC87107"/>
    <w:rsid w:val="1DCC44DE"/>
    <w:rsid w:val="1DD737EE"/>
    <w:rsid w:val="1E0640A8"/>
    <w:rsid w:val="1E065A2B"/>
    <w:rsid w:val="1E1B36DB"/>
    <w:rsid w:val="1E2101FE"/>
    <w:rsid w:val="1E337598"/>
    <w:rsid w:val="1E371641"/>
    <w:rsid w:val="1E3905E9"/>
    <w:rsid w:val="1E3B28B6"/>
    <w:rsid w:val="1E430E84"/>
    <w:rsid w:val="1E4F1DA1"/>
    <w:rsid w:val="1E522559"/>
    <w:rsid w:val="1E55410E"/>
    <w:rsid w:val="1E5A3EDF"/>
    <w:rsid w:val="1E5E66D2"/>
    <w:rsid w:val="1E6432D4"/>
    <w:rsid w:val="1E6C3570"/>
    <w:rsid w:val="1E771345"/>
    <w:rsid w:val="1E796654"/>
    <w:rsid w:val="1E933128"/>
    <w:rsid w:val="1EA3268A"/>
    <w:rsid w:val="1EA37163"/>
    <w:rsid w:val="1EA416D1"/>
    <w:rsid w:val="1EA4585B"/>
    <w:rsid w:val="1EA731C1"/>
    <w:rsid w:val="1EAB7FB0"/>
    <w:rsid w:val="1EB7620A"/>
    <w:rsid w:val="1EBB52D3"/>
    <w:rsid w:val="1EC10AAA"/>
    <w:rsid w:val="1EC6074C"/>
    <w:rsid w:val="1EC802A6"/>
    <w:rsid w:val="1ECC58D6"/>
    <w:rsid w:val="1EE00481"/>
    <w:rsid w:val="1EE61241"/>
    <w:rsid w:val="1F010A0B"/>
    <w:rsid w:val="1F06691B"/>
    <w:rsid w:val="1F0A48CB"/>
    <w:rsid w:val="1F0C4327"/>
    <w:rsid w:val="1F1C0F96"/>
    <w:rsid w:val="1F1F7A4B"/>
    <w:rsid w:val="1F201B32"/>
    <w:rsid w:val="1F271CAA"/>
    <w:rsid w:val="1F2E517A"/>
    <w:rsid w:val="1F3C63CC"/>
    <w:rsid w:val="1F3E148F"/>
    <w:rsid w:val="1F425155"/>
    <w:rsid w:val="1F6169FE"/>
    <w:rsid w:val="1F7220C8"/>
    <w:rsid w:val="1F7B6B7A"/>
    <w:rsid w:val="1F813A12"/>
    <w:rsid w:val="1F85603D"/>
    <w:rsid w:val="1F8A0ACB"/>
    <w:rsid w:val="1F8B4890"/>
    <w:rsid w:val="1F9F20EA"/>
    <w:rsid w:val="1FAA48E7"/>
    <w:rsid w:val="1FB223E3"/>
    <w:rsid w:val="1FB40543"/>
    <w:rsid w:val="1FB4618F"/>
    <w:rsid w:val="1FBA5960"/>
    <w:rsid w:val="1FBF453A"/>
    <w:rsid w:val="1FC96532"/>
    <w:rsid w:val="1FCA53B9"/>
    <w:rsid w:val="1FCD7EB9"/>
    <w:rsid w:val="1FCE314E"/>
    <w:rsid w:val="1FCF5E4E"/>
    <w:rsid w:val="1FDD534D"/>
    <w:rsid w:val="1FEA1406"/>
    <w:rsid w:val="1FFC4F0E"/>
    <w:rsid w:val="1FFE566F"/>
    <w:rsid w:val="20004282"/>
    <w:rsid w:val="200308C1"/>
    <w:rsid w:val="200429DE"/>
    <w:rsid w:val="200A5B20"/>
    <w:rsid w:val="20163B31"/>
    <w:rsid w:val="20201EC2"/>
    <w:rsid w:val="20220951"/>
    <w:rsid w:val="202F7912"/>
    <w:rsid w:val="203647FC"/>
    <w:rsid w:val="203924DD"/>
    <w:rsid w:val="204C14F0"/>
    <w:rsid w:val="204C4020"/>
    <w:rsid w:val="20553A01"/>
    <w:rsid w:val="20585C30"/>
    <w:rsid w:val="205A3CCD"/>
    <w:rsid w:val="20622028"/>
    <w:rsid w:val="2064045A"/>
    <w:rsid w:val="20663D00"/>
    <w:rsid w:val="207227AC"/>
    <w:rsid w:val="207A3E5E"/>
    <w:rsid w:val="2089714B"/>
    <w:rsid w:val="20917541"/>
    <w:rsid w:val="20A756FA"/>
    <w:rsid w:val="20A971CB"/>
    <w:rsid w:val="20AD0059"/>
    <w:rsid w:val="20B816B5"/>
    <w:rsid w:val="20BB2B15"/>
    <w:rsid w:val="20C22A40"/>
    <w:rsid w:val="20C436F9"/>
    <w:rsid w:val="20D17AAC"/>
    <w:rsid w:val="20E478EC"/>
    <w:rsid w:val="20E51F26"/>
    <w:rsid w:val="20E91E42"/>
    <w:rsid w:val="20EB1A8B"/>
    <w:rsid w:val="20EE3329"/>
    <w:rsid w:val="20EF3C66"/>
    <w:rsid w:val="20F6042F"/>
    <w:rsid w:val="20F6293C"/>
    <w:rsid w:val="21007AC2"/>
    <w:rsid w:val="210743EB"/>
    <w:rsid w:val="21093CBF"/>
    <w:rsid w:val="212679BA"/>
    <w:rsid w:val="21403458"/>
    <w:rsid w:val="21405ECF"/>
    <w:rsid w:val="215D04AF"/>
    <w:rsid w:val="21613AFB"/>
    <w:rsid w:val="21731164"/>
    <w:rsid w:val="218C3F36"/>
    <w:rsid w:val="21975671"/>
    <w:rsid w:val="21AD43BD"/>
    <w:rsid w:val="21B46321"/>
    <w:rsid w:val="21C10A3D"/>
    <w:rsid w:val="21C557F8"/>
    <w:rsid w:val="21C76D7B"/>
    <w:rsid w:val="21CB6BE3"/>
    <w:rsid w:val="21D02CBA"/>
    <w:rsid w:val="21D44A03"/>
    <w:rsid w:val="21D56BFF"/>
    <w:rsid w:val="21D75FD1"/>
    <w:rsid w:val="21E736FC"/>
    <w:rsid w:val="21EB1D27"/>
    <w:rsid w:val="21F82C20"/>
    <w:rsid w:val="220F51D3"/>
    <w:rsid w:val="22145BBD"/>
    <w:rsid w:val="221E3F06"/>
    <w:rsid w:val="221F2473"/>
    <w:rsid w:val="222334A6"/>
    <w:rsid w:val="222B2037"/>
    <w:rsid w:val="222F1E4B"/>
    <w:rsid w:val="22390F60"/>
    <w:rsid w:val="223D0B54"/>
    <w:rsid w:val="2245397A"/>
    <w:rsid w:val="224B1D2C"/>
    <w:rsid w:val="22587EB6"/>
    <w:rsid w:val="22645564"/>
    <w:rsid w:val="226952CE"/>
    <w:rsid w:val="226A680B"/>
    <w:rsid w:val="227420D1"/>
    <w:rsid w:val="228A52D3"/>
    <w:rsid w:val="228F0B9E"/>
    <w:rsid w:val="228F28EA"/>
    <w:rsid w:val="229628CB"/>
    <w:rsid w:val="22AD30E8"/>
    <w:rsid w:val="22BC53D5"/>
    <w:rsid w:val="22BC6100"/>
    <w:rsid w:val="22C545C7"/>
    <w:rsid w:val="22CC223E"/>
    <w:rsid w:val="22D20532"/>
    <w:rsid w:val="22D23DCE"/>
    <w:rsid w:val="22D60519"/>
    <w:rsid w:val="22D66F38"/>
    <w:rsid w:val="22DB05F3"/>
    <w:rsid w:val="22DC346F"/>
    <w:rsid w:val="22F51655"/>
    <w:rsid w:val="22FD5AA5"/>
    <w:rsid w:val="23113150"/>
    <w:rsid w:val="232C69F6"/>
    <w:rsid w:val="232D4B09"/>
    <w:rsid w:val="23390004"/>
    <w:rsid w:val="2339138D"/>
    <w:rsid w:val="233E27D8"/>
    <w:rsid w:val="234749EF"/>
    <w:rsid w:val="23582CDC"/>
    <w:rsid w:val="2363492B"/>
    <w:rsid w:val="2364201F"/>
    <w:rsid w:val="23722F80"/>
    <w:rsid w:val="23765DE2"/>
    <w:rsid w:val="23876DEB"/>
    <w:rsid w:val="238F5FBA"/>
    <w:rsid w:val="238F7F44"/>
    <w:rsid w:val="239333E7"/>
    <w:rsid w:val="239C0C2C"/>
    <w:rsid w:val="239C7197"/>
    <w:rsid w:val="239D2FD7"/>
    <w:rsid w:val="23A52A88"/>
    <w:rsid w:val="23A65C20"/>
    <w:rsid w:val="23A81FA3"/>
    <w:rsid w:val="23B0469D"/>
    <w:rsid w:val="23B048C6"/>
    <w:rsid w:val="23C1773C"/>
    <w:rsid w:val="23C34272"/>
    <w:rsid w:val="23CD0496"/>
    <w:rsid w:val="23CD2F1A"/>
    <w:rsid w:val="23D302B9"/>
    <w:rsid w:val="23D373C1"/>
    <w:rsid w:val="23DE24B6"/>
    <w:rsid w:val="23E629DD"/>
    <w:rsid w:val="23F75EBD"/>
    <w:rsid w:val="240111B7"/>
    <w:rsid w:val="24392B0D"/>
    <w:rsid w:val="243C7BB1"/>
    <w:rsid w:val="24464EB3"/>
    <w:rsid w:val="24470995"/>
    <w:rsid w:val="24482291"/>
    <w:rsid w:val="244C4FEB"/>
    <w:rsid w:val="245900A2"/>
    <w:rsid w:val="245C1B4E"/>
    <w:rsid w:val="245E61EF"/>
    <w:rsid w:val="24674FCB"/>
    <w:rsid w:val="246A2626"/>
    <w:rsid w:val="247172FC"/>
    <w:rsid w:val="247B5B6B"/>
    <w:rsid w:val="247D6439"/>
    <w:rsid w:val="24821154"/>
    <w:rsid w:val="249D12EE"/>
    <w:rsid w:val="24A3267C"/>
    <w:rsid w:val="24A36329"/>
    <w:rsid w:val="24A40159"/>
    <w:rsid w:val="24AC7783"/>
    <w:rsid w:val="24BE1BCE"/>
    <w:rsid w:val="24C22B02"/>
    <w:rsid w:val="24D37193"/>
    <w:rsid w:val="24E85D38"/>
    <w:rsid w:val="24F9321F"/>
    <w:rsid w:val="250749B9"/>
    <w:rsid w:val="250824DF"/>
    <w:rsid w:val="250B259F"/>
    <w:rsid w:val="250C5C83"/>
    <w:rsid w:val="250E3B5C"/>
    <w:rsid w:val="25130F60"/>
    <w:rsid w:val="25170BB1"/>
    <w:rsid w:val="252231E4"/>
    <w:rsid w:val="25270BB7"/>
    <w:rsid w:val="252962E7"/>
    <w:rsid w:val="252A6FED"/>
    <w:rsid w:val="253222FA"/>
    <w:rsid w:val="253B145E"/>
    <w:rsid w:val="253F1428"/>
    <w:rsid w:val="254D2FF5"/>
    <w:rsid w:val="2562407F"/>
    <w:rsid w:val="256B319A"/>
    <w:rsid w:val="25752F4B"/>
    <w:rsid w:val="25764590"/>
    <w:rsid w:val="258765B0"/>
    <w:rsid w:val="258A3E16"/>
    <w:rsid w:val="258E0735"/>
    <w:rsid w:val="258E50DA"/>
    <w:rsid w:val="25981AB5"/>
    <w:rsid w:val="259D70CC"/>
    <w:rsid w:val="259F0AEF"/>
    <w:rsid w:val="25BE3B51"/>
    <w:rsid w:val="25CD2B89"/>
    <w:rsid w:val="25D40CB9"/>
    <w:rsid w:val="25D96410"/>
    <w:rsid w:val="25E74F74"/>
    <w:rsid w:val="25F0369F"/>
    <w:rsid w:val="25F40D60"/>
    <w:rsid w:val="25FC2044"/>
    <w:rsid w:val="260A020E"/>
    <w:rsid w:val="260F5480"/>
    <w:rsid w:val="261207A5"/>
    <w:rsid w:val="26224FA3"/>
    <w:rsid w:val="26265FC1"/>
    <w:rsid w:val="263E08AF"/>
    <w:rsid w:val="26421026"/>
    <w:rsid w:val="265C26B2"/>
    <w:rsid w:val="26610446"/>
    <w:rsid w:val="267310D2"/>
    <w:rsid w:val="267F4454"/>
    <w:rsid w:val="269D1B21"/>
    <w:rsid w:val="269D1C78"/>
    <w:rsid w:val="26A06F6E"/>
    <w:rsid w:val="26A27E79"/>
    <w:rsid w:val="26AC0D14"/>
    <w:rsid w:val="26AD6D48"/>
    <w:rsid w:val="26B40B71"/>
    <w:rsid w:val="26B53802"/>
    <w:rsid w:val="26B639D7"/>
    <w:rsid w:val="26C729F7"/>
    <w:rsid w:val="26C824F9"/>
    <w:rsid w:val="26DA4775"/>
    <w:rsid w:val="26DE0FD1"/>
    <w:rsid w:val="26E054C2"/>
    <w:rsid w:val="26E23574"/>
    <w:rsid w:val="26E31B2E"/>
    <w:rsid w:val="26EB23C0"/>
    <w:rsid w:val="26EE1790"/>
    <w:rsid w:val="26F86CAF"/>
    <w:rsid w:val="26FA509C"/>
    <w:rsid w:val="27144B01"/>
    <w:rsid w:val="27147861"/>
    <w:rsid w:val="27171A7D"/>
    <w:rsid w:val="271871F7"/>
    <w:rsid w:val="271F064B"/>
    <w:rsid w:val="27265D6C"/>
    <w:rsid w:val="272F6449"/>
    <w:rsid w:val="27313F6F"/>
    <w:rsid w:val="274678C6"/>
    <w:rsid w:val="274B31CA"/>
    <w:rsid w:val="2757722E"/>
    <w:rsid w:val="275E11BB"/>
    <w:rsid w:val="275F27AE"/>
    <w:rsid w:val="275F6D2E"/>
    <w:rsid w:val="27686B5B"/>
    <w:rsid w:val="276F4A98"/>
    <w:rsid w:val="277750F7"/>
    <w:rsid w:val="277F4CDB"/>
    <w:rsid w:val="2781405D"/>
    <w:rsid w:val="27814EF7"/>
    <w:rsid w:val="27846795"/>
    <w:rsid w:val="27A6495D"/>
    <w:rsid w:val="27A679CF"/>
    <w:rsid w:val="27BA5E7C"/>
    <w:rsid w:val="27BB04F7"/>
    <w:rsid w:val="27C062DB"/>
    <w:rsid w:val="27C26BB4"/>
    <w:rsid w:val="27CF0043"/>
    <w:rsid w:val="27D05232"/>
    <w:rsid w:val="27D62C03"/>
    <w:rsid w:val="280B3FC1"/>
    <w:rsid w:val="281C69CE"/>
    <w:rsid w:val="282235BD"/>
    <w:rsid w:val="282D13EE"/>
    <w:rsid w:val="2831343B"/>
    <w:rsid w:val="28407252"/>
    <w:rsid w:val="28533410"/>
    <w:rsid w:val="285E3505"/>
    <w:rsid w:val="286217DB"/>
    <w:rsid w:val="286233FC"/>
    <w:rsid w:val="28636BE1"/>
    <w:rsid w:val="28681C13"/>
    <w:rsid w:val="286D0FD7"/>
    <w:rsid w:val="287149A1"/>
    <w:rsid w:val="28734363"/>
    <w:rsid w:val="287A777E"/>
    <w:rsid w:val="287B7B98"/>
    <w:rsid w:val="287E31E4"/>
    <w:rsid w:val="28913C26"/>
    <w:rsid w:val="28917B2E"/>
    <w:rsid w:val="289947F7"/>
    <w:rsid w:val="28A004D1"/>
    <w:rsid w:val="28A30437"/>
    <w:rsid w:val="28AF344A"/>
    <w:rsid w:val="28B03A75"/>
    <w:rsid w:val="28B14910"/>
    <w:rsid w:val="28B230D4"/>
    <w:rsid w:val="28B55DCC"/>
    <w:rsid w:val="28BF30A6"/>
    <w:rsid w:val="28C87436"/>
    <w:rsid w:val="28CD6CD8"/>
    <w:rsid w:val="28D24FAA"/>
    <w:rsid w:val="28D371D0"/>
    <w:rsid w:val="28DC6898"/>
    <w:rsid w:val="28DF4951"/>
    <w:rsid w:val="28EA2584"/>
    <w:rsid w:val="28FC235B"/>
    <w:rsid w:val="28FE7C39"/>
    <w:rsid w:val="290568FB"/>
    <w:rsid w:val="29094D4C"/>
    <w:rsid w:val="290D6316"/>
    <w:rsid w:val="29106F98"/>
    <w:rsid w:val="29177195"/>
    <w:rsid w:val="29191347"/>
    <w:rsid w:val="291C4B13"/>
    <w:rsid w:val="29226266"/>
    <w:rsid w:val="2927387C"/>
    <w:rsid w:val="292962FB"/>
    <w:rsid w:val="292B0388"/>
    <w:rsid w:val="29313F58"/>
    <w:rsid w:val="293715E5"/>
    <w:rsid w:val="295F2107"/>
    <w:rsid w:val="296412D0"/>
    <w:rsid w:val="2978652E"/>
    <w:rsid w:val="297C23E4"/>
    <w:rsid w:val="29854031"/>
    <w:rsid w:val="29880BEA"/>
    <w:rsid w:val="298E132D"/>
    <w:rsid w:val="298E650A"/>
    <w:rsid w:val="29980F12"/>
    <w:rsid w:val="299F1664"/>
    <w:rsid w:val="29A249E4"/>
    <w:rsid w:val="29AA6EEE"/>
    <w:rsid w:val="29AD2506"/>
    <w:rsid w:val="29AD6A6D"/>
    <w:rsid w:val="29AE5D4B"/>
    <w:rsid w:val="29B175E9"/>
    <w:rsid w:val="29B66771"/>
    <w:rsid w:val="29CE76F2"/>
    <w:rsid w:val="29D55203"/>
    <w:rsid w:val="29D82638"/>
    <w:rsid w:val="29D967F7"/>
    <w:rsid w:val="29E057D9"/>
    <w:rsid w:val="29E24773"/>
    <w:rsid w:val="29EF4A01"/>
    <w:rsid w:val="29F64224"/>
    <w:rsid w:val="29F73D8D"/>
    <w:rsid w:val="29FA20DA"/>
    <w:rsid w:val="29FA49CD"/>
    <w:rsid w:val="2A0267CB"/>
    <w:rsid w:val="2A0C6220"/>
    <w:rsid w:val="2A191A8D"/>
    <w:rsid w:val="2A1A4572"/>
    <w:rsid w:val="2A1E2D00"/>
    <w:rsid w:val="2A230DAE"/>
    <w:rsid w:val="2A2B1BDD"/>
    <w:rsid w:val="2A3A703C"/>
    <w:rsid w:val="2A3B04C1"/>
    <w:rsid w:val="2A3B2255"/>
    <w:rsid w:val="2A3D0E7D"/>
    <w:rsid w:val="2A423861"/>
    <w:rsid w:val="2A4346E5"/>
    <w:rsid w:val="2A467CD8"/>
    <w:rsid w:val="2A4D5059"/>
    <w:rsid w:val="2A7923EC"/>
    <w:rsid w:val="2A8A2314"/>
    <w:rsid w:val="2A8D770F"/>
    <w:rsid w:val="2A8E3487"/>
    <w:rsid w:val="2A8E5B5E"/>
    <w:rsid w:val="2A937F77"/>
    <w:rsid w:val="2A954902"/>
    <w:rsid w:val="2A9D4081"/>
    <w:rsid w:val="2A9F3D3B"/>
    <w:rsid w:val="2AA0196D"/>
    <w:rsid w:val="2AA92FC2"/>
    <w:rsid w:val="2AAF56F4"/>
    <w:rsid w:val="2AB22C1B"/>
    <w:rsid w:val="2AB57EB1"/>
    <w:rsid w:val="2AB63109"/>
    <w:rsid w:val="2AC129F3"/>
    <w:rsid w:val="2ADF0C81"/>
    <w:rsid w:val="2AE74085"/>
    <w:rsid w:val="2AE86769"/>
    <w:rsid w:val="2AEA3A1A"/>
    <w:rsid w:val="2AEC6B2B"/>
    <w:rsid w:val="2B0F09C6"/>
    <w:rsid w:val="2B267866"/>
    <w:rsid w:val="2B317C0A"/>
    <w:rsid w:val="2B320F6B"/>
    <w:rsid w:val="2B323326"/>
    <w:rsid w:val="2B361B54"/>
    <w:rsid w:val="2B3739B5"/>
    <w:rsid w:val="2B3C4608"/>
    <w:rsid w:val="2B3C72FC"/>
    <w:rsid w:val="2B4A3DF4"/>
    <w:rsid w:val="2B7250D1"/>
    <w:rsid w:val="2B755F1F"/>
    <w:rsid w:val="2B7803BF"/>
    <w:rsid w:val="2B797C93"/>
    <w:rsid w:val="2B824D9A"/>
    <w:rsid w:val="2B862F12"/>
    <w:rsid w:val="2B8D5DF3"/>
    <w:rsid w:val="2BA016C4"/>
    <w:rsid w:val="2BA633E7"/>
    <w:rsid w:val="2BAE3DE1"/>
    <w:rsid w:val="2BAF3797"/>
    <w:rsid w:val="2BBA09D7"/>
    <w:rsid w:val="2BC96761"/>
    <w:rsid w:val="2BE36C66"/>
    <w:rsid w:val="2BF11F1F"/>
    <w:rsid w:val="2C020C0D"/>
    <w:rsid w:val="2C0D0A34"/>
    <w:rsid w:val="2C0F7A27"/>
    <w:rsid w:val="2C111A47"/>
    <w:rsid w:val="2C15403F"/>
    <w:rsid w:val="2C160BEB"/>
    <w:rsid w:val="2C1857A7"/>
    <w:rsid w:val="2C1D62AF"/>
    <w:rsid w:val="2C207580"/>
    <w:rsid w:val="2C2422F5"/>
    <w:rsid w:val="2C25678C"/>
    <w:rsid w:val="2C3147EE"/>
    <w:rsid w:val="2C3A006E"/>
    <w:rsid w:val="2C3C1A61"/>
    <w:rsid w:val="2C43623E"/>
    <w:rsid w:val="2C51728D"/>
    <w:rsid w:val="2C597423"/>
    <w:rsid w:val="2C5F157F"/>
    <w:rsid w:val="2C610E53"/>
    <w:rsid w:val="2C636846"/>
    <w:rsid w:val="2C640943"/>
    <w:rsid w:val="2C6A2851"/>
    <w:rsid w:val="2C7072E8"/>
    <w:rsid w:val="2C785C7E"/>
    <w:rsid w:val="2C7F076B"/>
    <w:rsid w:val="2C8524FB"/>
    <w:rsid w:val="2C9D7F39"/>
    <w:rsid w:val="2C9F2AD8"/>
    <w:rsid w:val="2CB66978"/>
    <w:rsid w:val="2CB77531"/>
    <w:rsid w:val="2CB9732B"/>
    <w:rsid w:val="2CBE0463"/>
    <w:rsid w:val="2CC61313"/>
    <w:rsid w:val="2CC969F8"/>
    <w:rsid w:val="2CD30388"/>
    <w:rsid w:val="2CD30EEF"/>
    <w:rsid w:val="2CD41F44"/>
    <w:rsid w:val="2CE929DE"/>
    <w:rsid w:val="2CEF21C5"/>
    <w:rsid w:val="2CF268C5"/>
    <w:rsid w:val="2CFA4E04"/>
    <w:rsid w:val="2CFE1960"/>
    <w:rsid w:val="2D07227D"/>
    <w:rsid w:val="2D0933FF"/>
    <w:rsid w:val="2D236108"/>
    <w:rsid w:val="2D2453A4"/>
    <w:rsid w:val="2D266BE2"/>
    <w:rsid w:val="2D2E7AF4"/>
    <w:rsid w:val="2D334E73"/>
    <w:rsid w:val="2D382A79"/>
    <w:rsid w:val="2D4338AB"/>
    <w:rsid w:val="2D441A6F"/>
    <w:rsid w:val="2D452F54"/>
    <w:rsid w:val="2D46589A"/>
    <w:rsid w:val="2D493353"/>
    <w:rsid w:val="2D4940FD"/>
    <w:rsid w:val="2D594914"/>
    <w:rsid w:val="2D5A676F"/>
    <w:rsid w:val="2D62114D"/>
    <w:rsid w:val="2D63088B"/>
    <w:rsid w:val="2D756779"/>
    <w:rsid w:val="2D7A122B"/>
    <w:rsid w:val="2D7C190D"/>
    <w:rsid w:val="2D7E6508"/>
    <w:rsid w:val="2D8A7C55"/>
    <w:rsid w:val="2D912CD3"/>
    <w:rsid w:val="2D9618ED"/>
    <w:rsid w:val="2D9B054D"/>
    <w:rsid w:val="2DBD6096"/>
    <w:rsid w:val="2DC77CAA"/>
    <w:rsid w:val="2DD83354"/>
    <w:rsid w:val="2DDE027E"/>
    <w:rsid w:val="2DE33AEA"/>
    <w:rsid w:val="2DF17CCF"/>
    <w:rsid w:val="2DF43380"/>
    <w:rsid w:val="2DFB0E33"/>
    <w:rsid w:val="2E1D3A94"/>
    <w:rsid w:val="2E2B796A"/>
    <w:rsid w:val="2E33461C"/>
    <w:rsid w:val="2E4835E4"/>
    <w:rsid w:val="2E4C51E8"/>
    <w:rsid w:val="2E515A6E"/>
    <w:rsid w:val="2E543196"/>
    <w:rsid w:val="2E5A6742"/>
    <w:rsid w:val="2E663675"/>
    <w:rsid w:val="2E7108A1"/>
    <w:rsid w:val="2E7C2CD5"/>
    <w:rsid w:val="2E823302"/>
    <w:rsid w:val="2E832A59"/>
    <w:rsid w:val="2E840E29"/>
    <w:rsid w:val="2E895051"/>
    <w:rsid w:val="2E8D0ED5"/>
    <w:rsid w:val="2E917DC3"/>
    <w:rsid w:val="2E926CEC"/>
    <w:rsid w:val="2E932168"/>
    <w:rsid w:val="2E953665"/>
    <w:rsid w:val="2E9A7907"/>
    <w:rsid w:val="2EB15692"/>
    <w:rsid w:val="2EB228ED"/>
    <w:rsid w:val="2EBD4DE0"/>
    <w:rsid w:val="2EC525A4"/>
    <w:rsid w:val="2ECC1AD7"/>
    <w:rsid w:val="2ECF6A3D"/>
    <w:rsid w:val="2ED40002"/>
    <w:rsid w:val="2ED72669"/>
    <w:rsid w:val="2EED06BE"/>
    <w:rsid w:val="2EED2E72"/>
    <w:rsid w:val="2EED69CE"/>
    <w:rsid w:val="2EF41BF8"/>
    <w:rsid w:val="2EF50EC3"/>
    <w:rsid w:val="2EFE2B3C"/>
    <w:rsid w:val="2F0045DD"/>
    <w:rsid w:val="2F025547"/>
    <w:rsid w:val="2F0D2540"/>
    <w:rsid w:val="2F171C9D"/>
    <w:rsid w:val="2F174C5A"/>
    <w:rsid w:val="2F1957E7"/>
    <w:rsid w:val="2F283EAA"/>
    <w:rsid w:val="2F287906"/>
    <w:rsid w:val="2F386C07"/>
    <w:rsid w:val="2F3B4018"/>
    <w:rsid w:val="2F506EF7"/>
    <w:rsid w:val="2F536169"/>
    <w:rsid w:val="2F571653"/>
    <w:rsid w:val="2F586FE4"/>
    <w:rsid w:val="2F5E5B1E"/>
    <w:rsid w:val="2F601DC6"/>
    <w:rsid w:val="2F6755E7"/>
    <w:rsid w:val="2F69244D"/>
    <w:rsid w:val="2F72482A"/>
    <w:rsid w:val="2F7552B2"/>
    <w:rsid w:val="2F8132C6"/>
    <w:rsid w:val="2F846413"/>
    <w:rsid w:val="2F8A06C1"/>
    <w:rsid w:val="2F8C268B"/>
    <w:rsid w:val="2F90142D"/>
    <w:rsid w:val="2F932D42"/>
    <w:rsid w:val="2F9439FB"/>
    <w:rsid w:val="2F9D7121"/>
    <w:rsid w:val="2FA7791A"/>
    <w:rsid w:val="2FB1675F"/>
    <w:rsid w:val="2FCA6D0F"/>
    <w:rsid w:val="2FD33F24"/>
    <w:rsid w:val="2FD62A87"/>
    <w:rsid w:val="2FDA517D"/>
    <w:rsid w:val="2FDB53C0"/>
    <w:rsid w:val="2FEA73B1"/>
    <w:rsid w:val="2FED0A2C"/>
    <w:rsid w:val="2FF30C0D"/>
    <w:rsid w:val="2FF66AC0"/>
    <w:rsid w:val="2FFE055A"/>
    <w:rsid w:val="2FFF16BD"/>
    <w:rsid w:val="300541EB"/>
    <w:rsid w:val="300F38D4"/>
    <w:rsid w:val="301D1436"/>
    <w:rsid w:val="302A1EA4"/>
    <w:rsid w:val="302B59D4"/>
    <w:rsid w:val="302F1268"/>
    <w:rsid w:val="303A1923"/>
    <w:rsid w:val="304F161A"/>
    <w:rsid w:val="305D6C29"/>
    <w:rsid w:val="306B4D02"/>
    <w:rsid w:val="307917C7"/>
    <w:rsid w:val="307D149D"/>
    <w:rsid w:val="308415B4"/>
    <w:rsid w:val="30971E16"/>
    <w:rsid w:val="30A56A76"/>
    <w:rsid w:val="30B25B6A"/>
    <w:rsid w:val="30B414D4"/>
    <w:rsid w:val="30C10EB6"/>
    <w:rsid w:val="30C220DC"/>
    <w:rsid w:val="30C322A4"/>
    <w:rsid w:val="30C44089"/>
    <w:rsid w:val="30CA7545"/>
    <w:rsid w:val="30D7336F"/>
    <w:rsid w:val="30DD7C4E"/>
    <w:rsid w:val="30E12B23"/>
    <w:rsid w:val="30E531BD"/>
    <w:rsid w:val="30EA05E3"/>
    <w:rsid w:val="30EB624E"/>
    <w:rsid w:val="30F16673"/>
    <w:rsid w:val="31012C04"/>
    <w:rsid w:val="31081ACF"/>
    <w:rsid w:val="311D09DC"/>
    <w:rsid w:val="31200821"/>
    <w:rsid w:val="31224E29"/>
    <w:rsid w:val="31263339"/>
    <w:rsid w:val="312D57A8"/>
    <w:rsid w:val="312E32CE"/>
    <w:rsid w:val="312F5E08"/>
    <w:rsid w:val="31321C3A"/>
    <w:rsid w:val="313D6565"/>
    <w:rsid w:val="31423006"/>
    <w:rsid w:val="314A45AB"/>
    <w:rsid w:val="314F3970"/>
    <w:rsid w:val="31530BE6"/>
    <w:rsid w:val="31557079"/>
    <w:rsid w:val="3157337F"/>
    <w:rsid w:val="31586956"/>
    <w:rsid w:val="315F7392"/>
    <w:rsid w:val="316C6DA3"/>
    <w:rsid w:val="31745184"/>
    <w:rsid w:val="317F669F"/>
    <w:rsid w:val="31802CBA"/>
    <w:rsid w:val="318254C8"/>
    <w:rsid w:val="3183186B"/>
    <w:rsid w:val="31853836"/>
    <w:rsid w:val="318649E7"/>
    <w:rsid w:val="31876ED9"/>
    <w:rsid w:val="318D16A9"/>
    <w:rsid w:val="319A3595"/>
    <w:rsid w:val="319A5D04"/>
    <w:rsid w:val="319E6C64"/>
    <w:rsid w:val="31A14BE6"/>
    <w:rsid w:val="31A17BC3"/>
    <w:rsid w:val="31B163D9"/>
    <w:rsid w:val="31B50839"/>
    <w:rsid w:val="31C258D5"/>
    <w:rsid w:val="31C2665D"/>
    <w:rsid w:val="31E362E2"/>
    <w:rsid w:val="31E51FB7"/>
    <w:rsid w:val="31E868F5"/>
    <w:rsid w:val="31F16230"/>
    <w:rsid w:val="31F9640B"/>
    <w:rsid w:val="31F97D80"/>
    <w:rsid w:val="3204001F"/>
    <w:rsid w:val="32220548"/>
    <w:rsid w:val="32242AD2"/>
    <w:rsid w:val="3225509A"/>
    <w:rsid w:val="322564A2"/>
    <w:rsid w:val="322A3DF1"/>
    <w:rsid w:val="322A7F39"/>
    <w:rsid w:val="323064CE"/>
    <w:rsid w:val="323C0851"/>
    <w:rsid w:val="32425283"/>
    <w:rsid w:val="3249206E"/>
    <w:rsid w:val="32495490"/>
    <w:rsid w:val="324B2107"/>
    <w:rsid w:val="324F6C0D"/>
    <w:rsid w:val="325611AD"/>
    <w:rsid w:val="32671BB5"/>
    <w:rsid w:val="327535D1"/>
    <w:rsid w:val="327A3808"/>
    <w:rsid w:val="327C5192"/>
    <w:rsid w:val="328234D4"/>
    <w:rsid w:val="32851613"/>
    <w:rsid w:val="328E0DAA"/>
    <w:rsid w:val="328E1B6C"/>
    <w:rsid w:val="32937FBA"/>
    <w:rsid w:val="329F32BC"/>
    <w:rsid w:val="32AF0596"/>
    <w:rsid w:val="32B779BE"/>
    <w:rsid w:val="32BC376D"/>
    <w:rsid w:val="32C00A09"/>
    <w:rsid w:val="32C25E96"/>
    <w:rsid w:val="32C4213C"/>
    <w:rsid w:val="32C81A76"/>
    <w:rsid w:val="32C91C94"/>
    <w:rsid w:val="32CA5B69"/>
    <w:rsid w:val="32CE12CA"/>
    <w:rsid w:val="32D81ACB"/>
    <w:rsid w:val="32DD74C1"/>
    <w:rsid w:val="32E22621"/>
    <w:rsid w:val="32F93DAF"/>
    <w:rsid w:val="32FF13C6"/>
    <w:rsid w:val="330341B1"/>
    <w:rsid w:val="330672EA"/>
    <w:rsid w:val="330C17CD"/>
    <w:rsid w:val="331C4C89"/>
    <w:rsid w:val="33226E62"/>
    <w:rsid w:val="3327131B"/>
    <w:rsid w:val="332B50C5"/>
    <w:rsid w:val="33391532"/>
    <w:rsid w:val="333F0CA1"/>
    <w:rsid w:val="334613DD"/>
    <w:rsid w:val="334A30FE"/>
    <w:rsid w:val="334B011D"/>
    <w:rsid w:val="334C19B1"/>
    <w:rsid w:val="33546237"/>
    <w:rsid w:val="336A4FED"/>
    <w:rsid w:val="33886A74"/>
    <w:rsid w:val="338913BC"/>
    <w:rsid w:val="338D4936"/>
    <w:rsid w:val="33912F25"/>
    <w:rsid w:val="3393705E"/>
    <w:rsid w:val="339D7681"/>
    <w:rsid w:val="33A13592"/>
    <w:rsid w:val="33A27233"/>
    <w:rsid w:val="33C1230E"/>
    <w:rsid w:val="33C61EE3"/>
    <w:rsid w:val="33C92B36"/>
    <w:rsid w:val="33CB12E7"/>
    <w:rsid w:val="33CE41B8"/>
    <w:rsid w:val="33D42114"/>
    <w:rsid w:val="33D72119"/>
    <w:rsid w:val="33D80F2D"/>
    <w:rsid w:val="33DB19C8"/>
    <w:rsid w:val="33DC6658"/>
    <w:rsid w:val="33DD007E"/>
    <w:rsid w:val="33DE35AD"/>
    <w:rsid w:val="33EC26CB"/>
    <w:rsid w:val="33F10EF5"/>
    <w:rsid w:val="33F73CD2"/>
    <w:rsid w:val="33FE3008"/>
    <w:rsid w:val="341449FD"/>
    <w:rsid w:val="341D4C16"/>
    <w:rsid w:val="34270272"/>
    <w:rsid w:val="3432375E"/>
    <w:rsid w:val="343B5701"/>
    <w:rsid w:val="343C4A44"/>
    <w:rsid w:val="344779A5"/>
    <w:rsid w:val="34581401"/>
    <w:rsid w:val="3467553D"/>
    <w:rsid w:val="34724783"/>
    <w:rsid w:val="34767465"/>
    <w:rsid w:val="347831DE"/>
    <w:rsid w:val="34933B51"/>
    <w:rsid w:val="349B3370"/>
    <w:rsid w:val="349B547C"/>
    <w:rsid w:val="34A001CA"/>
    <w:rsid w:val="34A90CC0"/>
    <w:rsid w:val="34B97EB9"/>
    <w:rsid w:val="34BA71AB"/>
    <w:rsid w:val="34BB12FD"/>
    <w:rsid w:val="34E22D4D"/>
    <w:rsid w:val="34EB153D"/>
    <w:rsid w:val="34F27A73"/>
    <w:rsid w:val="34F6551E"/>
    <w:rsid w:val="34FD36E3"/>
    <w:rsid w:val="3502259B"/>
    <w:rsid w:val="350B54C2"/>
    <w:rsid w:val="35113525"/>
    <w:rsid w:val="35154ED0"/>
    <w:rsid w:val="351C6B65"/>
    <w:rsid w:val="35216666"/>
    <w:rsid w:val="35335E87"/>
    <w:rsid w:val="35337105"/>
    <w:rsid w:val="35380BBF"/>
    <w:rsid w:val="353F7ACA"/>
    <w:rsid w:val="354237EC"/>
    <w:rsid w:val="354D11DF"/>
    <w:rsid w:val="35531555"/>
    <w:rsid w:val="35660A51"/>
    <w:rsid w:val="3569574B"/>
    <w:rsid w:val="357D65D2"/>
    <w:rsid w:val="357F3457"/>
    <w:rsid w:val="35853545"/>
    <w:rsid w:val="35886536"/>
    <w:rsid w:val="358E1AEB"/>
    <w:rsid w:val="35904736"/>
    <w:rsid w:val="35937384"/>
    <w:rsid w:val="359E21D9"/>
    <w:rsid w:val="35AE5D7D"/>
    <w:rsid w:val="35B069A7"/>
    <w:rsid w:val="35B80C45"/>
    <w:rsid w:val="35C032BE"/>
    <w:rsid w:val="35C24CC0"/>
    <w:rsid w:val="35C506A4"/>
    <w:rsid w:val="35CB37E1"/>
    <w:rsid w:val="35D579E0"/>
    <w:rsid w:val="35D9182C"/>
    <w:rsid w:val="35DC154A"/>
    <w:rsid w:val="35EC09B0"/>
    <w:rsid w:val="35ED181F"/>
    <w:rsid w:val="35FB2318"/>
    <w:rsid w:val="35FD4E0B"/>
    <w:rsid w:val="36032F7B"/>
    <w:rsid w:val="3610209E"/>
    <w:rsid w:val="361F4602"/>
    <w:rsid w:val="362058DB"/>
    <w:rsid w:val="36267C20"/>
    <w:rsid w:val="36372C24"/>
    <w:rsid w:val="364A7A38"/>
    <w:rsid w:val="365612FD"/>
    <w:rsid w:val="365D526F"/>
    <w:rsid w:val="366250C7"/>
    <w:rsid w:val="36667186"/>
    <w:rsid w:val="366D46DB"/>
    <w:rsid w:val="366F23BE"/>
    <w:rsid w:val="367077C6"/>
    <w:rsid w:val="367B7BE0"/>
    <w:rsid w:val="36820DFD"/>
    <w:rsid w:val="368D718F"/>
    <w:rsid w:val="368E33BE"/>
    <w:rsid w:val="369C37C5"/>
    <w:rsid w:val="36A72AC9"/>
    <w:rsid w:val="36AF6C5F"/>
    <w:rsid w:val="36B71024"/>
    <w:rsid w:val="36BD312A"/>
    <w:rsid w:val="36C54EDD"/>
    <w:rsid w:val="36CA2854"/>
    <w:rsid w:val="36DB4D0F"/>
    <w:rsid w:val="36E9222C"/>
    <w:rsid w:val="36E92EE0"/>
    <w:rsid w:val="36F37BFE"/>
    <w:rsid w:val="36F96CD6"/>
    <w:rsid w:val="36FD68CC"/>
    <w:rsid w:val="370733F8"/>
    <w:rsid w:val="37080B9F"/>
    <w:rsid w:val="370B658B"/>
    <w:rsid w:val="370C2303"/>
    <w:rsid w:val="371136DE"/>
    <w:rsid w:val="37166086"/>
    <w:rsid w:val="371812F1"/>
    <w:rsid w:val="373F4487"/>
    <w:rsid w:val="37406AD6"/>
    <w:rsid w:val="374166E4"/>
    <w:rsid w:val="37422BC0"/>
    <w:rsid w:val="37424A1D"/>
    <w:rsid w:val="375201D1"/>
    <w:rsid w:val="37571D5A"/>
    <w:rsid w:val="375C6BFE"/>
    <w:rsid w:val="376D436D"/>
    <w:rsid w:val="37734130"/>
    <w:rsid w:val="377D6A07"/>
    <w:rsid w:val="378779A5"/>
    <w:rsid w:val="378E453E"/>
    <w:rsid w:val="37910FBB"/>
    <w:rsid w:val="379A7F64"/>
    <w:rsid w:val="37A12CE9"/>
    <w:rsid w:val="37A43A1A"/>
    <w:rsid w:val="37A478D5"/>
    <w:rsid w:val="37A97B52"/>
    <w:rsid w:val="37B55EBC"/>
    <w:rsid w:val="37BD5302"/>
    <w:rsid w:val="37C358B3"/>
    <w:rsid w:val="37CA0D70"/>
    <w:rsid w:val="37DB7DD6"/>
    <w:rsid w:val="37EA22AF"/>
    <w:rsid w:val="37EB72B3"/>
    <w:rsid w:val="37F559B9"/>
    <w:rsid w:val="37FC2378"/>
    <w:rsid w:val="3801031D"/>
    <w:rsid w:val="380263CD"/>
    <w:rsid w:val="3810198E"/>
    <w:rsid w:val="381465D9"/>
    <w:rsid w:val="38176009"/>
    <w:rsid w:val="38250453"/>
    <w:rsid w:val="38341B11"/>
    <w:rsid w:val="383C2D6D"/>
    <w:rsid w:val="384A2968"/>
    <w:rsid w:val="384E755C"/>
    <w:rsid w:val="385641FC"/>
    <w:rsid w:val="386B671F"/>
    <w:rsid w:val="386E6292"/>
    <w:rsid w:val="38737640"/>
    <w:rsid w:val="388233F5"/>
    <w:rsid w:val="3885411B"/>
    <w:rsid w:val="38910986"/>
    <w:rsid w:val="389B230B"/>
    <w:rsid w:val="389D73BE"/>
    <w:rsid w:val="38BD769E"/>
    <w:rsid w:val="38CC5188"/>
    <w:rsid w:val="38D529B2"/>
    <w:rsid w:val="38DB1F8D"/>
    <w:rsid w:val="38E250CA"/>
    <w:rsid w:val="38EC6021"/>
    <w:rsid w:val="38EE3475"/>
    <w:rsid w:val="38F17A02"/>
    <w:rsid w:val="38F968BA"/>
    <w:rsid w:val="38FE535A"/>
    <w:rsid w:val="39022456"/>
    <w:rsid w:val="390A4620"/>
    <w:rsid w:val="390A7481"/>
    <w:rsid w:val="391A7DEA"/>
    <w:rsid w:val="391E0899"/>
    <w:rsid w:val="392C7049"/>
    <w:rsid w:val="393941D4"/>
    <w:rsid w:val="393F0C84"/>
    <w:rsid w:val="39483B8C"/>
    <w:rsid w:val="394E3142"/>
    <w:rsid w:val="39507831"/>
    <w:rsid w:val="395A4147"/>
    <w:rsid w:val="395C1320"/>
    <w:rsid w:val="3971469F"/>
    <w:rsid w:val="39724705"/>
    <w:rsid w:val="39725803"/>
    <w:rsid w:val="397412CC"/>
    <w:rsid w:val="397E4230"/>
    <w:rsid w:val="398048E2"/>
    <w:rsid w:val="398262D7"/>
    <w:rsid w:val="39865CE4"/>
    <w:rsid w:val="399C5DB3"/>
    <w:rsid w:val="399D5494"/>
    <w:rsid w:val="39A37A41"/>
    <w:rsid w:val="39A5499F"/>
    <w:rsid w:val="39A6488C"/>
    <w:rsid w:val="39AD1B7B"/>
    <w:rsid w:val="39AF591A"/>
    <w:rsid w:val="39B31813"/>
    <w:rsid w:val="39B81D19"/>
    <w:rsid w:val="39BB7346"/>
    <w:rsid w:val="39BE1EBD"/>
    <w:rsid w:val="39C95D90"/>
    <w:rsid w:val="39D20B92"/>
    <w:rsid w:val="39D778C9"/>
    <w:rsid w:val="39DE5293"/>
    <w:rsid w:val="39E92D15"/>
    <w:rsid w:val="39EB029D"/>
    <w:rsid w:val="39F80BC6"/>
    <w:rsid w:val="39FC7DAF"/>
    <w:rsid w:val="39FD3633"/>
    <w:rsid w:val="3A054B31"/>
    <w:rsid w:val="3A064DE8"/>
    <w:rsid w:val="3A0B4374"/>
    <w:rsid w:val="3A1825C2"/>
    <w:rsid w:val="3A243F95"/>
    <w:rsid w:val="3A297154"/>
    <w:rsid w:val="3A29797A"/>
    <w:rsid w:val="3A362302"/>
    <w:rsid w:val="3A3C2693"/>
    <w:rsid w:val="3A3C4CAD"/>
    <w:rsid w:val="3A3E0B9C"/>
    <w:rsid w:val="3A3F6CD6"/>
    <w:rsid w:val="3A467009"/>
    <w:rsid w:val="3A481757"/>
    <w:rsid w:val="3A4B50C2"/>
    <w:rsid w:val="3A6B04DA"/>
    <w:rsid w:val="3A6F2B08"/>
    <w:rsid w:val="3A73272E"/>
    <w:rsid w:val="3A755AF0"/>
    <w:rsid w:val="3A7D508C"/>
    <w:rsid w:val="3A8A7887"/>
    <w:rsid w:val="3AA1545B"/>
    <w:rsid w:val="3AB2281A"/>
    <w:rsid w:val="3ABD7BDD"/>
    <w:rsid w:val="3AC33903"/>
    <w:rsid w:val="3AC7566F"/>
    <w:rsid w:val="3ACB7183"/>
    <w:rsid w:val="3ACD3B5A"/>
    <w:rsid w:val="3AD22F41"/>
    <w:rsid w:val="3AD92F2A"/>
    <w:rsid w:val="3AEC222F"/>
    <w:rsid w:val="3AEE2E06"/>
    <w:rsid w:val="3AFB40EF"/>
    <w:rsid w:val="3B0754CA"/>
    <w:rsid w:val="3B091033"/>
    <w:rsid w:val="3B134555"/>
    <w:rsid w:val="3B191137"/>
    <w:rsid w:val="3B2841A1"/>
    <w:rsid w:val="3B2F670A"/>
    <w:rsid w:val="3B3A6C8D"/>
    <w:rsid w:val="3B3E09F3"/>
    <w:rsid w:val="3B46271B"/>
    <w:rsid w:val="3B494429"/>
    <w:rsid w:val="3B5656F4"/>
    <w:rsid w:val="3B6405FB"/>
    <w:rsid w:val="3B6B584A"/>
    <w:rsid w:val="3B7C4AB5"/>
    <w:rsid w:val="3B8228CD"/>
    <w:rsid w:val="3B891DCD"/>
    <w:rsid w:val="3B935CD4"/>
    <w:rsid w:val="3B9528C7"/>
    <w:rsid w:val="3B976D9B"/>
    <w:rsid w:val="3BA2403B"/>
    <w:rsid w:val="3BAD5098"/>
    <w:rsid w:val="3BB6233A"/>
    <w:rsid w:val="3BD258C9"/>
    <w:rsid w:val="3BD45F38"/>
    <w:rsid w:val="3BE71232"/>
    <w:rsid w:val="3BEE0229"/>
    <w:rsid w:val="3BF84C04"/>
    <w:rsid w:val="3BFC5C46"/>
    <w:rsid w:val="3C080212"/>
    <w:rsid w:val="3C0D4B53"/>
    <w:rsid w:val="3C1B7F96"/>
    <w:rsid w:val="3C1C362D"/>
    <w:rsid w:val="3C251DDC"/>
    <w:rsid w:val="3C26613B"/>
    <w:rsid w:val="3C335C3C"/>
    <w:rsid w:val="3C4014D1"/>
    <w:rsid w:val="3C4E35B0"/>
    <w:rsid w:val="3C561156"/>
    <w:rsid w:val="3C7A7F21"/>
    <w:rsid w:val="3C88734D"/>
    <w:rsid w:val="3C8B35ED"/>
    <w:rsid w:val="3C8E1824"/>
    <w:rsid w:val="3C94676F"/>
    <w:rsid w:val="3C9C78FC"/>
    <w:rsid w:val="3C9D1EB6"/>
    <w:rsid w:val="3C9F32D2"/>
    <w:rsid w:val="3CA96714"/>
    <w:rsid w:val="3CB9392B"/>
    <w:rsid w:val="3CC463DB"/>
    <w:rsid w:val="3CC66044"/>
    <w:rsid w:val="3CC72F54"/>
    <w:rsid w:val="3CD56599"/>
    <w:rsid w:val="3CD70A39"/>
    <w:rsid w:val="3CE533DA"/>
    <w:rsid w:val="3CE974FE"/>
    <w:rsid w:val="3CED3E2F"/>
    <w:rsid w:val="3CF5749D"/>
    <w:rsid w:val="3D036D02"/>
    <w:rsid w:val="3D264530"/>
    <w:rsid w:val="3D286DF9"/>
    <w:rsid w:val="3D2A703F"/>
    <w:rsid w:val="3D373219"/>
    <w:rsid w:val="3D393E77"/>
    <w:rsid w:val="3D394DEF"/>
    <w:rsid w:val="3D464256"/>
    <w:rsid w:val="3D493E51"/>
    <w:rsid w:val="3D4D3F1A"/>
    <w:rsid w:val="3D5466BA"/>
    <w:rsid w:val="3D61263F"/>
    <w:rsid w:val="3D6B046C"/>
    <w:rsid w:val="3D6D615B"/>
    <w:rsid w:val="3D741A4B"/>
    <w:rsid w:val="3D83785B"/>
    <w:rsid w:val="3D876C24"/>
    <w:rsid w:val="3D891350"/>
    <w:rsid w:val="3D8C258A"/>
    <w:rsid w:val="3D8D547D"/>
    <w:rsid w:val="3D8F6800"/>
    <w:rsid w:val="3D954E00"/>
    <w:rsid w:val="3D9D3B42"/>
    <w:rsid w:val="3DA15C15"/>
    <w:rsid w:val="3DA60DBB"/>
    <w:rsid w:val="3DB12122"/>
    <w:rsid w:val="3DB42DAD"/>
    <w:rsid w:val="3DBD4357"/>
    <w:rsid w:val="3DCC6017"/>
    <w:rsid w:val="3DD80620"/>
    <w:rsid w:val="3DDD67A7"/>
    <w:rsid w:val="3DE05EAE"/>
    <w:rsid w:val="3DE749C8"/>
    <w:rsid w:val="3DEC58B0"/>
    <w:rsid w:val="3DFA2BBE"/>
    <w:rsid w:val="3DFE50A4"/>
    <w:rsid w:val="3E017E1B"/>
    <w:rsid w:val="3E02402C"/>
    <w:rsid w:val="3E077380"/>
    <w:rsid w:val="3E0854F4"/>
    <w:rsid w:val="3E0F3A5D"/>
    <w:rsid w:val="3E165561"/>
    <w:rsid w:val="3E286A41"/>
    <w:rsid w:val="3E354B01"/>
    <w:rsid w:val="3E384D44"/>
    <w:rsid w:val="3E3B28BA"/>
    <w:rsid w:val="3E4740DD"/>
    <w:rsid w:val="3E4D1237"/>
    <w:rsid w:val="3E691926"/>
    <w:rsid w:val="3E6B2874"/>
    <w:rsid w:val="3E6C5B8C"/>
    <w:rsid w:val="3E73003A"/>
    <w:rsid w:val="3E826300"/>
    <w:rsid w:val="3E837422"/>
    <w:rsid w:val="3E956531"/>
    <w:rsid w:val="3E9B44BF"/>
    <w:rsid w:val="3EA260ED"/>
    <w:rsid w:val="3EBC460F"/>
    <w:rsid w:val="3EC6390B"/>
    <w:rsid w:val="3ECC1E3C"/>
    <w:rsid w:val="3ECF4342"/>
    <w:rsid w:val="3ED54E36"/>
    <w:rsid w:val="3EE310EF"/>
    <w:rsid w:val="3EEE25B4"/>
    <w:rsid w:val="3EF061F0"/>
    <w:rsid w:val="3EF20695"/>
    <w:rsid w:val="3EF43B41"/>
    <w:rsid w:val="3EF85B8F"/>
    <w:rsid w:val="3EFE7E85"/>
    <w:rsid w:val="3F012022"/>
    <w:rsid w:val="3F051B12"/>
    <w:rsid w:val="3F060465"/>
    <w:rsid w:val="3F0739CF"/>
    <w:rsid w:val="3F0874F8"/>
    <w:rsid w:val="3F106124"/>
    <w:rsid w:val="3F113273"/>
    <w:rsid w:val="3F163047"/>
    <w:rsid w:val="3F2040A2"/>
    <w:rsid w:val="3F247041"/>
    <w:rsid w:val="3F264679"/>
    <w:rsid w:val="3F2C3542"/>
    <w:rsid w:val="3F357653"/>
    <w:rsid w:val="3F39320C"/>
    <w:rsid w:val="3F44662B"/>
    <w:rsid w:val="3F4470FC"/>
    <w:rsid w:val="3F4524F3"/>
    <w:rsid w:val="3F4C480D"/>
    <w:rsid w:val="3F5C6CE4"/>
    <w:rsid w:val="3F602397"/>
    <w:rsid w:val="3F661DF1"/>
    <w:rsid w:val="3F69137B"/>
    <w:rsid w:val="3F6B3E9E"/>
    <w:rsid w:val="3F6F5F91"/>
    <w:rsid w:val="3F723BDF"/>
    <w:rsid w:val="3F7D3D9E"/>
    <w:rsid w:val="3F80492C"/>
    <w:rsid w:val="3F874C75"/>
    <w:rsid w:val="3F91415D"/>
    <w:rsid w:val="3F9C404E"/>
    <w:rsid w:val="3F9D6CA0"/>
    <w:rsid w:val="3FA12730"/>
    <w:rsid w:val="3FB5178A"/>
    <w:rsid w:val="3FCC0881"/>
    <w:rsid w:val="3FCF245F"/>
    <w:rsid w:val="3FD37AC5"/>
    <w:rsid w:val="3FD630BA"/>
    <w:rsid w:val="3FDA4D4C"/>
    <w:rsid w:val="3FDE08F5"/>
    <w:rsid w:val="3FEC0F24"/>
    <w:rsid w:val="3FF87ACC"/>
    <w:rsid w:val="400B3158"/>
    <w:rsid w:val="401776B5"/>
    <w:rsid w:val="402661E4"/>
    <w:rsid w:val="402A69BE"/>
    <w:rsid w:val="40384169"/>
    <w:rsid w:val="40397973"/>
    <w:rsid w:val="403E7DA1"/>
    <w:rsid w:val="403F2B3B"/>
    <w:rsid w:val="404708CE"/>
    <w:rsid w:val="404E78EC"/>
    <w:rsid w:val="40517975"/>
    <w:rsid w:val="405745EF"/>
    <w:rsid w:val="405A5E8D"/>
    <w:rsid w:val="405D5908"/>
    <w:rsid w:val="40605AF5"/>
    <w:rsid w:val="40632F94"/>
    <w:rsid w:val="40640ABA"/>
    <w:rsid w:val="406519E9"/>
    <w:rsid w:val="407A1B17"/>
    <w:rsid w:val="407E2BBD"/>
    <w:rsid w:val="407F65D8"/>
    <w:rsid w:val="40871ABF"/>
    <w:rsid w:val="408B03DB"/>
    <w:rsid w:val="40935D5A"/>
    <w:rsid w:val="409E0DFA"/>
    <w:rsid w:val="40A13ABC"/>
    <w:rsid w:val="40A57735"/>
    <w:rsid w:val="40B27A75"/>
    <w:rsid w:val="40B4233F"/>
    <w:rsid w:val="40BB034A"/>
    <w:rsid w:val="40BC2E2B"/>
    <w:rsid w:val="40BD0322"/>
    <w:rsid w:val="40C33A32"/>
    <w:rsid w:val="40C3506B"/>
    <w:rsid w:val="40C50AD3"/>
    <w:rsid w:val="40CB28E7"/>
    <w:rsid w:val="40DC68A2"/>
    <w:rsid w:val="40E125C5"/>
    <w:rsid w:val="40E65833"/>
    <w:rsid w:val="40F260C6"/>
    <w:rsid w:val="40F34C42"/>
    <w:rsid w:val="41085D42"/>
    <w:rsid w:val="41095179"/>
    <w:rsid w:val="410C2426"/>
    <w:rsid w:val="41195D48"/>
    <w:rsid w:val="411C1395"/>
    <w:rsid w:val="412403CF"/>
    <w:rsid w:val="41270465"/>
    <w:rsid w:val="41494794"/>
    <w:rsid w:val="414B09AC"/>
    <w:rsid w:val="414F1A34"/>
    <w:rsid w:val="415215C9"/>
    <w:rsid w:val="41540B2E"/>
    <w:rsid w:val="41657881"/>
    <w:rsid w:val="41717932"/>
    <w:rsid w:val="41727207"/>
    <w:rsid w:val="41867B03"/>
    <w:rsid w:val="418A654E"/>
    <w:rsid w:val="418E52A9"/>
    <w:rsid w:val="41947EA6"/>
    <w:rsid w:val="41B23768"/>
    <w:rsid w:val="41BD0482"/>
    <w:rsid w:val="41BF1C9D"/>
    <w:rsid w:val="41CF4659"/>
    <w:rsid w:val="41D47F93"/>
    <w:rsid w:val="41DB2FFE"/>
    <w:rsid w:val="41EA105E"/>
    <w:rsid w:val="41F533C3"/>
    <w:rsid w:val="41F6713C"/>
    <w:rsid w:val="42004FD7"/>
    <w:rsid w:val="42014C57"/>
    <w:rsid w:val="420F0A77"/>
    <w:rsid w:val="4211049B"/>
    <w:rsid w:val="42134ADA"/>
    <w:rsid w:val="4214206C"/>
    <w:rsid w:val="42232B48"/>
    <w:rsid w:val="42293CE0"/>
    <w:rsid w:val="423679DD"/>
    <w:rsid w:val="423D7815"/>
    <w:rsid w:val="425C5CCA"/>
    <w:rsid w:val="42613503"/>
    <w:rsid w:val="426676F3"/>
    <w:rsid w:val="42701998"/>
    <w:rsid w:val="42764AD5"/>
    <w:rsid w:val="42772D77"/>
    <w:rsid w:val="427778EE"/>
    <w:rsid w:val="427F7E2D"/>
    <w:rsid w:val="42827C77"/>
    <w:rsid w:val="42835FC1"/>
    <w:rsid w:val="42894808"/>
    <w:rsid w:val="42A15BAD"/>
    <w:rsid w:val="42BA0E65"/>
    <w:rsid w:val="42C07614"/>
    <w:rsid w:val="42C42797"/>
    <w:rsid w:val="42C8103A"/>
    <w:rsid w:val="42CD7717"/>
    <w:rsid w:val="42D178AE"/>
    <w:rsid w:val="42D31F27"/>
    <w:rsid w:val="42D642C4"/>
    <w:rsid w:val="42D75B76"/>
    <w:rsid w:val="42E3660E"/>
    <w:rsid w:val="42ED4E42"/>
    <w:rsid w:val="42EF14D9"/>
    <w:rsid w:val="42F6573F"/>
    <w:rsid w:val="43155154"/>
    <w:rsid w:val="43206315"/>
    <w:rsid w:val="432418C0"/>
    <w:rsid w:val="432A76D9"/>
    <w:rsid w:val="433F4FB0"/>
    <w:rsid w:val="43421586"/>
    <w:rsid w:val="43444BFC"/>
    <w:rsid w:val="43476B9D"/>
    <w:rsid w:val="4351010D"/>
    <w:rsid w:val="435A20B1"/>
    <w:rsid w:val="435C3C0F"/>
    <w:rsid w:val="43613259"/>
    <w:rsid w:val="436F472F"/>
    <w:rsid w:val="43713BB4"/>
    <w:rsid w:val="437255ED"/>
    <w:rsid w:val="43836937"/>
    <w:rsid w:val="43861CD7"/>
    <w:rsid w:val="438A0781"/>
    <w:rsid w:val="438B4FB1"/>
    <w:rsid w:val="4392137D"/>
    <w:rsid w:val="43922183"/>
    <w:rsid w:val="43927B8C"/>
    <w:rsid w:val="43947F98"/>
    <w:rsid w:val="439B601B"/>
    <w:rsid w:val="43A45F3A"/>
    <w:rsid w:val="43A94104"/>
    <w:rsid w:val="43AD078E"/>
    <w:rsid w:val="43AE11BC"/>
    <w:rsid w:val="43B17DCB"/>
    <w:rsid w:val="43B56561"/>
    <w:rsid w:val="43BD5D58"/>
    <w:rsid w:val="43CE0652"/>
    <w:rsid w:val="43E40E07"/>
    <w:rsid w:val="43EE7018"/>
    <w:rsid w:val="43F202D8"/>
    <w:rsid w:val="44044A8E"/>
    <w:rsid w:val="44184BE4"/>
    <w:rsid w:val="441A4C15"/>
    <w:rsid w:val="44223166"/>
    <w:rsid w:val="442339D8"/>
    <w:rsid w:val="442455D8"/>
    <w:rsid w:val="4425691C"/>
    <w:rsid w:val="443C0CBE"/>
    <w:rsid w:val="4446349A"/>
    <w:rsid w:val="444710C6"/>
    <w:rsid w:val="444C4531"/>
    <w:rsid w:val="444D75A4"/>
    <w:rsid w:val="44563E00"/>
    <w:rsid w:val="44563ED5"/>
    <w:rsid w:val="44605A3B"/>
    <w:rsid w:val="44667D5A"/>
    <w:rsid w:val="44725280"/>
    <w:rsid w:val="44780FD8"/>
    <w:rsid w:val="448D376C"/>
    <w:rsid w:val="44905477"/>
    <w:rsid w:val="449A6732"/>
    <w:rsid w:val="449E02AA"/>
    <w:rsid w:val="44B34E38"/>
    <w:rsid w:val="44B80B0F"/>
    <w:rsid w:val="44C02BD5"/>
    <w:rsid w:val="44C07C4C"/>
    <w:rsid w:val="44D25AAC"/>
    <w:rsid w:val="44E278BC"/>
    <w:rsid w:val="44EB17AA"/>
    <w:rsid w:val="44EC2DBF"/>
    <w:rsid w:val="44F92736"/>
    <w:rsid w:val="44F9370C"/>
    <w:rsid w:val="44FF34A7"/>
    <w:rsid w:val="4503096B"/>
    <w:rsid w:val="45030AC7"/>
    <w:rsid w:val="45186730"/>
    <w:rsid w:val="452151CC"/>
    <w:rsid w:val="453063FB"/>
    <w:rsid w:val="453506D6"/>
    <w:rsid w:val="45441531"/>
    <w:rsid w:val="455A248C"/>
    <w:rsid w:val="45647867"/>
    <w:rsid w:val="456B4664"/>
    <w:rsid w:val="456E61AA"/>
    <w:rsid w:val="457052B2"/>
    <w:rsid w:val="457C0654"/>
    <w:rsid w:val="457D1EE7"/>
    <w:rsid w:val="457E617A"/>
    <w:rsid w:val="45821622"/>
    <w:rsid w:val="4584229E"/>
    <w:rsid w:val="458A28C6"/>
    <w:rsid w:val="458D1E80"/>
    <w:rsid w:val="45913BAE"/>
    <w:rsid w:val="45A656D1"/>
    <w:rsid w:val="45B46E64"/>
    <w:rsid w:val="45BA1CB8"/>
    <w:rsid w:val="45BD2770"/>
    <w:rsid w:val="45C049E4"/>
    <w:rsid w:val="45C66607"/>
    <w:rsid w:val="45C76C94"/>
    <w:rsid w:val="45CC4A93"/>
    <w:rsid w:val="45D46798"/>
    <w:rsid w:val="45D55F98"/>
    <w:rsid w:val="45E71F71"/>
    <w:rsid w:val="45FA5E15"/>
    <w:rsid w:val="45FC4D25"/>
    <w:rsid w:val="460847C1"/>
    <w:rsid w:val="460950D9"/>
    <w:rsid w:val="460A2346"/>
    <w:rsid w:val="460E28EF"/>
    <w:rsid w:val="46115319"/>
    <w:rsid w:val="461B2E62"/>
    <w:rsid w:val="46295027"/>
    <w:rsid w:val="462E14CC"/>
    <w:rsid w:val="46316490"/>
    <w:rsid w:val="463B406B"/>
    <w:rsid w:val="463B7E69"/>
    <w:rsid w:val="463D4578"/>
    <w:rsid w:val="46445615"/>
    <w:rsid w:val="46450C4E"/>
    <w:rsid w:val="4650656B"/>
    <w:rsid w:val="465A0995"/>
    <w:rsid w:val="465E3302"/>
    <w:rsid w:val="46816C10"/>
    <w:rsid w:val="469814BD"/>
    <w:rsid w:val="469F40B1"/>
    <w:rsid w:val="46C67DD9"/>
    <w:rsid w:val="46C95B1B"/>
    <w:rsid w:val="46C978C9"/>
    <w:rsid w:val="46D626F5"/>
    <w:rsid w:val="46E43E69"/>
    <w:rsid w:val="46F66957"/>
    <w:rsid w:val="46FA0FB1"/>
    <w:rsid w:val="46FD14F1"/>
    <w:rsid w:val="47051512"/>
    <w:rsid w:val="470C7B0E"/>
    <w:rsid w:val="471F45B7"/>
    <w:rsid w:val="47282841"/>
    <w:rsid w:val="47362C1C"/>
    <w:rsid w:val="47372A84"/>
    <w:rsid w:val="473C7619"/>
    <w:rsid w:val="47486233"/>
    <w:rsid w:val="474B29DB"/>
    <w:rsid w:val="474C7D18"/>
    <w:rsid w:val="474E7DCE"/>
    <w:rsid w:val="47532597"/>
    <w:rsid w:val="47567722"/>
    <w:rsid w:val="47664E5A"/>
    <w:rsid w:val="47723ABC"/>
    <w:rsid w:val="47762BB7"/>
    <w:rsid w:val="477A782A"/>
    <w:rsid w:val="47841A42"/>
    <w:rsid w:val="47846F53"/>
    <w:rsid w:val="47852AEE"/>
    <w:rsid w:val="47855EE6"/>
    <w:rsid w:val="478E1953"/>
    <w:rsid w:val="47B00F28"/>
    <w:rsid w:val="47B02837"/>
    <w:rsid w:val="47B73071"/>
    <w:rsid w:val="47BE31A6"/>
    <w:rsid w:val="47C84142"/>
    <w:rsid w:val="47D01EDF"/>
    <w:rsid w:val="47D94970"/>
    <w:rsid w:val="47DD782E"/>
    <w:rsid w:val="47E26EDC"/>
    <w:rsid w:val="47E6506A"/>
    <w:rsid w:val="47EC3C3B"/>
    <w:rsid w:val="47EC7D13"/>
    <w:rsid w:val="47ED2CE0"/>
    <w:rsid w:val="47F06548"/>
    <w:rsid w:val="47F74B66"/>
    <w:rsid w:val="47FB61A8"/>
    <w:rsid w:val="47FC4AB9"/>
    <w:rsid w:val="47FE7A46"/>
    <w:rsid w:val="48006AC6"/>
    <w:rsid w:val="4808727C"/>
    <w:rsid w:val="481822D3"/>
    <w:rsid w:val="482A25E9"/>
    <w:rsid w:val="48313978"/>
    <w:rsid w:val="484A2C8B"/>
    <w:rsid w:val="484E277B"/>
    <w:rsid w:val="485111D9"/>
    <w:rsid w:val="48546AD3"/>
    <w:rsid w:val="48582FD8"/>
    <w:rsid w:val="485B50FF"/>
    <w:rsid w:val="485B5A38"/>
    <w:rsid w:val="485D476D"/>
    <w:rsid w:val="4871654D"/>
    <w:rsid w:val="48783354"/>
    <w:rsid w:val="487F489F"/>
    <w:rsid w:val="488033D9"/>
    <w:rsid w:val="48AB2F86"/>
    <w:rsid w:val="48B70DFF"/>
    <w:rsid w:val="48BC3EF0"/>
    <w:rsid w:val="48BF3D66"/>
    <w:rsid w:val="48C22822"/>
    <w:rsid w:val="48E17FCF"/>
    <w:rsid w:val="48E94252"/>
    <w:rsid w:val="48F74BC1"/>
    <w:rsid w:val="48F83CB0"/>
    <w:rsid w:val="49024397"/>
    <w:rsid w:val="490E4537"/>
    <w:rsid w:val="492C1AD0"/>
    <w:rsid w:val="49333D19"/>
    <w:rsid w:val="493A0E7E"/>
    <w:rsid w:val="49541EE7"/>
    <w:rsid w:val="496438D9"/>
    <w:rsid w:val="4966420A"/>
    <w:rsid w:val="496B2E85"/>
    <w:rsid w:val="496C4368"/>
    <w:rsid w:val="496D45F2"/>
    <w:rsid w:val="498C34BA"/>
    <w:rsid w:val="498E6BA8"/>
    <w:rsid w:val="498F47B8"/>
    <w:rsid w:val="49951247"/>
    <w:rsid w:val="49980CCE"/>
    <w:rsid w:val="49997A26"/>
    <w:rsid w:val="499E6ADA"/>
    <w:rsid w:val="49A00271"/>
    <w:rsid w:val="49AE2DA6"/>
    <w:rsid w:val="49B30E9E"/>
    <w:rsid w:val="49B74350"/>
    <w:rsid w:val="49B8117F"/>
    <w:rsid w:val="49C51AD6"/>
    <w:rsid w:val="49D15948"/>
    <w:rsid w:val="49D179CB"/>
    <w:rsid w:val="49D22F38"/>
    <w:rsid w:val="49D27EBD"/>
    <w:rsid w:val="49DC7913"/>
    <w:rsid w:val="49DF2D60"/>
    <w:rsid w:val="49DF3892"/>
    <w:rsid w:val="49F509D5"/>
    <w:rsid w:val="49F54049"/>
    <w:rsid w:val="4A003787"/>
    <w:rsid w:val="4A072B32"/>
    <w:rsid w:val="4A0A4393"/>
    <w:rsid w:val="4A0B2394"/>
    <w:rsid w:val="4A1F1245"/>
    <w:rsid w:val="4A407EA2"/>
    <w:rsid w:val="4A433F5D"/>
    <w:rsid w:val="4A4467EF"/>
    <w:rsid w:val="4A4554B8"/>
    <w:rsid w:val="4A5232FA"/>
    <w:rsid w:val="4A5566CE"/>
    <w:rsid w:val="4A5E3A9A"/>
    <w:rsid w:val="4A626327"/>
    <w:rsid w:val="4A677B24"/>
    <w:rsid w:val="4A693EDF"/>
    <w:rsid w:val="4A6B1BCF"/>
    <w:rsid w:val="4A6F21D0"/>
    <w:rsid w:val="4A723BBE"/>
    <w:rsid w:val="4A783BC1"/>
    <w:rsid w:val="4A7A52EF"/>
    <w:rsid w:val="4A7E4BAC"/>
    <w:rsid w:val="4A811F05"/>
    <w:rsid w:val="4A813D5D"/>
    <w:rsid w:val="4A8619DF"/>
    <w:rsid w:val="4A8C219C"/>
    <w:rsid w:val="4A8F2BD7"/>
    <w:rsid w:val="4A9A1C0C"/>
    <w:rsid w:val="4AB12B4E"/>
    <w:rsid w:val="4AB70621"/>
    <w:rsid w:val="4ABD162D"/>
    <w:rsid w:val="4AC40765"/>
    <w:rsid w:val="4ACE2F74"/>
    <w:rsid w:val="4AEA39F4"/>
    <w:rsid w:val="4AEA3C2D"/>
    <w:rsid w:val="4B0162CA"/>
    <w:rsid w:val="4B103D18"/>
    <w:rsid w:val="4B105AC6"/>
    <w:rsid w:val="4B115E65"/>
    <w:rsid w:val="4B137669"/>
    <w:rsid w:val="4B184910"/>
    <w:rsid w:val="4B2A74C6"/>
    <w:rsid w:val="4B2B2900"/>
    <w:rsid w:val="4B316469"/>
    <w:rsid w:val="4B3B7535"/>
    <w:rsid w:val="4B3F2B00"/>
    <w:rsid w:val="4B3F7086"/>
    <w:rsid w:val="4B40326D"/>
    <w:rsid w:val="4B4B6AFE"/>
    <w:rsid w:val="4B5B5FF2"/>
    <w:rsid w:val="4B625860"/>
    <w:rsid w:val="4B666BE6"/>
    <w:rsid w:val="4B7A73E4"/>
    <w:rsid w:val="4B7C7600"/>
    <w:rsid w:val="4B7F254F"/>
    <w:rsid w:val="4B8B517E"/>
    <w:rsid w:val="4B8D2521"/>
    <w:rsid w:val="4B8D4239"/>
    <w:rsid w:val="4B93378C"/>
    <w:rsid w:val="4B940A7E"/>
    <w:rsid w:val="4B9626E2"/>
    <w:rsid w:val="4B9B51B7"/>
    <w:rsid w:val="4B9E722B"/>
    <w:rsid w:val="4BC507CD"/>
    <w:rsid w:val="4BCB2508"/>
    <w:rsid w:val="4BCD1415"/>
    <w:rsid w:val="4BD03E62"/>
    <w:rsid w:val="4BD16AA6"/>
    <w:rsid w:val="4BD35E8D"/>
    <w:rsid w:val="4BDD4705"/>
    <w:rsid w:val="4BE40D01"/>
    <w:rsid w:val="4BE60F1D"/>
    <w:rsid w:val="4BEA23ED"/>
    <w:rsid w:val="4BEB208F"/>
    <w:rsid w:val="4BEC0CD5"/>
    <w:rsid w:val="4BF51EB0"/>
    <w:rsid w:val="4C043151"/>
    <w:rsid w:val="4C0C69D1"/>
    <w:rsid w:val="4C101AF6"/>
    <w:rsid w:val="4C1036AB"/>
    <w:rsid w:val="4C243826"/>
    <w:rsid w:val="4C250005"/>
    <w:rsid w:val="4C324B0F"/>
    <w:rsid w:val="4C3C52B0"/>
    <w:rsid w:val="4C4A4923"/>
    <w:rsid w:val="4C516396"/>
    <w:rsid w:val="4C523F4F"/>
    <w:rsid w:val="4C537700"/>
    <w:rsid w:val="4C6458CD"/>
    <w:rsid w:val="4C683BAC"/>
    <w:rsid w:val="4C69722D"/>
    <w:rsid w:val="4C6D7EB5"/>
    <w:rsid w:val="4C7D79F6"/>
    <w:rsid w:val="4C80271E"/>
    <w:rsid w:val="4C8E75EA"/>
    <w:rsid w:val="4C8F106B"/>
    <w:rsid w:val="4C8F3727"/>
    <w:rsid w:val="4C8F6EBF"/>
    <w:rsid w:val="4C96210F"/>
    <w:rsid w:val="4C982217"/>
    <w:rsid w:val="4C9B5863"/>
    <w:rsid w:val="4CA06068"/>
    <w:rsid w:val="4CA53329"/>
    <w:rsid w:val="4CB06962"/>
    <w:rsid w:val="4CD01F92"/>
    <w:rsid w:val="4CD55F67"/>
    <w:rsid w:val="4CE10B4B"/>
    <w:rsid w:val="4CE74F4D"/>
    <w:rsid w:val="4CEB75F7"/>
    <w:rsid w:val="4CED26A4"/>
    <w:rsid w:val="4D021D86"/>
    <w:rsid w:val="4D07114B"/>
    <w:rsid w:val="4D0A0CFE"/>
    <w:rsid w:val="4D145C53"/>
    <w:rsid w:val="4D1D0480"/>
    <w:rsid w:val="4D1E3A2B"/>
    <w:rsid w:val="4D245980"/>
    <w:rsid w:val="4D2E2B7B"/>
    <w:rsid w:val="4D307658"/>
    <w:rsid w:val="4D331F40"/>
    <w:rsid w:val="4D490586"/>
    <w:rsid w:val="4D4B1310"/>
    <w:rsid w:val="4D5123C6"/>
    <w:rsid w:val="4D543B57"/>
    <w:rsid w:val="4D5B6C39"/>
    <w:rsid w:val="4D5E2AFB"/>
    <w:rsid w:val="4D633D5B"/>
    <w:rsid w:val="4D6640C3"/>
    <w:rsid w:val="4D7A64BE"/>
    <w:rsid w:val="4D7E0E31"/>
    <w:rsid w:val="4D8347ED"/>
    <w:rsid w:val="4D834C75"/>
    <w:rsid w:val="4D866514"/>
    <w:rsid w:val="4D8863FB"/>
    <w:rsid w:val="4D97428A"/>
    <w:rsid w:val="4D9A550D"/>
    <w:rsid w:val="4D9D313C"/>
    <w:rsid w:val="4DA447E9"/>
    <w:rsid w:val="4DA9608F"/>
    <w:rsid w:val="4DB52E11"/>
    <w:rsid w:val="4DBD235A"/>
    <w:rsid w:val="4DDA04FF"/>
    <w:rsid w:val="4DDD0583"/>
    <w:rsid w:val="4DEE1044"/>
    <w:rsid w:val="4DF91E57"/>
    <w:rsid w:val="4E045BA1"/>
    <w:rsid w:val="4E0538DC"/>
    <w:rsid w:val="4E0C3F18"/>
    <w:rsid w:val="4E0D2AE6"/>
    <w:rsid w:val="4E101319"/>
    <w:rsid w:val="4E140360"/>
    <w:rsid w:val="4E1C0C26"/>
    <w:rsid w:val="4E276FDB"/>
    <w:rsid w:val="4E281544"/>
    <w:rsid w:val="4E2B7902"/>
    <w:rsid w:val="4E34134D"/>
    <w:rsid w:val="4E3917D8"/>
    <w:rsid w:val="4E467829"/>
    <w:rsid w:val="4E477347"/>
    <w:rsid w:val="4E513DEA"/>
    <w:rsid w:val="4E610C1E"/>
    <w:rsid w:val="4E6545C1"/>
    <w:rsid w:val="4E673352"/>
    <w:rsid w:val="4E6D2CB8"/>
    <w:rsid w:val="4E712D20"/>
    <w:rsid w:val="4E895110"/>
    <w:rsid w:val="4E8B0945"/>
    <w:rsid w:val="4E8D051A"/>
    <w:rsid w:val="4E8D4C9B"/>
    <w:rsid w:val="4EA039E6"/>
    <w:rsid w:val="4EA604F0"/>
    <w:rsid w:val="4EA7554A"/>
    <w:rsid w:val="4EAC1FAA"/>
    <w:rsid w:val="4EB470B0"/>
    <w:rsid w:val="4EBE2321"/>
    <w:rsid w:val="4ED4505D"/>
    <w:rsid w:val="4ED45AAD"/>
    <w:rsid w:val="4ED97DE9"/>
    <w:rsid w:val="4EDB463D"/>
    <w:rsid w:val="4EDF2B9A"/>
    <w:rsid w:val="4EE079C8"/>
    <w:rsid w:val="4EE62204"/>
    <w:rsid w:val="4EF703D2"/>
    <w:rsid w:val="4EFA55FA"/>
    <w:rsid w:val="4EFD0A57"/>
    <w:rsid w:val="4F05223E"/>
    <w:rsid w:val="4F253B0A"/>
    <w:rsid w:val="4F2935FA"/>
    <w:rsid w:val="4F336227"/>
    <w:rsid w:val="4F4006B6"/>
    <w:rsid w:val="4F404BC5"/>
    <w:rsid w:val="4F45079D"/>
    <w:rsid w:val="4F5B577E"/>
    <w:rsid w:val="4F6C5DEE"/>
    <w:rsid w:val="4F6F55A2"/>
    <w:rsid w:val="4F734876"/>
    <w:rsid w:val="4F7C2E75"/>
    <w:rsid w:val="4F851663"/>
    <w:rsid w:val="4F8611B9"/>
    <w:rsid w:val="4F87620E"/>
    <w:rsid w:val="4F8E345D"/>
    <w:rsid w:val="4F90397C"/>
    <w:rsid w:val="4FAD7F37"/>
    <w:rsid w:val="4FBF11AA"/>
    <w:rsid w:val="4FC3217F"/>
    <w:rsid w:val="4FCA34D0"/>
    <w:rsid w:val="4FDD2DE8"/>
    <w:rsid w:val="4FE21C5A"/>
    <w:rsid w:val="4FEA47B0"/>
    <w:rsid w:val="4FEF68D8"/>
    <w:rsid w:val="4FF26B7C"/>
    <w:rsid w:val="4FF66A1B"/>
    <w:rsid w:val="50141BB8"/>
    <w:rsid w:val="50163D11"/>
    <w:rsid w:val="50185633"/>
    <w:rsid w:val="501E2A33"/>
    <w:rsid w:val="50220716"/>
    <w:rsid w:val="50274E22"/>
    <w:rsid w:val="5027550C"/>
    <w:rsid w:val="50294957"/>
    <w:rsid w:val="502B6313"/>
    <w:rsid w:val="503049F6"/>
    <w:rsid w:val="50335AEE"/>
    <w:rsid w:val="504865E7"/>
    <w:rsid w:val="504C4DCB"/>
    <w:rsid w:val="504E09F4"/>
    <w:rsid w:val="5054095A"/>
    <w:rsid w:val="50784530"/>
    <w:rsid w:val="507B081A"/>
    <w:rsid w:val="50885B10"/>
    <w:rsid w:val="50A02927"/>
    <w:rsid w:val="50A75D18"/>
    <w:rsid w:val="50B47D79"/>
    <w:rsid w:val="50B555F1"/>
    <w:rsid w:val="50B7728A"/>
    <w:rsid w:val="50BA23E4"/>
    <w:rsid w:val="50BC4485"/>
    <w:rsid w:val="50C80BF1"/>
    <w:rsid w:val="50CD1EFF"/>
    <w:rsid w:val="50CD3844"/>
    <w:rsid w:val="50D37572"/>
    <w:rsid w:val="50DA6382"/>
    <w:rsid w:val="50DE43B8"/>
    <w:rsid w:val="50EA66B3"/>
    <w:rsid w:val="50ED6A27"/>
    <w:rsid w:val="50F47C38"/>
    <w:rsid w:val="50FA6A55"/>
    <w:rsid w:val="510163D3"/>
    <w:rsid w:val="51072B40"/>
    <w:rsid w:val="51121E6C"/>
    <w:rsid w:val="51136310"/>
    <w:rsid w:val="51183927"/>
    <w:rsid w:val="511A58F1"/>
    <w:rsid w:val="51200A2D"/>
    <w:rsid w:val="512A4843"/>
    <w:rsid w:val="512E78C4"/>
    <w:rsid w:val="51367953"/>
    <w:rsid w:val="513A40D0"/>
    <w:rsid w:val="514946EA"/>
    <w:rsid w:val="51516E38"/>
    <w:rsid w:val="515A6B83"/>
    <w:rsid w:val="51761502"/>
    <w:rsid w:val="5177167E"/>
    <w:rsid w:val="517A073C"/>
    <w:rsid w:val="517C594F"/>
    <w:rsid w:val="517F6B8D"/>
    <w:rsid w:val="518717AE"/>
    <w:rsid w:val="518D028A"/>
    <w:rsid w:val="519B2E9C"/>
    <w:rsid w:val="519C4558"/>
    <w:rsid w:val="519F74D6"/>
    <w:rsid w:val="51A161BE"/>
    <w:rsid w:val="51AB2BC6"/>
    <w:rsid w:val="51B318A1"/>
    <w:rsid w:val="51B7485D"/>
    <w:rsid w:val="51BD00B1"/>
    <w:rsid w:val="51D714C7"/>
    <w:rsid w:val="51DF4444"/>
    <w:rsid w:val="51E00412"/>
    <w:rsid w:val="51EB03DD"/>
    <w:rsid w:val="51F562DF"/>
    <w:rsid w:val="520234EC"/>
    <w:rsid w:val="52121BB5"/>
    <w:rsid w:val="521A3F0F"/>
    <w:rsid w:val="521D0102"/>
    <w:rsid w:val="521D3D08"/>
    <w:rsid w:val="522909D1"/>
    <w:rsid w:val="52383444"/>
    <w:rsid w:val="52505342"/>
    <w:rsid w:val="52595FA5"/>
    <w:rsid w:val="52636E23"/>
    <w:rsid w:val="526861E8"/>
    <w:rsid w:val="52727B76"/>
    <w:rsid w:val="527C3490"/>
    <w:rsid w:val="527E3C5D"/>
    <w:rsid w:val="527F5459"/>
    <w:rsid w:val="528A5ECA"/>
    <w:rsid w:val="529A56E5"/>
    <w:rsid w:val="529B7651"/>
    <w:rsid w:val="52AD359D"/>
    <w:rsid w:val="52AE7A72"/>
    <w:rsid w:val="52AF3634"/>
    <w:rsid w:val="52B513BE"/>
    <w:rsid w:val="52B725CE"/>
    <w:rsid w:val="52C94A52"/>
    <w:rsid w:val="52CA4470"/>
    <w:rsid w:val="52CE32E5"/>
    <w:rsid w:val="52D10231"/>
    <w:rsid w:val="52D11EE1"/>
    <w:rsid w:val="52E511BE"/>
    <w:rsid w:val="52EC03EB"/>
    <w:rsid w:val="52F83A10"/>
    <w:rsid w:val="52FE3F61"/>
    <w:rsid w:val="530B1DCC"/>
    <w:rsid w:val="530C225C"/>
    <w:rsid w:val="530D6D8F"/>
    <w:rsid w:val="5312149E"/>
    <w:rsid w:val="53141F4E"/>
    <w:rsid w:val="531F0928"/>
    <w:rsid w:val="533544AF"/>
    <w:rsid w:val="533742CA"/>
    <w:rsid w:val="533D0A8C"/>
    <w:rsid w:val="533E08F9"/>
    <w:rsid w:val="534023F3"/>
    <w:rsid w:val="53424C8B"/>
    <w:rsid w:val="5346672E"/>
    <w:rsid w:val="5352117A"/>
    <w:rsid w:val="535444B1"/>
    <w:rsid w:val="5357444A"/>
    <w:rsid w:val="5364677E"/>
    <w:rsid w:val="536809BD"/>
    <w:rsid w:val="537D0DF6"/>
    <w:rsid w:val="537E33D4"/>
    <w:rsid w:val="538117A0"/>
    <w:rsid w:val="53811B2F"/>
    <w:rsid w:val="53820B12"/>
    <w:rsid w:val="538434F5"/>
    <w:rsid w:val="53A019B1"/>
    <w:rsid w:val="53A414A2"/>
    <w:rsid w:val="53B64160"/>
    <w:rsid w:val="53BD07B5"/>
    <w:rsid w:val="53C548B8"/>
    <w:rsid w:val="53C603A1"/>
    <w:rsid w:val="53D67980"/>
    <w:rsid w:val="53EB2884"/>
    <w:rsid w:val="53F96DF7"/>
    <w:rsid w:val="53FB6FBC"/>
    <w:rsid w:val="54063F0A"/>
    <w:rsid w:val="5410342A"/>
    <w:rsid w:val="54105C3A"/>
    <w:rsid w:val="541A5496"/>
    <w:rsid w:val="54267F9B"/>
    <w:rsid w:val="54280325"/>
    <w:rsid w:val="54283CA0"/>
    <w:rsid w:val="542B13D2"/>
    <w:rsid w:val="54481EA7"/>
    <w:rsid w:val="544E24F1"/>
    <w:rsid w:val="54570C85"/>
    <w:rsid w:val="546017DD"/>
    <w:rsid w:val="54640E28"/>
    <w:rsid w:val="546926EB"/>
    <w:rsid w:val="546B11C0"/>
    <w:rsid w:val="546B57C3"/>
    <w:rsid w:val="54736414"/>
    <w:rsid w:val="54776072"/>
    <w:rsid w:val="54782184"/>
    <w:rsid w:val="54790B80"/>
    <w:rsid w:val="547A7DD1"/>
    <w:rsid w:val="547C05A5"/>
    <w:rsid w:val="547F71A4"/>
    <w:rsid w:val="54897CCB"/>
    <w:rsid w:val="54AA22F2"/>
    <w:rsid w:val="54B47E72"/>
    <w:rsid w:val="54BE47E5"/>
    <w:rsid w:val="54D37699"/>
    <w:rsid w:val="54DD7BCA"/>
    <w:rsid w:val="54E15978"/>
    <w:rsid w:val="54F16968"/>
    <w:rsid w:val="54FE7886"/>
    <w:rsid w:val="5509025D"/>
    <w:rsid w:val="55147E09"/>
    <w:rsid w:val="551556A5"/>
    <w:rsid w:val="55213A11"/>
    <w:rsid w:val="552170E4"/>
    <w:rsid w:val="552C5882"/>
    <w:rsid w:val="552D54C7"/>
    <w:rsid w:val="55373480"/>
    <w:rsid w:val="55401D6C"/>
    <w:rsid w:val="55410F72"/>
    <w:rsid w:val="55436361"/>
    <w:rsid w:val="554558D8"/>
    <w:rsid w:val="55470809"/>
    <w:rsid w:val="555962BC"/>
    <w:rsid w:val="555D2832"/>
    <w:rsid w:val="55640783"/>
    <w:rsid w:val="55690BF5"/>
    <w:rsid w:val="55754AD4"/>
    <w:rsid w:val="557708B5"/>
    <w:rsid w:val="557A1529"/>
    <w:rsid w:val="557F517D"/>
    <w:rsid w:val="55831CDE"/>
    <w:rsid w:val="55837D21"/>
    <w:rsid w:val="558B778B"/>
    <w:rsid w:val="558C043F"/>
    <w:rsid w:val="558E065B"/>
    <w:rsid w:val="55907D19"/>
    <w:rsid w:val="55AC52D2"/>
    <w:rsid w:val="55C43625"/>
    <w:rsid w:val="55CA19BF"/>
    <w:rsid w:val="55DB3175"/>
    <w:rsid w:val="55DB77D0"/>
    <w:rsid w:val="55E36E62"/>
    <w:rsid w:val="55EA73C8"/>
    <w:rsid w:val="55ED318A"/>
    <w:rsid w:val="55FA625C"/>
    <w:rsid w:val="56003BBD"/>
    <w:rsid w:val="560721BC"/>
    <w:rsid w:val="56114DE8"/>
    <w:rsid w:val="561D378D"/>
    <w:rsid w:val="562335B2"/>
    <w:rsid w:val="56323543"/>
    <w:rsid w:val="56386702"/>
    <w:rsid w:val="563A60ED"/>
    <w:rsid w:val="563E54BC"/>
    <w:rsid w:val="564E3771"/>
    <w:rsid w:val="565B7F3A"/>
    <w:rsid w:val="567C79AE"/>
    <w:rsid w:val="569110D4"/>
    <w:rsid w:val="5692521A"/>
    <w:rsid w:val="569623B2"/>
    <w:rsid w:val="56A9296F"/>
    <w:rsid w:val="56B406B5"/>
    <w:rsid w:val="56B44C8E"/>
    <w:rsid w:val="56C57B44"/>
    <w:rsid w:val="56C874AB"/>
    <w:rsid w:val="56CB31E9"/>
    <w:rsid w:val="56DE128F"/>
    <w:rsid w:val="56E07512"/>
    <w:rsid w:val="56E11BD7"/>
    <w:rsid w:val="56E74A4D"/>
    <w:rsid w:val="56EB20BC"/>
    <w:rsid w:val="56FD77F1"/>
    <w:rsid w:val="57083947"/>
    <w:rsid w:val="570A3D11"/>
    <w:rsid w:val="570E1A15"/>
    <w:rsid w:val="5714693E"/>
    <w:rsid w:val="571957A0"/>
    <w:rsid w:val="571A2684"/>
    <w:rsid w:val="571E12FD"/>
    <w:rsid w:val="571F24A8"/>
    <w:rsid w:val="5726047E"/>
    <w:rsid w:val="5726518C"/>
    <w:rsid w:val="572C2C5A"/>
    <w:rsid w:val="573742D1"/>
    <w:rsid w:val="573E3DB0"/>
    <w:rsid w:val="574B719F"/>
    <w:rsid w:val="574C3910"/>
    <w:rsid w:val="57545660"/>
    <w:rsid w:val="57547D67"/>
    <w:rsid w:val="57572140"/>
    <w:rsid w:val="57575742"/>
    <w:rsid w:val="576D42A0"/>
    <w:rsid w:val="577079B3"/>
    <w:rsid w:val="577473DD"/>
    <w:rsid w:val="577E64AD"/>
    <w:rsid w:val="578847D1"/>
    <w:rsid w:val="578A4E40"/>
    <w:rsid w:val="578A642E"/>
    <w:rsid w:val="578C1931"/>
    <w:rsid w:val="578D1B19"/>
    <w:rsid w:val="579B0E0D"/>
    <w:rsid w:val="57A7215B"/>
    <w:rsid w:val="57B546D1"/>
    <w:rsid w:val="57B57132"/>
    <w:rsid w:val="57DA2C6C"/>
    <w:rsid w:val="57E04A72"/>
    <w:rsid w:val="57E16251"/>
    <w:rsid w:val="57E74053"/>
    <w:rsid w:val="57F64296"/>
    <w:rsid w:val="580352A2"/>
    <w:rsid w:val="580F12F2"/>
    <w:rsid w:val="5813309A"/>
    <w:rsid w:val="58236AA9"/>
    <w:rsid w:val="58246274"/>
    <w:rsid w:val="58257AFE"/>
    <w:rsid w:val="582B2191"/>
    <w:rsid w:val="582E55FD"/>
    <w:rsid w:val="58367802"/>
    <w:rsid w:val="584202B0"/>
    <w:rsid w:val="58425BDC"/>
    <w:rsid w:val="58705DF6"/>
    <w:rsid w:val="587A5E61"/>
    <w:rsid w:val="58803394"/>
    <w:rsid w:val="588562C6"/>
    <w:rsid w:val="58945D2F"/>
    <w:rsid w:val="58AF10C6"/>
    <w:rsid w:val="58B32187"/>
    <w:rsid w:val="58B719C2"/>
    <w:rsid w:val="58BA1767"/>
    <w:rsid w:val="58BE18D5"/>
    <w:rsid w:val="58C21F81"/>
    <w:rsid w:val="58D62954"/>
    <w:rsid w:val="58D6513A"/>
    <w:rsid w:val="58DA5965"/>
    <w:rsid w:val="58DC780C"/>
    <w:rsid w:val="58E6255C"/>
    <w:rsid w:val="58EE2354"/>
    <w:rsid w:val="58F54541"/>
    <w:rsid w:val="590F045B"/>
    <w:rsid w:val="59205AC8"/>
    <w:rsid w:val="59286E89"/>
    <w:rsid w:val="5943350B"/>
    <w:rsid w:val="59437A7E"/>
    <w:rsid w:val="59495962"/>
    <w:rsid w:val="59522196"/>
    <w:rsid w:val="59654279"/>
    <w:rsid w:val="59667714"/>
    <w:rsid w:val="597102E2"/>
    <w:rsid w:val="59735088"/>
    <w:rsid w:val="597671C9"/>
    <w:rsid w:val="59857F76"/>
    <w:rsid w:val="59912246"/>
    <w:rsid w:val="59964337"/>
    <w:rsid w:val="59975605"/>
    <w:rsid w:val="59A92BA5"/>
    <w:rsid w:val="59AA2204"/>
    <w:rsid w:val="59B2664C"/>
    <w:rsid w:val="59B368E2"/>
    <w:rsid w:val="59C3605A"/>
    <w:rsid w:val="59CF51B4"/>
    <w:rsid w:val="59D16D68"/>
    <w:rsid w:val="59D87034"/>
    <w:rsid w:val="59E3414D"/>
    <w:rsid w:val="59E5018B"/>
    <w:rsid w:val="59E7033A"/>
    <w:rsid w:val="59EC260F"/>
    <w:rsid w:val="59F559AA"/>
    <w:rsid w:val="59FC09E6"/>
    <w:rsid w:val="59FD7B5D"/>
    <w:rsid w:val="5A006E37"/>
    <w:rsid w:val="5A036106"/>
    <w:rsid w:val="5A102F25"/>
    <w:rsid w:val="5A126E9C"/>
    <w:rsid w:val="5A247BF0"/>
    <w:rsid w:val="5A2A6479"/>
    <w:rsid w:val="5A315C9E"/>
    <w:rsid w:val="5A345231"/>
    <w:rsid w:val="5A387FDC"/>
    <w:rsid w:val="5A3D0E9A"/>
    <w:rsid w:val="5A462ABB"/>
    <w:rsid w:val="5A4718D7"/>
    <w:rsid w:val="5A4B3095"/>
    <w:rsid w:val="5A4B4B6E"/>
    <w:rsid w:val="5A507929"/>
    <w:rsid w:val="5A5569F8"/>
    <w:rsid w:val="5A5630AA"/>
    <w:rsid w:val="5A5F7DD4"/>
    <w:rsid w:val="5A622EA5"/>
    <w:rsid w:val="5A625C12"/>
    <w:rsid w:val="5A6731F3"/>
    <w:rsid w:val="5A6C3F68"/>
    <w:rsid w:val="5A6E50A7"/>
    <w:rsid w:val="5A7140A7"/>
    <w:rsid w:val="5A7B23E5"/>
    <w:rsid w:val="5A7D47FA"/>
    <w:rsid w:val="5A842485"/>
    <w:rsid w:val="5A9471A9"/>
    <w:rsid w:val="5A991344"/>
    <w:rsid w:val="5AA12BDF"/>
    <w:rsid w:val="5AA62C84"/>
    <w:rsid w:val="5AAB441A"/>
    <w:rsid w:val="5AAC7A25"/>
    <w:rsid w:val="5AB0260B"/>
    <w:rsid w:val="5ABC0840"/>
    <w:rsid w:val="5ABE6B04"/>
    <w:rsid w:val="5ABF32C5"/>
    <w:rsid w:val="5AC75083"/>
    <w:rsid w:val="5ACA00C3"/>
    <w:rsid w:val="5ACA3CD2"/>
    <w:rsid w:val="5ACC2018"/>
    <w:rsid w:val="5AD5331A"/>
    <w:rsid w:val="5ADF1AF6"/>
    <w:rsid w:val="5AEB3E5A"/>
    <w:rsid w:val="5AEE3DBE"/>
    <w:rsid w:val="5AF364EF"/>
    <w:rsid w:val="5AF83030"/>
    <w:rsid w:val="5AF947C9"/>
    <w:rsid w:val="5B000A77"/>
    <w:rsid w:val="5B0B2327"/>
    <w:rsid w:val="5B0F6FF4"/>
    <w:rsid w:val="5B127721"/>
    <w:rsid w:val="5B280C0A"/>
    <w:rsid w:val="5B343F5B"/>
    <w:rsid w:val="5B3F7D02"/>
    <w:rsid w:val="5B4448D7"/>
    <w:rsid w:val="5B481A42"/>
    <w:rsid w:val="5B4A6146"/>
    <w:rsid w:val="5B5D6299"/>
    <w:rsid w:val="5B6D3C4A"/>
    <w:rsid w:val="5B6F4E81"/>
    <w:rsid w:val="5B707055"/>
    <w:rsid w:val="5B715A14"/>
    <w:rsid w:val="5B7F2E79"/>
    <w:rsid w:val="5B8945B3"/>
    <w:rsid w:val="5B9C20DB"/>
    <w:rsid w:val="5BA203C9"/>
    <w:rsid w:val="5BAE1A77"/>
    <w:rsid w:val="5BB51F3A"/>
    <w:rsid w:val="5BB56A32"/>
    <w:rsid w:val="5BB97AB4"/>
    <w:rsid w:val="5BBA7D7B"/>
    <w:rsid w:val="5BBE5686"/>
    <w:rsid w:val="5BC320A0"/>
    <w:rsid w:val="5BCF55C8"/>
    <w:rsid w:val="5BD347B4"/>
    <w:rsid w:val="5BD42235"/>
    <w:rsid w:val="5BDD2B45"/>
    <w:rsid w:val="5BE33F13"/>
    <w:rsid w:val="5BE701AC"/>
    <w:rsid w:val="5BFA51BE"/>
    <w:rsid w:val="5C0763A8"/>
    <w:rsid w:val="5C11169E"/>
    <w:rsid w:val="5C16314D"/>
    <w:rsid w:val="5C2046D3"/>
    <w:rsid w:val="5C253334"/>
    <w:rsid w:val="5C3257E8"/>
    <w:rsid w:val="5C37188C"/>
    <w:rsid w:val="5C3B728F"/>
    <w:rsid w:val="5C493E38"/>
    <w:rsid w:val="5C493F3B"/>
    <w:rsid w:val="5C497C75"/>
    <w:rsid w:val="5C544CCC"/>
    <w:rsid w:val="5C5932CD"/>
    <w:rsid w:val="5C621EFA"/>
    <w:rsid w:val="5C65786C"/>
    <w:rsid w:val="5C6960F4"/>
    <w:rsid w:val="5C6E0D96"/>
    <w:rsid w:val="5C83608E"/>
    <w:rsid w:val="5C8748AB"/>
    <w:rsid w:val="5C8962D5"/>
    <w:rsid w:val="5C9347A9"/>
    <w:rsid w:val="5CA1109C"/>
    <w:rsid w:val="5CB85FBE"/>
    <w:rsid w:val="5CC958F3"/>
    <w:rsid w:val="5CD22130"/>
    <w:rsid w:val="5CD728E8"/>
    <w:rsid w:val="5CD765E0"/>
    <w:rsid w:val="5CEE4CF7"/>
    <w:rsid w:val="5D07567C"/>
    <w:rsid w:val="5D0B6EBE"/>
    <w:rsid w:val="5D0E5BDE"/>
    <w:rsid w:val="5D110297"/>
    <w:rsid w:val="5D181686"/>
    <w:rsid w:val="5D2744F5"/>
    <w:rsid w:val="5D28720A"/>
    <w:rsid w:val="5D375134"/>
    <w:rsid w:val="5D385380"/>
    <w:rsid w:val="5D46248A"/>
    <w:rsid w:val="5D4B0DC9"/>
    <w:rsid w:val="5D5A6507"/>
    <w:rsid w:val="5D5E03A6"/>
    <w:rsid w:val="5D600B2F"/>
    <w:rsid w:val="5D6D5F69"/>
    <w:rsid w:val="5D6F7A58"/>
    <w:rsid w:val="5D715229"/>
    <w:rsid w:val="5D757B58"/>
    <w:rsid w:val="5D763186"/>
    <w:rsid w:val="5D7A3B24"/>
    <w:rsid w:val="5D9565BD"/>
    <w:rsid w:val="5D9B1B67"/>
    <w:rsid w:val="5D9C7C30"/>
    <w:rsid w:val="5DA6650B"/>
    <w:rsid w:val="5DA80EB7"/>
    <w:rsid w:val="5DAE6829"/>
    <w:rsid w:val="5DCD20F8"/>
    <w:rsid w:val="5DD067F8"/>
    <w:rsid w:val="5DD2457E"/>
    <w:rsid w:val="5DD66F7C"/>
    <w:rsid w:val="5DE02446"/>
    <w:rsid w:val="5DE60909"/>
    <w:rsid w:val="5DE74B3B"/>
    <w:rsid w:val="5DE7666D"/>
    <w:rsid w:val="5DF41277"/>
    <w:rsid w:val="5DF623CB"/>
    <w:rsid w:val="5E0541F9"/>
    <w:rsid w:val="5E066DBB"/>
    <w:rsid w:val="5E0A5621"/>
    <w:rsid w:val="5E0C6505"/>
    <w:rsid w:val="5E113BD7"/>
    <w:rsid w:val="5E116334"/>
    <w:rsid w:val="5E12784F"/>
    <w:rsid w:val="5E1A60C9"/>
    <w:rsid w:val="5E1A77BA"/>
    <w:rsid w:val="5E26061F"/>
    <w:rsid w:val="5E2908F1"/>
    <w:rsid w:val="5E353506"/>
    <w:rsid w:val="5E4341B8"/>
    <w:rsid w:val="5E437B09"/>
    <w:rsid w:val="5E5166CA"/>
    <w:rsid w:val="5E564103"/>
    <w:rsid w:val="5E594F4B"/>
    <w:rsid w:val="5E5C43AA"/>
    <w:rsid w:val="5E713683"/>
    <w:rsid w:val="5E724251"/>
    <w:rsid w:val="5E753992"/>
    <w:rsid w:val="5E99076A"/>
    <w:rsid w:val="5EA04F5B"/>
    <w:rsid w:val="5EA2573D"/>
    <w:rsid w:val="5EA902B4"/>
    <w:rsid w:val="5EA90C1A"/>
    <w:rsid w:val="5EB45C2F"/>
    <w:rsid w:val="5EB4651E"/>
    <w:rsid w:val="5EB53E45"/>
    <w:rsid w:val="5ED46B86"/>
    <w:rsid w:val="5ED50624"/>
    <w:rsid w:val="5ED8702A"/>
    <w:rsid w:val="5EDA6935"/>
    <w:rsid w:val="5EDB591B"/>
    <w:rsid w:val="5EEA22A8"/>
    <w:rsid w:val="5EEC01A1"/>
    <w:rsid w:val="5EF53C60"/>
    <w:rsid w:val="5EFD415C"/>
    <w:rsid w:val="5F096FA4"/>
    <w:rsid w:val="5F0C25F5"/>
    <w:rsid w:val="5F101FF2"/>
    <w:rsid w:val="5F164911"/>
    <w:rsid w:val="5F197C2E"/>
    <w:rsid w:val="5F1B4A14"/>
    <w:rsid w:val="5F1D035A"/>
    <w:rsid w:val="5F292BA5"/>
    <w:rsid w:val="5F2E6A0B"/>
    <w:rsid w:val="5F3560BF"/>
    <w:rsid w:val="5F4C702A"/>
    <w:rsid w:val="5F4F3B85"/>
    <w:rsid w:val="5F550FC4"/>
    <w:rsid w:val="5F59286C"/>
    <w:rsid w:val="5F6441DB"/>
    <w:rsid w:val="5F7C4758"/>
    <w:rsid w:val="5F812FDF"/>
    <w:rsid w:val="5F88669F"/>
    <w:rsid w:val="5F8C70DF"/>
    <w:rsid w:val="5F9C2F5B"/>
    <w:rsid w:val="5FA64732"/>
    <w:rsid w:val="5FAD16DE"/>
    <w:rsid w:val="5FB66D94"/>
    <w:rsid w:val="5FBC7B73"/>
    <w:rsid w:val="5FD375A7"/>
    <w:rsid w:val="5FD50E80"/>
    <w:rsid w:val="5FD56E87"/>
    <w:rsid w:val="5FD62147"/>
    <w:rsid w:val="5FD7297A"/>
    <w:rsid w:val="5FDC6467"/>
    <w:rsid w:val="5FE62CB5"/>
    <w:rsid w:val="5FEE2779"/>
    <w:rsid w:val="5FFE1643"/>
    <w:rsid w:val="5FFF1799"/>
    <w:rsid w:val="6009165A"/>
    <w:rsid w:val="600F2399"/>
    <w:rsid w:val="6017749F"/>
    <w:rsid w:val="601A5418"/>
    <w:rsid w:val="60320BFF"/>
    <w:rsid w:val="603B476D"/>
    <w:rsid w:val="603D5747"/>
    <w:rsid w:val="60402552"/>
    <w:rsid w:val="60405F2E"/>
    <w:rsid w:val="60467201"/>
    <w:rsid w:val="605D64DC"/>
    <w:rsid w:val="60685FC3"/>
    <w:rsid w:val="60697ABA"/>
    <w:rsid w:val="6073700F"/>
    <w:rsid w:val="607F5921"/>
    <w:rsid w:val="60856500"/>
    <w:rsid w:val="60885D14"/>
    <w:rsid w:val="60944B12"/>
    <w:rsid w:val="609A4358"/>
    <w:rsid w:val="609A7E52"/>
    <w:rsid w:val="60A43678"/>
    <w:rsid w:val="60A63E3A"/>
    <w:rsid w:val="60B01D62"/>
    <w:rsid w:val="60B11F84"/>
    <w:rsid w:val="60C159A9"/>
    <w:rsid w:val="60DE4554"/>
    <w:rsid w:val="60E530F9"/>
    <w:rsid w:val="60E762FA"/>
    <w:rsid w:val="60EC092C"/>
    <w:rsid w:val="60F15F42"/>
    <w:rsid w:val="60F45600"/>
    <w:rsid w:val="60F65D62"/>
    <w:rsid w:val="60FD4427"/>
    <w:rsid w:val="610272C3"/>
    <w:rsid w:val="6105554A"/>
    <w:rsid w:val="61072A71"/>
    <w:rsid w:val="61091B57"/>
    <w:rsid w:val="610C4B2A"/>
    <w:rsid w:val="6115578D"/>
    <w:rsid w:val="6116337F"/>
    <w:rsid w:val="61190D9E"/>
    <w:rsid w:val="611A2028"/>
    <w:rsid w:val="611B369C"/>
    <w:rsid w:val="611D42D9"/>
    <w:rsid w:val="612E52C4"/>
    <w:rsid w:val="61327577"/>
    <w:rsid w:val="613314BE"/>
    <w:rsid w:val="613876CD"/>
    <w:rsid w:val="613A1697"/>
    <w:rsid w:val="61411560"/>
    <w:rsid w:val="6145077E"/>
    <w:rsid w:val="614634F8"/>
    <w:rsid w:val="614A6BE5"/>
    <w:rsid w:val="614D3B7C"/>
    <w:rsid w:val="614E48B2"/>
    <w:rsid w:val="615E35D8"/>
    <w:rsid w:val="615F409E"/>
    <w:rsid w:val="61637F86"/>
    <w:rsid w:val="61763B7A"/>
    <w:rsid w:val="61855A0A"/>
    <w:rsid w:val="61873C65"/>
    <w:rsid w:val="6189763D"/>
    <w:rsid w:val="618E2B36"/>
    <w:rsid w:val="619223E8"/>
    <w:rsid w:val="61966FA4"/>
    <w:rsid w:val="619F2D18"/>
    <w:rsid w:val="61A0371C"/>
    <w:rsid w:val="61A90DC9"/>
    <w:rsid w:val="61B52ACC"/>
    <w:rsid w:val="61B74A96"/>
    <w:rsid w:val="61BA6E71"/>
    <w:rsid w:val="61C04B53"/>
    <w:rsid w:val="61D309F7"/>
    <w:rsid w:val="61DC2E3F"/>
    <w:rsid w:val="61E63666"/>
    <w:rsid w:val="61E63DED"/>
    <w:rsid w:val="61ED6709"/>
    <w:rsid w:val="61F51281"/>
    <w:rsid w:val="61FF6328"/>
    <w:rsid w:val="620C168A"/>
    <w:rsid w:val="620D0B5A"/>
    <w:rsid w:val="620D46B6"/>
    <w:rsid w:val="620D6DAC"/>
    <w:rsid w:val="620E0F41"/>
    <w:rsid w:val="620E6E99"/>
    <w:rsid w:val="6213637E"/>
    <w:rsid w:val="62146209"/>
    <w:rsid w:val="62242C2F"/>
    <w:rsid w:val="622660C0"/>
    <w:rsid w:val="62283C0A"/>
    <w:rsid w:val="622B7232"/>
    <w:rsid w:val="62307DF4"/>
    <w:rsid w:val="62315408"/>
    <w:rsid w:val="623E287D"/>
    <w:rsid w:val="623F1E5F"/>
    <w:rsid w:val="624B720F"/>
    <w:rsid w:val="6253469E"/>
    <w:rsid w:val="625E6E56"/>
    <w:rsid w:val="62616200"/>
    <w:rsid w:val="6263726A"/>
    <w:rsid w:val="626562A0"/>
    <w:rsid w:val="627B71A0"/>
    <w:rsid w:val="627C29D4"/>
    <w:rsid w:val="62873F23"/>
    <w:rsid w:val="62925968"/>
    <w:rsid w:val="62A041A2"/>
    <w:rsid w:val="62AE2135"/>
    <w:rsid w:val="62B751F1"/>
    <w:rsid w:val="62BB1799"/>
    <w:rsid w:val="62C8521C"/>
    <w:rsid w:val="62E301DC"/>
    <w:rsid w:val="62F23F48"/>
    <w:rsid w:val="62F260C5"/>
    <w:rsid w:val="62F5671D"/>
    <w:rsid w:val="630B0A45"/>
    <w:rsid w:val="63130619"/>
    <w:rsid w:val="631B334B"/>
    <w:rsid w:val="632A0594"/>
    <w:rsid w:val="632C5010"/>
    <w:rsid w:val="63403778"/>
    <w:rsid w:val="63483071"/>
    <w:rsid w:val="63512424"/>
    <w:rsid w:val="63523E48"/>
    <w:rsid w:val="635C0FBF"/>
    <w:rsid w:val="637D43B1"/>
    <w:rsid w:val="637F009C"/>
    <w:rsid w:val="63800859"/>
    <w:rsid w:val="6384495F"/>
    <w:rsid w:val="63856290"/>
    <w:rsid w:val="63936B74"/>
    <w:rsid w:val="63963EB7"/>
    <w:rsid w:val="63A2113B"/>
    <w:rsid w:val="63B12F1C"/>
    <w:rsid w:val="63B74B0A"/>
    <w:rsid w:val="63BA086D"/>
    <w:rsid w:val="63C464CF"/>
    <w:rsid w:val="63D062E3"/>
    <w:rsid w:val="63DC4A1F"/>
    <w:rsid w:val="63E0357F"/>
    <w:rsid w:val="63E37DC4"/>
    <w:rsid w:val="63E468FA"/>
    <w:rsid w:val="63E91B17"/>
    <w:rsid w:val="63EA73A4"/>
    <w:rsid w:val="63EF08D9"/>
    <w:rsid w:val="64046C4A"/>
    <w:rsid w:val="640F0BB9"/>
    <w:rsid w:val="64142F5C"/>
    <w:rsid w:val="641A5304"/>
    <w:rsid w:val="641E68E9"/>
    <w:rsid w:val="642F3009"/>
    <w:rsid w:val="643D5487"/>
    <w:rsid w:val="643F45C1"/>
    <w:rsid w:val="64423289"/>
    <w:rsid w:val="645370CC"/>
    <w:rsid w:val="64587C66"/>
    <w:rsid w:val="645B1696"/>
    <w:rsid w:val="645B6C24"/>
    <w:rsid w:val="645F60EA"/>
    <w:rsid w:val="64664551"/>
    <w:rsid w:val="647319F7"/>
    <w:rsid w:val="64744EC0"/>
    <w:rsid w:val="647C5B23"/>
    <w:rsid w:val="647C727B"/>
    <w:rsid w:val="648A12CC"/>
    <w:rsid w:val="64901066"/>
    <w:rsid w:val="6498437F"/>
    <w:rsid w:val="649F268C"/>
    <w:rsid w:val="64A07201"/>
    <w:rsid w:val="64B1636B"/>
    <w:rsid w:val="64B46021"/>
    <w:rsid w:val="64C45F11"/>
    <w:rsid w:val="64C5571C"/>
    <w:rsid w:val="64CC0858"/>
    <w:rsid w:val="64DA59C4"/>
    <w:rsid w:val="64F368E7"/>
    <w:rsid w:val="64F60060"/>
    <w:rsid w:val="64FD6C64"/>
    <w:rsid w:val="6501056A"/>
    <w:rsid w:val="65014674"/>
    <w:rsid w:val="650E12AA"/>
    <w:rsid w:val="651C4934"/>
    <w:rsid w:val="651E07E7"/>
    <w:rsid w:val="65203B1E"/>
    <w:rsid w:val="65293EFC"/>
    <w:rsid w:val="65295CAB"/>
    <w:rsid w:val="65300CE9"/>
    <w:rsid w:val="65367019"/>
    <w:rsid w:val="65384140"/>
    <w:rsid w:val="653C70DC"/>
    <w:rsid w:val="653D3504"/>
    <w:rsid w:val="65442AE4"/>
    <w:rsid w:val="654B2B4E"/>
    <w:rsid w:val="656052AE"/>
    <w:rsid w:val="656055FA"/>
    <w:rsid w:val="6563526B"/>
    <w:rsid w:val="65746E36"/>
    <w:rsid w:val="6589591A"/>
    <w:rsid w:val="658C7FE7"/>
    <w:rsid w:val="659A6D3E"/>
    <w:rsid w:val="65B632DF"/>
    <w:rsid w:val="65C17402"/>
    <w:rsid w:val="65D920A6"/>
    <w:rsid w:val="65E41BD1"/>
    <w:rsid w:val="65E9368C"/>
    <w:rsid w:val="66065FEC"/>
    <w:rsid w:val="660E22DA"/>
    <w:rsid w:val="6612242E"/>
    <w:rsid w:val="66124991"/>
    <w:rsid w:val="6619093D"/>
    <w:rsid w:val="661C75BD"/>
    <w:rsid w:val="661F6E0C"/>
    <w:rsid w:val="66252916"/>
    <w:rsid w:val="66267CE6"/>
    <w:rsid w:val="66283DE4"/>
    <w:rsid w:val="662E109F"/>
    <w:rsid w:val="663667DB"/>
    <w:rsid w:val="663A7A43"/>
    <w:rsid w:val="66401E44"/>
    <w:rsid w:val="664107D0"/>
    <w:rsid w:val="66410DD2"/>
    <w:rsid w:val="66453736"/>
    <w:rsid w:val="664A0786"/>
    <w:rsid w:val="664E0A47"/>
    <w:rsid w:val="66685DBD"/>
    <w:rsid w:val="66730E37"/>
    <w:rsid w:val="66732031"/>
    <w:rsid w:val="667A6BE2"/>
    <w:rsid w:val="667B19B6"/>
    <w:rsid w:val="667C162B"/>
    <w:rsid w:val="6692787F"/>
    <w:rsid w:val="66990B2F"/>
    <w:rsid w:val="66A47292"/>
    <w:rsid w:val="66A47AA4"/>
    <w:rsid w:val="66AC7D60"/>
    <w:rsid w:val="66B229A3"/>
    <w:rsid w:val="66CC7AB7"/>
    <w:rsid w:val="66D47DEA"/>
    <w:rsid w:val="66DB5B21"/>
    <w:rsid w:val="66DC55BD"/>
    <w:rsid w:val="66E153A7"/>
    <w:rsid w:val="66EC34BE"/>
    <w:rsid w:val="66FC49D5"/>
    <w:rsid w:val="67000B16"/>
    <w:rsid w:val="670853FD"/>
    <w:rsid w:val="670A1B0C"/>
    <w:rsid w:val="670C2CA6"/>
    <w:rsid w:val="670C7632"/>
    <w:rsid w:val="670E46A1"/>
    <w:rsid w:val="6712451C"/>
    <w:rsid w:val="67144738"/>
    <w:rsid w:val="67247E05"/>
    <w:rsid w:val="6725508D"/>
    <w:rsid w:val="67267A3D"/>
    <w:rsid w:val="673033F0"/>
    <w:rsid w:val="673B76B2"/>
    <w:rsid w:val="67456D79"/>
    <w:rsid w:val="675B2367"/>
    <w:rsid w:val="675C40F8"/>
    <w:rsid w:val="67602EBD"/>
    <w:rsid w:val="67654990"/>
    <w:rsid w:val="67666032"/>
    <w:rsid w:val="676C7B91"/>
    <w:rsid w:val="67706CC4"/>
    <w:rsid w:val="67724F46"/>
    <w:rsid w:val="67742D74"/>
    <w:rsid w:val="67746F85"/>
    <w:rsid w:val="677867A1"/>
    <w:rsid w:val="677A5055"/>
    <w:rsid w:val="677B6AFA"/>
    <w:rsid w:val="677F761F"/>
    <w:rsid w:val="678655E4"/>
    <w:rsid w:val="67987A5D"/>
    <w:rsid w:val="679C323F"/>
    <w:rsid w:val="67A91325"/>
    <w:rsid w:val="67AD3412"/>
    <w:rsid w:val="67B101D9"/>
    <w:rsid w:val="67B13D35"/>
    <w:rsid w:val="67B233D1"/>
    <w:rsid w:val="67B56E3D"/>
    <w:rsid w:val="67BC5ABE"/>
    <w:rsid w:val="67C83C24"/>
    <w:rsid w:val="67D16185"/>
    <w:rsid w:val="67EB09EF"/>
    <w:rsid w:val="67EE1C9E"/>
    <w:rsid w:val="681349F0"/>
    <w:rsid w:val="68186D01"/>
    <w:rsid w:val="682D7860"/>
    <w:rsid w:val="68330C05"/>
    <w:rsid w:val="68341D56"/>
    <w:rsid w:val="683C64A0"/>
    <w:rsid w:val="683E1A6D"/>
    <w:rsid w:val="683F2814"/>
    <w:rsid w:val="68402ED8"/>
    <w:rsid w:val="6841155D"/>
    <w:rsid w:val="68441402"/>
    <w:rsid w:val="684A3CC7"/>
    <w:rsid w:val="684D4100"/>
    <w:rsid w:val="684F6DEE"/>
    <w:rsid w:val="68511835"/>
    <w:rsid w:val="6852527E"/>
    <w:rsid w:val="68564367"/>
    <w:rsid w:val="68611281"/>
    <w:rsid w:val="68655213"/>
    <w:rsid w:val="686B3DE4"/>
    <w:rsid w:val="686D2695"/>
    <w:rsid w:val="686D58E2"/>
    <w:rsid w:val="68701EE1"/>
    <w:rsid w:val="68765D25"/>
    <w:rsid w:val="68776D2D"/>
    <w:rsid w:val="687B0C11"/>
    <w:rsid w:val="687E024B"/>
    <w:rsid w:val="688A7410"/>
    <w:rsid w:val="689773CF"/>
    <w:rsid w:val="689B7277"/>
    <w:rsid w:val="689E0027"/>
    <w:rsid w:val="68A45648"/>
    <w:rsid w:val="68A726C5"/>
    <w:rsid w:val="68B95F70"/>
    <w:rsid w:val="68BD4DDB"/>
    <w:rsid w:val="68BE5982"/>
    <w:rsid w:val="68C60EB9"/>
    <w:rsid w:val="68F30B9F"/>
    <w:rsid w:val="68F91E38"/>
    <w:rsid w:val="68FA020E"/>
    <w:rsid w:val="68FC41FB"/>
    <w:rsid w:val="690B15F3"/>
    <w:rsid w:val="690B5432"/>
    <w:rsid w:val="69107F2E"/>
    <w:rsid w:val="691E189E"/>
    <w:rsid w:val="691E364C"/>
    <w:rsid w:val="691E5A0E"/>
    <w:rsid w:val="6923630A"/>
    <w:rsid w:val="69270753"/>
    <w:rsid w:val="692B0742"/>
    <w:rsid w:val="692E7F1E"/>
    <w:rsid w:val="694403E6"/>
    <w:rsid w:val="69503BFF"/>
    <w:rsid w:val="696A6892"/>
    <w:rsid w:val="6974674E"/>
    <w:rsid w:val="697B05FC"/>
    <w:rsid w:val="698F274B"/>
    <w:rsid w:val="698F343B"/>
    <w:rsid w:val="69940630"/>
    <w:rsid w:val="699636A9"/>
    <w:rsid w:val="6999679A"/>
    <w:rsid w:val="699B4C98"/>
    <w:rsid w:val="699C3288"/>
    <w:rsid w:val="699D27C3"/>
    <w:rsid w:val="699F653B"/>
    <w:rsid w:val="69A73642"/>
    <w:rsid w:val="69AA3132"/>
    <w:rsid w:val="69AC6C0B"/>
    <w:rsid w:val="69AD4F48"/>
    <w:rsid w:val="69B31084"/>
    <w:rsid w:val="69BE3DA2"/>
    <w:rsid w:val="69C97994"/>
    <w:rsid w:val="69CB37D4"/>
    <w:rsid w:val="69CB40F3"/>
    <w:rsid w:val="69D8731E"/>
    <w:rsid w:val="69E06B54"/>
    <w:rsid w:val="69E8121E"/>
    <w:rsid w:val="69EB0556"/>
    <w:rsid w:val="69EE14E7"/>
    <w:rsid w:val="69F52E16"/>
    <w:rsid w:val="69F61BFF"/>
    <w:rsid w:val="6A015CF8"/>
    <w:rsid w:val="6A0749F0"/>
    <w:rsid w:val="6A0A4516"/>
    <w:rsid w:val="6A0C37A4"/>
    <w:rsid w:val="6A266C5C"/>
    <w:rsid w:val="6A3539AF"/>
    <w:rsid w:val="6A38073E"/>
    <w:rsid w:val="6A3D00DC"/>
    <w:rsid w:val="6A491970"/>
    <w:rsid w:val="6A4C0904"/>
    <w:rsid w:val="6A4E7F61"/>
    <w:rsid w:val="6A4F12FC"/>
    <w:rsid w:val="6A524ACF"/>
    <w:rsid w:val="6A56249F"/>
    <w:rsid w:val="6A5B21EB"/>
    <w:rsid w:val="6A5C2B8F"/>
    <w:rsid w:val="6A5F4F5C"/>
    <w:rsid w:val="6A6629B3"/>
    <w:rsid w:val="6A707ED8"/>
    <w:rsid w:val="6A764DED"/>
    <w:rsid w:val="6A786D8C"/>
    <w:rsid w:val="6A7A0D56"/>
    <w:rsid w:val="6A7D43A3"/>
    <w:rsid w:val="6A893C1F"/>
    <w:rsid w:val="6A8E035E"/>
    <w:rsid w:val="6A927E4E"/>
    <w:rsid w:val="6A9A0475"/>
    <w:rsid w:val="6AA858C3"/>
    <w:rsid w:val="6ABB674F"/>
    <w:rsid w:val="6AC6424D"/>
    <w:rsid w:val="6ACC065F"/>
    <w:rsid w:val="6AD11C05"/>
    <w:rsid w:val="6AD43995"/>
    <w:rsid w:val="6AD9782B"/>
    <w:rsid w:val="6ADF0BB9"/>
    <w:rsid w:val="6ADF6E0B"/>
    <w:rsid w:val="6AE24359"/>
    <w:rsid w:val="6AEA5C76"/>
    <w:rsid w:val="6AF32019"/>
    <w:rsid w:val="6AFF300A"/>
    <w:rsid w:val="6B1E7934"/>
    <w:rsid w:val="6B252ABC"/>
    <w:rsid w:val="6B2807B2"/>
    <w:rsid w:val="6B291D9C"/>
    <w:rsid w:val="6B2A452A"/>
    <w:rsid w:val="6B3E315F"/>
    <w:rsid w:val="6B3F5C67"/>
    <w:rsid w:val="6B405AFC"/>
    <w:rsid w:val="6B4E4359"/>
    <w:rsid w:val="6B5C2DEB"/>
    <w:rsid w:val="6B6E734F"/>
    <w:rsid w:val="6B7451BD"/>
    <w:rsid w:val="6B8005EE"/>
    <w:rsid w:val="6B825B10"/>
    <w:rsid w:val="6B8911B2"/>
    <w:rsid w:val="6B9C07C6"/>
    <w:rsid w:val="6B9F5E3D"/>
    <w:rsid w:val="6BAA11C7"/>
    <w:rsid w:val="6BAD7F81"/>
    <w:rsid w:val="6BB256BF"/>
    <w:rsid w:val="6BB87077"/>
    <w:rsid w:val="6BBC61A8"/>
    <w:rsid w:val="6BBD0EFB"/>
    <w:rsid w:val="6BC05193"/>
    <w:rsid w:val="6BC31BD8"/>
    <w:rsid w:val="6BCB6558"/>
    <w:rsid w:val="6BCE135A"/>
    <w:rsid w:val="6BD3071E"/>
    <w:rsid w:val="6BD56202"/>
    <w:rsid w:val="6BD61E2E"/>
    <w:rsid w:val="6BE1736E"/>
    <w:rsid w:val="6BE22B55"/>
    <w:rsid w:val="6BE741CA"/>
    <w:rsid w:val="6BEA35B8"/>
    <w:rsid w:val="6BEC40EA"/>
    <w:rsid w:val="6BEF449F"/>
    <w:rsid w:val="6BF74B2E"/>
    <w:rsid w:val="6BFB4ADF"/>
    <w:rsid w:val="6BFE110F"/>
    <w:rsid w:val="6C0928E6"/>
    <w:rsid w:val="6C0B74AF"/>
    <w:rsid w:val="6C1F19CC"/>
    <w:rsid w:val="6C272092"/>
    <w:rsid w:val="6C292B0F"/>
    <w:rsid w:val="6C2B07E3"/>
    <w:rsid w:val="6C364ACB"/>
    <w:rsid w:val="6C3A221C"/>
    <w:rsid w:val="6C3A689C"/>
    <w:rsid w:val="6C3B61EB"/>
    <w:rsid w:val="6C4038DA"/>
    <w:rsid w:val="6C423BC4"/>
    <w:rsid w:val="6C47622F"/>
    <w:rsid w:val="6C484622"/>
    <w:rsid w:val="6C4C227F"/>
    <w:rsid w:val="6C4F7418"/>
    <w:rsid w:val="6C5812EB"/>
    <w:rsid w:val="6C6241DE"/>
    <w:rsid w:val="6C75116C"/>
    <w:rsid w:val="6C78322B"/>
    <w:rsid w:val="6C814A76"/>
    <w:rsid w:val="6C82133A"/>
    <w:rsid w:val="6C88775B"/>
    <w:rsid w:val="6C8F7D1B"/>
    <w:rsid w:val="6C944351"/>
    <w:rsid w:val="6C964F6D"/>
    <w:rsid w:val="6CA3065E"/>
    <w:rsid w:val="6CAA0195"/>
    <w:rsid w:val="6CAD168C"/>
    <w:rsid w:val="6CAD2E04"/>
    <w:rsid w:val="6CB672C7"/>
    <w:rsid w:val="6CBD35F3"/>
    <w:rsid w:val="6CCE5E2D"/>
    <w:rsid w:val="6CE42E53"/>
    <w:rsid w:val="6CF46378"/>
    <w:rsid w:val="6D1A237D"/>
    <w:rsid w:val="6D1A3C97"/>
    <w:rsid w:val="6D2D7364"/>
    <w:rsid w:val="6D302924"/>
    <w:rsid w:val="6D314925"/>
    <w:rsid w:val="6D341F2A"/>
    <w:rsid w:val="6D3451EC"/>
    <w:rsid w:val="6D3540FE"/>
    <w:rsid w:val="6D400349"/>
    <w:rsid w:val="6D447ADB"/>
    <w:rsid w:val="6D474FD5"/>
    <w:rsid w:val="6D4E79BF"/>
    <w:rsid w:val="6D557757"/>
    <w:rsid w:val="6D577CE7"/>
    <w:rsid w:val="6D5C4743"/>
    <w:rsid w:val="6D5C77E8"/>
    <w:rsid w:val="6D662F10"/>
    <w:rsid w:val="6D6D1AF4"/>
    <w:rsid w:val="6D727209"/>
    <w:rsid w:val="6D756624"/>
    <w:rsid w:val="6D7952F5"/>
    <w:rsid w:val="6D806684"/>
    <w:rsid w:val="6D83780A"/>
    <w:rsid w:val="6D956C3F"/>
    <w:rsid w:val="6D973778"/>
    <w:rsid w:val="6DAA1F76"/>
    <w:rsid w:val="6DAE6835"/>
    <w:rsid w:val="6DB14882"/>
    <w:rsid w:val="6DC213BC"/>
    <w:rsid w:val="6DC347C2"/>
    <w:rsid w:val="6DD344A4"/>
    <w:rsid w:val="6DE201E3"/>
    <w:rsid w:val="6DEB667E"/>
    <w:rsid w:val="6DF2413B"/>
    <w:rsid w:val="6E0124F3"/>
    <w:rsid w:val="6E077F01"/>
    <w:rsid w:val="6E0B736C"/>
    <w:rsid w:val="6E112878"/>
    <w:rsid w:val="6E1839E5"/>
    <w:rsid w:val="6E20323A"/>
    <w:rsid w:val="6E214F78"/>
    <w:rsid w:val="6E2711F5"/>
    <w:rsid w:val="6E283E5B"/>
    <w:rsid w:val="6E453429"/>
    <w:rsid w:val="6E477BCE"/>
    <w:rsid w:val="6E4C47B8"/>
    <w:rsid w:val="6E4E2A84"/>
    <w:rsid w:val="6E500DC6"/>
    <w:rsid w:val="6E534423"/>
    <w:rsid w:val="6E5B69FB"/>
    <w:rsid w:val="6E9357A1"/>
    <w:rsid w:val="6E985C4F"/>
    <w:rsid w:val="6EA64798"/>
    <w:rsid w:val="6EAE0FCF"/>
    <w:rsid w:val="6EAF0CA6"/>
    <w:rsid w:val="6EB140F1"/>
    <w:rsid w:val="6EB52C6B"/>
    <w:rsid w:val="6EB66959"/>
    <w:rsid w:val="6EC61B12"/>
    <w:rsid w:val="6EDA1DC4"/>
    <w:rsid w:val="6EDC35ED"/>
    <w:rsid w:val="6EDC7EB4"/>
    <w:rsid w:val="6EE449F0"/>
    <w:rsid w:val="6EEB3DC4"/>
    <w:rsid w:val="6EEF7CEE"/>
    <w:rsid w:val="6EF342A2"/>
    <w:rsid w:val="6EFC1923"/>
    <w:rsid w:val="6EFC51A7"/>
    <w:rsid w:val="6F040A38"/>
    <w:rsid w:val="6F056BEA"/>
    <w:rsid w:val="6F0D3F47"/>
    <w:rsid w:val="6F134263"/>
    <w:rsid w:val="6F1678D5"/>
    <w:rsid w:val="6F23559F"/>
    <w:rsid w:val="6F2F0361"/>
    <w:rsid w:val="6F3D6A44"/>
    <w:rsid w:val="6F4C12B8"/>
    <w:rsid w:val="6F53150A"/>
    <w:rsid w:val="6F5B73A8"/>
    <w:rsid w:val="6F60495D"/>
    <w:rsid w:val="6F610588"/>
    <w:rsid w:val="6F685621"/>
    <w:rsid w:val="6F6A75EB"/>
    <w:rsid w:val="6F6B188D"/>
    <w:rsid w:val="6F81494E"/>
    <w:rsid w:val="6F842A78"/>
    <w:rsid w:val="6F8A52A0"/>
    <w:rsid w:val="6FAD0DF6"/>
    <w:rsid w:val="6FB52AD3"/>
    <w:rsid w:val="6FB66D08"/>
    <w:rsid w:val="6FB97C2B"/>
    <w:rsid w:val="6FBF6F46"/>
    <w:rsid w:val="6FC06D93"/>
    <w:rsid w:val="6FC14633"/>
    <w:rsid w:val="6FD511DF"/>
    <w:rsid w:val="6FD82EE4"/>
    <w:rsid w:val="6FEE0256"/>
    <w:rsid w:val="6FF330B2"/>
    <w:rsid w:val="6FF354DE"/>
    <w:rsid w:val="6FFE6918"/>
    <w:rsid w:val="6FFF33DB"/>
    <w:rsid w:val="70052E70"/>
    <w:rsid w:val="70074E3A"/>
    <w:rsid w:val="70087C0C"/>
    <w:rsid w:val="700A6978"/>
    <w:rsid w:val="700B4620"/>
    <w:rsid w:val="700B5387"/>
    <w:rsid w:val="700C1760"/>
    <w:rsid w:val="700D0B5B"/>
    <w:rsid w:val="701B6B38"/>
    <w:rsid w:val="701F49E7"/>
    <w:rsid w:val="70211C11"/>
    <w:rsid w:val="70223A22"/>
    <w:rsid w:val="70253512"/>
    <w:rsid w:val="702F0734"/>
    <w:rsid w:val="70310109"/>
    <w:rsid w:val="703716AB"/>
    <w:rsid w:val="703E3414"/>
    <w:rsid w:val="70406A16"/>
    <w:rsid w:val="704262FC"/>
    <w:rsid w:val="704716DB"/>
    <w:rsid w:val="704851DE"/>
    <w:rsid w:val="70540367"/>
    <w:rsid w:val="7057241B"/>
    <w:rsid w:val="70593DDE"/>
    <w:rsid w:val="70660943"/>
    <w:rsid w:val="70691651"/>
    <w:rsid w:val="706A37E2"/>
    <w:rsid w:val="706E7F9D"/>
    <w:rsid w:val="707149AA"/>
    <w:rsid w:val="7072261C"/>
    <w:rsid w:val="707E657C"/>
    <w:rsid w:val="70803D28"/>
    <w:rsid w:val="70817E8C"/>
    <w:rsid w:val="708725E8"/>
    <w:rsid w:val="708D26E7"/>
    <w:rsid w:val="708E36ED"/>
    <w:rsid w:val="709661BE"/>
    <w:rsid w:val="709E0C71"/>
    <w:rsid w:val="70A0333E"/>
    <w:rsid w:val="70A1528F"/>
    <w:rsid w:val="70A367DC"/>
    <w:rsid w:val="70B328CC"/>
    <w:rsid w:val="70B34FC2"/>
    <w:rsid w:val="70B803D5"/>
    <w:rsid w:val="70B97668"/>
    <w:rsid w:val="70BA604C"/>
    <w:rsid w:val="70C14C3A"/>
    <w:rsid w:val="70C65EC1"/>
    <w:rsid w:val="70D83BC0"/>
    <w:rsid w:val="70DA0EB4"/>
    <w:rsid w:val="70E3593B"/>
    <w:rsid w:val="70E505EB"/>
    <w:rsid w:val="710E7AEC"/>
    <w:rsid w:val="71135339"/>
    <w:rsid w:val="7118655F"/>
    <w:rsid w:val="711A34A8"/>
    <w:rsid w:val="71212AC9"/>
    <w:rsid w:val="71250903"/>
    <w:rsid w:val="712A1799"/>
    <w:rsid w:val="712E20A5"/>
    <w:rsid w:val="71312019"/>
    <w:rsid w:val="71381023"/>
    <w:rsid w:val="713E10C6"/>
    <w:rsid w:val="71437021"/>
    <w:rsid w:val="714A2FA6"/>
    <w:rsid w:val="714A76D4"/>
    <w:rsid w:val="714F04FC"/>
    <w:rsid w:val="715304D9"/>
    <w:rsid w:val="71532D7A"/>
    <w:rsid w:val="71542301"/>
    <w:rsid w:val="715F7D1E"/>
    <w:rsid w:val="71630796"/>
    <w:rsid w:val="71663A93"/>
    <w:rsid w:val="716F713B"/>
    <w:rsid w:val="71715ACE"/>
    <w:rsid w:val="71736F76"/>
    <w:rsid w:val="7175746C"/>
    <w:rsid w:val="71765FDF"/>
    <w:rsid w:val="717D6A19"/>
    <w:rsid w:val="717F043D"/>
    <w:rsid w:val="71920663"/>
    <w:rsid w:val="71920FB5"/>
    <w:rsid w:val="71952DC7"/>
    <w:rsid w:val="719B1CDE"/>
    <w:rsid w:val="719E63B1"/>
    <w:rsid w:val="719E6674"/>
    <w:rsid w:val="71B30EAA"/>
    <w:rsid w:val="71B56B04"/>
    <w:rsid w:val="71B72879"/>
    <w:rsid w:val="71BB5EDC"/>
    <w:rsid w:val="71BE204F"/>
    <w:rsid w:val="71D823DF"/>
    <w:rsid w:val="71E0603B"/>
    <w:rsid w:val="72047B95"/>
    <w:rsid w:val="720C498A"/>
    <w:rsid w:val="72113330"/>
    <w:rsid w:val="721750DD"/>
    <w:rsid w:val="721905E5"/>
    <w:rsid w:val="723F59E4"/>
    <w:rsid w:val="724C7A91"/>
    <w:rsid w:val="725107C2"/>
    <w:rsid w:val="72510C2D"/>
    <w:rsid w:val="725464BE"/>
    <w:rsid w:val="725A196C"/>
    <w:rsid w:val="72600B6D"/>
    <w:rsid w:val="726F7A40"/>
    <w:rsid w:val="72751D4F"/>
    <w:rsid w:val="727A2B5F"/>
    <w:rsid w:val="728241F2"/>
    <w:rsid w:val="728A6DF9"/>
    <w:rsid w:val="728C2DC3"/>
    <w:rsid w:val="728D3B4B"/>
    <w:rsid w:val="72916F3F"/>
    <w:rsid w:val="729270B4"/>
    <w:rsid w:val="729506CB"/>
    <w:rsid w:val="72966949"/>
    <w:rsid w:val="72A14F47"/>
    <w:rsid w:val="72B00DDC"/>
    <w:rsid w:val="72BA1C98"/>
    <w:rsid w:val="72BA3C97"/>
    <w:rsid w:val="72C267D6"/>
    <w:rsid w:val="72C60FDD"/>
    <w:rsid w:val="72C81D33"/>
    <w:rsid w:val="72D73447"/>
    <w:rsid w:val="72D95730"/>
    <w:rsid w:val="72DA4A88"/>
    <w:rsid w:val="72DE3035"/>
    <w:rsid w:val="72E472FA"/>
    <w:rsid w:val="72E54DD2"/>
    <w:rsid w:val="72E61148"/>
    <w:rsid w:val="72E754BB"/>
    <w:rsid w:val="72F3399E"/>
    <w:rsid w:val="72FB6BDD"/>
    <w:rsid w:val="73040FD8"/>
    <w:rsid w:val="73092C77"/>
    <w:rsid w:val="730B69EF"/>
    <w:rsid w:val="73166260"/>
    <w:rsid w:val="731E4B42"/>
    <w:rsid w:val="732062C2"/>
    <w:rsid w:val="732760FC"/>
    <w:rsid w:val="73326919"/>
    <w:rsid w:val="73332A43"/>
    <w:rsid w:val="733A09A1"/>
    <w:rsid w:val="7359610E"/>
    <w:rsid w:val="735E6147"/>
    <w:rsid w:val="736B56E0"/>
    <w:rsid w:val="736C2616"/>
    <w:rsid w:val="73840550"/>
    <w:rsid w:val="73853A00"/>
    <w:rsid w:val="7396227D"/>
    <w:rsid w:val="73B1065D"/>
    <w:rsid w:val="73B115BF"/>
    <w:rsid w:val="73BF76CC"/>
    <w:rsid w:val="73C64D7F"/>
    <w:rsid w:val="73C85151"/>
    <w:rsid w:val="73C93A07"/>
    <w:rsid w:val="73CA5253"/>
    <w:rsid w:val="73D24E02"/>
    <w:rsid w:val="73D2688A"/>
    <w:rsid w:val="73DC7883"/>
    <w:rsid w:val="73EA7419"/>
    <w:rsid w:val="74017DF2"/>
    <w:rsid w:val="7405330B"/>
    <w:rsid w:val="7407412D"/>
    <w:rsid w:val="740D15E2"/>
    <w:rsid w:val="740D74D1"/>
    <w:rsid w:val="7412069D"/>
    <w:rsid w:val="742D0BE7"/>
    <w:rsid w:val="743326A2"/>
    <w:rsid w:val="743D56D1"/>
    <w:rsid w:val="74536AEB"/>
    <w:rsid w:val="7464572C"/>
    <w:rsid w:val="746B5A1F"/>
    <w:rsid w:val="74887320"/>
    <w:rsid w:val="74944C62"/>
    <w:rsid w:val="74964153"/>
    <w:rsid w:val="74980BA6"/>
    <w:rsid w:val="749B7643"/>
    <w:rsid w:val="74A024E4"/>
    <w:rsid w:val="74A4534E"/>
    <w:rsid w:val="74A677B5"/>
    <w:rsid w:val="74A9289C"/>
    <w:rsid w:val="74C0081A"/>
    <w:rsid w:val="74C97D5D"/>
    <w:rsid w:val="74CD2EBC"/>
    <w:rsid w:val="74CF064E"/>
    <w:rsid w:val="74CF3C20"/>
    <w:rsid w:val="74D43AA1"/>
    <w:rsid w:val="74E03573"/>
    <w:rsid w:val="74E81B55"/>
    <w:rsid w:val="74EB687F"/>
    <w:rsid w:val="74F954DE"/>
    <w:rsid w:val="74FC6588"/>
    <w:rsid w:val="74FE041B"/>
    <w:rsid w:val="75011284"/>
    <w:rsid w:val="75045DEC"/>
    <w:rsid w:val="750547F2"/>
    <w:rsid w:val="752175BA"/>
    <w:rsid w:val="753233B2"/>
    <w:rsid w:val="75383CE8"/>
    <w:rsid w:val="753A063A"/>
    <w:rsid w:val="754A4321"/>
    <w:rsid w:val="754E0E15"/>
    <w:rsid w:val="754E52B9"/>
    <w:rsid w:val="755D54FC"/>
    <w:rsid w:val="756D74E4"/>
    <w:rsid w:val="75721562"/>
    <w:rsid w:val="75892F07"/>
    <w:rsid w:val="758B016F"/>
    <w:rsid w:val="758B395F"/>
    <w:rsid w:val="75947170"/>
    <w:rsid w:val="7595552E"/>
    <w:rsid w:val="75AE74D1"/>
    <w:rsid w:val="75B32061"/>
    <w:rsid w:val="75C15254"/>
    <w:rsid w:val="75C42647"/>
    <w:rsid w:val="75C619F3"/>
    <w:rsid w:val="75C909BA"/>
    <w:rsid w:val="75CF7CE2"/>
    <w:rsid w:val="75D00657"/>
    <w:rsid w:val="75D100C4"/>
    <w:rsid w:val="75ED062E"/>
    <w:rsid w:val="75F47C0F"/>
    <w:rsid w:val="75F94076"/>
    <w:rsid w:val="761476DF"/>
    <w:rsid w:val="762F712D"/>
    <w:rsid w:val="763224AC"/>
    <w:rsid w:val="76342701"/>
    <w:rsid w:val="76360227"/>
    <w:rsid w:val="763B1622"/>
    <w:rsid w:val="76452218"/>
    <w:rsid w:val="76556372"/>
    <w:rsid w:val="76597EB0"/>
    <w:rsid w:val="765A552D"/>
    <w:rsid w:val="765C3ABF"/>
    <w:rsid w:val="765D0AC2"/>
    <w:rsid w:val="765D5F61"/>
    <w:rsid w:val="7663757C"/>
    <w:rsid w:val="76664795"/>
    <w:rsid w:val="767720EA"/>
    <w:rsid w:val="76827360"/>
    <w:rsid w:val="76843B37"/>
    <w:rsid w:val="76853969"/>
    <w:rsid w:val="768D76EB"/>
    <w:rsid w:val="768E4A36"/>
    <w:rsid w:val="76936A84"/>
    <w:rsid w:val="76A31723"/>
    <w:rsid w:val="76B94407"/>
    <w:rsid w:val="76B95C40"/>
    <w:rsid w:val="76BD26F7"/>
    <w:rsid w:val="76BF12EE"/>
    <w:rsid w:val="76C206A1"/>
    <w:rsid w:val="76C27D0D"/>
    <w:rsid w:val="76D061A1"/>
    <w:rsid w:val="76D13EC5"/>
    <w:rsid w:val="76D64AF7"/>
    <w:rsid w:val="76E23F0B"/>
    <w:rsid w:val="76F20380"/>
    <w:rsid w:val="76F21C25"/>
    <w:rsid w:val="76F505EC"/>
    <w:rsid w:val="76FB7CCC"/>
    <w:rsid w:val="7702635B"/>
    <w:rsid w:val="77040325"/>
    <w:rsid w:val="77047B51"/>
    <w:rsid w:val="770A03EB"/>
    <w:rsid w:val="7711583F"/>
    <w:rsid w:val="772054B7"/>
    <w:rsid w:val="772B760F"/>
    <w:rsid w:val="772C2C57"/>
    <w:rsid w:val="772D6395"/>
    <w:rsid w:val="773D31E2"/>
    <w:rsid w:val="773D667A"/>
    <w:rsid w:val="77440722"/>
    <w:rsid w:val="774465B4"/>
    <w:rsid w:val="774605C6"/>
    <w:rsid w:val="774A0BC1"/>
    <w:rsid w:val="77543BCA"/>
    <w:rsid w:val="775E5988"/>
    <w:rsid w:val="77613082"/>
    <w:rsid w:val="77751FDD"/>
    <w:rsid w:val="777B6DE7"/>
    <w:rsid w:val="778238A1"/>
    <w:rsid w:val="77825D59"/>
    <w:rsid w:val="7788580F"/>
    <w:rsid w:val="778D1C32"/>
    <w:rsid w:val="779730D2"/>
    <w:rsid w:val="77A05561"/>
    <w:rsid w:val="77A73F2D"/>
    <w:rsid w:val="77A97795"/>
    <w:rsid w:val="77BE10C8"/>
    <w:rsid w:val="77C75C3B"/>
    <w:rsid w:val="77CE656E"/>
    <w:rsid w:val="77DA5085"/>
    <w:rsid w:val="77FB2266"/>
    <w:rsid w:val="781147E5"/>
    <w:rsid w:val="781344C7"/>
    <w:rsid w:val="78173D95"/>
    <w:rsid w:val="78250553"/>
    <w:rsid w:val="78250C4D"/>
    <w:rsid w:val="78296B75"/>
    <w:rsid w:val="782D1CC8"/>
    <w:rsid w:val="78304CBF"/>
    <w:rsid w:val="78322C70"/>
    <w:rsid w:val="78332DE3"/>
    <w:rsid w:val="783E33C3"/>
    <w:rsid w:val="784D6445"/>
    <w:rsid w:val="785901FD"/>
    <w:rsid w:val="786077DD"/>
    <w:rsid w:val="7864356A"/>
    <w:rsid w:val="78711EA5"/>
    <w:rsid w:val="78882890"/>
    <w:rsid w:val="788E598E"/>
    <w:rsid w:val="789E0262"/>
    <w:rsid w:val="78AB54D6"/>
    <w:rsid w:val="78C0668A"/>
    <w:rsid w:val="78C72681"/>
    <w:rsid w:val="78E9475D"/>
    <w:rsid w:val="78F140F2"/>
    <w:rsid w:val="78F227FE"/>
    <w:rsid w:val="78F61EF0"/>
    <w:rsid w:val="78F81A52"/>
    <w:rsid w:val="78FC3F32"/>
    <w:rsid w:val="78FD12BE"/>
    <w:rsid w:val="78FE16CE"/>
    <w:rsid w:val="79031AC3"/>
    <w:rsid w:val="791B1F91"/>
    <w:rsid w:val="791D53A0"/>
    <w:rsid w:val="792F4A18"/>
    <w:rsid w:val="79340079"/>
    <w:rsid w:val="793D18CD"/>
    <w:rsid w:val="79455C0B"/>
    <w:rsid w:val="79464C25"/>
    <w:rsid w:val="794669D3"/>
    <w:rsid w:val="7958747F"/>
    <w:rsid w:val="79621333"/>
    <w:rsid w:val="79642898"/>
    <w:rsid w:val="798766F3"/>
    <w:rsid w:val="799202F7"/>
    <w:rsid w:val="79A2114A"/>
    <w:rsid w:val="79A454A8"/>
    <w:rsid w:val="79BD3F25"/>
    <w:rsid w:val="79BF6786"/>
    <w:rsid w:val="79C618C2"/>
    <w:rsid w:val="79C913B2"/>
    <w:rsid w:val="79CB1C70"/>
    <w:rsid w:val="79D272E4"/>
    <w:rsid w:val="79D7587D"/>
    <w:rsid w:val="79DA2CCB"/>
    <w:rsid w:val="79ED6E4F"/>
    <w:rsid w:val="79EE176D"/>
    <w:rsid w:val="79F0693F"/>
    <w:rsid w:val="79F42583"/>
    <w:rsid w:val="7A07192B"/>
    <w:rsid w:val="7A074F9A"/>
    <w:rsid w:val="7A17211E"/>
    <w:rsid w:val="7A1E525A"/>
    <w:rsid w:val="7A2C259F"/>
    <w:rsid w:val="7A342FF8"/>
    <w:rsid w:val="7A49035F"/>
    <w:rsid w:val="7A4B2C0E"/>
    <w:rsid w:val="7A51009E"/>
    <w:rsid w:val="7A550A3F"/>
    <w:rsid w:val="7A59455C"/>
    <w:rsid w:val="7A5D7D14"/>
    <w:rsid w:val="7A603AC5"/>
    <w:rsid w:val="7A7374E1"/>
    <w:rsid w:val="7A787823"/>
    <w:rsid w:val="7A79626C"/>
    <w:rsid w:val="7A7A33E6"/>
    <w:rsid w:val="7A905722"/>
    <w:rsid w:val="7A971552"/>
    <w:rsid w:val="7A9C2623"/>
    <w:rsid w:val="7AA2452E"/>
    <w:rsid w:val="7AA51E44"/>
    <w:rsid w:val="7AAE020C"/>
    <w:rsid w:val="7AAF05A8"/>
    <w:rsid w:val="7AB6489C"/>
    <w:rsid w:val="7AC40641"/>
    <w:rsid w:val="7AD0650C"/>
    <w:rsid w:val="7ADD0A77"/>
    <w:rsid w:val="7AE03C1F"/>
    <w:rsid w:val="7AE73821"/>
    <w:rsid w:val="7AE8772E"/>
    <w:rsid w:val="7AF070FA"/>
    <w:rsid w:val="7AFC61FA"/>
    <w:rsid w:val="7B015B3B"/>
    <w:rsid w:val="7B1C7F87"/>
    <w:rsid w:val="7B1D5512"/>
    <w:rsid w:val="7B452CBB"/>
    <w:rsid w:val="7B5D15F3"/>
    <w:rsid w:val="7B7315D6"/>
    <w:rsid w:val="7B7D2454"/>
    <w:rsid w:val="7B811D8C"/>
    <w:rsid w:val="7B8B1FA7"/>
    <w:rsid w:val="7B8E43C9"/>
    <w:rsid w:val="7B95779E"/>
    <w:rsid w:val="7B9A6B62"/>
    <w:rsid w:val="7BA2010D"/>
    <w:rsid w:val="7BA443C1"/>
    <w:rsid w:val="7BB73D73"/>
    <w:rsid w:val="7BB822D8"/>
    <w:rsid w:val="7BBB1C1E"/>
    <w:rsid w:val="7BC36BAD"/>
    <w:rsid w:val="7BC738B0"/>
    <w:rsid w:val="7BD455E1"/>
    <w:rsid w:val="7BDD7F86"/>
    <w:rsid w:val="7BE35CBC"/>
    <w:rsid w:val="7BE40EB9"/>
    <w:rsid w:val="7BEF2602"/>
    <w:rsid w:val="7BF22619"/>
    <w:rsid w:val="7BFC04F7"/>
    <w:rsid w:val="7BFC0976"/>
    <w:rsid w:val="7BFD52E5"/>
    <w:rsid w:val="7C0637D4"/>
    <w:rsid w:val="7C14608F"/>
    <w:rsid w:val="7C1C5D6C"/>
    <w:rsid w:val="7C1E7D45"/>
    <w:rsid w:val="7C244DD8"/>
    <w:rsid w:val="7C3654BD"/>
    <w:rsid w:val="7C3C175B"/>
    <w:rsid w:val="7C3E0E3F"/>
    <w:rsid w:val="7C501917"/>
    <w:rsid w:val="7C52568F"/>
    <w:rsid w:val="7C5B3A94"/>
    <w:rsid w:val="7C5C33D9"/>
    <w:rsid w:val="7C5C4760"/>
    <w:rsid w:val="7C6233BA"/>
    <w:rsid w:val="7C6552DE"/>
    <w:rsid w:val="7C7C291D"/>
    <w:rsid w:val="7C7E6B54"/>
    <w:rsid w:val="7C7E76EB"/>
    <w:rsid w:val="7C8313D5"/>
    <w:rsid w:val="7C8E7766"/>
    <w:rsid w:val="7C985AF7"/>
    <w:rsid w:val="7CB04399"/>
    <w:rsid w:val="7CBC6FAC"/>
    <w:rsid w:val="7CCF00C5"/>
    <w:rsid w:val="7CDC328D"/>
    <w:rsid w:val="7CE551BE"/>
    <w:rsid w:val="7CEA2E6F"/>
    <w:rsid w:val="7CEA3B1A"/>
    <w:rsid w:val="7CEC0E28"/>
    <w:rsid w:val="7CEF6506"/>
    <w:rsid w:val="7CF32B43"/>
    <w:rsid w:val="7CF6004F"/>
    <w:rsid w:val="7CFA011A"/>
    <w:rsid w:val="7CFD4FC8"/>
    <w:rsid w:val="7D062CFB"/>
    <w:rsid w:val="7D0F3580"/>
    <w:rsid w:val="7D0F3586"/>
    <w:rsid w:val="7D1E5E65"/>
    <w:rsid w:val="7D251BCC"/>
    <w:rsid w:val="7D2B2C65"/>
    <w:rsid w:val="7D2D3A06"/>
    <w:rsid w:val="7D31799A"/>
    <w:rsid w:val="7D381E56"/>
    <w:rsid w:val="7D4071CA"/>
    <w:rsid w:val="7D407BDD"/>
    <w:rsid w:val="7D42654C"/>
    <w:rsid w:val="7D4A3D77"/>
    <w:rsid w:val="7D4B2BA1"/>
    <w:rsid w:val="7D510DF9"/>
    <w:rsid w:val="7D513B99"/>
    <w:rsid w:val="7D700A72"/>
    <w:rsid w:val="7D73384C"/>
    <w:rsid w:val="7D7976BF"/>
    <w:rsid w:val="7D7C1806"/>
    <w:rsid w:val="7D7D673C"/>
    <w:rsid w:val="7D86315C"/>
    <w:rsid w:val="7D983192"/>
    <w:rsid w:val="7D9E6DEE"/>
    <w:rsid w:val="7DA95065"/>
    <w:rsid w:val="7DB75764"/>
    <w:rsid w:val="7DC93C6B"/>
    <w:rsid w:val="7DD32800"/>
    <w:rsid w:val="7DD345AE"/>
    <w:rsid w:val="7DD532C9"/>
    <w:rsid w:val="7DD95EE6"/>
    <w:rsid w:val="7DDB2463"/>
    <w:rsid w:val="7DE445A6"/>
    <w:rsid w:val="7DE44A0D"/>
    <w:rsid w:val="7DEE638C"/>
    <w:rsid w:val="7DF34AAF"/>
    <w:rsid w:val="7E0230E5"/>
    <w:rsid w:val="7E08738F"/>
    <w:rsid w:val="7E0A3E44"/>
    <w:rsid w:val="7E0F3B12"/>
    <w:rsid w:val="7E163D29"/>
    <w:rsid w:val="7E17186E"/>
    <w:rsid w:val="7E286E4E"/>
    <w:rsid w:val="7E297C37"/>
    <w:rsid w:val="7E2A03F9"/>
    <w:rsid w:val="7E2A37C8"/>
    <w:rsid w:val="7E442935"/>
    <w:rsid w:val="7E4454AB"/>
    <w:rsid w:val="7E4A0D41"/>
    <w:rsid w:val="7E4D1DE3"/>
    <w:rsid w:val="7E5252B7"/>
    <w:rsid w:val="7E587DBC"/>
    <w:rsid w:val="7E620CB9"/>
    <w:rsid w:val="7E6214F9"/>
    <w:rsid w:val="7E6C2A43"/>
    <w:rsid w:val="7E700404"/>
    <w:rsid w:val="7E7428F7"/>
    <w:rsid w:val="7E745D91"/>
    <w:rsid w:val="7E8400D0"/>
    <w:rsid w:val="7E8435F2"/>
    <w:rsid w:val="7E8B5D95"/>
    <w:rsid w:val="7EA038CE"/>
    <w:rsid w:val="7EA1660A"/>
    <w:rsid w:val="7EA172D9"/>
    <w:rsid w:val="7EA53C41"/>
    <w:rsid w:val="7EB77704"/>
    <w:rsid w:val="7EBE2D77"/>
    <w:rsid w:val="7EC160D6"/>
    <w:rsid w:val="7ECB5FD7"/>
    <w:rsid w:val="7ECD2214"/>
    <w:rsid w:val="7ECD54A1"/>
    <w:rsid w:val="7ED120F7"/>
    <w:rsid w:val="7ED76320"/>
    <w:rsid w:val="7EDA0DB5"/>
    <w:rsid w:val="7EEA1BAF"/>
    <w:rsid w:val="7EEB3B79"/>
    <w:rsid w:val="7EEE62C3"/>
    <w:rsid w:val="7EF90044"/>
    <w:rsid w:val="7F0569E9"/>
    <w:rsid w:val="7F097E40"/>
    <w:rsid w:val="7F1D751E"/>
    <w:rsid w:val="7F242240"/>
    <w:rsid w:val="7F2C6E61"/>
    <w:rsid w:val="7F4438BC"/>
    <w:rsid w:val="7F47172D"/>
    <w:rsid w:val="7F547970"/>
    <w:rsid w:val="7F5B0B7E"/>
    <w:rsid w:val="7F5D1C11"/>
    <w:rsid w:val="7F5D7C3F"/>
    <w:rsid w:val="7F656F0F"/>
    <w:rsid w:val="7F7E7F1B"/>
    <w:rsid w:val="7F837752"/>
    <w:rsid w:val="7F853FCE"/>
    <w:rsid w:val="7F8906FA"/>
    <w:rsid w:val="7F922ED2"/>
    <w:rsid w:val="7FA22BE1"/>
    <w:rsid w:val="7FA620AF"/>
    <w:rsid w:val="7FAA6DE5"/>
    <w:rsid w:val="7FB665F7"/>
    <w:rsid w:val="7FBA383D"/>
    <w:rsid w:val="7FC65CAF"/>
    <w:rsid w:val="7FEE5455"/>
    <w:rsid w:val="7FEF3192"/>
    <w:rsid w:val="7FF433E3"/>
    <w:rsid w:val="7FFD52F9"/>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name="toc 1"/>
    <w:lsdException w:qFormat="1" w:unhideWhenUsed="0" w:uiPriority="99" w:name="toc 2"/>
    <w:lsdException w:qFormat="1" w:unhideWhenUsed="0" w:uiPriority="99" w:name="toc 3"/>
    <w:lsdException w:qFormat="1" w:unhideWhenUsed="0" w:uiPriority="99" w:name="toc 4"/>
    <w:lsdException w:qFormat="1" w:unhideWhenUsed="0" w:uiPriority="99" w:name="toc 5"/>
    <w:lsdException w:qFormat="1" w:unhideWhenUsed="0" w:uiPriority="99" w:name="toc 6"/>
    <w:lsdException w:qFormat="1" w:unhideWhenUsed="0" w:uiPriority="99" w:name="toc 7"/>
    <w:lsdException w:qFormat="1" w:unhideWhenUsed="0" w:uiPriority="99" w:name="toc 8"/>
    <w:lsdException w:qFormat="1" w:unhideWhenUsed="0" w:uiPriority="99" w:name="toc 9"/>
    <w:lsdException w:qFormat="1" w:unhideWhenUsed="0" w:uiPriority="99" w:semiHidden="0" w:name="Normal Indent"/>
    <w:lsdException w:qFormat="1" w:unhideWhenUsed="0" w:uiPriority="0" w:name="footnote text" w:locked="1"/>
    <w:lsdException w:qFormat="1" w:unhideWhenUsed="0" w:uiPriority="99" w:name="annotation text"/>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name="annotation reference"/>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0" w:semiHidden="0" w:name="Title"/>
    <w:lsdException w:uiPriority="99" w:name="Closing" w:locked="1"/>
    <w:lsdException w:uiPriority="99" w:name="Signature" w:locked="1"/>
    <w:lsdException w:qFormat="1" w:uiPriority="1" w:semiHidden="0"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qFormat="1" w:unhideWhenUsed="0" w:uiPriority="99" w:semiHidden="0" w:name="Date"/>
    <w:lsdException w:qFormat="1" w:unhideWhenUsed="0" w:uiPriority="0" w:semiHidden="0" w:name="Body Text First Indent" w:locked="1"/>
    <w:lsdException w:qFormat="1" w:unhideWhenUsed="0" w:uiPriority="0" w:semiHidden="0" w:name="Body Text First Indent 2" w:locked="1"/>
    <w:lsdException w:uiPriority="99" w:name="Note Heading" w:locked="1"/>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uiPriority="99" w:name="Block Text" w:locked="1"/>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99" w:semiHidden="0" w:name="Emphasis"/>
    <w:lsdException w:qFormat="1" w:unhideWhenUsed="0" w:uiPriority="99" w:name="Document Map"/>
    <w:lsdException w:qFormat="1" w:unhideWhenUsed="0" w:uiPriority="99" w:semiHidden="0" w:name="Plain Text"/>
    <w:lsdException w:uiPriority="99" w:name="E-mail Signature" w:locked="1"/>
    <w:lsdException w:qFormat="1" w:unhideWhenUsed="0" w:uiPriority="99" w:semiHidden="0" w:name="Normal (Web)"/>
    <w:lsdException w:qFormat="1" w:unhideWhenUsed="0" w:uiPriority="99" w:semiHidden="0" w:name="HTML Acronym"/>
    <w:lsdException w:uiPriority="99" w:name="HTML Address" w:locked="1"/>
    <w:lsdException w:qFormat="1" w:unhideWhenUsed="0" w:uiPriority="99" w:semiHidden="0" w:name="HTML Cite"/>
    <w:lsdException w:qFormat="1" w:unhideWhenUsed="0" w:uiPriority="99" w:semiHidden="0" w:name="HTML Code"/>
    <w:lsdException w:qFormat="1" w:unhideWhenUsed="0" w:uiPriority="99" w:semiHidden="0" w:name="HTML Definition"/>
    <w:lsdException w:qFormat="1" w:unhideWhenUsed="0" w:uiPriority="99" w:semiHidden="0" w:name="HTML Keyboard"/>
    <w:lsdException w:uiPriority="99" w:name="HTML Preformatted" w:locked="1"/>
    <w:lsdException w:qFormat="1" w:unhideWhenUsed="0" w:uiPriority="99" w:semiHidden="0" w:name="HTML Sample"/>
    <w:lsdException w:uiPriority="99" w:name="HTML Typewriter" w:locked="1"/>
    <w:lsdException w:qFormat="1" w:unhideWhenUsed="0" w:uiPriority="99" w:semiHidden="0" w:name="HTML Variable"/>
    <w:lsdException w:qFormat="1" w:uiPriority="99" w:semiHidden="0" w:name="Normal Table"/>
    <w:lsdException w:qFormat="1" w:unhideWhenUsed="0" w:uiPriority="99"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134"/>
    <w:autoRedefine/>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55"/>
    <w:autoRedefine/>
    <w:qFormat/>
    <w:uiPriority w:val="99"/>
    <w:pPr>
      <w:keepNext/>
      <w:keepLines/>
      <w:spacing w:line="360" w:lineRule="auto"/>
      <w:outlineLvl w:val="0"/>
    </w:pPr>
    <w:rPr>
      <w:b/>
      <w:bCs/>
      <w:kern w:val="44"/>
      <w:sz w:val="32"/>
      <w:szCs w:val="32"/>
    </w:rPr>
  </w:style>
  <w:style w:type="paragraph" w:styleId="3">
    <w:name w:val="heading 2"/>
    <w:basedOn w:val="1"/>
    <w:next w:val="1"/>
    <w:link w:val="56"/>
    <w:autoRedefine/>
    <w:qFormat/>
    <w:uiPriority w:val="99"/>
    <w:pPr>
      <w:keepNext/>
      <w:keepLines/>
      <w:spacing w:before="260" w:after="260" w:line="416" w:lineRule="auto"/>
      <w:jc w:val="left"/>
      <w:outlineLvl w:val="1"/>
    </w:pPr>
    <w:rPr>
      <w:rFonts w:ascii="Cambria" w:hAnsi="Cambria" w:cs="Cambria"/>
      <w:b/>
      <w:bCs/>
      <w:sz w:val="32"/>
      <w:szCs w:val="32"/>
    </w:rPr>
  </w:style>
  <w:style w:type="paragraph" w:styleId="4">
    <w:name w:val="heading 3"/>
    <w:basedOn w:val="1"/>
    <w:next w:val="1"/>
    <w:link w:val="57"/>
    <w:autoRedefine/>
    <w:qFormat/>
    <w:uiPriority w:val="99"/>
    <w:pPr>
      <w:keepNext/>
      <w:keepLines/>
      <w:spacing w:line="360" w:lineRule="auto"/>
      <w:outlineLvl w:val="2"/>
    </w:pPr>
    <w:rPr>
      <w:b/>
      <w:bCs/>
      <w:sz w:val="24"/>
      <w:szCs w:val="24"/>
    </w:rPr>
  </w:style>
  <w:style w:type="paragraph" w:styleId="5">
    <w:name w:val="heading 4"/>
    <w:basedOn w:val="1"/>
    <w:next w:val="1"/>
    <w:link w:val="58"/>
    <w:autoRedefine/>
    <w:qFormat/>
    <w:uiPriority w:val="99"/>
    <w:pPr>
      <w:keepNext/>
      <w:keepLines/>
      <w:spacing w:line="360" w:lineRule="auto"/>
      <w:outlineLvl w:val="3"/>
    </w:pPr>
    <w:rPr>
      <w:rFonts w:ascii="Arial" w:hAnsi="Arial" w:cs="Arial"/>
      <w:b/>
      <w:bCs/>
    </w:rPr>
  </w:style>
  <w:style w:type="paragraph" w:styleId="6">
    <w:name w:val="heading 5"/>
    <w:basedOn w:val="1"/>
    <w:next w:val="1"/>
    <w:link w:val="59"/>
    <w:autoRedefine/>
    <w:qFormat/>
    <w:uiPriority w:val="99"/>
    <w:pPr>
      <w:keepNext/>
      <w:keepLines/>
      <w:spacing w:before="280" w:after="290" w:line="376" w:lineRule="auto"/>
      <w:outlineLvl w:val="4"/>
    </w:pPr>
    <w:rPr>
      <w:b/>
      <w:bCs/>
      <w:sz w:val="28"/>
      <w:szCs w:val="28"/>
    </w:rPr>
  </w:style>
  <w:style w:type="paragraph" w:styleId="7">
    <w:name w:val="heading 6"/>
    <w:basedOn w:val="1"/>
    <w:next w:val="1"/>
    <w:link w:val="60"/>
    <w:autoRedefine/>
    <w:qFormat/>
    <w:uiPriority w:val="99"/>
    <w:pPr>
      <w:keepNext/>
      <w:keepLines/>
      <w:spacing w:before="240" w:after="64" w:line="320" w:lineRule="auto"/>
      <w:outlineLvl w:val="5"/>
    </w:pPr>
    <w:rPr>
      <w:rFonts w:ascii="Arial" w:hAnsi="Arial" w:eastAsia="黑体" w:cs="Arial"/>
      <w:b/>
      <w:bCs/>
      <w:sz w:val="24"/>
      <w:szCs w:val="24"/>
    </w:rPr>
  </w:style>
  <w:style w:type="character" w:default="1" w:styleId="39">
    <w:name w:val="Default Paragraph Font"/>
    <w:autoRedefine/>
    <w:unhideWhenUsed/>
    <w:qFormat/>
    <w:uiPriority w:val="1"/>
  </w:style>
  <w:style w:type="table" w:default="1" w:styleId="37">
    <w:name w:val="Normal Table"/>
    <w:autoRedefine/>
    <w:unhideWhenUsed/>
    <w:qFormat/>
    <w:uiPriority w:val="99"/>
    <w:tblPr>
      <w:tblCellMar>
        <w:top w:w="0" w:type="dxa"/>
        <w:left w:w="108" w:type="dxa"/>
        <w:bottom w:w="0" w:type="dxa"/>
        <w:right w:w="108" w:type="dxa"/>
      </w:tblCellMar>
    </w:tblPr>
  </w:style>
  <w:style w:type="paragraph" w:styleId="8">
    <w:name w:val="toc 7"/>
    <w:basedOn w:val="1"/>
    <w:next w:val="1"/>
    <w:autoRedefine/>
    <w:semiHidden/>
    <w:qFormat/>
    <w:uiPriority w:val="99"/>
    <w:pPr>
      <w:ind w:left="1260"/>
      <w:jc w:val="left"/>
    </w:pPr>
    <w:rPr>
      <w:rFonts w:ascii="Calibri" w:hAnsi="Calibri" w:cs="Calibri"/>
      <w:sz w:val="18"/>
      <w:szCs w:val="18"/>
    </w:rPr>
  </w:style>
  <w:style w:type="paragraph" w:styleId="9">
    <w:name w:val="Normal Indent"/>
    <w:basedOn w:val="1"/>
    <w:next w:val="10"/>
    <w:autoRedefine/>
    <w:qFormat/>
    <w:uiPriority w:val="99"/>
    <w:pPr>
      <w:ind w:firstLine="420"/>
    </w:pPr>
  </w:style>
  <w:style w:type="paragraph" w:styleId="10">
    <w:name w:val="footnote text"/>
    <w:basedOn w:val="1"/>
    <w:semiHidden/>
    <w:qFormat/>
    <w:locked/>
    <w:uiPriority w:val="0"/>
    <w:pPr>
      <w:snapToGrid w:val="0"/>
      <w:jc w:val="left"/>
    </w:pPr>
    <w:rPr>
      <w:rFonts w:ascii="DFKai-SB" w:eastAsia="DFKai-SB"/>
      <w:sz w:val="20"/>
      <w:szCs w:val="20"/>
      <w:lang w:eastAsia="zh-TW"/>
    </w:rPr>
  </w:style>
  <w:style w:type="paragraph" w:styleId="11">
    <w:name w:val="Document Map"/>
    <w:basedOn w:val="1"/>
    <w:link w:val="63"/>
    <w:autoRedefine/>
    <w:semiHidden/>
    <w:qFormat/>
    <w:uiPriority w:val="99"/>
    <w:pPr>
      <w:shd w:val="clear" w:color="auto" w:fill="000080"/>
    </w:pPr>
  </w:style>
  <w:style w:type="paragraph" w:styleId="12">
    <w:name w:val="annotation text"/>
    <w:basedOn w:val="1"/>
    <w:link w:val="61"/>
    <w:autoRedefine/>
    <w:semiHidden/>
    <w:qFormat/>
    <w:uiPriority w:val="99"/>
    <w:pPr>
      <w:jc w:val="left"/>
    </w:pPr>
  </w:style>
  <w:style w:type="paragraph" w:styleId="13">
    <w:name w:val="Body Text 3"/>
    <w:basedOn w:val="1"/>
    <w:link w:val="64"/>
    <w:autoRedefine/>
    <w:qFormat/>
    <w:uiPriority w:val="99"/>
    <w:rPr>
      <w:rFonts w:ascii="宋体" w:cs="宋体"/>
      <w:sz w:val="24"/>
      <w:szCs w:val="24"/>
    </w:rPr>
  </w:style>
  <w:style w:type="paragraph" w:styleId="14">
    <w:name w:val="Body Text"/>
    <w:basedOn w:val="1"/>
    <w:next w:val="1"/>
    <w:link w:val="65"/>
    <w:autoRedefine/>
    <w:qFormat/>
    <w:uiPriority w:val="99"/>
    <w:pPr>
      <w:jc w:val="center"/>
    </w:pPr>
  </w:style>
  <w:style w:type="paragraph" w:styleId="15">
    <w:name w:val="Body Text Indent"/>
    <w:basedOn w:val="1"/>
    <w:link w:val="66"/>
    <w:autoRedefine/>
    <w:qFormat/>
    <w:uiPriority w:val="99"/>
    <w:pPr>
      <w:spacing w:line="360" w:lineRule="auto"/>
      <w:ind w:left="424" w:leftChars="202" w:firstLine="567"/>
    </w:pPr>
    <w:rPr>
      <w:sz w:val="24"/>
      <w:szCs w:val="24"/>
    </w:rPr>
  </w:style>
  <w:style w:type="paragraph" w:styleId="16">
    <w:name w:val="toc 5"/>
    <w:basedOn w:val="1"/>
    <w:next w:val="1"/>
    <w:autoRedefine/>
    <w:semiHidden/>
    <w:qFormat/>
    <w:uiPriority w:val="99"/>
    <w:pPr>
      <w:ind w:left="840"/>
      <w:jc w:val="left"/>
    </w:pPr>
    <w:rPr>
      <w:rFonts w:ascii="Calibri" w:hAnsi="Calibri" w:cs="Calibri"/>
      <w:sz w:val="18"/>
      <w:szCs w:val="18"/>
    </w:rPr>
  </w:style>
  <w:style w:type="paragraph" w:styleId="17">
    <w:name w:val="toc 3"/>
    <w:basedOn w:val="1"/>
    <w:next w:val="1"/>
    <w:autoRedefine/>
    <w:semiHidden/>
    <w:qFormat/>
    <w:uiPriority w:val="99"/>
    <w:pPr>
      <w:ind w:left="420"/>
      <w:jc w:val="left"/>
    </w:pPr>
    <w:rPr>
      <w:rFonts w:ascii="Calibri" w:hAnsi="Calibri" w:cs="Calibri"/>
      <w:i/>
      <w:iCs/>
      <w:sz w:val="20"/>
      <w:szCs w:val="20"/>
    </w:rPr>
  </w:style>
  <w:style w:type="paragraph" w:styleId="18">
    <w:name w:val="Plain Text"/>
    <w:basedOn w:val="1"/>
    <w:link w:val="67"/>
    <w:autoRedefine/>
    <w:qFormat/>
    <w:uiPriority w:val="99"/>
    <w:rPr>
      <w:rFonts w:ascii="宋体" w:hAnsi="Courier New" w:cs="宋体"/>
    </w:rPr>
  </w:style>
  <w:style w:type="paragraph" w:styleId="19">
    <w:name w:val="toc 8"/>
    <w:basedOn w:val="1"/>
    <w:next w:val="1"/>
    <w:autoRedefine/>
    <w:semiHidden/>
    <w:qFormat/>
    <w:uiPriority w:val="99"/>
    <w:pPr>
      <w:ind w:left="1470"/>
      <w:jc w:val="left"/>
    </w:pPr>
    <w:rPr>
      <w:rFonts w:ascii="Calibri" w:hAnsi="Calibri" w:cs="Calibri"/>
      <w:sz w:val="18"/>
      <w:szCs w:val="18"/>
    </w:rPr>
  </w:style>
  <w:style w:type="paragraph" w:styleId="20">
    <w:name w:val="Date"/>
    <w:basedOn w:val="1"/>
    <w:next w:val="1"/>
    <w:link w:val="68"/>
    <w:autoRedefine/>
    <w:qFormat/>
    <w:uiPriority w:val="99"/>
    <w:pPr>
      <w:ind w:left="100" w:leftChars="2500"/>
    </w:pPr>
  </w:style>
  <w:style w:type="paragraph" w:styleId="21">
    <w:name w:val="Body Text Indent 2"/>
    <w:basedOn w:val="1"/>
    <w:link w:val="69"/>
    <w:autoRedefine/>
    <w:qFormat/>
    <w:uiPriority w:val="99"/>
    <w:pPr>
      <w:spacing w:line="480" w:lineRule="exact"/>
      <w:ind w:left="-1"/>
    </w:pPr>
    <w:rPr>
      <w:sz w:val="24"/>
      <w:szCs w:val="24"/>
    </w:rPr>
  </w:style>
  <w:style w:type="paragraph" w:styleId="22">
    <w:name w:val="Balloon Text"/>
    <w:basedOn w:val="1"/>
    <w:link w:val="70"/>
    <w:autoRedefine/>
    <w:semiHidden/>
    <w:qFormat/>
    <w:uiPriority w:val="99"/>
    <w:rPr>
      <w:sz w:val="18"/>
      <w:szCs w:val="18"/>
    </w:rPr>
  </w:style>
  <w:style w:type="paragraph" w:styleId="23">
    <w:name w:val="footer"/>
    <w:basedOn w:val="1"/>
    <w:link w:val="71"/>
    <w:autoRedefine/>
    <w:qFormat/>
    <w:uiPriority w:val="99"/>
    <w:pPr>
      <w:tabs>
        <w:tab w:val="center" w:pos="4153"/>
        <w:tab w:val="right" w:pos="8306"/>
      </w:tabs>
      <w:snapToGrid w:val="0"/>
      <w:jc w:val="left"/>
    </w:pPr>
    <w:rPr>
      <w:sz w:val="18"/>
      <w:szCs w:val="18"/>
    </w:rPr>
  </w:style>
  <w:style w:type="paragraph" w:styleId="24">
    <w:name w:val="header"/>
    <w:basedOn w:val="1"/>
    <w:next w:val="1"/>
    <w:link w:val="72"/>
    <w:autoRedefine/>
    <w:qFormat/>
    <w:uiPriority w:val="99"/>
    <w:pPr>
      <w:pBdr>
        <w:bottom w:val="single" w:color="auto" w:sz="6" w:space="1"/>
      </w:pBdr>
      <w:tabs>
        <w:tab w:val="center" w:pos="4153"/>
        <w:tab w:val="right" w:pos="8306"/>
      </w:tabs>
      <w:snapToGrid w:val="0"/>
      <w:jc w:val="center"/>
    </w:pPr>
    <w:rPr>
      <w:sz w:val="18"/>
      <w:szCs w:val="18"/>
    </w:rPr>
  </w:style>
  <w:style w:type="paragraph" w:styleId="25">
    <w:name w:val="toc 1"/>
    <w:basedOn w:val="1"/>
    <w:next w:val="1"/>
    <w:autoRedefine/>
    <w:semiHidden/>
    <w:qFormat/>
    <w:uiPriority w:val="99"/>
    <w:pPr>
      <w:spacing w:before="120" w:after="120"/>
      <w:jc w:val="left"/>
    </w:pPr>
    <w:rPr>
      <w:rFonts w:ascii="Calibri" w:hAnsi="Calibri" w:cs="Calibri"/>
      <w:b/>
      <w:bCs/>
      <w:caps/>
      <w:sz w:val="20"/>
      <w:szCs w:val="20"/>
    </w:rPr>
  </w:style>
  <w:style w:type="paragraph" w:styleId="26">
    <w:name w:val="toc 4"/>
    <w:basedOn w:val="1"/>
    <w:next w:val="1"/>
    <w:autoRedefine/>
    <w:semiHidden/>
    <w:qFormat/>
    <w:uiPriority w:val="99"/>
    <w:pPr>
      <w:ind w:left="630"/>
      <w:jc w:val="left"/>
    </w:pPr>
    <w:rPr>
      <w:rFonts w:ascii="Calibri" w:hAnsi="Calibri" w:cs="Calibri"/>
      <w:sz w:val="18"/>
      <w:szCs w:val="18"/>
    </w:rPr>
  </w:style>
  <w:style w:type="paragraph" w:styleId="27">
    <w:name w:val="Subtitle"/>
    <w:basedOn w:val="1"/>
    <w:next w:val="1"/>
    <w:autoRedefine/>
    <w:qFormat/>
    <w:uiPriority w:val="0"/>
    <w:pPr>
      <w:spacing w:before="240" w:after="60" w:line="312" w:lineRule="auto"/>
      <w:jc w:val="center"/>
      <w:outlineLvl w:val="1"/>
    </w:pPr>
    <w:rPr>
      <w:rFonts w:ascii="Cambria" w:hAnsi="Cambria"/>
      <w:b/>
      <w:bCs/>
      <w:kern w:val="28"/>
      <w:sz w:val="32"/>
      <w:szCs w:val="32"/>
    </w:rPr>
  </w:style>
  <w:style w:type="paragraph" w:styleId="28">
    <w:name w:val="toc 6"/>
    <w:basedOn w:val="1"/>
    <w:next w:val="1"/>
    <w:autoRedefine/>
    <w:semiHidden/>
    <w:qFormat/>
    <w:uiPriority w:val="99"/>
    <w:pPr>
      <w:ind w:left="1050"/>
      <w:jc w:val="left"/>
    </w:pPr>
    <w:rPr>
      <w:rFonts w:ascii="Calibri" w:hAnsi="Calibri" w:cs="Calibri"/>
      <w:sz w:val="18"/>
      <w:szCs w:val="18"/>
    </w:rPr>
  </w:style>
  <w:style w:type="paragraph" w:styleId="29">
    <w:name w:val="Body Text Indent 3"/>
    <w:basedOn w:val="1"/>
    <w:link w:val="73"/>
    <w:autoRedefine/>
    <w:qFormat/>
    <w:uiPriority w:val="99"/>
    <w:pPr>
      <w:spacing w:line="360" w:lineRule="auto"/>
      <w:ind w:left="420" w:firstLine="480"/>
    </w:pPr>
    <w:rPr>
      <w:rFonts w:ascii="宋体" w:hAnsi="宋体" w:cs="宋体"/>
      <w:sz w:val="24"/>
      <w:szCs w:val="24"/>
    </w:rPr>
  </w:style>
  <w:style w:type="paragraph" w:styleId="30">
    <w:name w:val="toc 2"/>
    <w:basedOn w:val="1"/>
    <w:next w:val="1"/>
    <w:autoRedefine/>
    <w:semiHidden/>
    <w:qFormat/>
    <w:uiPriority w:val="99"/>
    <w:pPr>
      <w:ind w:left="210"/>
      <w:jc w:val="left"/>
    </w:pPr>
    <w:rPr>
      <w:rFonts w:ascii="Calibri" w:hAnsi="Calibri" w:cs="Calibri"/>
      <w:smallCaps/>
      <w:sz w:val="20"/>
      <w:szCs w:val="20"/>
    </w:rPr>
  </w:style>
  <w:style w:type="paragraph" w:styleId="31">
    <w:name w:val="toc 9"/>
    <w:basedOn w:val="1"/>
    <w:next w:val="1"/>
    <w:autoRedefine/>
    <w:semiHidden/>
    <w:qFormat/>
    <w:uiPriority w:val="99"/>
    <w:pPr>
      <w:ind w:left="1680"/>
      <w:jc w:val="left"/>
    </w:pPr>
    <w:rPr>
      <w:rFonts w:ascii="Calibri" w:hAnsi="Calibri" w:cs="Calibri"/>
      <w:sz w:val="18"/>
      <w:szCs w:val="18"/>
    </w:rPr>
  </w:style>
  <w:style w:type="paragraph" w:styleId="32">
    <w:name w:val="Body Text 2"/>
    <w:basedOn w:val="1"/>
    <w:link w:val="74"/>
    <w:autoRedefine/>
    <w:qFormat/>
    <w:uiPriority w:val="99"/>
    <w:pPr>
      <w:adjustRightInd w:val="0"/>
      <w:snapToGrid w:val="0"/>
      <w:spacing w:before="60" w:after="60" w:line="300" w:lineRule="auto"/>
    </w:pPr>
    <w:rPr>
      <w:rFonts w:ascii="宋体" w:cs="宋体"/>
      <w:sz w:val="24"/>
      <w:szCs w:val="24"/>
    </w:rPr>
  </w:style>
  <w:style w:type="paragraph" w:styleId="33">
    <w:name w:val="Normal (Web)"/>
    <w:basedOn w:val="1"/>
    <w:autoRedefine/>
    <w:qFormat/>
    <w:uiPriority w:val="99"/>
    <w:pPr>
      <w:widowControl/>
      <w:spacing w:before="100" w:beforeAutospacing="1" w:after="100" w:afterAutospacing="1"/>
      <w:jc w:val="left"/>
    </w:pPr>
    <w:rPr>
      <w:rFonts w:ascii="宋体" w:hAnsi="宋体" w:cs="宋体"/>
      <w:sz w:val="24"/>
      <w:szCs w:val="24"/>
    </w:rPr>
  </w:style>
  <w:style w:type="paragraph" w:styleId="34">
    <w:name w:val="annotation subject"/>
    <w:basedOn w:val="12"/>
    <w:next w:val="12"/>
    <w:link w:val="62"/>
    <w:autoRedefine/>
    <w:semiHidden/>
    <w:qFormat/>
    <w:uiPriority w:val="99"/>
    <w:rPr>
      <w:b/>
      <w:bCs/>
    </w:rPr>
  </w:style>
  <w:style w:type="paragraph" w:styleId="35">
    <w:name w:val="Body Text First Indent"/>
    <w:basedOn w:val="14"/>
    <w:autoRedefine/>
    <w:qFormat/>
    <w:locked/>
    <w:uiPriority w:val="0"/>
    <w:pPr>
      <w:spacing w:line="312" w:lineRule="auto"/>
      <w:ind w:firstLine="420"/>
    </w:pPr>
  </w:style>
  <w:style w:type="paragraph" w:styleId="36">
    <w:name w:val="Body Text First Indent 2"/>
    <w:basedOn w:val="15"/>
    <w:qFormat/>
    <w:locked/>
    <w:uiPriority w:val="0"/>
    <w:pPr>
      <w:ind w:firstLine="420"/>
    </w:pPr>
  </w:style>
  <w:style w:type="table" w:styleId="38">
    <w:name w:val="Table Grid"/>
    <w:basedOn w:val="37"/>
    <w:autoRedefine/>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0">
    <w:name w:val="Strong"/>
    <w:basedOn w:val="39"/>
    <w:autoRedefine/>
    <w:qFormat/>
    <w:uiPriority w:val="99"/>
    <w:rPr>
      <w:b/>
      <w:bCs/>
    </w:rPr>
  </w:style>
  <w:style w:type="character" w:styleId="41">
    <w:name w:val="page number"/>
    <w:basedOn w:val="39"/>
    <w:autoRedefine/>
    <w:qFormat/>
    <w:uiPriority w:val="99"/>
  </w:style>
  <w:style w:type="character" w:styleId="42">
    <w:name w:val="FollowedHyperlink"/>
    <w:basedOn w:val="39"/>
    <w:autoRedefine/>
    <w:qFormat/>
    <w:uiPriority w:val="99"/>
    <w:rPr>
      <w:color w:val="auto"/>
      <w:u w:val="none"/>
    </w:rPr>
  </w:style>
  <w:style w:type="character" w:styleId="43">
    <w:name w:val="Emphasis"/>
    <w:basedOn w:val="39"/>
    <w:autoRedefine/>
    <w:qFormat/>
    <w:uiPriority w:val="99"/>
    <w:rPr>
      <w:i/>
      <w:iCs/>
    </w:rPr>
  </w:style>
  <w:style w:type="character" w:styleId="44">
    <w:name w:val="HTML Definition"/>
    <w:basedOn w:val="39"/>
    <w:autoRedefine/>
    <w:qFormat/>
    <w:uiPriority w:val="99"/>
  </w:style>
  <w:style w:type="character" w:styleId="45">
    <w:name w:val="HTML Acronym"/>
    <w:basedOn w:val="39"/>
    <w:autoRedefine/>
    <w:qFormat/>
    <w:uiPriority w:val="99"/>
  </w:style>
  <w:style w:type="character" w:styleId="46">
    <w:name w:val="HTML Variable"/>
    <w:basedOn w:val="39"/>
    <w:autoRedefine/>
    <w:qFormat/>
    <w:uiPriority w:val="99"/>
  </w:style>
  <w:style w:type="character" w:styleId="47">
    <w:name w:val="Hyperlink"/>
    <w:basedOn w:val="39"/>
    <w:autoRedefine/>
    <w:qFormat/>
    <w:uiPriority w:val="99"/>
    <w:rPr>
      <w:color w:val="auto"/>
      <w:u w:val="none"/>
    </w:rPr>
  </w:style>
  <w:style w:type="character" w:styleId="48">
    <w:name w:val="HTML Code"/>
    <w:basedOn w:val="39"/>
    <w:autoRedefine/>
    <w:qFormat/>
    <w:uiPriority w:val="99"/>
    <w:rPr>
      <w:rFonts w:ascii="monospace" w:hAnsi="monospace" w:cs="monospace"/>
      <w:sz w:val="24"/>
      <w:szCs w:val="24"/>
    </w:rPr>
  </w:style>
  <w:style w:type="character" w:styleId="49">
    <w:name w:val="annotation reference"/>
    <w:basedOn w:val="39"/>
    <w:autoRedefine/>
    <w:semiHidden/>
    <w:qFormat/>
    <w:uiPriority w:val="99"/>
    <w:rPr>
      <w:sz w:val="21"/>
      <w:szCs w:val="21"/>
    </w:rPr>
  </w:style>
  <w:style w:type="character" w:styleId="50">
    <w:name w:val="HTML Cite"/>
    <w:basedOn w:val="39"/>
    <w:autoRedefine/>
    <w:qFormat/>
    <w:uiPriority w:val="99"/>
  </w:style>
  <w:style w:type="character" w:styleId="51">
    <w:name w:val="HTML Keyboard"/>
    <w:basedOn w:val="39"/>
    <w:autoRedefine/>
    <w:qFormat/>
    <w:uiPriority w:val="99"/>
    <w:rPr>
      <w:rFonts w:ascii="monospace" w:hAnsi="monospace" w:cs="monospace"/>
      <w:sz w:val="24"/>
      <w:szCs w:val="24"/>
    </w:rPr>
  </w:style>
  <w:style w:type="character" w:styleId="52">
    <w:name w:val="HTML Sample"/>
    <w:basedOn w:val="39"/>
    <w:autoRedefine/>
    <w:qFormat/>
    <w:uiPriority w:val="99"/>
    <w:rPr>
      <w:rFonts w:ascii="monospace" w:hAnsi="monospace" w:cs="monospace"/>
      <w:sz w:val="24"/>
      <w:szCs w:val="24"/>
    </w:rPr>
  </w:style>
  <w:style w:type="paragraph" w:customStyle="1" w:styleId="53">
    <w:name w:val=" Char"/>
    <w:basedOn w:val="1"/>
    <w:qFormat/>
    <w:uiPriority w:val="0"/>
  </w:style>
  <w:style w:type="paragraph" w:customStyle="1" w:styleId="54">
    <w:name w:val="NormalIndent"/>
    <w:basedOn w:val="1"/>
    <w:autoRedefine/>
    <w:qFormat/>
    <w:uiPriority w:val="0"/>
    <w:pPr>
      <w:spacing w:line="300" w:lineRule="auto"/>
      <w:ind w:firstLine="420" w:firstLineChars="200"/>
      <w:jc w:val="both"/>
      <w:textAlignment w:val="baseline"/>
    </w:pPr>
  </w:style>
  <w:style w:type="character" w:customStyle="1" w:styleId="55">
    <w:name w:val="标题 1 Char"/>
    <w:basedOn w:val="39"/>
    <w:link w:val="2"/>
    <w:autoRedefine/>
    <w:qFormat/>
    <w:locked/>
    <w:uiPriority w:val="99"/>
    <w:rPr>
      <w:b/>
      <w:bCs/>
      <w:kern w:val="44"/>
      <w:sz w:val="44"/>
      <w:szCs w:val="44"/>
    </w:rPr>
  </w:style>
  <w:style w:type="character" w:customStyle="1" w:styleId="56">
    <w:name w:val="标题 2 Char"/>
    <w:basedOn w:val="39"/>
    <w:link w:val="3"/>
    <w:autoRedefine/>
    <w:qFormat/>
    <w:locked/>
    <w:uiPriority w:val="99"/>
    <w:rPr>
      <w:rFonts w:ascii="Cambria" w:hAnsi="Cambria" w:cs="Cambria"/>
      <w:b/>
      <w:bCs/>
      <w:kern w:val="2"/>
      <w:sz w:val="32"/>
      <w:szCs w:val="32"/>
    </w:rPr>
  </w:style>
  <w:style w:type="character" w:customStyle="1" w:styleId="57">
    <w:name w:val="标题 3 Char"/>
    <w:basedOn w:val="39"/>
    <w:link w:val="4"/>
    <w:autoRedefine/>
    <w:qFormat/>
    <w:locked/>
    <w:uiPriority w:val="99"/>
    <w:rPr>
      <w:b/>
      <w:bCs/>
      <w:kern w:val="2"/>
      <w:sz w:val="32"/>
      <w:szCs w:val="32"/>
    </w:rPr>
  </w:style>
  <w:style w:type="character" w:customStyle="1" w:styleId="58">
    <w:name w:val="标题 4 Char"/>
    <w:basedOn w:val="39"/>
    <w:link w:val="5"/>
    <w:autoRedefine/>
    <w:semiHidden/>
    <w:qFormat/>
    <w:locked/>
    <w:uiPriority w:val="99"/>
    <w:rPr>
      <w:rFonts w:ascii="Cambria" w:hAnsi="Cambria" w:eastAsia="宋体" w:cs="Cambria"/>
      <w:b/>
      <w:bCs/>
      <w:sz w:val="28"/>
      <w:szCs w:val="28"/>
    </w:rPr>
  </w:style>
  <w:style w:type="character" w:customStyle="1" w:styleId="59">
    <w:name w:val="标题 5 Char"/>
    <w:basedOn w:val="39"/>
    <w:link w:val="6"/>
    <w:autoRedefine/>
    <w:qFormat/>
    <w:locked/>
    <w:uiPriority w:val="99"/>
    <w:rPr>
      <w:b/>
      <w:bCs/>
      <w:kern w:val="2"/>
      <w:sz w:val="28"/>
      <w:szCs w:val="28"/>
    </w:rPr>
  </w:style>
  <w:style w:type="character" w:customStyle="1" w:styleId="60">
    <w:name w:val="标题 6 Char"/>
    <w:basedOn w:val="39"/>
    <w:link w:val="7"/>
    <w:autoRedefine/>
    <w:semiHidden/>
    <w:qFormat/>
    <w:locked/>
    <w:uiPriority w:val="99"/>
    <w:rPr>
      <w:rFonts w:ascii="Cambria" w:hAnsi="Cambria" w:eastAsia="宋体" w:cs="Cambria"/>
      <w:b/>
      <w:bCs/>
      <w:sz w:val="24"/>
      <w:szCs w:val="24"/>
    </w:rPr>
  </w:style>
  <w:style w:type="character" w:customStyle="1" w:styleId="61">
    <w:name w:val="批注文字 Char"/>
    <w:basedOn w:val="39"/>
    <w:link w:val="12"/>
    <w:autoRedefine/>
    <w:semiHidden/>
    <w:qFormat/>
    <w:locked/>
    <w:uiPriority w:val="99"/>
    <w:rPr>
      <w:sz w:val="21"/>
      <w:szCs w:val="21"/>
    </w:rPr>
  </w:style>
  <w:style w:type="character" w:customStyle="1" w:styleId="62">
    <w:name w:val="批注主题 Char"/>
    <w:basedOn w:val="61"/>
    <w:link w:val="34"/>
    <w:autoRedefine/>
    <w:semiHidden/>
    <w:qFormat/>
    <w:locked/>
    <w:uiPriority w:val="99"/>
    <w:rPr>
      <w:b/>
      <w:bCs/>
      <w:sz w:val="21"/>
      <w:szCs w:val="21"/>
    </w:rPr>
  </w:style>
  <w:style w:type="character" w:customStyle="1" w:styleId="63">
    <w:name w:val="文档结构图 Char"/>
    <w:basedOn w:val="39"/>
    <w:link w:val="11"/>
    <w:autoRedefine/>
    <w:semiHidden/>
    <w:qFormat/>
    <w:locked/>
    <w:uiPriority w:val="99"/>
    <w:rPr>
      <w:sz w:val="2"/>
      <w:szCs w:val="2"/>
    </w:rPr>
  </w:style>
  <w:style w:type="character" w:customStyle="1" w:styleId="64">
    <w:name w:val="正文文本 3 Char"/>
    <w:basedOn w:val="39"/>
    <w:link w:val="13"/>
    <w:autoRedefine/>
    <w:semiHidden/>
    <w:qFormat/>
    <w:locked/>
    <w:uiPriority w:val="99"/>
    <w:rPr>
      <w:sz w:val="16"/>
      <w:szCs w:val="16"/>
    </w:rPr>
  </w:style>
  <w:style w:type="character" w:customStyle="1" w:styleId="65">
    <w:name w:val="正文文本 Char"/>
    <w:basedOn w:val="39"/>
    <w:link w:val="14"/>
    <w:autoRedefine/>
    <w:qFormat/>
    <w:locked/>
    <w:uiPriority w:val="99"/>
    <w:rPr>
      <w:rFonts w:eastAsia="宋体"/>
      <w:kern w:val="2"/>
      <w:sz w:val="21"/>
      <w:szCs w:val="21"/>
      <w:lang w:val="en-US" w:eastAsia="zh-CN"/>
    </w:rPr>
  </w:style>
  <w:style w:type="character" w:customStyle="1" w:styleId="66">
    <w:name w:val="正文文本缩进 Char"/>
    <w:basedOn w:val="39"/>
    <w:link w:val="15"/>
    <w:autoRedefine/>
    <w:qFormat/>
    <w:locked/>
    <w:uiPriority w:val="99"/>
    <w:rPr>
      <w:snapToGrid w:val="0"/>
      <w:sz w:val="24"/>
      <w:szCs w:val="24"/>
    </w:rPr>
  </w:style>
  <w:style w:type="character" w:customStyle="1" w:styleId="67">
    <w:name w:val="纯文本 Char"/>
    <w:basedOn w:val="39"/>
    <w:link w:val="18"/>
    <w:autoRedefine/>
    <w:qFormat/>
    <w:locked/>
    <w:uiPriority w:val="99"/>
    <w:rPr>
      <w:rFonts w:ascii="宋体" w:hAnsi="Courier New" w:eastAsia="宋体" w:cs="宋体"/>
      <w:kern w:val="2"/>
      <w:sz w:val="21"/>
      <w:szCs w:val="21"/>
      <w:lang w:val="en-US" w:eastAsia="zh-CN"/>
    </w:rPr>
  </w:style>
  <w:style w:type="character" w:customStyle="1" w:styleId="68">
    <w:name w:val="日期 Char"/>
    <w:basedOn w:val="39"/>
    <w:link w:val="20"/>
    <w:autoRedefine/>
    <w:semiHidden/>
    <w:qFormat/>
    <w:locked/>
    <w:uiPriority w:val="99"/>
    <w:rPr>
      <w:sz w:val="21"/>
      <w:szCs w:val="21"/>
    </w:rPr>
  </w:style>
  <w:style w:type="character" w:customStyle="1" w:styleId="69">
    <w:name w:val="正文文本缩进 2 Char"/>
    <w:basedOn w:val="39"/>
    <w:link w:val="21"/>
    <w:autoRedefine/>
    <w:qFormat/>
    <w:locked/>
    <w:uiPriority w:val="99"/>
    <w:rPr>
      <w:snapToGrid w:val="0"/>
      <w:sz w:val="24"/>
      <w:szCs w:val="24"/>
    </w:rPr>
  </w:style>
  <w:style w:type="character" w:customStyle="1" w:styleId="70">
    <w:name w:val="批注框文本 Char"/>
    <w:basedOn w:val="39"/>
    <w:link w:val="22"/>
    <w:autoRedefine/>
    <w:qFormat/>
    <w:locked/>
    <w:uiPriority w:val="99"/>
    <w:rPr>
      <w:kern w:val="2"/>
      <w:sz w:val="18"/>
      <w:szCs w:val="18"/>
    </w:rPr>
  </w:style>
  <w:style w:type="character" w:customStyle="1" w:styleId="71">
    <w:name w:val="页脚 Char"/>
    <w:basedOn w:val="39"/>
    <w:link w:val="23"/>
    <w:autoRedefine/>
    <w:qFormat/>
    <w:locked/>
    <w:uiPriority w:val="99"/>
    <w:rPr>
      <w:rFonts w:eastAsia="宋体"/>
      <w:kern w:val="2"/>
      <w:sz w:val="18"/>
      <w:szCs w:val="18"/>
      <w:lang w:val="en-US" w:eastAsia="zh-CN"/>
    </w:rPr>
  </w:style>
  <w:style w:type="character" w:customStyle="1" w:styleId="72">
    <w:name w:val="页眉 Char"/>
    <w:basedOn w:val="39"/>
    <w:link w:val="24"/>
    <w:autoRedefine/>
    <w:semiHidden/>
    <w:qFormat/>
    <w:locked/>
    <w:uiPriority w:val="99"/>
    <w:rPr>
      <w:sz w:val="18"/>
      <w:szCs w:val="18"/>
    </w:rPr>
  </w:style>
  <w:style w:type="character" w:customStyle="1" w:styleId="73">
    <w:name w:val="正文文本缩进 3 Char"/>
    <w:basedOn w:val="39"/>
    <w:link w:val="29"/>
    <w:autoRedefine/>
    <w:qFormat/>
    <w:locked/>
    <w:uiPriority w:val="99"/>
    <w:rPr>
      <w:rFonts w:ascii="宋体" w:eastAsia="宋体" w:cs="宋体"/>
      <w:snapToGrid w:val="0"/>
      <w:sz w:val="24"/>
      <w:szCs w:val="24"/>
    </w:rPr>
  </w:style>
  <w:style w:type="character" w:customStyle="1" w:styleId="74">
    <w:name w:val="正文文本 2 Char"/>
    <w:basedOn w:val="39"/>
    <w:link w:val="32"/>
    <w:autoRedefine/>
    <w:qFormat/>
    <w:locked/>
    <w:uiPriority w:val="99"/>
    <w:rPr>
      <w:rFonts w:ascii="宋体" w:cs="宋体"/>
      <w:kern w:val="2"/>
      <w:sz w:val="24"/>
      <w:szCs w:val="24"/>
    </w:rPr>
  </w:style>
  <w:style w:type="character" w:customStyle="1" w:styleId="75">
    <w:name w:val="Char Char24"/>
    <w:autoRedefine/>
    <w:qFormat/>
    <w:locked/>
    <w:uiPriority w:val="99"/>
    <w:rPr>
      <w:rFonts w:eastAsia="宋体"/>
      <w:b/>
      <w:bCs/>
      <w:kern w:val="2"/>
      <w:sz w:val="32"/>
      <w:szCs w:val="32"/>
      <w:lang w:val="en-US" w:eastAsia="zh-CN"/>
    </w:rPr>
  </w:style>
  <w:style w:type="character" w:customStyle="1" w:styleId="76">
    <w:name w:val="t_tag"/>
    <w:basedOn w:val="39"/>
    <w:autoRedefine/>
    <w:qFormat/>
    <w:uiPriority w:val="99"/>
  </w:style>
  <w:style w:type="character" w:customStyle="1" w:styleId="77">
    <w:name w:val="Char Char3"/>
    <w:autoRedefine/>
    <w:qFormat/>
    <w:uiPriority w:val="99"/>
    <w:rPr>
      <w:rFonts w:eastAsia="宋体"/>
      <w:kern w:val="2"/>
      <w:sz w:val="24"/>
      <w:szCs w:val="24"/>
      <w:lang w:val="en-US" w:eastAsia="zh-CN"/>
    </w:rPr>
  </w:style>
  <w:style w:type="paragraph" w:customStyle="1" w:styleId="78">
    <w:name w:val="Char Char Char Char"/>
    <w:basedOn w:val="1"/>
    <w:autoRedefine/>
    <w:qFormat/>
    <w:uiPriority w:val="99"/>
    <w:rPr>
      <w:rFonts w:ascii="Tahoma" w:hAnsi="Tahoma" w:cs="Tahoma"/>
      <w:sz w:val="24"/>
      <w:szCs w:val="24"/>
    </w:rPr>
  </w:style>
  <w:style w:type="paragraph" w:customStyle="1" w:styleId="79">
    <w:name w:val="Char Char Char"/>
    <w:basedOn w:val="1"/>
    <w:autoRedefine/>
    <w:qFormat/>
    <w:uiPriority w:val="99"/>
    <w:pPr>
      <w:spacing w:line="360" w:lineRule="auto"/>
    </w:pPr>
  </w:style>
  <w:style w:type="paragraph" w:customStyle="1" w:styleId="80">
    <w:name w:val="列出段落1"/>
    <w:basedOn w:val="1"/>
    <w:autoRedefine/>
    <w:qFormat/>
    <w:uiPriority w:val="99"/>
    <w:pPr>
      <w:ind w:firstLine="420" w:firstLineChars="200"/>
    </w:pPr>
    <w:rPr>
      <w:rFonts w:ascii="Calibri" w:hAnsi="Calibri" w:cs="Calibri"/>
    </w:rPr>
  </w:style>
  <w:style w:type="paragraph" w:customStyle="1" w:styleId="81">
    <w:name w:val="Char"/>
    <w:basedOn w:val="1"/>
    <w:autoRedefine/>
    <w:qFormat/>
    <w:uiPriority w:val="99"/>
    <w:pPr>
      <w:spacing w:line="360" w:lineRule="auto"/>
    </w:pPr>
    <w:rPr>
      <w:rFonts w:ascii="仿宋_GB2312" w:eastAsia="仿宋_GB2312" w:cs="仿宋_GB2312"/>
      <w:b/>
      <w:bCs/>
      <w:sz w:val="32"/>
      <w:szCs w:val="32"/>
    </w:rPr>
  </w:style>
  <w:style w:type="paragraph" w:customStyle="1" w:styleId="82">
    <w:name w:val="保留正文"/>
    <w:basedOn w:val="14"/>
    <w:autoRedefine/>
    <w:qFormat/>
    <w:uiPriority w:val="99"/>
    <w:pPr>
      <w:keepNext/>
      <w:spacing w:after="160"/>
      <w:jc w:val="both"/>
    </w:pPr>
  </w:style>
  <w:style w:type="paragraph" w:customStyle="1" w:styleId="83">
    <w:name w:val="普通 (Web)"/>
    <w:basedOn w:val="1"/>
    <w:autoRedefine/>
    <w:qFormat/>
    <w:uiPriority w:val="99"/>
    <w:pPr>
      <w:widowControl/>
      <w:spacing w:before="100" w:beforeAutospacing="1" w:after="100" w:afterAutospacing="1"/>
      <w:jc w:val="left"/>
    </w:pPr>
    <w:rPr>
      <w:rFonts w:ascii="宋体" w:hAnsi="宋体" w:cs="宋体"/>
      <w:sz w:val="24"/>
      <w:szCs w:val="24"/>
    </w:rPr>
  </w:style>
  <w:style w:type="paragraph" w:customStyle="1" w:styleId="84">
    <w:name w:val="目录"/>
    <w:basedOn w:val="1"/>
    <w:autoRedefine/>
    <w:qFormat/>
    <w:uiPriority w:val="99"/>
    <w:pPr>
      <w:widowControl/>
      <w:jc w:val="center"/>
    </w:pPr>
    <w:rPr>
      <w:rFonts w:ascii="宋体" w:cs="宋体"/>
      <w:b/>
      <w:bCs/>
      <w:sz w:val="36"/>
      <w:szCs w:val="36"/>
    </w:rPr>
  </w:style>
  <w:style w:type="paragraph" w:customStyle="1" w:styleId="85">
    <w:name w:val="Char Char Char Char1"/>
    <w:basedOn w:val="1"/>
    <w:autoRedefine/>
    <w:qFormat/>
    <w:uiPriority w:val="99"/>
    <w:pPr>
      <w:adjustRightInd w:val="0"/>
      <w:spacing w:line="440" w:lineRule="exact"/>
    </w:pPr>
    <w:rPr>
      <w:sz w:val="20"/>
      <w:szCs w:val="20"/>
    </w:rPr>
  </w:style>
  <w:style w:type="character" w:customStyle="1" w:styleId="86">
    <w:name w:val="ui-bz-bg-hover"/>
    <w:basedOn w:val="39"/>
    <w:autoRedefine/>
    <w:qFormat/>
    <w:uiPriority w:val="99"/>
    <w:rPr>
      <w:shd w:val="clear" w:color="auto" w:fill="000000"/>
    </w:rPr>
  </w:style>
  <w:style w:type="character" w:customStyle="1" w:styleId="87">
    <w:name w:val="ui-bz-bg-hover1"/>
    <w:basedOn w:val="39"/>
    <w:autoRedefine/>
    <w:qFormat/>
    <w:uiPriority w:val="99"/>
  </w:style>
  <w:style w:type="character" w:customStyle="1" w:styleId="88">
    <w:name w:val="top-icon"/>
    <w:basedOn w:val="39"/>
    <w:autoRedefine/>
    <w:qFormat/>
    <w:uiPriority w:val="99"/>
  </w:style>
  <w:style w:type="character" w:customStyle="1" w:styleId="89">
    <w:name w:val="t-tag"/>
    <w:basedOn w:val="39"/>
    <w:autoRedefine/>
    <w:qFormat/>
    <w:uiPriority w:val="99"/>
    <w:rPr>
      <w:color w:val="FFFFFF"/>
      <w:sz w:val="18"/>
      <w:szCs w:val="18"/>
      <w:shd w:val="clear" w:color="auto" w:fill="auto"/>
    </w:rPr>
  </w:style>
  <w:style w:type="character" w:customStyle="1" w:styleId="90">
    <w:name w:val="bds_more2"/>
    <w:basedOn w:val="39"/>
    <w:autoRedefine/>
    <w:qFormat/>
    <w:uiPriority w:val="99"/>
  </w:style>
  <w:style w:type="character" w:customStyle="1" w:styleId="91">
    <w:name w:val="bds_more3"/>
    <w:basedOn w:val="39"/>
    <w:autoRedefine/>
    <w:qFormat/>
    <w:uiPriority w:val="99"/>
  </w:style>
  <w:style w:type="character" w:customStyle="1" w:styleId="92">
    <w:name w:val="f-star"/>
    <w:basedOn w:val="39"/>
    <w:autoRedefine/>
    <w:qFormat/>
    <w:uiPriority w:val="99"/>
    <w:rPr>
      <w:color w:val="auto"/>
      <w:sz w:val="21"/>
      <w:szCs w:val="21"/>
    </w:rPr>
  </w:style>
  <w:style w:type="character" w:customStyle="1" w:styleId="93">
    <w:name w:val="bds_nopic"/>
    <w:basedOn w:val="39"/>
    <w:autoRedefine/>
    <w:qFormat/>
    <w:uiPriority w:val="99"/>
  </w:style>
  <w:style w:type="character" w:customStyle="1" w:styleId="94">
    <w:name w:val="orange"/>
    <w:basedOn w:val="39"/>
    <w:autoRedefine/>
    <w:qFormat/>
    <w:uiPriority w:val="99"/>
    <w:rPr>
      <w:color w:val="auto"/>
    </w:rPr>
  </w:style>
  <w:style w:type="character" w:customStyle="1" w:styleId="95">
    <w:name w:val="org_name"/>
    <w:basedOn w:val="39"/>
    <w:autoRedefine/>
    <w:qFormat/>
    <w:uiPriority w:val="99"/>
  </w:style>
  <w:style w:type="character" w:customStyle="1" w:styleId="96">
    <w:name w:val="no42"/>
    <w:basedOn w:val="39"/>
    <w:autoRedefine/>
    <w:qFormat/>
    <w:uiPriority w:val="99"/>
  </w:style>
  <w:style w:type="character" w:customStyle="1" w:styleId="97">
    <w:name w:val="no52"/>
    <w:basedOn w:val="39"/>
    <w:autoRedefine/>
    <w:qFormat/>
    <w:uiPriority w:val="99"/>
  </w:style>
  <w:style w:type="character" w:customStyle="1" w:styleId="98">
    <w:name w:val="no62"/>
    <w:basedOn w:val="39"/>
    <w:autoRedefine/>
    <w:qFormat/>
    <w:uiPriority w:val="99"/>
  </w:style>
  <w:style w:type="character" w:customStyle="1" w:styleId="99">
    <w:name w:val="no72"/>
    <w:basedOn w:val="39"/>
    <w:autoRedefine/>
    <w:qFormat/>
    <w:uiPriority w:val="99"/>
  </w:style>
  <w:style w:type="character" w:customStyle="1" w:styleId="100">
    <w:name w:val="ico-jiang"/>
    <w:basedOn w:val="39"/>
    <w:autoRedefine/>
    <w:qFormat/>
    <w:uiPriority w:val="99"/>
  </w:style>
  <w:style w:type="character" w:customStyle="1" w:styleId="101">
    <w:name w:val="ico-jiang1"/>
    <w:basedOn w:val="39"/>
    <w:autoRedefine/>
    <w:qFormat/>
    <w:uiPriority w:val="99"/>
  </w:style>
  <w:style w:type="character" w:customStyle="1" w:styleId="102">
    <w:name w:val="my-notice1"/>
    <w:basedOn w:val="39"/>
    <w:autoRedefine/>
    <w:qFormat/>
    <w:uiPriority w:val="99"/>
  </w:style>
  <w:style w:type="character" w:customStyle="1" w:styleId="103">
    <w:name w:val="my-class"/>
    <w:basedOn w:val="39"/>
    <w:autoRedefine/>
    <w:qFormat/>
    <w:uiPriority w:val="99"/>
  </w:style>
  <w:style w:type="character" w:customStyle="1" w:styleId="104">
    <w:name w:val="tip10"/>
    <w:basedOn w:val="39"/>
    <w:autoRedefine/>
    <w:qFormat/>
    <w:uiPriority w:val="99"/>
    <w:rPr>
      <w:vanish/>
      <w:color w:val="FF0000"/>
      <w:sz w:val="18"/>
      <w:szCs w:val="18"/>
    </w:rPr>
  </w:style>
  <w:style w:type="character" w:customStyle="1" w:styleId="105">
    <w:name w:val="my-class2"/>
    <w:basedOn w:val="39"/>
    <w:autoRedefine/>
    <w:qFormat/>
    <w:uiPriority w:val="99"/>
  </w:style>
  <w:style w:type="character" w:customStyle="1" w:styleId="106">
    <w:name w:val="bds_more"/>
    <w:basedOn w:val="39"/>
    <w:autoRedefine/>
    <w:qFormat/>
    <w:uiPriority w:val="99"/>
  </w:style>
  <w:style w:type="character" w:customStyle="1" w:styleId="107">
    <w:name w:val="bds_more1"/>
    <w:basedOn w:val="39"/>
    <w:autoRedefine/>
    <w:qFormat/>
    <w:uiPriority w:val="99"/>
    <w:rPr>
      <w:rFonts w:ascii="宋体" w:hAnsi="宋体" w:eastAsia="宋体" w:cs="宋体"/>
    </w:rPr>
  </w:style>
  <w:style w:type="character" w:customStyle="1" w:styleId="108">
    <w:name w:val="bds_nopic1"/>
    <w:basedOn w:val="39"/>
    <w:autoRedefine/>
    <w:qFormat/>
    <w:uiPriority w:val="99"/>
  </w:style>
  <w:style w:type="character" w:customStyle="1" w:styleId="109">
    <w:name w:val="bds_nopic2"/>
    <w:basedOn w:val="39"/>
    <w:autoRedefine/>
    <w:qFormat/>
    <w:uiPriority w:val="99"/>
  </w:style>
  <w:style w:type="character" w:customStyle="1" w:styleId="110">
    <w:name w:val="orange6"/>
    <w:basedOn w:val="39"/>
    <w:autoRedefine/>
    <w:qFormat/>
    <w:uiPriority w:val="99"/>
    <w:rPr>
      <w:color w:val="auto"/>
    </w:rPr>
  </w:style>
  <w:style w:type="character" w:customStyle="1" w:styleId="111">
    <w:name w:val="font31"/>
    <w:basedOn w:val="39"/>
    <w:autoRedefine/>
    <w:qFormat/>
    <w:uiPriority w:val="99"/>
    <w:rPr>
      <w:rFonts w:ascii="font-weight : 400" w:hAnsi="font-weight : 400" w:cs="font-weight : 400"/>
      <w:color w:val="000000"/>
      <w:sz w:val="20"/>
      <w:szCs w:val="20"/>
      <w:u w:val="none"/>
      <w:vertAlign w:val="superscript"/>
    </w:rPr>
  </w:style>
  <w:style w:type="character" w:customStyle="1" w:styleId="112">
    <w:name w:val="font01"/>
    <w:basedOn w:val="39"/>
    <w:autoRedefine/>
    <w:qFormat/>
    <w:uiPriority w:val="99"/>
    <w:rPr>
      <w:rFonts w:ascii="宋体" w:hAnsi="宋体" w:eastAsia="宋体" w:cs="宋体"/>
      <w:color w:val="FF0000"/>
      <w:sz w:val="20"/>
      <w:szCs w:val="20"/>
      <w:u w:val="none"/>
    </w:rPr>
  </w:style>
  <w:style w:type="character" w:customStyle="1" w:styleId="113">
    <w:name w:val="font11"/>
    <w:basedOn w:val="39"/>
    <w:autoRedefine/>
    <w:qFormat/>
    <w:uiPriority w:val="99"/>
    <w:rPr>
      <w:rFonts w:ascii="宋体" w:hAnsi="宋体" w:eastAsia="宋体" w:cs="宋体"/>
      <w:color w:val="000000"/>
      <w:sz w:val="20"/>
      <w:szCs w:val="20"/>
      <w:u w:val="none"/>
    </w:rPr>
  </w:style>
  <w:style w:type="paragraph" w:customStyle="1" w:styleId="114">
    <w:name w:val="Revision1"/>
    <w:autoRedefine/>
    <w:hidden/>
    <w:qFormat/>
    <w:uiPriority w:val="99"/>
    <w:rPr>
      <w:rFonts w:ascii="Times New Roman" w:hAnsi="Times New Roman" w:eastAsia="宋体" w:cs="Times New Roman"/>
      <w:kern w:val="2"/>
      <w:sz w:val="21"/>
      <w:szCs w:val="21"/>
      <w:lang w:val="en-US" w:eastAsia="zh-CN" w:bidi="ar-SA"/>
    </w:rPr>
  </w:style>
  <w:style w:type="paragraph" w:customStyle="1" w:styleId="115">
    <w:name w:val="表注1"/>
    <w:basedOn w:val="1"/>
    <w:autoRedefine/>
    <w:unhideWhenUsed/>
    <w:qFormat/>
    <w:uiPriority w:val="0"/>
    <w:pPr>
      <w:adjustRightInd w:val="0"/>
      <w:snapToGrid w:val="0"/>
      <w:spacing w:beforeLines="50" w:line="300" w:lineRule="auto"/>
      <w:ind w:left="350" w:hanging="350" w:hangingChars="350"/>
    </w:pPr>
    <w:rPr>
      <w:rFonts w:hint="eastAsia" w:eastAsia="仿宋_GB2312"/>
      <w:color w:val="000000"/>
    </w:rPr>
  </w:style>
  <w:style w:type="paragraph" w:customStyle="1" w:styleId="116">
    <w:name w:val="列出段落2"/>
    <w:basedOn w:val="1"/>
    <w:autoRedefine/>
    <w:qFormat/>
    <w:uiPriority w:val="34"/>
    <w:pPr>
      <w:ind w:firstLine="420" w:firstLineChars="200"/>
    </w:pPr>
  </w:style>
  <w:style w:type="paragraph" w:customStyle="1" w:styleId="117">
    <w:name w:val="Char1"/>
    <w:basedOn w:val="1"/>
    <w:autoRedefine/>
    <w:qFormat/>
    <w:uiPriority w:val="0"/>
    <w:pPr>
      <w:tabs>
        <w:tab w:val="left" w:pos="360"/>
      </w:tabs>
      <w:ind w:left="360" w:hanging="360" w:hangingChars="200"/>
    </w:pPr>
    <w:rPr>
      <w:sz w:val="24"/>
      <w:szCs w:val="24"/>
    </w:rPr>
  </w:style>
  <w:style w:type="paragraph" w:styleId="118">
    <w:name w:val="List Paragraph"/>
    <w:basedOn w:val="1"/>
    <w:autoRedefine/>
    <w:unhideWhenUsed/>
    <w:qFormat/>
    <w:uiPriority w:val="99"/>
    <w:pPr>
      <w:ind w:firstLine="420" w:firstLineChars="200"/>
    </w:pPr>
  </w:style>
  <w:style w:type="character" w:customStyle="1" w:styleId="119">
    <w:name w:val="phone"/>
    <w:basedOn w:val="39"/>
    <w:autoRedefine/>
    <w:qFormat/>
    <w:uiPriority w:val="0"/>
    <w:rPr>
      <w:color w:val="FF8833"/>
      <w:sz w:val="12"/>
      <w:szCs w:val="12"/>
    </w:rPr>
  </w:style>
  <w:style w:type="character" w:customStyle="1" w:styleId="120">
    <w:name w:val="proollist"/>
    <w:basedOn w:val="39"/>
    <w:autoRedefine/>
    <w:qFormat/>
    <w:uiPriority w:val="0"/>
  </w:style>
  <w:style w:type="character" w:customStyle="1" w:styleId="121">
    <w:name w:val="number"/>
    <w:basedOn w:val="39"/>
    <w:autoRedefine/>
    <w:qFormat/>
    <w:uiPriority w:val="0"/>
    <w:rPr>
      <w:color w:val="FF8833"/>
      <w:sz w:val="12"/>
      <w:szCs w:val="12"/>
    </w:rPr>
  </w:style>
  <w:style w:type="character" w:customStyle="1" w:styleId="122">
    <w:name w:val="stclosebtn"/>
    <w:basedOn w:val="39"/>
    <w:autoRedefine/>
    <w:qFormat/>
    <w:uiPriority w:val="0"/>
  </w:style>
  <w:style w:type="character" w:customStyle="1" w:styleId="123">
    <w:name w:val="beforeinfotext"/>
    <w:basedOn w:val="39"/>
    <w:autoRedefine/>
    <w:qFormat/>
    <w:uiPriority w:val="0"/>
    <w:rPr>
      <w:color w:val="666666"/>
    </w:rPr>
  </w:style>
  <w:style w:type="paragraph" w:customStyle="1" w:styleId="124">
    <w:name w:val="Table Paragraph"/>
    <w:basedOn w:val="1"/>
    <w:autoRedefine/>
    <w:qFormat/>
    <w:uiPriority w:val="0"/>
  </w:style>
  <w:style w:type="character" w:customStyle="1" w:styleId="125">
    <w:name w:val="font41"/>
    <w:basedOn w:val="39"/>
    <w:autoRedefine/>
    <w:qFormat/>
    <w:uiPriority w:val="0"/>
    <w:rPr>
      <w:rFonts w:hint="eastAsia" w:ascii="宋体" w:hAnsi="宋体" w:eastAsia="宋体" w:cs="宋体"/>
      <w:color w:val="000000"/>
      <w:sz w:val="32"/>
      <w:szCs w:val="32"/>
      <w:u w:val="none"/>
    </w:rPr>
  </w:style>
  <w:style w:type="character" w:customStyle="1" w:styleId="126">
    <w:name w:val="font71"/>
    <w:basedOn w:val="39"/>
    <w:autoRedefine/>
    <w:qFormat/>
    <w:uiPriority w:val="0"/>
    <w:rPr>
      <w:rFonts w:hint="eastAsia" w:ascii="仿宋" w:hAnsi="仿宋" w:eastAsia="仿宋" w:cs="仿宋"/>
      <w:color w:val="000000"/>
      <w:sz w:val="32"/>
      <w:szCs w:val="32"/>
      <w:u w:val="none"/>
    </w:rPr>
  </w:style>
  <w:style w:type="character" w:customStyle="1" w:styleId="127">
    <w:name w:val="font61"/>
    <w:basedOn w:val="39"/>
    <w:autoRedefine/>
    <w:qFormat/>
    <w:uiPriority w:val="0"/>
    <w:rPr>
      <w:rFonts w:hint="eastAsia" w:ascii="仿宋" w:hAnsi="仿宋" w:eastAsia="仿宋" w:cs="仿宋"/>
      <w:color w:val="000000"/>
      <w:sz w:val="32"/>
      <w:szCs w:val="32"/>
      <w:u w:val="none"/>
    </w:rPr>
  </w:style>
  <w:style w:type="character" w:customStyle="1" w:styleId="128">
    <w:name w:val="font21"/>
    <w:basedOn w:val="39"/>
    <w:autoRedefine/>
    <w:qFormat/>
    <w:uiPriority w:val="0"/>
    <w:rPr>
      <w:rFonts w:hint="eastAsia" w:ascii="仿宋" w:hAnsi="仿宋" w:eastAsia="仿宋" w:cs="仿宋"/>
      <w:color w:val="000000"/>
      <w:sz w:val="32"/>
      <w:szCs w:val="32"/>
      <w:u w:val="none"/>
    </w:rPr>
  </w:style>
  <w:style w:type="paragraph" w:customStyle="1" w:styleId="129">
    <w:name w:val="样式1"/>
    <w:basedOn w:val="1"/>
    <w:autoRedefine/>
    <w:qFormat/>
    <w:uiPriority w:val="0"/>
    <w:pPr>
      <w:adjustRightInd w:val="0"/>
      <w:textAlignment w:val="baseline"/>
    </w:pPr>
    <w:rPr>
      <w:rFonts w:ascii="宋体" w:hAnsi="宋体"/>
      <w:kern w:val="0"/>
    </w:rPr>
  </w:style>
  <w:style w:type="paragraph" w:customStyle="1" w:styleId="130">
    <w:name w:val="reader-word-layer reader-word-s14-9"/>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31">
    <w:name w:val="p0"/>
    <w:basedOn w:val="1"/>
    <w:autoRedefine/>
    <w:qFormat/>
    <w:uiPriority w:val="0"/>
    <w:pPr>
      <w:widowControl/>
    </w:pPr>
    <w:rPr>
      <w:kern w:val="0"/>
    </w:rPr>
  </w:style>
  <w:style w:type="paragraph" w:customStyle="1" w:styleId="132">
    <w:name w:val="正文缩进1"/>
    <w:basedOn w:val="1"/>
    <w:autoRedefine/>
    <w:qFormat/>
    <w:uiPriority w:val="0"/>
    <w:pPr>
      <w:ind w:firstLine="420" w:firstLineChars="200"/>
    </w:pPr>
  </w:style>
  <w:style w:type="paragraph" w:customStyle="1" w:styleId="133">
    <w:name w:val="样式 首行缩进:  2 字符"/>
    <w:basedOn w:val="1"/>
    <w:autoRedefine/>
    <w:qFormat/>
    <w:uiPriority w:val="0"/>
    <w:pPr>
      <w:spacing w:line="400" w:lineRule="exact"/>
      <w:ind w:firstLine="200" w:firstLineChars="200"/>
    </w:pPr>
    <w:rPr>
      <w:rFonts w:cs="宋体"/>
      <w:sz w:val="24"/>
    </w:rPr>
  </w:style>
  <w:style w:type="character" w:customStyle="1" w:styleId="134">
    <w:name w:val="NormalCharacter"/>
    <w:link w:val="1"/>
    <w:autoRedefine/>
    <w:semiHidden/>
    <w:qFormat/>
    <w:uiPriority w:val="0"/>
    <w:rPr>
      <w:rFonts w:ascii="Times New Roman" w:hAnsi="Times New Roman" w:eastAsia="宋体" w:cs="Times New Roman"/>
      <w:kern w:val="2"/>
      <w:sz w:val="21"/>
      <w:szCs w:val="21"/>
      <w:lang w:val="en-US" w:eastAsia="zh-CN" w:bidi="ar-SA"/>
    </w:rPr>
  </w:style>
  <w:style w:type="paragraph" w:customStyle="1" w:styleId="135">
    <w:name w:val="HtmlPre"/>
    <w:basedOn w:val="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textAlignment w:val="baseline"/>
    </w:pPr>
    <w:rPr>
      <w:rFonts w:ascii="黑体" w:hAnsi="Courier New" w:eastAsia="黑体"/>
      <w:kern w:val="2"/>
      <w:sz w:val="24"/>
      <w:lang w:val="en-US" w:eastAsia="zh-CN" w:bidi="ar-SA"/>
    </w:rPr>
  </w:style>
  <w:style w:type="paragraph" w:customStyle="1" w:styleId="136">
    <w:name w:val="BodyText"/>
    <w:basedOn w:val="1"/>
    <w:next w:val="137"/>
    <w:autoRedefine/>
    <w:qFormat/>
    <w:uiPriority w:val="0"/>
    <w:pPr>
      <w:spacing w:after="120"/>
      <w:jc w:val="both"/>
      <w:textAlignment w:val="baseline"/>
    </w:pPr>
    <w:rPr>
      <w:rFonts w:ascii="Times New Roman" w:hAnsi="Times New Roman" w:eastAsia="宋体"/>
      <w:kern w:val="2"/>
      <w:sz w:val="21"/>
      <w:szCs w:val="24"/>
      <w:lang w:val="en-US" w:eastAsia="zh-CN" w:bidi="ar-SA"/>
    </w:rPr>
  </w:style>
  <w:style w:type="paragraph" w:customStyle="1" w:styleId="137">
    <w:name w:val="TOC9"/>
    <w:basedOn w:val="1"/>
    <w:next w:val="1"/>
    <w:autoRedefine/>
    <w:semiHidden/>
    <w:qFormat/>
    <w:uiPriority w:val="0"/>
    <w:pPr>
      <w:ind w:left="1680"/>
      <w:jc w:val="left"/>
      <w:textAlignment w:val="baseline"/>
    </w:pPr>
    <w:rPr>
      <w:rFonts w:ascii="Calibri" w:hAnsi="Calibri" w:eastAsia="宋体"/>
      <w:kern w:val="2"/>
      <w:sz w:val="18"/>
      <w:szCs w:val="18"/>
      <w:lang w:val="en-US" w:eastAsia="zh-CN" w:bidi="ar-SA"/>
    </w:rPr>
  </w:style>
  <w:style w:type="paragraph" w:customStyle="1" w:styleId="138">
    <w:name w:val="WPSOffice手动目录 1"/>
    <w:autoRedefine/>
    <w:qFormat/>
    <w:uiPriority w:val="0"/>
    <w:pPr>
      <w:ind w:leftChars="0"/>
    </w:pPr>
    <w:rPr>
      <w:rFonts w:ascii="Times New Roman" w:hAnsi="Times New Roman" w:eastAsia="宋体" w:cs="Times New Roman"/>
      <w:sz w:val="20"/>
      <w:szCs w:val="20"/>
    </w:rPr>
  </w:style>
  <w:style w:type="paragraph" w:customStyle="1" w:styleId="139">
    <w:name w:val="title11"/>
    <w:basedOn w:val="1"/>
    <w:autoRedefine/>
    <w:qFormat/>
    <w:uiPriority w:val="0"/>
    <w:pPr>
      <w:spacing w:before="150" w:beforeAutospacing="0" w:after="0" w:afterAutospacing="0" w:line="450" w:lineRule="atLeast"/>
      <w:ind w:left="0" w:right="0"/>
      <w:jc w:val="left"/>
    </w:pPr>
    <w:rPr>
      <w:b/>
      <w:bCs/>
      <w:kern w:val="0"/>
      <w:sz w:val="24"/>
      <w:szCs w:val="24"/>
      <w:lang w:val="en-US" w:eastAsia="zh-CN" w:bidi="ar"/>
    </w:rPr>
  </w:style>
  <w:style w:type="character" w:customStyle="1" w:styleId="140">
    <w:name w:val="button"/>
    <w:basedOn w:val="39"/>
    <w:autoRedefine/>
    <w:qFormat/>
    <w:uiPriority w:val="0"/>
  </w:style>
  <w:style w:type="character" w:customStyle="1" w:styleId="141">
    <w:name w:val="hover3"/>
    <w:basedOn w:val="39"/>
    <w:autoRedefine/>
    <w:qFormat/>
    <w:uiPriority w:val="0"/>
    <w:rPr>
      <w:shd w:val="clear" w:fill="EEEEEE"/>
    </w:rPr>
  </w:style>
  <w:style w:type="character" w:customStyle="1" w:styleId="142">
    <w:name w:val="hour_pm"/>
    <w:basedOn w:val="39"/>
    <w:autoRedefine/>
    <w:qFormat/>
    <w:uiPriority w:val="0"/>
  </w:style>
  <w:style w:type="character" w:customStyle="1" w:styleId="143">
    <w:name w:val="tmpztreemove_arrow"/>
    <w:basedOn w:val="39"/>
    <w:autoRedefine/>
    <w:qFormat/>
    <w:uiPriority w:val="0"/>
    <w:rPr>
      <w:shd w:val="clear" w:fill="FFFFFF"/>
    </w:rPr>
  </w:style>
  <w:style w:type="character" w:customStyle="1" w:styleId="144">
    <w:name w:val="old"/>
    <w:basedOn w:val="39"/>
    <w:autoRedefine/>
    <w:qFormat/>
    <w:uiPriority w:val="0"/>
    <w:rPr>
      <w:color w:val="999999"/>
    </w:rPr>
  </w:style>
  <w:style w:type="character" w:customStyle="1" w:styleId="145">
    <w:name w:val="glyphicon4"/>
    <w:basedOn w:val="39"/>
    <w:autoRedefine/>
    <w:qFormat/>
    <w:uiPriority w:val="0"/>
  </w:style>
  <w:style w:type="character" w:customStyle="1" w:styleId="146">
    <w:name w:val="hour_am"/>
    <w:basedOn w:val="39"/>
    <w:autoRedefine/>
    <w:qFormat/>
    <w:uiPriority w:val="0"/>
  </w:style>
  <w:style w:type="character" w:customStyle="1" w:styleId="147">
    <w:name w:val="indent"/>
    <w:basedOn w:val="39"/>
    <w:autoRedefine/>
    <w:qFormat/>
    <w:uiPriority w:val="0"/>
  </w:style>
  <w:style w:type="paragraph" w:customStyle="1" w:styleId="148">
    <w:name w:val="BodyText1I2"/>
    <w:basedOn w:val="149"/>
    <w:qFormat/>
    <w:uiPriority w:val="0"/>
    <w:pPr>
      <w:snapToGrid w:val="0"/>
      <w:spacing w:after="120" w:line="300" w:lineRule="auto"/>
      <w:ind w:left="420" w:leftChars="200" w:firstLine="420" w:firstLineChars="200"/>
      <w:jc w:val="both"/>
      <w:textAlignment w:val="baseline"/>
    </w:pPr>
    <w:rPr>
      <w:szCs w:val="22"/>
    </w:rPr>
  </w:style>
  <w:style w:type="paragraph" w:customStyle="1" w:styleId="149">
    <w:name w:val="BodyTextIndent"/>
    <w:basedOn w:val="1"/>
    <w:qFormat/>
    <w:uiPriority w:val="0"/>
    <w:pPr>
      <w:spacing w:after="120"/>
      <w:ind w:left="420" w:leftChars="200"/>
      <w:jc w:val="both"/>
      <w:textAlignment w:val="baseline"/>
    </w:p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24.png"/><Relationship Id="rId4" Type="http://schemas.openxmlformats.org/officeDocument/2006/relationships/header" Target="header2.xml"/><Relationship Id="rId39" Type="http://schemas.openxmlformats.org/officeDocument/2006/relationships/image" Target="media/image23.png"/><Relationship Id="rId38" Type="http://schemas.openxmlformats.org/officeDocument/2006/relationships/image" Target="media/image22.png"/><Relationship Id="rId37" Type="http://schemas.openxmlformats.org/officeDocument/2006/relationships/image" Target="media/image21.png"/><Relationship Id="rId36" Type="http://schemas.openxmlformats.org/officeDocument/2006/relationships/image" Target="media/image20.png"/><Relationship Id="rId35" Type="http://schemas.openxmlformats.org/officeDocument/2006/relationships/image" Target="media/image19.png"/><Relationship Id="rId34" Type="http://schemas.openxmlformats.org/officeDocument/2006/relationships/image" Target="media/image18.png"/><Relationship Id="rId33" Type="http://schemas.openxmlformats.org/officeDocument/2006/relationships/image" Target="media/image17.png"/><Relationship Id="rId32" Type="http://schemas.openxmlformats.org/officeDocument/2006/relationships/image" Target="media/image16.png"/><Relationship Id="rId31" Type="http://schemas.openxmlformats.org/officeDocument/2006/relationships/image" Target="media/image15.png"/><Relationship Id="rId30" Type="http://schemas.openxmlformats.org/officeDocument/2006/relationships/image" Target="media/image14.png"/><Relationship Id="rId3" Type="http://schemas.openxmlformats.org/officeDocument/2006/relationships/header" Target="header1.xml"/><Relationship Id="rId29" Type="http://schemas.openxmlformats.org/officeDocument/2006/relationships/image" Target="media/image13.png"/><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100000" t="-60000" r="100000" b="200000"/>
          </a:path>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72</Pages>
  <Words>648</Words>
  <Characters>676</Characters>
  <Lines>262</Lines>
  <Paragraphs>73</Paragraphs>
  <TotalTime>28</TotalTime>
  <ScaleCrop>false</ScaleCrop>
  <LinksUpToDate>false</LinksUpToDate>
  <CharactersWithSpaces>709</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2019-07-22T09:28:00Z</dcterms:created>
  <dc:creator>Longwill-4</dc:creator>
  <cp:lastModifiedBy>A彩虹小姐姐</cp:lastModifiedBy>
  <cp:lastPrinted>2025-01-06T01:10:00Z</cp:lastPrinted>
  <dcterms:modified xsi:type="dcterms:W3CDTF">2025-07-29T01:43:41Z</dcterms:modified>
  <dc:title>招标编号:SXLHZB2009-276</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45858E71AEF54FDF9669BBDC25C6ED97_13</vt:lpwstr>
  </property>
  <property fmtid="{D5CDD505-2E9C-101B-9397-08002B2CF9AE}" pid="4" name="KSOTemplateDocerSaveRecord">
    <vt:lpwstr>eyJoZGlkIjoiZTFiZGU4MzRhNDg1YTM5YWIxNzkwOWQzYzJhN2MzY2QiLCJ1c2VySWQiOiI3NzgzNjAwODYifQ==</vt:lpwstr>
  </property>
</Properties>
</file>