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BFF0C7">
      <w:pPr>
        <w:pStyle w:val="3"/>
        <w:spacing w:before="162" w:beforeLines="50" w:after="263" w:afterLines="81" w:line="600" w:lineRule="exact"/>
        <w:rPr>
          <w:rFonts w:ascii="宋体" w:cs="宋体"/>
          <w:sz w:val="36"/>
          <w:szCs w:val="36"/>
        </w:rPr>
      </w:pPr>
      <w:bookmarkStart w:id="0" w:name="_Toc23156"/>
      <w:bookmarkStart w:id="1" w:name="_Toc5587"/>
      <w:bookmarkStart w:id="2" w:name="_Toc26575"/>
      <w:r>
        <w:rPr>
          <w:rFonts w:hint="eastAsia" w:ascii="宋体" w:hAnsi="宋体" w:cs="宋体"/>
          <w:sz w:val="36"/>
          <w:szCs w:val="36"/>
        </w:rPr>
        <w:t>第一部分</w:t>
      </w:r>
      <w:r>
        <w:rPr>
          <w:rFonts w:ascii="宋体" w:hAnsi="宋体" w:cs="宋体"/>
          <w:sz w:val="36"/>
          <w:szCs w:val="36"/>
        </w:rPr>
        <w:t xml:space="preserve">  </w:t>
      </w:r>
      <w:r>
        <w:rPr>
          <w:rFonts w:hint="eastAsia" w:ascii="宋体" w:hAnsi="宋体" w:cs="宋体"/>
          <w:sz w:val="36"/>
          <w:szCs w:val="36"/>
        </w:rPr>
        <w:t>公开招标公告</w:t>
      </w:r>
      <w:bookmarkEnd w:id="0"/>
      <w:bookmarkEnd w:id="1"/>
      <w:bookmarkEnd w:id="2"/>
    </w:p>
    <w:p w14:paraId="60077D54">
      <w:pPr>
        <w:widowControl/>
        <w:wordWrap w:val="0"/>
        <w:snapToGrid w:val="0"/>
        <w:spacing w:line="360" w:lineRule="auto"/>
        <w:ind w:right="-92" w:rightChars="-44" w:firstLine="480" w:firstLineChars="200"/>
        <w:jc w:val="left"/>
        <w:rPr>
          <w:rFonts w:ascii="宋体" w:cs="宋体"/>
          <w:b/>
          <w:bCs/>
          <w:kern w:val="0"/>
          <w:sz w:val="24"/>
          <w:szCs w:val="24"/>
        </w:rPr>
      </w:pPr>
      <w:r>
        <w:rPr>
          <w:rFonts w:hint="eastAsia" w:ascii="宋体" w:hAnsi="宋体" w:cs="宋体"/>
          <w:kern w:val="0"/>
          <w:sz w:val="24"/>
          <w:szCs w:val="24"/>
        </w:rPr>
        <w:t>陕西万泽招标有限公司受宝鸡市妇幼保健院的委托，经政府采购管理部门批准，就</w:t>
      </w:r>
      <w:r>
        <w:rPr>
          <w:rFonts w:hint="eastAsia" w:ascii="宋体" w:hAnsi="宋体" w:cs="宋体"/>
          <w:kern w:val="0"/>
          <w:sz w:val="24"/>
          <w:szCs w:val="24"/>
          <w:lang w:eastAsia="zh-CN"/>
        </w:rPr>
        <w:t>宝鸡市妇幼保健院医疗设备采购项目（二次）</w:t>
      </w:r>
      <w:r>
        <w:rPr>
          <w:rFonts w:hint="eastAsia" w:ascii="宋体" w:hAnsi="宋体" w:cs="宋体"/>
          <w:kern w:val="0"/>
          <w:sz w:val="24"/>
          <w:szCs w:val="24"/>
        </w:rPr>
        <w:t>进行公开招标采购，欢迎符合资格条件的、有能力提供本次项目所需货物和服务的投标人参加投标。</w:t>
      </w:r>
    </w:p>
    <w:p w14:paraId="06B4398A">
      <w:pPr>
        <w:widowControl/>
        <w:numPr>
          <w:ilvl w:val="0"/>
          <w:numId w:val="1"/>
        </w:numPr>
        <w:wordWrap w:val="0"/>
        <w:snapToGrid w:val="0"/>
        <w:spacing w:line="360" w:lineRule="auto"/>
        <w:ind w:firstLine="480" w:firstLineChars="200"/>
        <w:jc w:val="left"/>
        <w:rPr>
          <w:rFonts w:ascii="宋体" w:cs="宋体"/>
          <w:kern w:val="0"/>
          <w:sz w:val="24"/>
          <w:szCs w:val="24"/>
        </w:rPr>
      </w:pPr>
      <w:r>
        <w:rPr>
          <w:rFonts w:hint="eastAsia" w:ascii="宋体" w:hAnsi="宋体" w:cs="宋体"/>
          <w:kern w:val="0"/>
          <w:sz w:val="24"/>
          <w:szCs w:val="24"/>
        </w:rPr>
        <w:t>项目名称：</w:t>
      </w:r>
      <w:r>
        <w:rPr>
          <w:rFonts w:hint="eastAsia" w:ascii="宋体" w:hAnsi="宋体" w:cs="宋体"/>
          <w:kern w:val="0"/>
          <w:sz w:val="24"/>
          <w:szCs w:val="24"/>
          <w:lang w:eastAsia="zh-CN"/>
        </w:rPr>
        <w:t>宝鸡市妇幼保健院医疗设备采购项目（二次）</w:t>
      </w:r>
    </w:p>
    <w:p w14:paraId="1848B39B">
      <w:pPr>
        <w:widowControl/>
        <w:numPr>
          <w:ilvl w:val="0"/>
          <w:numId w:val="1"/>
        </w:numPr>
        <w:tabs>
          <w:tab w:val="left" w:pos="1620"/>
        </w:tabs>
        <w:wordWrap w:val="0"/>
        <w:snapToGrid w:val="0"/>
        <w:spacing w:line="360" w:lineRule="auto"/>
        <w:ind w:firstLine="480" w:firstLineChars="200"/>
        <w:jc w:val="left"/>
        <w:rPr>
          <w:rFonts w:ascii="宋体" w:cs="宋体"/>
          <w:kern w:val="0"/>
          <w:sz w:val="24"/>
          <w:szCs w:val="24"/>
        </w:rPr>
      </w:pPr>
      <w:r>
        <w:rPr>
          <w:rFonts w:hint="eastAsia" w:ascii="宋体" w:hAnsi="宋体" w:cs="宋体"/>
          <w:kern w:val="0"/>
          <w:sz w:val="24"/>
          <w:szCs w:val="24"/>
        </w:rPr>
        <w:t>项目编号：</w:t>
      </w:r>
      <w:r>
        <w:rPr>
          <w:rFonts w:hint="eastAsia" w:ascii="宋体" w:hAnsi="宋体" w:cs="宋体"/>
          <w:kern w:val="0"/>
          <w:sz w:val="24"/>
          <w:szCs w:val="24"/>
          <w:lang w:eastAsia="zh-CN"/>
        </w:rPr>
        <w:t>SXWZ2025ZB-BJFY-132R</w:t>
      </w:r>
    </w:p>
    <w:p w14:paraId="095B0F53">
      <w:pPr>
        <w:widowControl/>
        <w:numPr>
          <w:ilvl w:val="0"/>
          <w:numId w:val="1"/>
        </w:numPr>
        <w:wordWrap w:val="0"/>
        <w:spacing w:line="360" w:lineRule="auto"/>
        <w:ind w:firstLine="420" w:firstLineChars="175"/>
        <w:jc w:val="left"/>
        <w:rPr>
          <w:rFonts w:ascii="宋体" w:cs="宋体"/>
          <w:kern w:val="0"/>
          <w:sz w:val="24"/>
          <w:szCs w:val="24"/>
        </w:rPr>
      </w:pPr>
      <w:r>
        <w:rPr>
          <w:rFonts w:hint="eastAsia" w:ascii="宋体" w:hAnsi="宋体" w:cs="宋体"/>
          <w:kern w:val="0"/>
          <w:sz w:val="24"/>
          <w:szCs w:val="24"/>
        </w:rPr>
        <w:t>采购人名称：宝鸡市妇幼保健院</w:t>
      </w:r>
    </w:p>
    <w:p w14:paraId="78A18D22">
      <w:pPr>
        <w:widowControl/>
        <w:tabs>
          <w:tab w:val="left" w:pos="0"/>
        </w:tabs>
        <w:wordWrap w:val="0"/>
        <w:spacing w:line="360" w:lineRule="auto"/>
        <w:ind w:firstLine="960" w:firstLineChars="400"/>
        <w:jc w:val="left"/>
        <w:rPr>
          <w:rFonts w:ascii="宋体" w:hAnsi="宋体" w:cs="宋体"/>
          <w:kern w:val="0"/>
          <w:sz w:val="24"/>
          <w:szCs w:val="24"/>
        </w:rPr>
      </w:pPr>
      <w:r>
        <w:rPr>
          <w:rFonts w:hint="eastAsia" w:ascii="宋体" w:hAnsi="宋体" w:cs="宋体"/>
          <w:kern w:val="0"/>
          <w:sz w:val="24"/>
          <w:szCs w:val="24"/>
        </w:rPr>
        <w:t>联系地址：新建路东段2号</w:t>
      </w:r>
    </w:p>
    <w:p w14:paraId="5A3AC982">
      <w:pPr>
        <w:widowControl/>
        <w:tabs>
          <w:tab w:val="left" w:pos="0"/>
        </w:tabs>
        <w:wordWrap w:val="0"/>
        <w:spacing w:line="360" w:lineRule="auto"/>
        <w:ind w:firstLine="960" w:firstLineChars="400"/>
        <w:jc w:val="left"/>
        <w:rPr>
          <w:rFonts w:ascii="宋体" w:cs="宋体"/>
          <w:kern w:val="0"/>
          <w:sz w:val="24"/>
          <w:szCs w:val="24"/>
        </w:rPr>
      </w:pPr>
      <w:r>
        <w:rPr>
          <w:rFonts w:hint="eastAsia" w:ascii="宋体" w:hAnsi="宋体" w:cs="宋体"/>
          <w:kern w:val="0"/>
          <w:sz w:val="24"/>
          <w:szCs w:val="24"/>
        </w:rPr>
        <w:t>联系方式：</w:t>
      </w:r>
      <w:r>
        <w:rPr>
          <w:rFonts w:hint="eastAsia" w:ascii="宋体" w:hAnsi="宋体" w:cs="宋体"/>
          <w:sz w:val="24"/>
          <w:szCs w:val="24"/>
        </w:rPr>
        <w:t>0917-3</w:t>
      </w:r>
      <w:r>
        <w:rPr>
          <w:rFonts w:ascii="宋体" w:hAnsi="宋体" w:cs="宋体"/>
          <w:sz w:val="24"/>
          <w:szCs w:val="24"/>
        </w:rPr>
        <w:t>251241</w:t>
      </w:r>
    </w:p>
    <w:p w14:paraId="016D6FCB">
      <w:pPr>
        <w:widowControl/>
        <w:numPr>
          <w:ilvl w:val="0"/>
          <w:numId w:val="1"/>
        </w:numPr>
        <w:tabs>
          <w:tab w:val="left" w:pos="1620"/>
        </w:tabs>
        <w:wordWrap w:val="0"/>
        <w:spacing w:line="360" w:lineRule="auto"/>
        <w:ind w:firstLine="420" w:firstLineChars="175"/>
        <w:jc w:val="left"/>
        <w:rPr>
          <w:rFonts w:ascii="宋体" w:cs="宋体"/>
          <w:kern w:val="0"/>
          <w:sz w:val="24"/>
          <w:szCs w:val="24"/>
        </w:rPr>
      </w:pPr>
      <w:r>
        <w:rPr>
          <w:rFonts w:hint="eastAsia" w:ascii="宋体" w:hAnsi="宋体" w:cs="宋体"/>
          <w:kern w:val="0"/>
          <w:sz w:val="24"/>
          <w:szCs w:val="24"/>
        </w:rPr>
        <w:t>采购代理机构名称：陕西万泽招标有限公司</w:t>
      </w:r>
    </w:p>
    <w:p w14:paraId="3374A4F5">
      <w:pPr>
        <w:widowControl/>
        <w:wordWrap w:val="0"/>
        <w:spacing w:line="360" w:lineRule="auto"/>
        <w:ind w:firstLine="960" w:firstLineChars="400"/>
        <w:jc w:val="left"/>
        <w:rPr>
          <w:rFonts w:ascii="宋体" w:cs="宋体"/>
          <w:kern w:val="0"/>
          <w:sz w:val="24"/>
          <w:szCs w:val="24"/>
        </w:rPr>
      </w:pPr>
      <w:r>
        <w:rPr>
          <w:rFonts w:hint="eastAsia" w:ascii="宋体" w:hAnsi="宋体" w:cs="宋体"/>
          <w:kern w:val="0"/>
          <w:sz w:val="24"/>
          <w:szCs w:val="24"/>
        </w:rPr>
        <w:t>联系地址：西安市高新区旺座现代城 C 座 2502 室</w:t>
      </w:r>
    </w:p>
    <w:p w14:paraId="3A68E378">
      <w:pPr>
        <w:widowControl/>
        <w:wordWrap w:val="0"/>
        <w:spacing w:line="360" w:lineRule="auto"/>
        <w:ind w:firstLine="960" w:firstLineChars="400"/>
        <w:jc w:val="left"/>
        <w:rPr>
          <w:rFonts w:hint="eastAsia" w:ascii="宋体" w:cs="宋体"/>
          <w:kern w:val="0"/>
          <w:sz w:val="24"/>
          <w:szCs w:val="24"/>
        </w:rPr>
      </w:pPr>
      <w:r>
        <w:rPr>
          <w:rFonts w:hint="eastAsia" w:ascii="宋体" w:hAnsi="宋体" w:cs="宋体"/>
          <w:kern w:val="0"/>
          <w:sz w:val="24"/>
          <w:szCs w:val="24"/>
        </w:rPr>
        <w:t>联系方式：</w:t>
      </w:r>
      <w:r>
        <w:rPr>
          <w:rFonts w:ascii="宋体" w:hAnsi="宋体" w:cs="宋体"/>
          <w:kern w:val="0"/>
          <w:sz w:val="24"/>
          <w:szCs w:val="24"/>
        </w:rPr>
        <w:t>029-88319689</w:t>
      </w:r>
      <w:r>
        <w:rPr>
          <w:rFonts w:hint="eastAsia" w:ascii="宋体" w:hAnsi="宋体" w:cs="宋体"/>
          <w:kern w:val="0"/>
          <w:sz w:val="24"/>
          <w:szCs w:val="24"/>
        </w:rPr>
        <w:t>-8003</w:t>
      </w:r>
    </w:p>
    <w:p w14:paraId="32398941">
      <w:pPr>
        <w:widowControl/>
        <w:numPr>
          <w:ilvl w:val="0"/>
          <w:numId w:val="1"/>
        </w:numPr>
        <w:tabs>
          <w:tab w:val="left" w:pos="1620"/>
        </w:tabs>
        <w:wordWrap w:val="0"/>
        <w:snapToGrid w:val="0"/>
        <w:spacing w:line="360" w:lineRule="auto"/>
        <w:ind w:firstLine="480" w:firstLineChars="200"/>
        <w:jc w:val="left"/>
        <w:rPr>
          <w:rFonts w:ascii="宋体" w:cs="宋体"/>
          <w:bCs/>
          <w:kern w:val="0"/>
          <w:sz w:val="24"/>
          <w:szCs w:val="24"/>
        </w:rPr>
      </w:pPr>
      <w:r>
        <w:rPr>
          <w:rFonts w:hint="eastAsia" w:ascii="宋体" w:hAnsi="宋体" w:cs="宋体"/>
          <w:kern w:val="0"/>
          <w:sz w:val="24"/>
          <w:szCs w:val="24"/>
        </w:rPr>
        <w:t>采购内容和要求：</w:t>
      </w:r>
    </w:p>
    <w:tbl>
      <w:tblPr>
        <w:tblStyle w:val="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6"/>
        <w:gridCol w:w="2392"/>
        <w:gridCol w:w="999"/>
        <w:gridCol w:w="941"/>
        <w:gridCol w:w="1565"/>
        <w:gridCol w:w="1366"/>
      </w:tblGrid>
      <w:tr w14:paraId="71B88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37" w:type="pct"/>
            <w:noWrap w:val="0"/>
            <w:vAlign w:val="center"/>
          </w:tcPr>
          <w:p w14:paraId="004A3F3D">
            <w:pPr>
              <w:widowControl/>
              <w:tabs>
                <w:tab w:val="left" w:pos="1620"/>
              </w:tabs>
              <w:wordWrap w:val="0"/>
              <w:adjustRightInd w:val="0"/>
              <w:snapToGrid w:val="0"/>
              <w:jc w:val="center"/>
              <w:rPr>
                <w:rFonts w:hint="eastAsia" w:ascii="宋体" w:hAnsi="宋体" w:cs="宋体"/>
                <w:kern w:val="0"/>
                <w:sz w:val="24"/>
                <w:szCs w:val="24"/>
              </w:rPr>
            </w:pPr>
            <w:r>
              <w:rPr>
                <w:rFonts w:hint="eastAsia" w:ascii="宋体" w:hAnsi="宋体" w:cs="宋体"/>
                <w:kern w:val="0"/>
                <w:sz w:val="24"/>
                <w:szCs w:val="24"/>
              </w:rPr>
              <w:t>包号</w:t>
            </w:r>
          </w:p>
        </w:tc>
        <w:tc>
          <w:tcPr>
            <w:tcW w:w="1403" w:type="pct"/>
            <w:noWrap w:val="0"/>
            <w:vAlign w:val="center"/>
          </w:tcPr>
          <w:p w14:paraId="342560DB">
            <w:pPr>
              <w:widowControl/>
              <w:tabs>
                <w:tab w:val="left" w:pos="1620"/>
              </w:tabs>
              <w:wordWrap w:val="0"/>
              <w:adjustRightInd w:val="0"/>
              <w:snapToGrid w:val="0"/>
              <w:jc w:val="center"/>
              <w:rPr>
                <w:rFonts w:ascii="宋体" w:hAnsi="宋体" w:cs="宋体"/>
                <w:kern w:val="0"/>
                <w:sz w:val="24"/>
                <w:szCs w:val="24"/>
              </w:rPr>
            </w:pPr>
            <w:r>
              <w:rPr>
                <w:rFonts w:hint="eastAsia" w:ascii="宋体" w:hAnsi="宋体" w:cs="宋体"/>
                <w:kern w:val="0"/>
                <w:sz w:val="24"/>
                <w:szCs w:val="24"/>
              </w:rPr>
              <w:t>采购包名称</w:t>
            </w:r>
          </w:p>
        </w:tc>
        <w:tc>
          <w:tcPr>
            <w:tcW w:w="586" w:type="pct"/>
            <w:noWrap w:val="0"/>
            <w:vAlign w:val="center"/>
          </w:tcPr>
          <w:p w14:paraId="2450A465">
            <w:pPr>
              <w:widowControl/>
              <w:tabs>
                <w:tab w:val="left" w:pos="1620"/>
              </w:tabs>
              <w:wordWrap w:val="0"/>
              <w:adjustRightInd w:val="0"/>
              <w:snapToGrid w:val="0"/>
              <w:jc w:val="center"/>
              <w:rPr>
                <w:rFonts w:ascii="宋体" w:hAnsi="宋体" w:cs="宋体"/>
                <w:kern w:val="0"/>
                <w:sz w:val="24"/>
                <w:szCs w:val="24"/>
              </w:rPr>
            </w:pPr>
            <w:r>
              <w:rPr>
                <w:rFonts w:hint="eastAsia" w:ascii="宋体" w:hAnsi="宋体" w:cs="宋体"/>
                <w:kern w:val="0"/>
                <w:sz w:val="24"/>
                <w:szCs w:val="24"/>
              </w:rPr>
              <w:t>数量</w:t>
            </w:r>
          </w:p>
        </w:tc>
        <w:tc>
          <w:tcPr>
            <w:tcW w:w="552" w:type="pct"/>
            <w:noWrap w:val="0"/>
            <w:vAlign w:val="center"/>
          </w:tcPr>
          <w:p w14:paraId="07AC57F5">
            <w:pPr>
              <w:widowControl/>
              <w:tabs>
                <w:tab w:val="left" w:pos="1620"/>
              </w:tabs>
              <w:wordWrap w:val="0"/>
              <w:adjustRightInd w:val="0"/>
              <w:snapToGrid w:val="0"/>
              <w:jc w:val="center"/>
              <w:rPr>
                <w:rFonts w:ascii="宋体" w:hAnsi="宋体" w:cs="宋体"/>
                <w:kern w:val="0"/>
                <w:sz w:val="24"/>
                <w:szCs w:val="24"/>
              </w:rPr>
            </w:pPr>
            <w:r>
              <w:rPr>
                <w:rFonts w:hint="eastAsia" w:ascii="宋体" w:hAnsi="宋体" w:cs="宋体"/>
                <w:kern w:val="0"/>
                <w:sz w:val="24"/>
                <w:szCs w:val="24"/>
              </w:rPr>
              <w:t>单位</w:t>
            </w:r>
          </w:p>
        </w:tc>
        <w:tc>
          <w:tcPr>
            <w:tcW w:w="918" w:type="pct"/>
            <w:noWrap w:val="0"/>
            <w:vAlign w:val="center"/>
          </w:tcPr>
          <w:p w14:paraId="6247869C">
            <w:pPr>
              <w:widowControl/>
              <w:tabs>
                <w:tab w:val="left" w:pos="1620"/>
              </w:tabs>
              <w:wordWrap w:val="0"/>
              <w:adjustRightInd w:val="0"/>
              <w:snapToGrid w:val="0"/>
              <w:jc w:val="center"/>
              <w:rPr>
                <w:rFonts w:ascii="宋体" w:hAnsi="宋体" w:cs="宋体"/>
                <w:kern w:val="0"/>
                <w:sz w:val="24"/>
                <w:szCs w:val="24"/>
              </w:rPr>
            </w:pPr>
            <w:r>
              <w:rPr>
                <w:rFonts w:hint="eastAsia" w:ascii="宋体" w:hAnsi="宋体" w:cs="宋体"/>
                <w:kern w:val="0"/>
                <w:sz w:val="24"/>
                <w:szCs w:val="24"/>
              </w:rPr>
              <w:t>总预算</w:t>
            </w:r>
          </w:p>
        </w:tc>
        <w:tc>
          <w:tcPr>
            <w:tcW w:w="801" w:type="pct"/>
            <w:noWrap w:val="0"/>
            <w:vAlign w:val="center"/>
          </w:tcPr>
          <w:p w14:paraId="5807A3F8">
            <w:pPr>
              <w:widowControl/>
              <w:tabs>
                <w:tab w:val="left" w:pos="1620"/>
              </w:tabs>
              <w:wordWrap w:val="0"/>
              <w:adjustRightInd w:val="0"/>
              <w:snapToGrid w:val="0"/>
              <w:jc w:val="center"/>
              <w:rPr>
                <w:rFonts w:ascii="宋体" w:hAnsi="宋体" w:cs="宋体"/>
                <w:kern w:val="0"/>
                <w:sz w:val="24"/>
                <w:szCs w:val="24"/>
              </w:rPr>
            </w:pPr>
            <w:r>
              <w:rPr>
                <w:rFonts w:hint="eastAsia" w:ascii="宋体" w:hAnsi="宋体" w:cs="宋体"/>
                <w:kern w:val="0"/>
                <w:sz w:val="24"/>
                <w:szCs w:val="24"/>
              </w:rPr>
              <w:t>备注</w:t>
            </w:r>
          </w:p>
        </w:tc>
      </w:tr>
      <w:tr w14:paraId="771EE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37" w:type="pct"/>
            <w:noWrap w:val="0"/>
            <w:vAlign w:val="center"/>
          </w:tcPr>
          <w:p w14:paraId="3C459206">
            <w:pPr>
              <w:widowControl/>
              <w:tabs>
                <w:tab w:val="left" w:pos="1620"/>
              </w:tabs>
              <w:wordWrap w:val="0"/>
              <w:adjustRightInd w:val="0"/>
              <w:snapToGrid w:val="0"/>
              <w:jc w:val="center"/>
              <w:rPr>
                <w:rFonts w:hint="eastAsia" w:ascii="宋体" w:hAnsi="宋体" w:cs="宋体"/>
                <w:kern w:val="0"/>
                <w:sz w:val="24"/>
                <w:szCs w:val="24"/>
              </w:rPr>
            </w:pPr>
            <w:r>
              <w:rPr>
                <w:rFonts w:hint="eastAsia" w:ascii="宋体" w:hAnsi="宋体" w:cs="宋体"/>
                <w:kern w:val="0"/>
                <w:sz w:val="24"/>
                <w:szCs w:val="24"/>
              </w:rPr>
              <w:t>一包</w:t>
            </w:r>
          </w:p>
        </w:tc>
        <w:tc>
          <w:tcPr>
            <w:tcW w:w="1403" w:type="pct"/>
            <w:noWrap w:val="0"/>
            <w:vAlign w:val="center"/>
          </w:tcPr>
          <w:p w14:paraId="75C68CF1">
            <w:pPr>
              <w:widowControl/>
              <w:tabs>
                <w:tab w:val="left" w:pos="1620"/>
              </w:tabs>
              <w:wordWrap w:val="0"/>
              <w:adjustRightInd w:val="0"/>
              <w:snapToGrid w:val="0"/>
              <w:jc w:val="center"/>
              <w:rPr>
                <w:rFonts w:hint="eastAsia" w:ascii="宋体" w:hAnsi="宋体" w:cs="宋体"/>
                <w:kern w:val="0"/>
                <w:sz w:val="24"/>
                <w:szCs w:val="24"/>
              </w:rPr>
            </w:pPr>
            <w:r>
              <w:rPr>
                <w:rFonts w:hint="eastAsia" w:ascii="宋体" w:hAnsi="宋体" w:cs="宋体"/>
                <w:sz w:val="24"/>
                <w:szCs w:val="24"/>
              </w:rPr>
              <w:t>手术无影灯</w:t>
            </w:r>
          </w:p>
        </w:tc>
        <w:tc>
          <w:tcPr>
            <w:tcW w:w="586" w:type="pct"/>
            <w:noWrap w:val="0"/>
            <w:vAlign w:val="center"/>
          </w:tcPr>
          <w:p w14:paraId="254A68C3">
            <w:pPr>
              <w:widowControl/>
              <w:tabs>
                <w:tab w:val="left" w:pos="1620"/>
              </w:tabs>
              <w:wordWrap w:val="0"/>
              <w:adjustRightInd w:val="0"/>
              <w:snapToGrid w:val="0"/>
              <w:jc w:val="center"/>
              <w:rPr>
                <w:rFonts w:hint="eastAsia" w:ascii="宋体" w:hAnsi="宋体" w:cs="宋体"/>
                <w:kern w:val="0"/>
                <w:sz w:val="24"/>
                <w:szCs w:val="24"/>
              </w:rPr>
            </w:pPr>
            <w:r>
              <w:rPr>
                <w:rFonts w:hint="eastAsia" w:ascii="宋体" w:hAnsi="宋体" w:cs="宋体"/>
                <w:kern w:val="0"/>
                <w:sz w:val="24"/>
                <w:szCs w:val="24"/>
              </w:rPr>
              <w:t>15</w:t>
            </w:r>
          </w:p>
        </w:tc>
        <w:tc>
          <w:tcPr>
            <w:tcW w:w="552" w:type="pct"/>
            <w:noWrap w:val="0"/>
            <w:vAlign w:val="center"/>
          </w:tcPr>
          <w:p w14:paraId="69E85701">
            <w:pPr>
              <w:widowControl/>
              <w:tabs>
                <w:tab w:val="left" w:pos="1620"/>
              </w:tabs>
              <w:wordWrap w:val="0"/>
              <w:adjustRightInd w:val="0"/>
              <w:snapToGrid w:val="0"/>
              <w:jc w:val="center"/>
              <w:rPr>
                <w:rFonts w:hint="eastAsia" w:ascii="宋体" w:hAnsi="宋体" w:cs="宋体"/>
                <w:kern w:val="0"/>
                <w:sz w:val="24"/>
                <w:szCs w:val="24"/>
              </w:rPr>
            </w:pPr>
            <w:r>
              <w:rPr>
                <w:rFonts w:hint="eastAsia" w:ascii="宋体" w:hAnsi="宋体" w:cs="宋体"/>
                <w:kern w:val="0"/>
                <w:sz w:val="24"/>
                <w:szCs w:val="24"/>
              </w:rPr>
              <w:t>台</w:t>
            </w:r>
          </w:p>
        </w:tc>
        <w:tc>
          <w:tcPr>
            <w:tcW w:w="918" w:type="pct"/>
            <w:noWrap w:val="0"/>
            <w:vAlign w:val="center"/>
          </w:tcPr>
          <w:p w14:paraId="6D4E5CEE">
            <w:pPr>
              <w:widowControl/>
              <w:tabs>
                <w:tab w:val="left" w:pos="1620"/>
              </w:tabs>
              <w:wordWrap w:val="0"/>
              <w:adjustRightInd w:val="0"/>
              <w:snapToGrid w:val="0"/>
              <w:jc w:val="center"/>
              <w:rPr>
                <w:rFonts w:ascii="宋体" w:hAnsi="宋体" w:cs="宋体"/>
                <w:kern w:val="0"/>
                <w:sz w:val="24"/>
                <w:szCs w:val="24"/>
              </w:rPr>
            </w:pPr>
            <w:r>
              <w:rPr>
                <w:rFonts w:hint="eastAsia" w:ascii="宋体" w:hAnsi="宋体" w:cs="宋体"/>
                <w:color w:val="000000"/>
                <w:kern w:val="0"/>
                <w:sz w:val="24"/>
                <w:szCs w:val="24"/>
              </w:rPr>
              <w:t>195万元</w:t>
            </w:r>
          </w:p>
        </w:tc>
        <w:tc>
          <w:tcPr>
            <w:tcW w:w="801" w:type="pct"/>
            <w:noWrap w:val="0"/>
            <w:vAlign w:val="center"/>
          </w:tcPr>
          <w:p w14:paraId="4E81BD50">
            <w:pPr>
              <w:widowControl/>
              <w:wordWrap w:val="0"/>
              <w:adjustRightInd w:val="0"/>
              <w:snapToGrid w:val="0"/>
              <w:jc w:val="center"/>
              <w:rPr>
                <w:rFonts w:hint="eastAsia" w:ascii="宋体" w:hAnsi="宋体" w:cs="宋体"/>
                <w:color w:val="000000"/>
                <w:kern w:val="0"/>
                <w:sz w:val="24"/>
                <w:szCs w:val="24"/>
              </w:rPr>
            </w:pPr>
            <w:r>
              <w:rPr>
                <w:rFonts w:hint="eastAsia" w:ascii="宋体" w:hAnsi="宋体" w:cs="宋体"/>
                <w:color w:val="000000"/>
                <w:kern w:val="0"/>
                <w:sz w:val="24"/>
                <w:szCs w:val="24"/>
              </w:rPr>
              <w:t>/</w:t>
            </w:r>
          </w:p>
        </w:tc>
      </w:tr>
      <w:tr w14:paraId="1EFEA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737" w:type="pct"/>
            <w:noWrap w:val="0"/>
            <w:vAlign w:val="center"/>
          </w:tcPr>
          <w:p w14:paraId="451D339E">
            <w:pPr>
              <w:widowControl/>
              <w:tabs>
                <w:tab w:val="left" w:pos="1620"/>
              </w:tabs>
              <w:wordWrap w:val="0"/>
              <w:adjustRightInd w:val="0"/>
              <w:snapToGrid w:val="0"/>
              <w:jc w:val="center"/>
              <w:rPr>
                <w:rFonts w:hint="eastAsia" w:ascii="宋体" w:hAnsi="宋体" w:cs="宋体"/>
                <w:kern w:val="0"/>
                <w:sz w:val="24"/>
                <w:szCs w:val="24"/>
              </w:rPr>
            </w:pPr>
            <w:r>
              <w:rPr>
                <w:rFonts w:hint="eastAsia" w:ascii="宋体" w:hAnsi="宋体" w:cs="宋体"/>
                <w:kern w:val="0"/>
                <w:sz w:val="24"/>
                <w:szCs w:val="24"/>
              </w:rPr>
              <w:t>二包</w:t>
            </w:r>
          </w:p>
        </w:tc>
        <w:tc>
          <w:tcPr>
            <w:tcW w:w="1403" w:type="pct"/>
            <w:noWrap w:val="0"/>
            <w:vAlign w:val="center"/>
          </w:tcPr>
          <w:p w14:paraId="35C7E788">
            <w:pPr>
              <w:widowControl/>
              <w:tabs>
                <w:tab w:val="left" w:pos="1620"/>
              </w:tabs>
              <w:wordWrap w:val="0"/>
              <w:adjustRightInd w:val="0"/>
              <w:snapToGrid w:val="0"/>
              <w:jc w:val="center"/>
              <w:rPr>
                <w:rFonts w:hint="eastAsia" w:ascii="宋体" w:hAnsi="宋体" w:cs="宋体"/>
                <w:kern w:val="0"/>
                <w:sz w:val="24"/>
                <w:szCs w:val="24"/>
              </w:rPr>
            </w:pPr>
            <w:r>
              <w:rPr>
                <w:rFonts w:hint="eastAsia" w:ascii="宋体" w:hAnsi="宋体" w:cs="宋体"/>
                <w:kern w:val="0"/>
                <w:sz w:val="24"/>
                <w:szCs w:val="24"/>
              </w:rPr>
              <w:t>医用诊断X线透视摄影系统</w:t>
            </w:r>
          </w:p>
        </w:tc>
        <w:tc>
          <w:tcPr>
            <w:tcW w:w="586" w:type="pct"/>
            <w:noWrap w:val="0"/>
            <w:vAlign w:val="center"/>
          </w:tcPr>
          <w:p w14:paraId="50CDD10B">
            <w:pPr>
              <w:widowControl/>
              <w:tabs>
                <w:tab w:val="left" w:pos="1620"/>
              </w:tabs>
              <w:wordWrap w:val="0"/>
              <w:adjustRightInd w:val="0"/>
              <w:snapToGrid w:val="0"/>
              <w:jc w:val="center"/>
              <w:rPr>
                <w:rFonts w:hint="eastAsia" w:ascii="宋体" w:hAnsi="宋体" w:cs="宋体"/>
                <w:kern w:val="0"/>
                <w:sz w:val="24"/>
                <w:szCs w:val="24"/>
              </w:rPr>
            </w:pPr>
            <w:r>
              <w:rPr>
                <w:rFonts w:hint="eastAsia" w:ascii="宋体" w:hAnsi="宋体" w:cs="宋体"/>
                <w:kern w:val="0"/>
                <w:sz w:val="24"/>
                <w:szCs w:val="24"/>
              </w:rPr>
              <w:t>1</w:t>
            </w:r>
          </w:p>
        </w:tc>
        <w:tc>
          <w:tcPr>
            <w:tcW w:w="552" w:type="pct"/>
            <w:noWrap w:val="0"/>
            <w:vAlign w:val="center"/>
          </w:tcPr>
          <w:p w14:paraId="40CBBD0A">
            <w:pPr>
              <w:widowControl/>
              <w:wordWrap w:val="0"/>
              <w:adjustRightInd w:val="0"/>
              <w:snapToGrid w:val="0"/>
              <w:jc w:val="center"/>
              <w:rPr>
                <w:rFonts w:hint="eastAsia" w:ascii="宋体" w:hAnsi="宋体" w:cs="宋体"/>
                <w:kern w:val="0"/>
                <w:sz w:val="24"/>
                <w:szCs w:val="24"/>
              </w:rPr>
            </w:pPr>
            <w:r>
              <w:rPr>
                <w:rFonts w:hint="eastAsia" w:ascii="宋体" w:hAnsi="宋体" w:cs="宋体"/>
                <w:kern w:val="0"/>
                <w:sz w:val="24"/>
                <w:szCs w:val="24"/>
              </w:rPr>
              <w:t>台</w:t>
            </w:r>
          </w:p>
        </w:tc>
        <w:tc>
          <w:tcPr>
            <w:tcW w:w="918" w:type="pct"/>
            <w:noWrap w:val="0"/>
            <w:vAlign w:val="center"/>
          </w:tcPr>
          <w:p w14:paraId="4817BB12">
            <w:pPr>
              <w:widowControl/>
              <w:tabs>
                <w:tab w:val="left" w:pos="1620"/>
              </w:tabs>
              <w:wordWrap w:val="0"/>
              <w:adjustRightInd w:val="0"/>
              <w:snapToGrid w:val="0"/>
              <w:jc w:val="center"/>
              <w:rPr>
                <w:rFonts w:hint="eastAsia" w:ascii="宋体" w:hAnsi="宋体" w:cs="宋体"/>
                <w:kern w:val="0"/>
                <w:sz w:val="24"/>
                <w:szCs w:val="24"/>
              </w:rPr>
            </w:pPr>
            <w:r>
              <w:rPr>
                <w:rFonts w:hint="eastAsia" w:ascii="宋体" w:hAnsi="宋体" w:cs="宋体"/>
                <w:kern w:val="0"/>
                <w:sz w:val="24"/>
                <w:szCs w:val="24"/>
              </w:rPr>
              <w:t>180万元</w:t>
            </w:r>
          </w:p>
        </w:tc>
        <w:tc>
          <w:tcPr>
            <w:tcW w:w="801" w:type="pct"/>
            <w:noWrap w:val="0"/>
            <w:vAlign w:val="center"/>
          </w:tcPr>
          <w:p w14:paraId="20216E89">
            <w:pPr>
              <w:widowControl/>
              <w:wordWrap w:val="0"/>
              <w:adjustRightInd w:val="0"/>
              <w:snapToGrid w:val="0"/>
              <w:jc w:val="center"/>
              <w:rPr>
                <w:rFonts w:hint="eastAsia" w:ascii="宋体" w:hAnsi="宋体" w:cs="宋体"/>
                <w:kern w:val="0"/>
                <w:sz w:val="24"/>
                <w:szCs w:val="24"/>
              </w:rPr>
            </w:pPr>
            <w:r>
              <w:rPr>
                <w:rFonts w:hint="eastAsia" w:ascii="宋体" w:hAnsi="宋体" w:cs="宋体"/>
                <w:color w:val="000000"/>
                <w:kern w:val="0"/>
                <w:sz w:val="24"/>
                <w:szCs w:val="24"/>
              </w:rPr>
              <w:t>/</w:t>
            </w:r>
          </w:p>
        </w:tc>
      </w:tr>
      <w:tr w14:paraId="5A3B5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37" w:type="pct"/>
            <w:noWrap w:val="0"/>
            <w:vAlign w:val="center"/>
          </w:tcPr>
          <w:p w14:paraId="59783F2F">
            <w:pPr>
              <w:widowControl/>
              <w:tabs>
                <w:tab w:val="left" w:pos="1620"/>
              </w:tabs>
              <w:wordWrap w:val="0"/>
              <w:adjustRightInd w:val="0"/>
              <w:snapToGrid w:val="0"/>
              <w:jc w:val="center"/>
              <w:rPr>
                <w:rFonts w:hint="eastAsia" w:ascii="宋体" w:hAnsi="宋体" w:cs="宋体"/>
                <w:kern w:val="0"/>
                <w:sz w:val="24"/>
                <w:szCs w:val="24"/>
              </w:rPr>
            </w:pPr>
            <w:r>
              <w:rPr>
                <w:rFonts w:hint="eastAsia" w:ascii="宋体" w:hAnsi="宋体" w:cs="宋体"/>
                <w:kern w:val="0"/>
                <w:sz w:val="24"/>
                <w:szCs w:val="24"/>
              </w:rPr>
              <w:t>三包</w:t>
            </w:r>
          </w:p>
        </w:tc>
        <w:tc>
          <w:tcPr>
            <w:tcW w:w="1403" w:type="pct"/>
            <w:noWrap w:val="0"/>
            <w:vAlign w:val="center"/>
          </w:tcPr>
          <w:p w14:paraId="2A07E8DC">
            <w:pPr>
              <w:widowControl/>
              <w:tabs>
                <w:tab w:val="left" w:pos="1620"/>
              </w:tabs>
              <w:wordWrap w:val="0"/>
              <w:adjustRightInd w:val="0"/>
              <w:snapToGrid w:val="0"/>
              <w:jc w:val="center"/>
              <w:rPr>
                <w:rFonts w:hint="eastAsia" w:ascii="宋体" w:hAnsi="宋体" w:cs="宋体"/>
                <w:kern w:val="0"/>
                <w:sz w:val="24"/>
                <w:szCs w:val="24"/>
              </w:rPr>
            </w:pPr>
            <w:r>
              <w:rPr>
                <w:rFonts w:hint="eastAsia" w:ascii="宋体" w:hAnsi="宋体" w:cs="宋体"/>
                <w:kern w:val="0"/>
                <w:sz w:val="24"/>
                <w:szCs w:val="24"/>
              </w:rPr>
              <w:t>生物安全柜</w:t>
            </w:r>
          </w:p>
        </w:tc>
        <w:tc>
          <w:tcPr>
            <w:tcW w:w="586" w:type="pct"/>
            <w:noWrap w:val="0"/>
            <w:vAlign w:val="center"/>
          </w:tcPr>
          <w:p w14:paraId="21605318">
            <w:pPr>
              <w:widowControl/>
              <w:tabs>
                <w:tab w:val="left" w:pos="1620"/>
              </w:tabs>
              <w:wordWrap w:val="0"/>
              <w:adjustRightInd w:val="0"/>
              <w:snapToGrid w:val="0"/>
              <w:jc w:val="center"/>
              <w:rPr>
                <w:rFonts w:hint="eastAsia" w:ascii="宋体" w:hAnsi="宋体" w:cs="宋体"/>
                <w:kern w:val="0"/>
                <w:sz w:val="24"/>
                <w:szCs w:val="24"/>
              </w:rPr>
            </w:pPr>
            <w:r>
              <w:rPr>
                <w:rFonts w:hint="eastAsia" w:ascii="宋体" w:hAnsi="宋体" w:cs="宋体"/>
                <w:kern w:val="0"/>
                <w:sz w:val="24"/>
                <w:szCs w:val="24"/>
              </w:rPr>
              <w:t>9</w:t>
            </w:r>
          </w:p>
        </w:tc>
        <w:tc>
          <w:tcPr>
            <w:tcW w:w="552" w:type="pct"/>
            <w:noWrap w:val="0"/>
            <w:vAlign w:val="center"/>
          </w:tcPr>
          <w:p w14:paraId="28F9D978">
            <w:pPr>
              <w:widowControl/>
              <w:tabs>
                <w:tab w:val="left" w:pos="1620"/>
              </w:tabs>
              <w:wordWrap w:val="0"/>
              <w:adjustRightInd w:val="0"/>
              <w:snapToGrid w:val="0"/>
              <w:jc w:val="center"/>
              <w:rPr>
                <w:rFonts w:hint="eastAsia" w:ascii="宋体" w:hAnsi="宋体" w:cs="宋体"/>
                <w:kern w:val="0"/>
                <w:sz w:val="24"/>
                <w:szCs w:val="24"/>
              </w:rPr>
            </w:pPr>
            <w:r>
              <w:rPr>
                <w:rFonts w:hint="eastAsia" w:ascii="宋体" w:hAnsi="宋体" w:cs="宋体"/>
                <w:kern w:val="0"/>
                <w:sz w:val="24"/>
                <w:szCs w:val="24"/>
              </w:rPr>
              <w:t>台</w:t>
            </w:r>
          </w:p>
        </w:tc>
        <w:tc>
          <w:tcPr>
            <w:tcW w:w="918" w:type="pct"/>
            <w:noWrap w:val="0"/>
            <w:vAlign w:val="center"/>
          </w:tcPr>
          <w:p w14:paraId="4854563F">
            <w:pPr>
              <w:widowControl/>
              <w:tabs>
                <w:tab w:val="left" w:pos="1620"/>
              </w:tabs>
              <w:wordWrap w:val="0"/>
              <w:adjustRightInd w:val="0"/>
              <w:snapToGrid w:val="0"/>
              <w:jc w:val="center"/>
              <w:rPr>
                <w:rFonts w:hint="eastAsia"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6万元</w:t>
            </w:r>
          </w:p>
        </w:tc>
        <w:tc>
          <w:tcPr>
            <w:tcW w:w="801" w:type="pct"/>
            <w:noWrap w:val="0"/>
            <w:vAlign w:val="center"/>
          </w:tcPr>
          <w:p w14:paraId="5DC542F7">
            <w:pPr>
              <w:widowControl/>
              <w:wordWrap w:val="0"/>
              <w:adjustRightInd w:val="0"/>
              <w:snapToGrid w:val="0"/>
              <w:jc w:val="center"/>
              <w:rPr>
                <w:rFonts w:hint="eastAsia" w:ascii="宋体" w:hAnsi="宋体" w:cs="宋体"/>
                <w:kern w:val="0"/>
                <w:sz w:val="24"/>
                <w:szCs w:val="24"/>
              </w:rPr>
            </w:pPr>
            <w:r>
              <w:rPr>
                <w:rFonts w:hint="eastAsia" w:ascii="宋体" w:hAnsi="宋体" w:cs="宋体"/>
                <w:kern w:val="0"/>
                <w:sz w:val="24"/>
                <w:szCs w:val="24"/>
              </w:rPr>
              <w:t>/</w:t>
            </w:r>
          </w:p>
        </w:tc>
      </w:tr>
    </w:tbl>
    <w:p w14:paraId="3D137A7B">
      <w:pPr>
        <w:widowControl/>
        <w:numPr>
          <w:ilvl w:val="0"/>
          <w:numId w:val="1"/>
        </w:numPr>
        <w:tabs>
          <w:tab w:val="left" w:pos="1620"/>
        </w:tabs>
        <w:wordWrap w:val="0"/>
        <w:snapToGrid w:val="0"/>
        <w:spacing w:line="360" w:lineRule="auto"/>
        <w:ind w:firstLine="480" w:firstLineChars="200"/>
        <w:jc w:val="left"/>
        <w:rPr>
          <w:rFonts w:asci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投标人资质要求：</w:t>
      </w:r>
    </w:p>
    <w:p w14:paraId="1E39D427">
      <w:pPr>
        <w:snapToGrid w:val="0"/>
        <w:spacing w:line="360" w:lineRule="auto"/>
        <w:ind w:firstLine="480" w:firstLineChars="200"/>
        <w:jc w:val="left"/>
        <w:rPr>
          <w:rFonts w:ascii="宋体" w:cs="宋体"/>
          <w:bCs/>
          <w:kern w:val="0"/>
          <w:sz w:val="24"/>
          <w:szCs w:val="24"/>
        </w:rPr>
      </w:pPr>
      <w:r>
        <w:rPr>
          <w:rFonts w:hint="eastAsia" w:ascii="宋体" w:hAnsi="宋体" w:cs="宋体"/>
          <w:bCs/>
          <w:kern w:val="0"/>
          <w:sz w:val="24"/>
          <w:szCs w:val="24"/>
        </w:rPr>
        <w:t>符合《中华人民共和国政府采购法》第二十二条规定，并提供以下材料：</w:t>
      </w:r>
    </w:p>
    <w:p w14:paraId="3F6631CC">
      <w:pPr>
        <w:numPr>
          <w:ilvl w:val="0"/>
          <w:numId w:val="2"/>
        </w:numPr>
        <w:snapToGrid w:val="0"/>
        <w:spacing w:line="360" w:lineRule="auto"/>
        <w:ind w:firstLine="567"/>
        <w:jc w:val="left"/>
        <w:rPr>
          <w:rFonts w:ascii="宋体" w:cs="宋体"/>
          <w:bCs/>
          <w:kern w:val="0"/>
          <w:sz w:val="24"/>
          <w:szCs w:val="24"/>
        </w:rPr>
      </w:pPr>
      <w:r>
        <w:rPr>
          <w:rFonts w:hint="eastAsia" w:ascii="宋体" w:hAnsi="宋体" w:cs="宋体"/>
          <w:bCs/>
          <w:kern w:val="0"/>
          <w:sz w:val="24"/>
          <w:szCs w:val="24"/>
        </w:rPr>
        <w:t>提供合格有效的法人或其他组织的营业执照等证明文件，自然人参与的提供其身份证原件；</w:t>
      </w:r>
    </w:p>
    <w:p w14:paraId="0066A417">
      <w:pPr>
        <w:numPr>
          <w:ilvl w:val="0"/>
          <w:numId w:val="2"/>
        </w:numPr>
        <w:snapToGrid w:val="0"/>
        <w:spacing w:line="360" w:lineRule="auto"/>
        <w:ind w:firstLine="567"/>
        <w:jc w:val="left"/>
      </w:pPr>
      <w:r>
        <w:rPr>
          <w:rFonts w:hint="eastAsia" w:ascii="宋体" w:hAnsi="宋体" w:cs="宋体"/>
          <w:bCs/>
          <w:kern w:val="0"/>
          <w:sz w:val="24"/>
          <w:szCs w:val="24"/>
        </w:rPr>
        <w:t>非法定代表人参加投标的，须提供法定代表人授权委托书及被授权人身份证原件；法定代表人参加投标时</w:t>
      </w:r>
      <w:r>
        <w:rPr>
          <w:rFonts w:ascii="宋体" w:cs="宋体"/>
          <w:bCs/>
          <w:kern w:val="0"/>
          <w:sz w:val="24"/>
          <w:szCs w:val="24"/>
        </w:rPr>
        <w:t>,</w:t>
      </w:r>
      <w:r>
        <w:rPr>
          <w:rFonts w:hint="eastAsia" w:ascii="宋体" w:hAnsi="宋体" w:cs="宋体"/>
          <w:bCs/>
          <w:kern w:val="0"/>
          <w:sz w:val="24"/>
          <w:szCs w:val="24"/>
        </w:rPr>
        <w:t>只需提供法定代表人身份证原件；</w:t>
      </w:r>
    </w:p>
    <w:p w14:paraId="07ED7CD5">
      <w:pPr>
        <w:numPr>
          <w:ilvl w:val="0"/>
          <w:numId w:val="2"/>
        </w:numPr>
        <w:snapToGrid w:val="0"/>
        <w:spacing w:line="360" w:lineRule="auto"/>
        <w:ind w:firstLine="567"/>
        <w:jc w:val="left"/>
        <w:rPr>
          <w:rFonts w:ascii="宋体" w:cs="宋体"/>
          <w:bCs/>
          <w:kern w:val="0"/>
          <w:sz w:val="24"/>
          <w:szCs w:val="24"/>
        </w:rPr>
      </w:pPr>
      <w:r>
        <w:rPr>
          <w:rFonts w:hint="eastAsia" w:ascii="宋体" w:hAnsi="宋体" w:cs="宋体"/>
          <w:bCs/>
          <w:kern w:val="0"/>
          <w:sz w:val="24"/>
          <w:szCs w:val="24"/>
        </w:rPr>
        <w:t>投标人应出具参加政府采购活动前</w:t>
      </w:r>
      <w:r>
        <w:rPr>
          <w:rFonts w:ascii="宋体" w:hAnsi="宋体" w:cs="宋体"/>
          <w:bCs/>
          <w:kern w:val="0"/>
          <w:sz w:val="24"/>
          <w:szCs w:val="24"/>
        </w:rPr>
        <w:t>3</w:t>
      </w:r>
      <w:r>
        <w:rPr>
          <w:rFonts w:hint="eastAsia" w:ascii="宋体" w:hAnsi="宋体" w:cs="宋体"/>
          <w:bCs/>
          <w:kern w:val="0"/>
          <w:sz w:val="24"/>
          <w:szCs w:val="24"/>
        </w:rPr>
        <w:t>年内在经营活动中没有重大违法记录的书面声明；</w:t>
      </w:r>
    </w:p>
    <w:p w14:paraId="60E0DE16">
      <w:pPr>
        <w:numPr>
          <w:ilvl w:val="0"/>
          <w:numId w:val="2"/>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w:t>
      </w:r>
    </w:p>
    <w:p w14:paraId="5C3BC9DB">
      <w:pPr>
        <w:numPr>
          <w:ilvl w:val="0"/>
          <w:numId w:val="2"/>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财务状况证明：</w:t>
      </w:r>
      <w:r>
        <w:rPr>
          <w:rFonts w:hint="eastAsia"/>
          <w:sz w:val="24"/>
          <w:szCs w:val="24"/>
        </w:rPr>
        <w:t>须提供2024年度经第三方审计的审计报告，至少包括三表一注，即资产负债表、利润表、现金流量表及其附注（成立时间至提交投标文件截止时间不足一年的可提供成立后任意时段的资产负债表）；或投标文件递交截止时间前六个月内其基本存款账户开户银行出具的资信证明及开户银行许可证（或开户行出具的基本户证明材料）；或信用担保机构出具的投标担保函（复印件或扫描件加盖申请人公章）。（以上三种形式的资料提供任何一种即可）；</w:t>
      </w:r>
      <w:r>
        <w:rPr>
          <w:rFonts w:hint="eastAsia"/>
          <w:b/>
          <w:bCs/>
          <w:sz w:val="24"/>
          <w:szCs w:val="24"/>
        </w:rPr>
        <w:t>注：财会[2023]15号文《财政部 国务院国资委 金融监管总局关于加强审计报告查验工作的通知》会计师事务所应当主动向被审计单位提供附验证码的审计报告。即2023年及以后的审计报告需附验证码。</w:t>
      </w:r>
    </w:p>
    <w:p w14:paraId="437C453A">
      <w:pPr>
        <w:numPr>
          <w:ilvl w:val="0"/>
          <w:numId w:val="2"/>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社保缴纳证明：</w:t>
      </w:r>
      <w:r>
        <w:rPr>
          <w:rFonts w:hint="eastAsia" w:ascii="宋体" w:hAnsi="宋体" w:cs="宋体"/>
          <w:sz w:val="24"/>
          <w:szCs w:val="24"/>
        </w:rPr>
        <w:t>提供开标时间前近一年内已缴纳的</w:t>
      </w:r>
      <w:r>
        <w:rPr>
          <w:rFonts w:hint="eastAsia" w:ascii="宋体" w:hAnsi="宋体" w:cs="宋体"/>
          <w:bCs/>
          <w:kern w:val="0"/>
          <w:sz w:val="24"/>
          <w:szCs w:val="24"/>
        </w:rPr>
        <w:t>至少一个月的社会保障资金缴存单据或社保机构开具的社会保险参保缴费情况证明。依法不需要缴纳社会保障资金的投标人应提供相关文件证明。</w:t>
      </w:r>
    </w:p>
    <w:p w14:paraId="35A5B0F6">
      <w:pPr>
        <w:numPr>
          <w:ilvl w:val="0"/>
          <w:numId w:val="2"/>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税收缴纳证明：</w:t>
      </w:r>
      <w:r>
        <w:rPr>
          <w:rFonts w:hint="eastAsia" w:ascii="宋体" w:hAnsi="宋体" w:cs="宋体"/>
          <w:sz w:val="24"/>
          <w:szCs w:val="24"/>
        </w:rPr>
        <w:t>提供开标时间前近一年内已缴纳的</w:t>
      </w:r>
      <w:r>
        <w:rPr>
          <w:rFonts w:hint="eastAsia" w:ascii="宋体" w:hAnsi="宋体" w:cs="宋体"/>
          <w:bCs/>
          <w:kern w:val="0"/>
          <w:sz w:val="24"/>
          <w:szCs w:val="24"/>
        </w:rPr>
        <w:t>至少一个月的纳税证明或完税证明（提供增值税、企业所得税至少一种），纳税证明或完税证明上应有代收机构或税务机关的公章或业务专用章。依法免税的投标人应提供相关文件证明。</w:t>
      </w:r>
    </w:p>
    <w:p w14:paraId="76658268">
      <w:pPr>
        <w:numPr>
          <w:ilvl w:val="0"/>
          <w:numId w:val="2"/>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投标人为代理商，所投产品属于医疗器械设备的须提供《医疗器械经营许可证》或《医疗器械经营备案凭证》及所投产品医疗器械注册证或医疗器械备案凭证(含附件和附页)；并出具产品授权单位的营业执照、税务登记证（国、地税）、组织机构代码证（三证合一的单位，只需提供营业执照）（境外单位除外）和医疗器械生产许可证；复印件加盖公章；投标人为制造商的须提供《医疗器械经营许可证》或《医疗器械经营备案凭证》、《医疗器械生产许可证》及所投产品医疗器械注册证或医疗器械备案凭证(含附件和附页)；</w:t>
      </w:r>
    </w:p>
    <w:p w14:paraId="0A285E03">
      <w:pPr>
        <w:numPr>
          <w:ilvl w:val="0"/>
          <w:numId w:val="2"/>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本项目不接受联合体投标。</w:t>
      </w:r>
    </w:p>
    <w:p w14:paraId="2D8FFB58">
      <w:pPr>
        <w:widowControl/>
        <w:numPr>
          <w:ilvl w:val="0"/>
          <w:numId w:val="1"/>
        </w:numPr>
        <w:tabs>
          <w:tab w:val="left" w:pos="1620"/>
        </w:tabs>
        <w:wordWrap w:val="0"/>
        <w:snapToGrid w:val="0"/>
        <w:spacing w:line="360" w:lineRule="auto"/>
        <w:ind w:firstLine="480" w:firstLineChars="200"/>
        <w:jc w:val="left"/>
        <w:rPr>
          <w:rFonts w:ascii="宋体" w:cs="宋体"/>
          <w:kern w:val="0"/>
          <w:sz w:val="24"/>
          <w:szCs w:val="24"/>
        </w:rPr>
      </w:pPr>
      <w:r>
        <w:rPr>
          <w:rFonts w:hint="eastAsia" w:ascii="宋体" w:hAnsi="宋体" w:cs="宋体"/>
          <w:kern w:val="0"/>
          <w:sz w:val="24"/>
          <w:szCs w:val="24"/>
        </w:rPr>
        <w:t>采购项目需要落实的政府采购政策：</w:t>
      </w:r>
      <w:r>
        <w:rPr>
          <w:rFonts w:ascii="宋体" w:hAnsi="宋体" w:cs="宋体"/>
          <w:kern w:val="0"/>
          <w:sz w:val="24"/>
          <w:szCs w:val="24"/>
        </w:rPr>
        <w:t xml:space="preserve"> </w:t>
      </w:r>
    </w:p>
    <w:p w14:paraId="29DB1594">
      <w:pPr>
        <w:snapToGrid w:val="0"/>
        <w:spacing w:line="360" w:lineRule="auto"/>
        <w:ind w:firstLine="480" w:firstLineChars="200"/>
        <w:rPr>
          <w:rFonts w:ascii="宋体" w:cs="宋体"/>
          <w:sz w:val="24"/>
          <w:szCs w:val="24"/>
        </w:rPr>
      </w:pPr>
      <w:r>
        <w:rPr>
          <w:rFonts w:hint="eastAsia" w:ascii="宋体" w:hAnsi="宋体" w:cs="宋体"/>
          <w:sz w:val="24"/>
          <w:szCs w:val="24"/>
        </w:rPr>
        <w:t>依据《中华人民共和国政府采购法》和《中华人民共和国政府采购法实施条例》的有关规定，落实政府采购“优先购买节能环保产品、扶持小微企业、监狱企业、福利企业”等相关政策。</w:t>
      </w:r>
    </w:p>
    <w:p w14:paraId="3A28717A">
      <w:pPr>
        <w:snapToGrid w:val="0"/>
        <w:spacing w:line="360" w:lineRule="auto"/>
        <w:ind w:left="7" w:firstLine="559" w:firstLineChars="233"/>
        <w:jc w:val="left"/>
        <w:rPr>
          <w:rFonts w:ascii="宋体" w:hAnsi="宋体" w:cs="宋体"/>
          <w:kern w:val="0"/>
          <w:sz w:val="24"/>
          <w:szCs w:val="24"/>
        </w:rPr>
      </w:pPr>
      <w:r>
        <w:rPr>
          <w:rFonts w:hint="eastAsia" w:ascii="宋体" w:hAnsi="宋体" w:cs="宋体"/>
          <w:kern w:val="0"/>
          <w:sz w:val="24"/>
          <w:szCs w:val="24"/>
        </w:rPr>
        <w:t>1、《政府采购促进中小企业发展管理办法》（财库〔2020〕46号）；</w:t>
      </w:r>
    </w:p>
    <w:p w14:paraId="1AB5BBD2">
      <w:pPr>
        <w:snapToGrid w:val="0"/>
        <w:spacing w:line="360" w:lineRule="auto"/>
        <w:ind w:left="7" w:firstLine="559" w:firstLineChars="233"/>
        <w:jc w:val="left"/>
        <w:rPr>
          <w:rFonts w:ascii="宋体" w:hAnsi="宋体" w:cs="宋体"/>
          <w:kern w:val="0"/>
          <w:sz w:val="24"/>
          <w:szCs w:val="24"/>
        </w:rPr>
      </w:pPr>
      <w:r>
        <w:rPr>
          <w:rFonts w:hint="eastAsia" w:ascii="宋体" w:hAnsi="宋体" w:cs="宋体"/>
          <w:kern w:val="0"/>
          <w:sz w:val="24"/>
          <w:szCs w:val="24"/>
        </w:rPr>
        <w:t>2、《财政部司法部关于政府采购支持监狱企业发展有关问题的通知》（财库〔2014〕68号）；</w:t>
      </w:r>
    </w:p>
    <w:p w14:paraId="6EE3A75B">
      <w:pPr>
        <w:snapToGrid w:val="0"/>
        <w:spacing w:line="360" w:lineRule="auto"/>
        <w:ind w:left="7" w:firstLine="559" w:firstLineChars="233"/>
        <w:jc w:val="left"/>
        <w:rPr>
          <w:rFonts w:ascii="宋体" w:hAnsi="宋体" w:cs="宋体"/>
          <w:kern w:val="0"/>
          <w:sz w:val="24"/>
          <w:szCs w:val="24"/>
        </w:rPr>
      </w:pPr>
      <w:r>
        <w:rPr>
          <w:rFonts w:hint="eastAsia" w:ascii="宋体" w:hAnsi="宋体" w:cs="宋体"/>
          <w:kern w:val="0"/>
          <w:sz w:val="24"/>
          <w:szCs w:val="24"/>
        </w:rPr>
        <w:t>3、《国务院办公厅关于建立政府强制采购节能产品制度的通知》（国办发〔2007〕51号）；</w:t>
      </w:r>
    </w:p>
    <w:p w14:paraId="71C1DF35">
      <w:pPr>
        <w:snapToGrid w:val="0"/>
        <w:spacing w:line="360" w:lineRule="auto"/>
        <w:ind w:left="7" w:firstLine="559" w:firstLineChars="233"/>
        <w:jc w:val="left"/>
        <w:rPr>
          <w:rFonts w:ascii="宋体" w:hAnsi="宋体" w:cs="宋体"/>
          <w:kern w:val="0"/>
          <w:sz w:val="24"/>
          <w:szCs w:val="24"/>
        </w:rPr>
      </w:pPr>
      <w:r>
        <w:rPr>
          <w:rFonts w:hint="eastAsia" w:ascii="宋体" w:hAnsi="宋体" w:cs="宋体"/>
          <w:kern w:val="0"/>
          <w:sz w:val="24"/>
          <w:szCs w:val="24"/>
        </w:rPr>
        <w:t>4、《财政部 发展改革委 生态环境部 市场监管总局关于调整优化节能产品、环境标志产品政府采购执行机制的通知》（财库[2019]9号）</w:t>
      </w:r>
    </w:p>
    <w:p w14:paraId="60AB7061">
      <w:pPr>
        <w:snapToGrid w:val="0"/>
        <w:spacing w:line="360" w:lineRule="auto"/>
        <w:ind w:left="7" w:firstLine="559" w:firstLineChars="233"/>
        <w:jc w:val="left"/>
        <w:rPr>
          <w:rFonts w:ascii="宋体" w:hAnsi="宋体" w:cs="宋体"/>
          <w:kern w:val="0"/>
          <w:sz w:val="24"/>
          <w:szCs w:val="24"/>
        </w:rPr>
      </w:pPr>
      <w:r>
        <w:rPr>
          <w:rFonts w:hint="eastAsia" w:ascii="宋体" w:hAnsi="宋体" w:cs="宋体"/>
          <w:kern w:val="0"/>
          <w:sz w:val="24"/>
          <w:szCs w:val="24"/>
        </w:rPr>
        <w:t>5、《市场监管总局关于发布参与实施政府采购节能产品、环境标志产品认证机构名录的公告》（2019年第16号）</w:t>
      </w:r>
    </w:p>
    <w:p w14:paraId="1B652E9E">
      <w:pPr>
        <w:snapToGrid w:val="0"/>
        <w:spacing w:line="360" w:lineRule="auto"/>
        <w:ind w:left="7" w:firstLine="559" w:firstLineChars="233"/>
        <w:jc w:val="left"/>
        <w:rPr>
          <w:rFonts w:ascii="宋体" w:hAnsi="宋体" w:cs="宋体"/>
          <w:bCs/>
          <w:kern w:val="0"/>
          <w:sz w:val="24"/>
          <w:szCs w:val="24"/>
        </w:rPr>
      </w:pPr>
      <w:r>
        <w:rPr>
          <w:rFonts w:hint="eastAsia" w:ascii="宋体" w:hAnsi="宋体" w:cs="宋体"/>
          <w:kern w:val="0"/>
          <w:sz w:val="24"/>
          <w:szCs w:val="24"/>
        </w:rPr>
        <w:t>6、《三部门联合发布关于促进残疾人就业政府采购政策的通知》（财库〔2017〕141号）。</w:t>
      </w:r>
    </w:p>
    <w:p w14:paraId="074465D8">
      <w:pPr>
        <w:snapToGrid w:val="0"/>
        <w:spacing w:line="360" w:lineRule="auto"/>
        <w:ind w:left="7" w:firstLine="559" w:firstLineChars="233"/>
        <w:jc w:val="left"/>
        <w:rPr>
          <w:rFonts w:hint="eastAsia"/>
          <w:sz w:val="24"/>
          <w:szCs w:val="28"/>
        </w:rPr>
      </w:pPr>
      <w:r>
        <w:rPr>
          <w:rFonts w:hint="eastAsia"/>
          <w:sz w:val="24"/>
          <w:szCs w:val="28"/>
        </w:rPr>
        <w:t>7、《</w:t>
      </w:r>
      <w:r>
        <w:rPr>
          <w:rFonts w:hint="eastAsia" w:ascii="宋体" w:hAnsi="宋体" w:cs="宋体"/>
          <w:kern w:val="0"/>
          <w:sz w:val="24"/>
          <w:szCs w:val="24"/>
        </w:rPr>
        <w:t>陕西省</w:t>
      </w:r>
      <w:r>
        <w:rPr>
          <w:rFonts w:hint="eastAsia"/>
          <w:sz w:val="24"/>
          <w:szCs w:val="28"/>
        </w:rPr>
        <w:t>中小企业政府采购信用融资办法》（陕财办采〔2018〕23号）</w:t>
      </w:r>
    </w:p>
    <w:p w14:paraId="6FE67E5D">
      <w:pPr>
        <w:widowControl/>
        <w:tabs>
          <w:tab w:val="left" w:pos="1620"/>
        </w:tabs>
        <w:wordWrap w:val="0"/>
        <w:snapToGrid w:val="0"/>
        <w:spacing w:line="360" w:lineRule="auto"/>
        <w:ind w:left="420"/>
        <w:jc w:val="left"/>
        <w:rPr>
          <w:rFonts w:ascii="宋体" w:hAnsi="宋体" w:cs="宋体"/>
          <w:kern w:val="0"/>
          <w:sz w:val="24"/>
          <w:szCs w:val="24"/>
          <w:highlight w:val="none"/>
        </w:rPr>
      </w:pPr>
      <w:r>
        <w:rPr>
          <w:rFonts w:hint="eastAsia" w:ascii="宋体" w:hAnsi="宋体" w:cs="宋体"/>
          <w:kern w:val="0"/>
          <w:sz w:val="24"/>
          <w:szCs w:val="24"/>
        </w:rPr>
        <w:t>八、招标文件领取：</w:t>
      </w:r>
    </w:p>
    <w:p w14:paraId="547FB65F">
      <w:pPr>
        <w:snapToGrid w:val="0"/>
        <w:spacing w:line="360" w:lineRule="auto"/>
        <w:ind w:firstLine="480" w:firstLineChars="200"/>
        <w:rPr>
          <w:rFonts w:ascii="宋体" w:hAnsi="宋体" w:cs="宋体"/>
          <w:sz w:val="24"/>
          <w:szCs w:val="24"/>
          <w:highlight w:val="none"/>
        </w:rPr>
      </w:pPr>
      <w:r>
        <w:rPr>
          <w:rFonts w:hint="eastAsia" w:ascii="宋体" w:hAnsi="宋体" w:cs="宋体"/>
          <w:kern w:val="0"/>
          <w:sz w:val="24"/>
          <w:szCs w:val="24"/>
          <w:highlight w:val="none"/>
        </w:rPr>
        <w:t>1、领取时</w:t>
      </w:r>
      <w:r>
        <w:rPr>
          <w:rFonts w:hint="eastAsia" w:ascii="宋体" w:hAnsi="宋体" w:cs="宋体"/>
          <w:sz w:val="24"/>
          <w:szCs w:val="24"/>
          <w:highlight w:val="none"/>
        </w:rPr>
        <w:t>间：</w:t>
      </w:r>
      <w:r>
        <w:rPr>
          <w:rFonts w:hint="eastAsia" w:ascii="宋体" w:hAnsi="宋体" w:cs="宋体"/>
          <w:sz w:val="24"/>
          <w:szCs w:val="24"/>
          <w:highlight w:val="none"/>
          <w:u w:val="single"/>
        </w:rPr>
        <w:t>2025</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08</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01</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日起至</w:t>
      </w:r>
      <w:r>
        <w:rPr>
          <w:rFonts w:hint="eastAsia" w:ascii="宋体" w:hAnsi="宋体" w:cs="宋体"/>
          <w:sz w:val="24"/>
          <w:szCs w:val="24"/>
          <w:highlight w:val="none"/>
          <w:u w:val="single"/>
        </w:rPr>
        <w:t>2025</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08</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08</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日止（上午09:00～12:00，下午14:00～17:00法定节假日除外）</w:t>
      </w:r>
    </w:p>
    <w:p w14:paraId="173706CA">
      <w:pPr>
        <w:widowControl/>
        <w:wordWrap w:val="0"/>
        <w:snapToGrid w:val="0"/>
        <w:spacing w:line="360" w:lineRule="auto"/>
        <w:ind w:firstLine="720" w:firstLineChars="300"/>
        <w:jc w:val="left"/>
        <w:rPr>
          <w:rFonts w:hint="eastAsia" w:ascii="宋体" w:hAnsi="宋体" w:cs="宋体"/>
          <w:kern w:val="0"/>
          <w:sz w:val="24"/>
          <w:szCs w:val="24"/>
          <w:highlight w:val="none"/>
        </w:rPr>
      </w:pPr>
      <w:r>
        <w:rPr>
          <w:rFonts w:hint="eastAsia" w:ascii="宋体" w:hAnsi="宋体" w:cs="宋体"/>
          <w:kern w:val="0"/>
          <w:sz w:val="24"/>
          <w:szCs w:val="24"/>
          <w:highlight w:val="none"/>
        </w:rPr>
        <w:t>2、发售地点：西安市高新区旺座现代城C座2502室</w:t>
      </w:r>
    </w:p>
    <w:p w14:paraId="09E61C14">
      <w:pPr>
        <w:widowControl/>
        <w:wordWrap w:val="0"/>
        <w:snapToGrid w:val="0"/>
        <w:spacing w:line="360" w:lineRule="auto"/>
        <w:ind w:firstLine="720" w:firstLineChars="300"/>
        <w:jc w:val="left"/>
        <w:rPr>
          <w:rFonts w:ascii="宋体" w:hAnsi="宋体" w:cs="宋体"/>
          <w:kern w:val="0"/>
          <w:sz w:val="24"/>
          <w:szCs w:val="24"/>
          <w:highlight w:val="none"/>
        </w:rPr>
      </w:pPr>
      <w:r>
        <w:rPr>
          <w:rFonts w:hint="eastAsia" w:ascii="宋体" w:hAnsi="宋体" w:cs="宋体"/>
          <w:kern w:val="0"/>
          <w:sz w:val="24"/>
          <w:szCs w:val="24"/>
          <w:highlight w:val="none"/>
        </w:rPr>
        <w:t>3、文件售价：¥0元/包。谢绝邮寄。</w:t>
      </w:r>
    </w:p>
    <w:p w14:paraId="4466BDCD">
      <w:pPr>
        <w:widowControl/>
        <w:tabs>
          <w:tab w:val="left" w:pos="1620"/>
        </w:tabs>
        <w:wordWrap w:val="0"/>
        <w:snapToGrid w:val="0"/>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注：（1）投标人领取标书时，请携带单位介绍信、经办人身份证原件及复印件加盖公章；（2）请投标人按照《陕西省财政厅关于政府采购投标人注册登记有关事项的通知》中的要求，通过陕西省政府采购网（http://www.ccgp-shaanxi.gov.cn/）注册登记加入陕西省政府采购投标人库。</w:t>
      </w:r>
    </w:p>
    <w:p w14:paraId="3122A428">
      <w:pPr>
        <w:widowControl/>
        <w:tabs>
          <w:tab w:val="left" w:pos="1620"/>
        </w:tabs>
        <w:wordWrap w:val="0"/>
        <w:snapToGrid w:val="0"/>
        <w:spacing w:line="360" w:lineRule="auto"/>
        <w:ind w:left="420"/>
        <w:jc w:val="left"/>
        <w:rPr>
          <w:rFonts w:ascii="宋体" w:hAnsi="宋体" w:cs="宋体"/>
          <w:kern w:val="0"/>
          <w:sz w:val="24"/>
          <w:szCs w:val="24"/>
          <w:highlight w:val="none"/>
        </w:rPr>
      </w:pPr>
      <w:r>
        <w:rPr>
          <w:rFonts w:hint="eastAsia" w:ascii="宋体" w:hAnsi="宋体" w:cs="宋体"/>
          <w:kern w:val="0"/>
          <w:sz w:val="24"/>
          <w:szCs w:val="24"/>
          <w:highlight w:val="none"/>
        </w:rPr>
        <w:t>九、投标文件递交截止时间及开标时间和地点：</w:t>
      </w:r>
    </w:p>
    <w:p w14:paraId="4518B2DE">
      <w:pPr>
        <w:widowControl/>
        <w:wordWrap w:val="0"/>
        <w:snapToGrid w:val="0"/>
        <w:spacing w:line="360" w:lineRule="auto"/>
        <w:ind w:right="-199" w:rightChars="-95" w:firstLine="960" w:firstLineChars="400"/>
        <w:jc w:val="left"/>
        <w:rPr>
          <w:rFonts w:hint="eastAsia" w:ascii="宋体" w:hAnsi="宋体" w:cs="宋体"/>
          <w:kern w:val="0"/>
          <w:sz w:val="24"/>
          <w:szCs w:val="24"/>
          <w:highlight w:val="none"/>
        </w:rPr>
      </w:pPr>
      <w:r>
        <w:rPr>
          <w:rFonts w:hint="eastAsia" w:ascii="宋体" w:hAnsi="宋体" w:cs="宋体"/>
          <w:kern w:val="0"/>
          <w:sz w:val="24"/>
          <w:szCs w:val="24"/>
          <w:highlight w:val="none"/>
        </w:rPr>
        <w:t>1、投标文件递交截止时间：2025年</w:t>
      </w:r>
      <w:r>
        <w:rPr>
          <w:rFonts w:hint="eastAsia" w:ascii="宋体" w:hAnsi="宋体" w:cs="宋体"/>
          <w:kern w:val="0"/>
          <w:sz w:val="24"/>
          <w:szCs w:val="24"/>
          <w:highlight w:val="none"/>
          <w:lang w:val="en-US" w:eastAsia="zh-CN"/>
        </w:rPr>
        <w:t>08</w:t>
      </w:r>
      <w:r>
        <w:rPr>
          <w:rFonts w:hint="eastAsia" w:ascii="宋体" w:hAnsi="宋体" w:cs="宋体"/>
          <w:kern w:val="0"/>
          <w:sz w:val="24"/>
          <w:szCs w:val="24"/>
          <w:highlight w:val="none"/>
        </w:rPr>
        <w:t>月</w:t>
      </w:r>
      <w:r>
        <w:rPr>
          <w:rFonts w:hint="eastAsia" w:ascii="宋体" w:hAnsi="宋体" w:cs="宋体"/>
          <w:kern w:val="0"/>
          <w:sz w:val="24"/>
          <w:szCs w:val="24"/>
          <w:highlight w:val="none"/>
          <w:lang w:val="en-US" w:eastAsia="zh-CN"/>
        </w:rPr>
        <w:t>22</w:t>
      </w:r>
      <w:r>
        <w:rPr>
          <w:rFonts w:hint="eastAsia" w:ascii="宋体" w:hAnsi="宋体" w:cs="宋体"/>
          <w:kern w:val="0"/>
          <w:sz w:val="24"/>
          <w:szCs w:val="24"/>
          <w:highlight w:val="none"/>
        </w:rPr>
        <w:t>日10:00时</w:t>
      </w:r>
    </w:p>
    <w:p w14:paraId="3264B76D">
      <w:pPr>
        <w:widowControl/>
        <w:wordWrap w:val="0"/>
        <w:snapToGrid w:val="0"/>
        <w:spacing w:line="360" w:lineRule="auto"/>
        <w:ind w:right="-199" w:rightChars="-95" w:firstLine="960" w:firstLineChars="400"/>
        <w:jc w:val="left"/>
        <w:rPr>
          <w:rFonts w:hint="eastAsia" w:ascii="宋体" w:hAnsi="宋体" w:cs="宋体"/>
          <w:kern w:val="0"/>
          <w:sz w:val="24"/>
          <w:szCs w:val="24"/>
          <w:highlight w:val="none"/>
        </w:rPr>
      </w:pPr>
      <w:r>
        <w:rPr>
          <w:rFonts w:hint="eastAsia" w:ascii="宋体" w:hAnsi="宋体" w:cs="宋体"/>
          <w:kern w:val="0"/>
          <w:sz w:val="24"/>
          <w:szCs w:val="24"/>
          <w:highlight w:val="none"/>
        </w:rPr>
        <w:t>2、开标时间：2025年</w:t>
      </w:r>
      <w:r>
        <w:rPr>
          <w:rFonts w:hint="eastAsia" w:ascii="宋体" w:hAnsi="宋体" w:cs="宋体"/>
          <w:kern w:val="0"/>
          <w:sz w:val="24"/>
          <w:szCs w:val="24"/>
          <w:highlight w:val="none"/>
          <w:lang w:val="en-US" w:eastAsia="zh-CN"/>
        </w:rPr>
        <w:t>08</w:t>
      </w:r>
      <w:r>
        <w:rPr>
          <w:rFonts w:hint="eastAsia" w:ascii="宋体" w:hAnsi="宋体" w:cs="宋体"/>
          <w:kern w:val="0"/>
          <w:sz w:val="24"/>
          <w:szCs w:val="24"/>
          <w:highlight w:val="none"/>
        </w:rPr>
        <w:t>月</w:t>
      </w:r>
      <w:r>
        <w:rPr>
          <w:rFonts w:hint="eastAsia" w:ascii="宋体" w:hAnsi="宋体" w:cs="宋体"/>
          <w:kern w:val="0"/>
          <w:sz w:val="24"/>
          <w:szCs w:val="24"/>
          <w:highlight w:val="none"/>
          <w:lang w:val="en-US" w:eastAsia="zh-CN"/>
        </w:rPr>
        <w:t>22</w:t>
      </w:r>
      <w:r>
        <w:rPr>
          <w:rFonts w:hint="eastAsia" w:ascii="宋体" w:hAnsi="宋体" w:cs="宋体"/>
          <w:kern w:val="0"/>
          <w:sz w:val="24"/>
          <w:szCs w:val="24"/>
          <w:highlight w:val="none"/>
        </w:rPr>
        <w:t xml:space="preserve">日10:00时 </w:t>
      </w:r>
      <w:bookmarkStart w:id="3" w:name="_GoBack"/>
      <w:bookmarkEnd w:id="3"/>
    </w:p>
    <w:p w14:paraId="2AE49F21">
      <w:pPr>
        <w:widowControl/>
        <w:wordWrap w:val="0"/>
        <w:snapToGrid w:val="0"/>
        <w:spacing w:line="360" w:lineRule="auto"/>
        <w:ind w:right="-199" w:rightChars="-95" w:firstLine="960" w:firstLineChars="400"/>
        <w:jc w:val="left"/>
        <w:rPr>
          <w:rFonts w:ascii="宋体" w:hAnsi="宋体" w:cs="宋体"/>
          <w:kern w:val="0"/>
          <w:sz w:val="24"/>
          <w:szCs w:val="24"/>
          <w:highlight w:val="none"/>
        </w:rPr>
      </w:pPr>
      <w:r>
        <w:rPr>
          <w:rFonts w:hint="eastAsia" w:ascii="宋体" w:hAnsi="宋体" w:cs="宋体"/>
          <w:kern w:val="0"/>
          <w:sz w:val="24"/>
          <w:szCs w:val="24"/>
          <w:highlight w:val="none"/>
        </w:rPr>
        <w:t>3、开标地点：西安市高新区旺座现代城C座2503室</w:t>
      </w:r>
    </w:p>
    <w:p w14:paraId="6B926B78">
      <w:pPr>
        <w:widowControl/>
        <w:tabs>
          <w:tab w:val="left" w:pos="1620"/>
        </w:tabs>
        <w:wordWrap w:val="0"/>
        <w:snapToGrid w:val="0"/>
        <w:spacing w:line="360" w:lineRule="auto"/>
        <w:ind w:left="420"/>
        <w:jc w:val="left"/>
        <w:rPr>
          <w:rFonts w:ascii="宋体" w:hAnsi="宋体" w:cs="宋体"/>
          <w:kern w:val="0"/>
          <w:sz w:val="24"/>
          <w:szCs w:val="24"/>
          <w:highlight w:val="none"/>
        </w:rPr>
      </w:pPr>
      <w:r>
        <w:rPr>
          <w:rFonts w:hint="eastAsia" w:ascii="宋体" w:hAnsi="宋体" w:cs="宋体"/>
          <w:kern w:val="0"/>
          <w:sz w:val="24"/>
          <w:szCs w:val="24"/>
          <w:highlight w:val="none"/>
        </w:rPr>
        <w:t>十、其他应说明的事项：</w:t>
      </w:r>
    </w:p>
    <w:p w14:paraId="5485093C">
      <w:pPr>
        <w:widowControl/>
        <w:wordWrap w:val="0"/>
        <w:snapToGrid w:val="0"/>
        <w:spacing w:line="360" w:lineRule="auto"/>
        <w:ind w:right="-199" w:rightChars="-95" w:firstLine="960" w:firstLineChars="400"/>
        <w:jc w:val="left"/>
        <w:rPr>
          <w:rFonts w:ascii="宋体" w:hAnsi="宋体" w:cs="宋体"/>
          <w:kern w:val="0"/>
          <w:sz w:val="24"/>
          <w:szCs w:val="24"/>
          <w:highlight w:val="none"/>
        </w:rPr>
      </w:pPr>
      <w:r>
        <w:rPr>
          <w:rFonts w:hint="eastAsia" w:ascii="宋体" w:hAnsi="宋体" w:cs="宋体"/>
          <w:kern w:val="0"/>
          <w:sz w:val="24"/>
          <w:szCs w:val="24"/>
          <w:highlight w:val="none"/>
        </w:rPr>
        <w:t>采购项目联系人：黄茜 陈先锋 邱荷婷</w:t>
      </w:r>
    </w:p>
    <w:p w14:paraId="64281F63">
      <w:pPr>
        <w:widowControl/>
        <w:wordWrap w:val="0"/>
        <w:snapToGrid w:val="0"/>
        <w:spacing w:line="360" w:lineRule="auto"/>
        <w:ind w:firstLine="960" w:firstLineChars="400"/>
        <w:jc w:val="left"/>
        <w:rPr>
          <w:rFonts w:ascii="宋体" w:hAnsi="宋体" w:cs="宋体"/>
          <w:kern w:val="0"/>
          <w:sz w:val="24"/>
          <w:szCs w:val="24"/>
          <w:highlight w:val="none"/>
        </w:rPr>
      </w:pPr>
      <w:r>
        <w:rPr>
          <w:rFonts w:hint="eastAsia" w:ascii="宋体" w:hAnsi="宋体" w:cs="宋体"/>
          <w:kern w:val="0"/>
          <w:sz w:val="24"/>
          <w:szCs w:val="24"/>
          <w:highlight w:val="none"/>
        </w:rPr>
        <w:t>联系方式（电话/传真）：029-88319689-8003/8005</w:t>
      </w:r>
    </w:p>
    <w:p w14:paraId="73D5FF84">
      <w:pPr>
        <w:widowControl/>
        <w:tabs>
          <w:tab w:val="left" w:pos="0"/>
        </w:tabs>
        <w:wordWrap w:val="0"/>
        <w:snapToGrid w:val="0"/>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十一、公告期自发布之日起五个工作日。</w:t>
      </w:r>
    </w:p>
    <w:p w14:paraId="0FB57B31">
      <w:pPr>
        <w:widowControl/>
        <w:tabs>
          <w:tab w:val="left" w:pos="1620"/>
        </w:tabs>
        <w:snapToGrid w:val="0"/>
        <w:spacing w:line="360" w:lineRule="auto"/>
        <w:ind w:firstLine="420" w:firstLineChars="175"/>
        <w:jc w:val="right"/>
        <w:rPr>
          <w:rFonts w:ascii="宋体" w:hAnsi="宋体" w:cs="宋体"/>
          <w:kern w:val="0"/>
          <w:sz w:val="24"/>
          <w:szCs w:val="24"/>
          <w:highlight w:val="none"/>
        </w:rPr>
      </w:pPr>
      <w:r>
        <w:rPr>
          <w:rFonts w:hint="eastAsia" w:ascii="宋体" w:hAnsi="宋体" w:cs="宋体"/>
          <w:kern w:val="0"/>
          <w:sz w:val="24"/>
          <w:szCs w:val="24"/>
          <w:highlight w:val="none"/>
        </w:rPr>
        <w:t>陕西万泽招标有限公司</w:t>
      </w:r>
    </w:p>
    <w:p w14:paraId="285C6580">
      <w:pPr>
        <w:ind w:firstLine="6240" w:firstLineChars="2600"/>
      </w:pPr>
      <w:r>
        <w:rPr>
          <w:rFonts w:hint="eastAsia" w:ascii="宋体" w:hAnsi="宋体" w:cs="宋体"/>
          <w:sz w:val="24"/>
          <w:szCs w:val="24"/>
          <w:highlight w:val="none"/>
        </w:rPr>
        <w:t>2025</w:t>
      </w:r>
      <w:r>
        <w:rPr>
          <w:rFonts w:hint="eastAsia" w:ascii="宋体" w:hAnsi="宋体" w:cs="宋体"/>
          <w:kern w:val="0"/>
          <w:sz w:val="24"/>
          <w:szCs w:val="24"/>
          <w:highlight w:val="none"/>
        </w:rPr>
        <w:t>年</w:t>
      </w:r>
      <w:r>
        <w:rPr>
          <w:rFonts w:hint="eastAsia" w:ascii="宋体" w:hAnsi="宋体" w:cs="宋体"/>
          <w:kern w:val="0"/>
          <w:sz w:val="24"/>
          <w:szCs w:val="24"/>
          <w:highlight w:val="none"/>
          <w:lang w:val="en-US" w:eastAsia="zh-CN"/>
        </w:rPr>
        <w:t>08</w:t>
      </w:r>
      <w:r>
        <w:rPr>
          <w:rFonts w:hint="eastAsia" w:ascii="宋体" w:hAnsi="宋体" w:cs="宋体"/>
          <w:kern w:val="0"/>
          <w:sz w:val="24"/>
          <w:szCs w:val="24"/>
          <w:highlight w:val="none"/>
        </w:rPr>
        <w:t>月</w:t>
      </w:r>
      <w:r>
        <w:rPr>
          <w:rFonts w:hint="eastAsia" w:ascii="宋体" w:hAnsi="宋体" w:cs="宋体"/>
          <w:kern w:val="0"/>
          <w:sz w:val="24"/>
          <w:szCs w:val="24"/>
          <w:highlight w:val="none"/>
          <w:lang w:val="en-US" w:eastAsia="zh-CN"/>
        </w:rPr>
        <w:t>01</w:t>
      </w:r>
      <w:r>
        <w:rPr>
          <w:rFonts w:hint="eastAsia" w:ascii="宋体" w:hAnsi="宋体" w:cs="宋体"/>
          <w:kern w:val="0"/>
          <w:sz w:val="24"/>
          <w:szCs w:val="24"/>
          <w:highlight w:val="none"/>
        </w:rPr>
        <w:t>日</w:t>
      </w:r>
    </w:p>
    <w:sectPr>
      <w:pgSz w:w="11906" w:h="16838"/>
      <w:pgMar w:top="1134" w:right="1800" w:bottom="85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30B97F"/>
    <w:multiLevelType w:val="singleLevel"/>
    <w:tmpl w:val="5530B97F"/>
    <w:lvl w:ilvl="0" w:tentative="0">
      <w:start w:val="1"/>
      <w:numFmt w:val="chineseCounting"/>
      <w:suff w:val="nothing"/>
      <w:lvlText w:val="%1、"/>
      <w:lvlJc w:val="left"/>
      <w:rPr>
        <w:rFonts w:cs="Times New Roman"/>
      </w:rPr>
    </w:lvl>
  </w:abstractNum>
  <w:abstractNum w:abstractNumId="1">
    <w:nsid w:val="58BFC878"/>
    <w:multiLevelType w:val="singleLevel"/>
    <w:tmpl w:val="58BFC878"/>
    <w:lvl w:ilvl="0" w:tentative="0">
      <w:start w:val="1"/>
      <w:numFmt w:val="decimal"/>
      <w:suff w:val="nothing"/>
      <w:lvlText w:val="%1、"/>
      <w:lvlJc w:val="left"/>
      <w:pPr>
        <w:ind w:left="63" w:firstLine="420"/>
      </w:pPr>
      <w:rPr>
        <w:rFonts w:hint="default"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860CA5"/>
    <w:rsid w:val="68860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9"/>
    <w:pPr>
      <w:keepNext/>
      <w:keepLines/>
      <w:spacing w:line="576" w:lineRule="auto"/>
      <w:jc w:val="center"/>
      <w:outlineLvl w:val="0"/>
    </w:pPr>
    <w:rPr>
      <w:rFonts w:ascii="Times New Roman" w:hAnsi="Times New Roman"/>
      <w:b/>
      <w:kern w:val="44"/>
      <w:sz w:val="32"/>
      <w:szCs w:val="20"/>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style>
  <w:style w:type="paragraph" w:styleId="4">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2025-08-01T08:08:00Z</dcterms:created>
  <dc:creator>  </dc:creator>
  <cp:lastModifiedBy>  </cp:lastModifiedBy>
  <dcterms:modified xsi:type="dcterms:W3CDTF">2025-08-01T08:10:52Z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963624D47E854AA3B68329AFE87C2A63_11</vt:lpwstr>
  </property>
  <property fmtid="{D5CDD505-2E9C-101B-9397-08002B2CF9AE}" pid="4" name="KSOTemplateDocerSaveRecord">
    <vt:lpwstr>eyJoZGlkIjoiMDRmZjJmOTBjZTkyYjIwN2JiMWE2MjhmOWZiY2E0MmMiLCJ1c2VySWQiOiI1Njk1MDIwOTAifQ==</vt:lpwstr>
  </property>
</Properties>
</file>