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678BA">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采购需求</w:t>
      </w:r>
    </w:p>
    <w:p w14:paraId="69ACBF68">
      <w:pPr>
        <w:pStyle w:val="5"/>
        <w:numPr>
          <w:ilvl w:val="0"/>
          <w:numId w:val="0"/>
        </w:numPr>
        <w:spacing w:line="360" w:lineRule="auto"/>
        <w:ind w:left="420" w:leftChars="0" w:hanging="420" w:firstLineChars="0"/>
        <w:rPr>
          <w:rFonts w:ascii="仿宋" w:hAnsi="仿宋" w:eastAsia="仿宋" w:cs="仿宋"/>
          <w:b/>
          <w:sz w:val="24"/>
          <w:szCs w:val="24"/>
        </w:rPr>
      </w:pPr>
      <w:r>
        <w:rPr>
          <w:rFonts w:ascii="仿宋" w:hAnsi="仿宋" w:eastAsia="仿宋" w:cs="仿宋"/>
          <w:b/>
          <w:kern w:val="2"/>
          <w:sz w:val="24"/>
          <w:szCs w:val="24"/>
          <w:lang w:val="en-US" w:eastAsia="zh-CN" w:bidi="ar-SA"/>
        </w:rPr>
        <w:t>一、</w:t>
      </w:r>
      <w:r>
        <w:rPr>
          <w:rFonts w:hint="eastAsia" w:ascii="仿宋" w:hAnsi="仿宋" w:eastAsia="仿宋" w:cs="仿宋"/>
          <w:b/>
          <w:sz w:val="24"/>
          <w:szCs w:val="24"/>
        </w:rPr>
        <w:t>项目背景</w:t>
      </w:r>
    </w:p>
    <w:p w14:paraId="746392A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昊平观测站位于陕西省商洛市洛南县保安镇北斗</w:t>
      </w:r>
      <w:bookmarkStart w:id="0" w:name="_GoBack"/>
      <w:bookmarkEnd w:id="0"/>
      <w:r>
        <w:rPr>
          <w:rFonts w:hint="eastAsia" w:ascii="仿宋" w:hAnsi="仿宋" w:eastAsia="仿宋" w:cs="仿宋"/>
          <w:sz w:val="24"/>
          <w:szCs w:val="24"/>
        </w:rPr>
        <w:t>村，主要观测设备包括一部40米大口径抛物面天线、两部7.3米口径天线及数部全向天线，承担北斗卫星导航系统及其他GNSS系统的卫星信号质量监测与评估任务，为北斗/GNSS空间信号质量监测评估技术及后续应用模式、多PNT源带来的信号质量监测评估等工作提供有力支持。随着附近经济社会发展，昊平观测站周边的电磁环境日趋复杂，新增电磁干扰频繁发生，已经影响观测站工作，做好昊平观测站及其周边的电磁环境保护和优化尤其重要。通过开展商洛昊平观测站电磁波宁静区保护研究，进一步优化和保护观测站附近电磁环境，确保国家重要设施的正常工作。</w:t>
      </w:r>
    </w:p>
    <w:p w14:paraId="60B3C37D">
      <w:pPr>
        <w:pStyle w:val="5"/>
        <w:numPr>
          <w:ilvl w:val="0"/>
          <w:numId w:val="0"/>
        </w:numPr>
        <w:spacing w:line="360" w:lineRule="auto"/>
        <w:ind w:left="420" w:leftChars="0" w:hanging="420" w:firstLineChars="0"/>
        <w:rPr>
          <w:rFonts w:ascii="仿宋" w:hAnsi="仿宋" w:eastAsia="仿宋" w:cs="仿宋"/>
          <w:b/>
          <w:sz w:val="24"/>
          <w:szCs w:val="24"/>
        </w:rPr>
      </w:pPr>
      <w:r>
        <w:rPr>
          <w:rFonts w:ascii="仿宋" w:hAnsi="仿宋" w:eastAsia="仿宋" w:cs="仿宋"/>
          <w:b/>
          <w:kern w:val="2"/>
          <w:sz w:val="24"/>
          <w:szCs w:val="24"/>
          <w:lang w:val="en-US" w:eastAsia="zh-CN" w:bidi="ar-SA"/>
        </w:rPr>
        <w:t>二、</w:t>
      </w:r>
      <w:r>
        <w:rPr>
          <w:rFonts w:hint="eastAsia" w:ascii="仿宋" w:hAnsi="仿宋" w:eastAsia="仿宋" w:cs="仿宋"/>
          <w:b/>
          <w:sz w:val="24"/>
          <w:szCs w:val="24"/>
        </w:rPr>
        <w:t>服务内容</w:t>
      </w:r>
    </w:p>
    <w:p w14:paraId="311833B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在观测站附近区域开展电磁环境测试（至少涵盖L、S、C、X波段），并出具正式报告（加盖CNAS、CMA章），用以确保观测站附近电磁环境情况，特别是观测站重点使用频段需符合无线电和环境保护相关法规的要求；</w:t>
      </w:r>
    </w:p>
    <w:p w14:paraId="3D5F487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2.开展《商洛昊平观测站电磁波宁静区保护办法》（以下简称“《办法》”）研究，形成《办法》初稿，从法律层面进一步加强观测站电磁环境的保护和管理，确保观测站设备使用安全和运行正常。</w:t>
      </w:r>
    </w:p>
    <w:p w14:paraId="4AB54F30">
      <w:pPr>
        <w:pStyle w:val="5"/>
        <w:numPr>
          <w:ilvl w:val="0"/>
          <w:numId w:val="0"/>
        </w:numPr>
        <w:spacing w:line="360" w:lineRule="auto"/>
        <w:ind w:left="420" w:leftChars="0" w:hanging="420" w:firstLineChars="0"/>
        <w:rPr>
          <w:rFonts w:ascii="仿宋" w:hAnsi="仿宋" w:eastAsia="仿宋" w:cs="仿宋"/>
          <w:b/>
          <w:sz w:val="24"/>
          <w:szCs w:val="24"/>
        </w:rPr>
      </w:pPr>
      <w:r>
        <w:rPr>
          <w:rFonts w:ascii="仿宋" w:hAnsi="仿宋" w:eastAsia="仿宋" w:cs="仿宋"/>
          <w:b/>
          <w:kern w:val="2"/>
          <w:sz w:val="24"/>
          <w:szCs w:val="24"/>
          <w:lang w:val="en-US" w:eastAsia="zh-CN" w:bidi="ar-SA"/>
        </w:rPr>
        <w:t>三、</w:t>
      </w:r>
      <w:r>
        <w:rPr>
          <w:rFonts w:hint="eastAsia" w:ascii="仿宋" w:hAnsi="仿宋" w:eastAsia="仿宋" w:cs="仿宋"/>
          <w:b/>
          <w:sz w:val="24"/>
          <w:szCs w:val="24"/>
        </w:rPr>
        <w:t>项目成果</w:t>
      </w:r>
    </w:p>
    <w:p w14:paraId="6896F0E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电磁环境测试报告1份；</w:t>
      </w:r>
    </w:p>
    <w:p w14:paraId="15F0FED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《商洛昊平观测站电磁波宁静区保护办法》（初稿）。</w:t>
      </w:r>
    </w:p>
    <w:p w14:paraId="401B137F">
      <w:pPr>
        <w:pStyle w:val="5"/>
        <w:numPr>
          <w:ilvl w:val="0"/>
          <w:numId w:val="0"/>
        </w:numPr>
        <w:spacing w:line="360" w:lineRule="auto"/>
        <w:ind w:left="420" w:leftChars="0" w:hanging="420" w:firstLineChars="0"/>
        <w:rPr>
          <w:rFonts w:ascii="仿宋" w:hAnsi="仿宋" w:eastAsia="仿宋" w:cs="仿宋"/>
          <w:b/>
          <w:sz w:val="24"/>
          <w:szCs w:val="24"/>
        </w:rPr>
      </w:pPr>
      <w:r>
        <w:rPr>
          <w:rFonts w:ascii="仿宋" w:hAnsi="仿宋" w:eastAsia="仿宋" w:cs="仿宋"/>
          <w:b/>
          <w:kern w:val="2"/>
          <w:sz w:val="24"/>
          <w:szCs w:val="24"/>
          <w:lang w:val="en-US" w:eastAsia="zh-CN" w:bidi="ar-SA"/>
        </w:rPr>
        <w:t>四、</w:t>
      </w:r>
      <w:r>
        <w:rPr>
          <w:rFonts w:hint="eastAsia" w:ascii="仿宋" w:hAnsi="仿宋" w:eastAsia="仿宋" w:cs="仿宋"/>
          <w:b/>
          <w:sz w:val="24"/>
          <w:szCs w:val="24"/>
        </w:rPr>
        <w:t>其他要求</w:t>
      </w:r>
    </w:p>
    <w:p w14:paraId="61AC1012">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1、服务时间：合同签订后8个月内完成所有工作，提交相关材料，并配合甲方开展后续项目验收工作，具体验收时间由甲方安排</w:t>
      </w:r>
      <w:r>
        <w:rPr>
          <w:rFonts w:hint="eastAsia" w:ascii="仿宋" w:hAnsi="仿宋" w:eastAsia="仿宋" w:cs="仿宋"/>
          <w:sz w:val="24"/>
          <w:szCs w:val="24"/>
          <w:lang w:eastAsia="zh-CN"/>
        </w:rPr>
        <w:t>。</w:t>
      </w:r>
    </w:p>
    <w:p w14:paraId="465F498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2、交付地点：采购人指定地点。</w:t>
      </w:r>
    </w:p>
    <w:p w14:paraId="4C588BDE">
      <w:r>
        <w:rPr>
          <w:rFonts w:hint="eastAsia" w:ascii="仿宋" w:hAnsi="仿宋" w:eastAsia="仿宋" w:cs="仿宋"/>
          <w:sz w:val="24"/>
          <w:szCs w:val="24"/>
        </w:rPr>
        <w:t>3、交付条件：</w:t>
      </w:r>
      <w:r>
        <w:rPr>
          <w:rFonts w:hint="eastAsia" w:ascii="仿宋" w:hAnsi="仿宋" w:eastAsia="仿宋" w:cs="仿宋"/>
          <w:sz w:val="24"/>
          <w:szCs w:val="24"/>
          <w:highlight w:val="none"/>
        </w:rPr>
        <w:t>合同签订后，成交人按合同价开具全额发票，采购人全额支付费用。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A2456"/>
    <w:rsid w:val="34CA2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color w:val="993300"/>
    </w:rPr>
  </w:style>
  <w:style w:type="paragraph" w:customStyle="1" w:styleId="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2025-08-05T06:13:00Z</dcterms:created>
  <dc:creator>To  encounter</dc:creator>
  <cp:lastModifiedBy>To  encounter</cp:lastModifiedBy>
  <dcterms:modified xsi:type="dcterms:W3CDTF">2025-08-05T06:13:32Z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F2A7FDD74B524859BC569A1985BA5BA4_11</vt:lpwstr>
  </property>
  <property fmtid="{D5CDD505-2E9C-101B-9397-08002B2CF9AE}" pid="4" name="KSOTemplateDocerSaveRecord">
    <vt:lpwstr>eyJoZGlkIjoiNmJkNmEwODUxZTlhY2U2ZTM0OTI0ZDY1ZmQzYTAyZjYiLCJ1c2VySWQiOiIxMTk3NzI3MDgzIn0=</vt:lpwstr>
  </property>
</Properties>
</file>