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0F79F">
      <w:pPr>
        <w:jc w:val="center"/>
        <w:rPr>
          <w:rFonts w:ascii="微软雅黑" w:hAnsi="微软雅黑" w:eastAsia="微软雅黑" w:cs="微软雅黑"/>
          <w:b/>
          <w:bCs/>
          <w:i w:val="0"/>
          <w:iCs w:val="0"/>
          <w:caps w:val="0"/>
          <w:color w:val="auto"/>
          <w:spacing w:val="0"/>
          <w:sz w:val="36"/>
          <w:szCs w:val="36"/>
          <w:shd w:val="clear" w:fill="FFFFFF"/>
        </w:rPr>
      </w:pPr>
      <w:r>
        <w:rPr>
          <w:rFonts w:ascii="微软雅黑" w:hAnsi="微软雅黑" w:eastAsia="微软雅黑" w:cs="微软雅黑"/>
          <w:b/>
          <w:bCs/>
          <w:i w:val="0"/>
          <w:iCs w:val="0"/>
          <w:caps w:val="0"/>
          <w:color w:val="auto"/>
          <w:spacing w:val="0"/>
          <w:sz w:val="36"/>
          <w:szCs w:val="36"/>
          <w:shd w:val="clear" w:fill="FFFFFF"/>
        </w:rPr>
        <w:t>西安城墙管理委员会西安城墙70号马面段保护修缮工程招标公告</w:t>
      </w:r>
    </w:p>
    <w:p w14:paraId="3E10B8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333333"/>
          <w:spacing w:val="0"/>
          <w:sz w:val="21"/>
          <w:szCs w:val="21"/>
          <w:bdr w:val="none" w:color="auto" w:sz="0" w:space="0"/>
          <w:shd w:val="clear" w:fill="FFFFFF"/>
        </w:rPr>
        <w:t>项目概况</w:t>
      </w:r>
      <w:bookmarkStart w:id="0" w:name="_GoBack"/>
    </w:p>
    <w:p w14:paraId="6F90DC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西安城墙70号马面段保护修缮工程</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招标项目的潜在投标人应在全国公共资源交易平台（陕西省·西安市）【首页〉电子交易平台〉陕西政府采购交易系统〉企业端】获取招标文件，并于 2025年08月28日 09时30分 （北京时间）前递交投标文件。</w:t>
      </w:r>
    </w:p>
    <w:p w14:paraId="60949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0E7E59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项目编号：TZZB-2025197C</w:t>
      </w:r>
    </w:p>
    <w:p w14:paraId="541CB5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项目名称：西安城墙70号马面段保护修缮工程</w:t>
      </w:r>
    </w:p>
    <w:p w14:paraId="4C248C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4AC8B6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预算金额：7,270,452.76元</w:t>
      </w:r>
    </w:p>
    <w:p w14:paraId="374AB4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16DA33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合同包1(西安城墙70号马面段保护修缮工程):</w:t>
      </w:r>
    </w:p>
    <w:p w14:paraId="679D60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合同包预算金额：7,270,452.76元</w:t>
      </w:r>
    </w:p>
    <w:p w14:paraId="0647C0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合同包最高限价：7,270,452.76元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29"/>
        <w:gridCol w:w="4987"/>
        <w:gridCol w:w="4987"/>
        <w:gridCol w:w="1662"/>
        <w:gridCol w:w="3325"/>
        <w:gridCol w:w="1995"/>
      </w:tblGrid>
      <w:tr w14:paraId="472270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DF0C8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75F92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BC529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00148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7C44B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A920D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65F252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3397FF">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6DC75F">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文物保护建筑修缮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6B6BB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70号马面段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0E641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5C71C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A42209">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7,270,452.76</w:t>
            </w:r>
          </w:p>
        </w:tc>
      </w:tr>
    </w:tbl>
    <w:p w14:paraId="266A4A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5AFFC9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合同履行期限：自合同签订之日起至2026年04月30日之前完工</w:t>
      </w:r>
    </w:p>
    <w:p w14:paraId="406D6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73DC56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735612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4FAF22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合同包1(西安城墙70号马面段保护修缮工程)落实政府采购政策需满足的资格要求如下:</w:t>
      </w:r>
    </w:p>
    <w:p w14:paraId="64C625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（13）其他需要落实的政府采购政策（如有最新颁布的政府采购政策，按最新的文件执行）；</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注：本项目专门面向中小企业采购（残疾人福利性单位及监狱企业视同小型、微型企业）。</w:t>
      </w:r>
    </w:p>
    <w:p w14:paraId="46C909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65B7D8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合同包1(西安城墙70号马面段保护修缮工程)特定资格要求如下:</w:t>
      </w:r>
    </w:p>
    <w:p w14:paraId="56AD7A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（2）财务状况报告：提供2024年经审计的财务报告或开标前三个月内开户银行开具的资信证明；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（3）税收缴纳证明：提供2025年02月至今已缴纳的至少一个月的纳税证明或完税证明（任意税种），依法免税的单位应提供相关证明材料；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（4）社会保障资金缴纳证明：提供2025年02月至今已缴存的至少一个月的社会保障资金缴存单据或社保机构开具的社会保险参保缴费情况证明，依法不需要缴纳社会保障资金的单位应提供相关证明材料；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（5）投标单位须具备文物行政主管部门颁发的文物保护工程施工一级资质，并具有合法有效的安全生产许可证；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拟派项目经理须具备文物保护工程施工项目负责人（文物保护工程责任工程师）执业资格，在本单位注册，且未担任其他在建工程项目的项目经理，同时需提供劳动合同及本单位2025年02月至今任意一个月社保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（7）提供具有履行本合同所必需的设备和专业技术能力的声明；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（8）参加本次政府采购活动前3年内在经营活动中没有重大违纪，以及未被列入失信被执行人、重大税收违法失信主体、政府采购严重违法失信行为记录名单的书面声明；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投标单位应授权合法的人员参加投标全过程，其中法定代表人直接参加投标的，须出具法人身份证明，并与营业执照上信息一致。法定代表人授权代表参加的，须出具法定代表人授权书、授权代表身份证复印件、劳动合同及本单位2025年02月至今任意一个月社保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（10）投标单位负责人不得为同一人或者存在控股、管理关系；</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（11）本项目专门面向中小企业采购，供应商需提供中小企业声明函（残疾人福利性单位及监狱企业视同小型、微型企业）。</w:t>
      </w:r>
    </w:p>
    <w:p w14:paraId="25110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14:paraId="28807F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2025年08月08日 至 2025年08月14日 ，每天上午 00:00:00 至 12:00:00 ，下午 12:00:00 至 23:59:59 （北京时间）</w:t>
      </w:r>
    </w:p>
    <w:p w14:paraId="2D1E44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途径：全国公共资源交易平台（陕西省·西安市）【首页〉电子交易平台〉陕西政府采购交易系统〉企业端】</w:t>
      </w:r>
    </w:p>
    <w:p w14:paraId="3D5130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方式：在线获取</w:t>
      </w:r>
    </w:p>
    <w:p w14:paraId="717E77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 0元</w:t>
      </w:r>
    </w:p>
    <w:p w14:paraId="5E697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14:paraId="73EDD5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2025年08月28日 09时30分00秒 （北京时间）</w:t>
      </w:r>
    </w:p>
    <w:p w14:paraId="6800B7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提交投标文件地点：全国公共资源交易平台（陕西省·西安市）【首页〉电子交易平台〉陕西政府采购交易系统〉企业端】电子上传文件提交</w:t>
      </w:r>
    </w:p>
    <w:p w14:paraId="14CD5F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开标地点：全国公共资源交易平台（陕西省/西安市）【首页〉不见面开标】不见面开标大厅</w:t>
      </w:r>
    </w:p>
    <w:p w14:paraId="694B6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14:paraId="528454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自本公告发布之日起5个工作日。</w:t>
      </w:r>
    </w:p>
    <w:p w14:paraId="64476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14:paraId="509EA6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1.投标人初次使用电子交易平台时，请先阅读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14:paraId="3CD6F9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145591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3.请投标人务必及时下载项目招标文件并做好备份，否则会影响投标文件编制及后续投标活动。</w:t>
      </w:r>
    </w:p>
    <w:p w14:paraId="27CF19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获取招标文件方式：在招标文件获取时间内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513173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3B97EE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提交投标文件的方式：从全国公共资源交易平台（陕西省·西安市）〖首页〉电子交易平台〉陕西政府采购交易系统〉企业端〗登录，登录后切换到〖我的项目〗模块，依次点选〖项目流程〉项目管理〉上传投标文件〗上传加密后的电子投标文件（*.SXSTF），逾期提交的，系统将拒绝接收。</w:t>
      </w:r>
    </w:p>
    <w:p w14:paraId="3DB340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14:paraId="300A6E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8.按照陕西省财政厅《关于政府采购投标人注册登记有关事项的通知》中的要求，投标人应通过陕西省政府采购网（http：//www.ccgp-shaanxi.gov.cn/）注册登记，加入陕西省政府采购投标人库。</w:t>
      </w:r>
    </w:p>
    <w:p w14:paraId="79C102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9.其他事项见本项目招标文件。</w:t>
      </w:r>
    </w:p>
    <w:p w14:paraId="5012C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14:paraId="019F1C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2275CC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名称：西安城墙管理委员会</w:t>
      </w:r>
    </w:p>
    <w:p w14:paraId="1B455C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地址：西安曲江新区雁翔路3168号雁翔广场1号楼4层</w:t>
      </w:r>
    </w:p>
    <w:p w14:paraId="7F8C9F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联系方式：029-89622938</w:t>
      </w:r>
    </w:p>
    <w:p w14:paraId="3267F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2567D8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名称：同正项目管理有限公司</w:t>
      </w:r>
    </w:p>
    <w:p w14:paraId="6D04DB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地址：陕西省西安市经开区凤城八路180号长和国际F座22层</w:t>
      </w:r>
    </w:p>
    <w:p w14:paraId="18B20B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联系方式：029-86522030转612</w:t>
      </w:r>
    </w:p>
    <w:p w14:paraId="3C1A69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03453B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项目联系人：倪莹、王燕</w:t>
      </w:r>
    </w:p>
    <w:p w14:paraId="4B549E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电话：029-86522030转612</w:t>
      </w:r>
    </w:p>
    <w:bookmarkEnd w:id="0"/>
    <w:p w14:paraId="6C43D7C5">
      <w:pPr>
        <w:jc w:val="center"/>
        <w:rPr>
          <w:rFonts w:ascii="微软雅黑" w:hAnsi="微软雅黑" w:eastAsia="微软雅黑" w:cs="微软雅黑"/>
          <w:b/>
          <w:bCs/>
          <w:i w:val="0"/>
          <w:iCs w:val="0"/>
          <w:caps w:val="0"/>
          <w:color w:val="auto"/>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B5A09"/>
    <w:rsid w:val="5DFB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2025-08-07T08:37:00Z</dcterms:created>
  <dc:creator>熊掌孙</dc:creator>
  <cp:lastModifiedBy>熊掌孙</cp:lastModifiedBy>
  <dcterms:modified xsi:type="dcterms:W3CDTF">2025-08-07T08:38:02Z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7239B707C54B4277B124CECF1998A29A_11</vt:lpwstr>
  </property>
  <property fmtid="{D5CDD505-2E9C-101B-9397-08002B2CF9AE}" pid="4" name="KSOTemplateDocerSaveRecord">
    <vt:lpwstr>eyJoZGlkIjoiZGI0ZGIzYmI2OWViZTMxZTU3NzUxZjAzNDk3YTI1NDQiLCJ1c2VySWQiOiIzMTA4NTYyNDIifQ==</vt:lpwstr>
  </property>
</Properties>
</file>