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B83D1">
      <w:pPr>
        <w:keepNext w:val="0"/>
        <w:keepLines w:val="0"/>
        <w:pageBreakBefore w:val="0"/>
        <w:kinsoku/>
        <w:wordWrap/>
        <w:overflowPunct/>
        <w:topLinePunct w:val="0"/>
        <w:bidi w:val="0"/>
        <w:adjustRightInd/>
        <w:snapToGrid/>
        <w:spacing w:line="500" w:lineRule="exact"/>
        <w:ind w:right="-190" w:rightChars="-95"/>
        <w:jc w:val="center"/>
        <w:textAlignment w:val="auto"/>
        <w:rPr>
          <w:rFonts w:hint="eastAsia" w:ascii="宋体" w:hAnsi="宋体"/>
          <w:b/>
          <w:bCs/>
          <w:sz w:val="28"/>
          <w:szCs w:val="21"/>
          <w:lang w:val="zh-CN"/>
        </w:rPr>
      </w:pPr>
      <w:r>
        <w:rPr>
          <w:rFonts w:hint="eastAsia" w:ascii="宋体" w:hAnsi="宋体"/>
          <w:b/>
          <w:bCs/>
          <w:sz w:val="28"/>
          <w:szCs w:val="21"/>
          <w:lang w:val="zh-CN"/>
        </w:rPr>
        <w:t>沮河流域防洪规划</w:t>
      </w:r>
      <w:r>
        <w:rPr>
          <w:rFonts w:hint="eastAsia" w:ascii="宋体" w:hAnsi="宋体"/>
          <w:b/>
          <w:bCs/>
          <w:sz w:val="28"/>
          <w:szCs w:val="21"/>
          <w:lang w:val="zh-CN" w:eastAsia="zh-CN"/>
        </w:rPr>
        <w:t>竞争性磋商</w:t>
      </w:r>
      <w:r>
        <w:rPr>
          <w:rFonts w:hint="eastAsia" w:ascii="宋体" w:hAnsi="宋体"/>
          <w:b/>
          <w:bCs/>
          <w:sz w:val="28"/>
          <w:szCs w:val="21"/>
          <w:lang w:val="zh-CN"/>
        </w:rPr>
        <w:t>公告</w:t>
      </w:r>
    </w:p>
    <w:p w14:paraId="78653797">
      <w:pPr>
        <w:keepNext w:val="0"/>
        <w:keepLines w:val="0"/>
        <w:pageBreakBefore w:val="0"/>
        <w:kinsoku/>
        <w:wordWrap/>
        <w:overflowPunct/>
        <w:topLinePunct w:val="0"/>
        <w:bidi w:val="0"/>
        <w:adjustRightInd/>
        <w:snapToGrid/>
        <w:spacing w:line="500" w:lineRule="exact"/>
        <w:ind w:right="-190" w:rightChars="-95"/>
        <w:jc w:val="both"/>
        <w:textAlignment w:val="auto"/>
        <w:rPr>
          <w:rFonts w:hint="eastAsia" w:ascii="宋体" w:hAnsi="宋体" w:eastAsia="宋体"/>
          <w:b/>
          <w:bCs/>
          <w:sz w:val="24"/>
          <w:lang w:val="en-US" w:eastAsia="zh-CN"/>
        </w:rPr>
      </w:pPr>
      <w:r>
        <w:rPr>
          <w:rFonts w:hint="eastAsia" w:ascii="宋体" w:hAnsi="宋体"/>
          <w:b/>
          <w:bCs/>
          <w:sz w:val="24"/>
          <w:lang w:val="zh-CN"/>
        </w:rPr>
        <w:t>项目</w:t>
      </w:r>
      <w:r>
        <w:rPr>
          <w:rFonts w:hint="eastAsia" w:ascii="宋体" w:hAnsi="宋体"/>
          <w:b/>
          <w:bCs/>
          <w:sz w:val="24"/>
          <w:lang w:val="en-US" w:eastAsia="zh-CN"/>
        </w:rPr>
        <w:t>概况</w:t>
      </w:r>
    </w:p>
    <w:p w14:paraId="6253084E">
      <w:pPr>
        <w:keepNext w:val="0"/>
        <w:keepLines w:val="0"/>
        <w:pageBreakBefore w:val="0"/>
        <w:kinsoku/>
        <w:wordWrap/>
        <w:overflowPunct/>
        <w:topLinePunct w:val="0"/>
        <w:bidi w:val="0"/>
        <w:adjustRightInd/>
        <w:snapToGrid/>
        <w:spacing w:line="500" w:lineRule="exact"/>
        <w:ind w:right="-190" w:rightChars="-95" w:firstLine="480" w:firstLineChars="200"/>
        <w:textAlignment w:val="auto"/>
        <w:rPr>
          <w:rFonts w:hint="eastAsia" w:ascii="宋体" w:hAnsi="宋体" w:eastAsia="宋体" w:cs="Times New Roman"/>
          <w:bCs/>
          <w:sz w:val="24"/>
          <w:lang w:val="zh-CN"/>
        </w:rPr>
      </w:pPr>
      <w:r>
        <w:rPr>
          <w:rFonts w:hint="eastAsia" w:ascii="宋体" w:hAnsi="宋体" w:eastAsia="宋体" w:cs="Times New Roman"/>
          <w:bCs/>
          <w:sz w:val="24"/>
          <w:lang w:val="zh-CN"/>
        </w:rPr>
        <w:t>沮河流域防洪规划采购项目的潜在供应商应在陕西省三门峡库区防汛调度中心1102室（西安市未央区文景路中段202号）获取采购文件，并于</w:t>
      </w:r>
      <w:r>
        <w:rPr>
          <w:rFonts w:hint="eastAsia" w:ascii="宋体" w:hAnsi="宋体" w:eastAsia="宋体" w:cs="Times New Roman"/>
          <w:bCs/>
          <w:color w:val="auto"/>
          <w:sz w:val="24"/>
          <w:lang w:val="zh-CN" w:eastAsia="zh-CN"/>
        </w:rPr>
        <w:t>2025</w:t>
      </w:r>
      <w:r>
        <w:rPr>
          <w:rFonts w:hint="eastAsia" w:ascii="宋体" w:hAnsi="宋体" w:eastAsia="宋体" w:cs="Times New Roman"/>
          <w:bCs/>
          <w:color w:val="auto"/>
          <w:sz w:val="24"/>
          <w:lang w:val="zh-CN"/>
        </w:rPr>
        <w:t>年</w:t>
      </w:r>
      <w:r>
        <w:rPr>
          <w:rFonts w:hint="eastAsia" w:ascii="宋体" w:hAnsi="宋体" w:eastAsia="宋体" w:cs="Times New Roman"/>
          <w:bCs/>
          <w:color w:val="auto"/>
          <w:sz w:val="24"/>
          <w:lang w:val="en-US" w:eastAsia="zh-CN"/>
        </w:rPr>
        <w:t>8</w:t>
      </w:r>
      <w:r>
        <w:rPr>
          <w:rFonts w:hint="eastAsia" w:ascii="宋体" w:hAnsi="宋体" w:eastAsia="宋体" w:cs="Times New Roman"/>
          <w:bCs/>
          <w:color w:val="auto"/>
          <w:sz w:val="24"/>
          <w:lang w:val="zh-CN" w:eastAsia="zh-CN"/>
        </w:rPr>
        <w:t>月</w:t>
      </w:r>
      <w:r>
        <w:rPr>
          <w:rFonts w:hint="eastAsia" w:ascii="宋体" w:hAnsi="宋体" w:eastAsia="宋体" w:cs="Times New Roman"/>
          <w:bCs/>
          <w:color w:val="auto"/>
          <w:sz w:val="24"/>
          <w:lang w:val="en-US" w:eastAsia="zh-CN"/>
        </w:rPr>
        <w:t>12</w:t>
      </w:r>
      <w:r>
        <w:rPr>
          <w:rFonts w:hint="eastAsia" w:ascii="宋体" w:hAnsi="宋体" w:eastAsia="宋体" w:cs="Times New Roman"/>
          <w:bCs/>
          <w:color w:val="auto"/>
          <w:sz w:val="24"/>
          <w:lang w:val="zh-CN" w:eastAsia="zh-CN"/>
        </w:rPr>
        <w:t>日10时00分</w:t>
      </w:r>
      <w:r>
        <w:rPr>
          <w:rFonts w:hint="eastAsia" w:ascii="宋体" w:hAnsi="宋体" w:eastAsia="宋体" w:cs="Times New Roman"/>
          <w:bCs/>
          <w:sz w:val="24"/>
          <w:lang w:val="zh-CN"/>
        </w:rPr>
        <w:t>（北京时间）前递交响应文件。</w:t>
      </w:r>
    </w:p>
    <w:p w14:paraId="0FD9B039">
      <w:pPr>
        <w:keepNext w:val="0"/>
        <w:keepLines w:val="0"/>
        <w:pageBreakBefore w:val="0"/>
        <w:kinsoku/>
        <w:wordWrap/>
        <w:overflowPunct/>
        <w:topLinePunct w:val="0"/>
        <w:bidi w:val="0"/>
        <w:adjustRightInd/>
        <w:snapToGrid/>
        <w:spacing w:line="500" w:lineRule="exact"/>
        <w:ind w:right="-190" w:rightChars="-95"/>
        <w:textAlignment w:val="auto"/>
        <w:rPr>
          <w:rFonts w:hint="eastAsia" w:ascii="宋体" w:hAnsi="宋体"/>
          <w:b/>
          <w:bCs/>
          <w:sz w:val="24"/>
          <w:lang w:val="zh-CN"/>
        </w:rPr>
      </w:pPr>
      <w:r>
        <w:rPr>
          <w:rFonts w:hint="eastAsia" w:ascii="宋体" w:hAnsi="宋体"/>
          <w:b/>
          <w:bCs/>
          <w:sz w:val="24"/>
          <w:lang w:val="zh-CN"/>
        </w:rPr>
        <w:t>一、项目基本情况</w:t>
      </w:r>
    </w:p>
    <w:p w14:paraId="036EC481">
      <w:pPr>
        <w:keepNext w:val="0"/>
        <w:keepLines w:val="0"/>
        <w:pageBreakBefore w:val="0"/>
        <w:kinsoku/>
        <w:wordWrap/>
        <w:overflowPunct/>
        <w:topLinePunct w:val="0"/>
        <w:bidi w:val="0"/>
        <w:adjustRightInd/>
        <w:snapToGrid/>
        <w:spacing w:line="500" w:lineRule="exact"/>
        <w:ind w:right="-190" w:rightChars="-95" w:firstLine="480" w:firstLineChars="200"/>
        <w:textAlignment w:val="auto"/>
        <w:rPr>
          <w:rFonts w:ascii="宋体" w:hAnsi="宋体"/>
          <w:bCs/>
          <w:sz w:val="24"/>
        </w:rPr>
      </w:pPr>
      <w:r>
        <w:rPr>
          <w:rFonts w:hint="eastAsia" w:ascii="宋体" w:hAnsi="宋体"/>
          <w:bCs/>
          <w:sz w:val="24"/>
        </w:rPr>
        <w:t>项目编号：</w:t>
      </w:r>
      <w:r>
        <w:rPr>
          <w:rFonts w:hint="eastAsia" w:ascii="宋体" w:hAnsi="宋体"/>
          <w:bCs/>
          <w:sz w:val="24"/>
          <w:lang w:val="zh-CN"/>
        </w:rPr>
        <w:t>JHLY-FHGH</w:t>
      </w:r>
    </w:p>
    <w:p w14:paraId="555DDB68">
      <w:pPr>
        <w:keepNext w:val="0"/>
        <w:keepLines w:val="0"/>
        <w:pageBreakBefore w:val="0"/>
        <w:kinsoku/>
        <w:wordWrap/>
        <w:overflowPunct/>
        <w:topLinePunct w:val="0"/>
        <w:bidi w:val="0"/>
        <w:adjustRightInd/>
        <w:snapToGrid/>
        <w:spacing w:line="500" w:lineRule="exact"/>
        <w:ind w:right="-190" w:rightChars="-95" w:firstLine="456" w:firstLineChars="200"/>
        <w:textAlignment w:val="auto"/>
        <w:rPr>
          <w:rFonts w:hint="eastAsia" w:ascii="宋体" w:hAnsi="宋体"/>
          <w:bCs/>
          <w:spacing w:val="-6"/>
          <w:sz w:val="24"/>
          <w:lang w:eastAsia="zh-CN"/>
        </w:rPr>
      </w:pPr>
      <w:r>
        <w:rPr>
          <w:rFonts w:hint="eastAsia" w:ascii="宋体" w:hAnsi="宋体"/>
          <w:bCs/>
          <w:spacing w:val="-6"/>
          <w:sz w:val="24"/>
        </w:rPr>
        <w:t>项目名称：</w:t>
      </w:r>
      <w:r>
        <w:rPr>
          <w:rFonts w:hint="eastAsia" w:ascii="宋体" w:hAnsi="宋体"/>
          <w:bCs/>
          <w:spacing w:val="-6"/>
          <w:sz w:val="24"/>
          <w:lang w:eastAsia="zh-CN"/>
        </w:rPr>
        <w:t>沮河流域防洪规划</w:t>
      </w:r>
    </w:p>
    <w:p w14:paraId="6846450D">
      <w:pPr>
        <w:keepNext w:val="0"/>
        <w:keepLines w:val="0"/>
        <w:pageBreakBefore w:val="0"/>
        <w:kinsoku/>
        <w:wordWrap/>
        <w:overflowPunct/>
        <w:topLinePunct w:val="0"/>
        <w:bidi w:val="0"/>
        <w:adjustRightInd/>
        <w:snapToGrid/>
        <w:spacing w:line="500" w:lineRule="exact"/>
        <w:ind w:right="-190" w:rightChars="-95" w:firstLine="456" w:firstLineChars="200"/>
        <w:textAlignment w:val="auto"/>
        <w:rPr>
          <w:rFonts w:hint="default" w:ascii="宋体" w:hAnsi="宋体"/>
          <w:bCs/>
          <w:spacing w:val="-6"/>
          <w:sz w:val="24"/>
          <w:lang w:val="en-US" w:eastAsia="zh-CN"/>
        </w:rPr>
      </w:pPr>
      <w:r>
        <w:rPr>
          <w:rFonts w:hint="eastAsia" w:ascii="宋体" w:hAnsi="宋体"/>
          <w:bCs/>
          <w:spacing w:val="-6"/>
          <w:sz w:val="24"/>
          <w:lang w:val="en-US" w:eastAsia="zh-CN"/>
        </w:rPr>
        <w:t>采购方式：竞争性磋商</w:t>
      </w:r>
    </w:p>
    <w:p w14:paraId="0A1C1AF2">
      <w:pPr>
        <w:keepNext w:val="0"/>
        <w:keepLines w:val="0"/>
        <w:pageBreakBefore w:val="0"/>
        <w:kinsoku/>
        <w:wordWrap/>
        <w:overflowPunct/>
        <w:topLinePunct w:val="0"/>
        <w:bidi w:val="0"/>
        <w:adjustRightInd/>
        <w:snapToGrid/>
        <w:spacing w:line="500" w:lineRule="exact"/>
        <w:ind w:right="-190" w:rightChars="-95" w:firstLine="480" w:firstLineChars="200"/>
        <w:textAlignment w:val="auto"/>
        <w:rPr>
          <w:rFonts w:ascii="宋体" w:hAnsi="宋体"/>
          <w:bCs/>
          <w:sz w:val="24"/>
        </w:rPr>
      </w:pPr>
      <w:r>
        <w:rPr>
          <w:rFonts w:hint="eastAsia" w:ascii="宋体" w:hAnsi="宋体"/>
          <w:bCs/>
          <w:sz w:val="24"/>
        </w:rPr>
        <w:t>预算金额：</w:t>
      </w:r>
      <w:r>
        <w:rPr>
          <w:rFonts w:hint="eastAsia" w:ascii="宋体" w:hAnsi="宋体"/>
          <w:bCs/>
          <w:sz w:val="24"/>
          <w:lang w:eastAsia="zh-CN"/>
        </w:rPr>
        <w:t>400000.00元</w:t>
      </w:r>
    </w:p>
    <w:p w14:paraId="7D3110FC">
      <w:pPr>
        <w:keepNext w:val="0"/>
        <w:keepLines w:val="0"/>
        <w:pageBreakBefore w:val="0"/>
        <w:kinsoku/>
        <w:wordWrap/>
        <w:overflowPunct/>
        <w:topLinePunct w:val="0"/>
        <w:bidi w:val="0"/>
        <w:adjustRightInd/>
        <w:snapToGrid/>
        <w:spacing w:line="500" w:lineRule="exact"/>
        <w:ind w:right="-190" w:rightChars="-95" w:firstLine="480" w:firstLineChars="200"/>
        <w:textAlignment w:val="auto"/>
        <w:rPr>
          <w:rFonts w:hint="eastAsia" w:ascii="宋体" w:hAnsi="宋体"/>
          <w:bCs/>
          <w:sz w:val="24"/>
        </w:rPr>
      </w:pPr>
      <w:r>
        <w:rPr>
          <w:rFonts w:hint="eastAsia" w:ascii="宋体" w:hAnsi="宋体"/>
          <w:bCs/>
          <w:sz w:val="24"/>
        </w:rPr>
        <w:t>采购需求：</w:t>
      </w:r>
    </w:p>
    <w:p w14:paraId="68663B68">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00" w:lineRule="exact"/>
        <w:ind w:firstLine="482"/>
        <w:jc w:val="both"/>
        <w:textAlignment w:val="auto"/>
        <w:rPr>
          <w:rFonts w:cs="Times New Roman"/>
          <w:color w:val="000000"/>
        </w:rPr>
      </w:pPr>
      <w:r>
        <w:rPr>
          <w:rFonts w:hint="eastAsia" w:cs="Times New Roman"/>
          <w:color w:val="000000"/>
          <w:lang w:eastAsia="zh-CN"/>
        </w:rPr>
        <w:t>合同包1</w:t>
      </w:r>
      <w:r>
        <w:rPr>
          <w:rFonts w:hint="eastAsia" w:cs="Times New Roman"/>
          <w:color w:val="000000"/>
        </w:rPr>
        <w:t>（</w:t>
      </w:r>
      <w:r>
        <w:rPr>
          <w:rFonts w:hint="eastAsia" w:cs="Times New Roman"/>
          <w:color w:val="000000"/>
          <w:lang w:eastAsia="zh-CN"/>
        </w:rPr>
        <w:t>沮河流域防洪规划</w:t>
      </w:r>
      <w:r>
        <w:rPr>
          <w:rFonts w:hint="eastAsia" w:cs="Times New Roman"/>
          <w:color w:val="000000"/>
        </w:rPr>
        <w:t>）：</w:t>
      </w:r>
    </w:p>
    <w:p w14:paraId="70A6B225">
      <w:pPr>
        <w:pStyle w:val="4"/>
        <w:keepNext w:val="0"/>
        <w:keepLines w:val="0"/>
        <w:pageBreakBefore w:val="0"/>
        <w:shd w:val="clear" w:color="auto" w:fill="FFFFFF"/>
        <w:kinsoku/>
        <w:wordWrap/>
        <w:overflowPunct/>
        <w:topLinePunct w:val="0"/>
        <w:bidi w:val="0"/>
        <w:adjustRightInd/>
        <w:snapToGrid/>
        <w:spacing w:before="0" w:beforeAutospacing="0" w:after="0" w:afterAutospacing="0" w:line="500" w:lineRule="exact"/>
        <w:ind w:firstLine="480"/>
        <w:jc w:val="both"/>
        <w:textAlignment w:val="auto"/>
        <w:rPr>
          <w:rFonts w:hint="eastAsia" w:eastAsia="宋体" w:cs="Times New Roman"/>
          <w:color w:val="000000"/>
          <w:lang w:eastAsia="zh-CN"/>
        </w:rPr>
      </w:pPr>
      <w:r>
        <w:rPr>
          <w:rFonts w:hint="eastAsia" w:cs="Times New Roman"/>
          <w:color w:val="000000"/>
          <w:lang w:eastAsia="zh-CN"/>
        </w:rPr>
        <w:t>合同包</w:t>
      </w:r>
      <w:r>
        <w:rPr>
          <w:rFonts w:hint="eastAsia" w:cs="Times New Roman"/>
          <w:color w:val="000000"/>
        </w:rPr>
        <w:t>预算金额：</w:t>
      </w:r>
      <w:r>
        <w:rPr>
          <w:rFonts w:hint="eastAsia" w:cs="Times New Roman"/>
          <w:color w:val="000000"/>
          <w:lang w:val="en-US" w:eastAsia="zh-CN"/>
        </w:rPr>
        <w:t>400000.00</w:t>
      </w:r>
      <w:r>
        <w:rPr>
          <w:rFonts w:hint="eastAsia" w:cs="Times New Roman"/>
          <w:color w:val="000000"/>
          <w:lang w:eastAsia="zh-CN"/>
        </w:rPr>
        <w:t>元</w:t>
      </w:r>
    </w:p>
    <w:p w14:paraId="644E0633">
      <w:pPr>
        <w:pStyle w:val="4"/>
        <w:keepNext w:val="0"/>
        <w:keepLines w:val="0"/>
        <w:pageBreakBefore w:val="0"/>
        <w:shd w:val="clear" w:color="auto" w:fill="FFFFFF"/>
        <w:kinsoku/>
        <w:wordWrap/>
        <w:overflowPunct/>
        <w:topLinePunct w:val="0"/>
        <w:bidi w:val="0"/>
        <w:adjustRightInd/>
        <w:snapToGrid/>
        <w:spacing w:before="0" w:beforeAutospacing="0" w:after="0" w:afterAutospacing="0" w:line="500" w:lineRule="exact"/>
        <w:ind w:firstLine="480"/>
        <w:jc w:val="both"/>
        <w:textAlignment w:val="auto"/>
        <w:rPr>
          <w:rFonts w:hint="eastAsia" w:eastAsia="宋体" w:cs="Times New Roman"/>
          <w:color w:val="000000"/>
          <w:lang w:eastAsia="zh-CN"/>
        </w:rPr>
      </w:pPr>
      <w:r>
        <w:rPr>
          <w:rFonts w:hint="eastAsia" w:cs="Times New Roman"/>
          <w:color w:val="000000"/>
          <w:lang w:eastAsia="zh-CN"/>
        </w:rPr>
        <w:t>合同包</w:t>
      </w:r>
      <w:r>
        <w:rPr>
          <w:rFonts w:hint="eastAsia" w:cs="Times New Roman"/>
          <w:color w:val="000000"/>
        </w:rPr>
        <w:t>最高限价：</w:t>
      </w:r>
      <w:r>
        <w:rPr>
          <w:rFonts w:hint="eastAsia" w:ascii="宋体" w:hAnsi="宋体" w:cs="Arial Unicode MS"/>
          <w:bCs/>
          <w:kern w:val="2"/>
          <w:sz w:val="24"/>
          <w:szCs w:val="24"/>
          <w:lang w:val="en-US" w:eastAsia="zh-CN"/>
        </w:rPr>
        <w:t>400000.00</w:t>
      </w:r>
      <w:r>
        <w:rPr>
          <w:rFonts w:hint="eastAsia" w:cs="Times New Roman"/>
          <w:color w:val="000000"/>
          <w:lang w:eastAsia="zh-CN"/>
        </w:rPr>
        <w:t>元</w:t>
      </w:r>
    </w:p>
    <w:tbl>
      <w:tblPr>
        <w:tblStyle w:val="5"/>
        <w:tblW w:w="5167"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81"/>
        <w:gridCol w:w="1716"/>
        <w:gridCol w:w="1417"/>
        <w:gridCol w:w="1174"/>
        <w:gridCol w:w="1882"/>
        <w:gridCol w:w="1663"/>
      </w:tblGrid>
      <w:tr w14:paraId="28DAB4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5" w:hRule="atLeast"/>
          <w:tblHeader/>
          <w:jc w:val="center"/>
        </w:trPr>
        <w:tc>
          <w:tcPr>
            <w:tcW w:w="98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81786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sz w:val="24"/>
                <w:szCs w:val="24"/>
              </w:rPr>
            </w:pPr>
            <w:r>
              <w:rPr>
                <w:rFonts w:hint="eastAsia" w:ascii="宋体" w:hAnsi="宋体" w:cs="宋体"/>
                <w:bCs/>
                <w:sz w:val="24"/>
                <w:szCs w:val="24"/>
              </w:rPr>
              <w:t>品目号</w:t>
            </w:r>
          </w:p>
        </w:tc>
        <w:tc>
          <w:tcPr>
            <w:tcW w:w="17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35BF0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sz w:val="24"/>
                <w:szCs w:val="24"/>
              </w:rPr>
            </w:pPr>
            <w:r>
              <w:rPr>
                <w:rFonts w:hint="eastAsia" w:ascii="宋体" w:hAnsi="宋体" w:cs="宋体"/>
                <w:bCs/>
                <w:sz w:val="24"/>
                <w:szCs w:val="24"/>
              </w:rPr>
              <w:t>品目名称</w:t>
            </w:r>
          </w:p>
        </w:tc>
        <w:tc>
          <w:tcPr>
            <w:tcW w:w="14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6670F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sz w:val="24"/>
                <w:szCs w:val="24"/>
              </w:rPr>
            </w:pPr>
            <w:r>
              <w:rPr>
                <w:rFonts w:hint="eastAsia" w:ascii="宋体" w:hAnsi="宋体" w:cs="宋体"/>
                <w:bCs/>
                <w:sz w:val="24"/>
                <w:szCs w:val="24"/>
              </w:rPr>
              <w:t>采购标的</w:t>
            </w:r>
          </w:p>
        </w:tc>
        <w:tc>
          <w:tcPr>
            <w:tcW w:w="117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5C4FD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bCs/>
                <w:sz w:val="24"/>
                <w:szCs w:val="24"/>
              </w:rPr>
            </w:pPr>
            <w:r>
              <w:rPr>
                <w:rFonts w:hint="eastAsia" w:ascii="宋体" w:hAnsi="宋体" w:cs="宋体"/>
                <w:bCs/>
                <w:sz w:val="24"/>
                <w:szCs w:val="24"/>
              </w:rPr>
              <w:t>数量</w:t>
            </w:r>
          </w:p>
          <w:p w14:paraId="1C8FC2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sz w:val="24"/>
                <w:szCs w:val="24"/>
              </w:rPr>
            </w:pPr>
            <w:r>
              <w:rPr>
                <w:rFonts w:hint="eastAsia" w:ascii="宋体" w:hAnsi="宋体" w:cs="宋体"/>
                <w:bCs/>
                <w:sz w:val="24"/>
                <w:szCs w:val="24"/>
              </w:rPr>
              <w:t>（单位）</w:t>
            </w:r>
          </w:p>
        </w:tc>
        <w:tc>
          <w:tcPr>
            <w:tcW w:w="18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6C24A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sz w:val="24"/>
                <w:szCs w:val="24"/>
              </w:rPr>
            </w:pPr>
            <w:r>
              <w:rPr>
                <w:rFonts w:hint="eastAsia" w:ascii="宋体" w:hAnsi="宋体" w:cs="宋体"/>
                <w:bCs/>
                <w:sz w:val="24"/>
                <w:szCs w:val="24"/>
              </w:rPr>
              <w:t>技术规格、参数及要求</w:t>
            </w:r>
          </w:p>
        </w:tc>
        <w:tc>
          <w:tcPr>
            <w:tcW w:w="166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02CD4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Cs/>
                <w:sz w:val="24"/>
                <w:szCs w:val="24"/>
              </w:rPr>
            </w:pPr>
            <w:r>
              <w:rPr>
                <w:rFonts w:hint="eastAsia" w:ascii="宋体" w:hAnsi="宋体" w:cs="宋体"/>
                <w:bCs/>
                <w:sz w:val="24"/>
                <w:szCs w:val="24"/>
              </w:rPr>
              <w:t>品目预算(元)</w:t>
            </w:r>
          </w:p>
        </w:tc>
      </w:tr>
      <w:tr w14:paraId="529373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99" w:hRule="atLeast"/>
          <w:jc w:val="center"/>
        </w:trPr>
        <w:tc>
          <w:tcPr>
            <w:tcW w:w="98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5218A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color w:val="auto"/>
                <w:sz w:val="24"/>
                <w:szCs w:val="24"/>
              </w:rPr>
              <w:t>1-1</w:t>
            </w:r>
          </w:p>
        </w:tc>
        <w:tc>
          <w:tcPr>
            <w:tcW w:w="17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86569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防洪管理服务</w:t>
            </w:r>
          </w:p>
        </w:tc>
        <w:tc>
          <w:tcPr>
            <w:tcW w:w="14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AFDAA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sz w:val="24"/>
                <w:szCs w:val="24"/>
                <w:lang w:val="en-US"/>
              </w:rPr>
            </w:pPr>
            <w:r>
              <w:rPr>
                <w:rFonts w:hint="eastAsia" w:ascii="宋体" w:hAnsi="宋体"/>
                <w:bCs/>
                <w:spacing w:val="-6"/>
                <w:sz w:val="24"/>
                <w:lang w:val="en-US" w:eastAsia="zh-CN"/>
              </w:rPr>
              <w:t>400000</w:t>
            </w:r>
          </w:p>
        </w:tc>
        <w:tc>
          <w:tcPr>
            <w:tcW w:w="117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FEFF6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1（项）</w:t>
            </w:r>
          </w:p>
        </w:tc>
        <w:tc>
          <w:tcPr>
            <w:tcW w:w="188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ED6C0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auto"/>
                <w:sz w:val="24"/>
                <w:szCs w:val="24"/>
              </w:rPr>
            </w:pPr>
            <w:r>
              <w:rPr>
                <w:rFonts w:ascii="宋体" w:hAnsi="宋体" w:cs="宋体"/>
                <w:color w:val="auto"/>
                <w:sz w:val="24"/>
                <w:szCs w:val="24"/>
              </w:rPr>
              <w:t>详见采购</w:t>
            </w:r>
          </w:p>
          <w:p w14:paraId="62CA2E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ascii="宋体" w:hAnsi="宋体" w:cs="宋体"/>
                <w:color w:val="auto"/>
                <w:sz w:val="24"/>
                <w:szCs w:val="24"/>
              </w:rPr>
              <w:t>文件</w:t>
            </w:r>
          </w:p>
        </w:tc>
        <w:tc>
          <w:tcPr>
            <w:tcW w:w="166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F7536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4"/>
                <w:szCs w:val="24"/>
              </w:rPr>
            </w:pPr>
            <w:r>
              <w:rPr>
                <w:rFonts w:hint="eastAsia" w:ascii="宋体" w:hAnsi="宋体" w:cs="Arial Unicode MS"/>
                <w:bCs/>
                <w:kern w:val="2"/>
                <w:sz w:val="24"/>
                <w:szCs w:val="24"/>
                <w:lang w:val="en-US" w:eastAsia="zh-CN"/>
              </w:rPr>
              <w:t>400000.00</w:t>
            </w:r>
          </w:p>
        </w:tc>
      </w:tr>
    </w:tbl>
    <w:p w14:paraId="0147F639">
      <w:pPr>
        <w:keepNext w:val="0"/>
        <w:keepLines w:val="0"/>
        <w:pageBreakBefore w:val="0"/>
        <w:kinsoku/>
        <w:wordWrap/>
        <w:overflowPunct/>
        <w:topLinePunct w:val="0"/>
        <w:bidi w:val="0"/>
        <w:adjustRightInd/>
        <w:snapToGrid/>
        <w:spacing w:line="500" w:lineRule="exact"/>
        <w:ind w:right="-190" w:rightChars="-95" w:firstLine="480" w:firstLineChars="200"/>
        <w:textAlignment w:val="auto"/>
        <w:rPr>
          <w:rFonts w:hint="eastAsia" w:ascii="宋体" w:hAnsi="宋体"/>
          <w:bCs/>
          <w:sz w:val="24"/>
          <w:lang w:val="en-US" w:eastAsia="zh-CN"/>
        </w:rPr>
      </w:pPr>
      <w:r>
        <w:rPr>
          <w:rFonts w:hint="eastAsia" w:ascii="宋体" w:hAnsi="宋体"/>
          <w:bCs/>
          <w:sz w:val="24"/>
          <w:lang w:val="en-US" w:eastAsia="zh-CN"/>
        </w:rPr>
        <w:t>本合同包不接受联合体投标</w:t>
      </w:r>
    </w:p>
    <w:p w14:paraId="5D2F5B70">
      <w:pPr>
        <w:keepNext w:val="0"/>
        <w:keepLines w:val="0"/>
        <w:pageBreakBefore w:val="0"/>
        <w:kinsoku/>
        <w:wordWrap/>
        <w:overflowPunct/>
        <w:topLinePunct w:val="0"/>
        <w:bidi w:val="0"/>
        <w:adjustRightInd/>
        <w:snapToGrid/>
        <w:spacing w:line="500" w:lineRule="exact"/>
        <w:ind w:right="-190" w:rightChars="-95" w:firstLine="480" w:firstLineChars="200"/>
        <w:textAlignment w:val="auto"/>
        <w:rPr>
          <w:rFonts w:hint="eastAsia" w:ascii="宋体" w:hAnsi="宋体"/>
          <w:bCs/>
          <w:sz w:val="24"/>
          <w:lang w:val="en-US" w:eastAsia="zh-CN"/>
        </w:rPr>
      </w:pPr>
      <w:r>
        <w:rPr>
          <w:rFonts w:hint="eastAsia" w:ascii="宋体" w:hAnsi="宋体"/>
          <w:bCs/>
          <w:sz w:val="24"/>
          <w:lang w:val="en-US" w:eastAsia="zh-CN"/>
        </w:rPr>
        <w:t>合同履行期限：自合同签订之日起60日历天</w:t>
      </w:r>
    </w:p>
    <w:p w14:paraId="53022DC3">
      <w:pPr>
        <w:keepNext w:val="0"/>
        <w:keepLines w:val="0"/>
        <w:pageBreakBefore w:val="0"/>
        <w:numPr>
          <w:ilvl w:val="0"/>
          <w:numId w:val="1"/>
        </w:numPr>
        <w:kinsoku/>
        <w:wordWrap/>
        <w:overflowPunct/>
        <w:topLinePunct w:val="0"/>
        <w:bidi w:val="0"/>
        <w:adjustRightInd/>
        <w:snapToGrid/>
        <w:spacing w:line="500" w:lineRule="exact"/>
        <w:ind w:right="-190" w:rightChars="-95"/>
        <w:textAlignment w:val="auto"/>
        <w:rPr>
          <w:rFonts w:hint="eastAsia" w:ascii="宋体" w:hAnsi="宋体"/>
          <w:b/>
          <w:bCs/>
          <w:sz w:val="24"/>
        </w:rPr>
      </w:pPr>
      <w:r>
        <w:rPr>
          <w:rFonts w:hint="eastAsia" w:ascii="宋体" w:hAnsi="宋体"/>
          <w:b/>
          <w:bCs/>
          <w:sz w:val="24"/>
          <w:lang w:val="en-US" w:eastAsia="zh-CN"/>
        </w:rPr>
        <w:t>申请人的资格要求</w:t>
      </w:r>
    </w:p>
    <w:p w14:paraId="74373B6A">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00" w:lineRule="exact"/>
        <w:ind w:firstLine="480" w:firstLineChars="200"/>
        <w:jc w:val="both"/>
        <w:textAlignment w:val="auto"/>
        <w:rPr>
          <w:rFonts w:hint="eastAsia" w:eastAsia="宋体"/>
          <w:color w:val="000000"/>
          <w:lang w:eastAsia="zh-CN"/>
        </w:rPr>
      </w:pPr>
      <w:r>
        <w:rPr>
          <w:rFonts w:hint="eastAsia" w:cs="Times New Roman"/>
          <w:color w:val="000000"/>
        </w:rPr>
        <w:t>1.</w:t>
      </w:r>
      <w:r>
        <w:rPr>
          <w:rFonts w:hint="eastAsia"/>
          <w:color w:val="000000"/>
        </w:rPr>
        <w:t>满足</w:t>
      </w:r>
      <w:r>
        <w:rPr>
          <w:color w:val="000000"/>
        </w:rPr>
        <w:t>《中华人民共和国政府采购法》第二十二条的规定</w:t>
      </w:r>
      <w:r>
        <w:rPr>
          <w:rFonts w:hint="eastAsia"/>
          <w:color w:val="000000"/>
          <w:lang w:eastAsia="zh-CN"/>
        </w:rPr>
        <w:t>；</w:t>
      </w:r>
    </w:p>
    <w:p w14:paraId="1260A5A4">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00" w:lineRule="exact"/>
        <w:ind w:firstLine="480" w:firstLineChars="200"/>
        <w:jc w:val="both"/>
        <w:textAlignment w:val="auto"/>
        <w:rPr>
          <w:rFonts w:hint="eastAsia" w:eastAsia="宋体" w:cs="Times New Roman"/>
          <w:color w:val="000000"/>
          <w:lang w:val="en-US" w:eastAsia="zh-CN"/>
        </w:rPr>
      </w:pPr>
      <w:r>
        <w:rPr>
          <w:rFonts w:hint="eastAsia" w:cs="Times New Roman"/>
          <w:color w:val="000000"/>
          <w:lang w:val="en-US" w:eastAsia="zh-CN"/>
        </w:rPr>
        <w:t>2.</w:t>
      </w:r>
      <w:r>
        <w:rPr>
          <w:rFonts w:hint="eastAsia" w:cs="Times New Roman"/>
          <w:color w:val="000000"/>
        </w:rPr>
        <w:t>落实政府采购政策需满足的资格要求：</w:t>
      </w:r>
      <w:r>
        <w:rPr>
          <w:rFonts w:hint="eastAsia" w:cs="Times New Roman"/>
          <w:color w:val="000000"/>
          <w:lang w:val="en-US" w:eastAsia="zh-CN"/>
        </w:rPr>
        <w:t>无</w:t>
      </w:r>
    </w:p>
    <w:p w14:paraId="340FB5D1">
      <w:pPr>
        <w:pStyle w:val="4"/>
        <w:keepNext w:val="0"/>
        <w:keepLines w:val="0"/>
        <w:pageBreakBefore w:val="0"/>
        <w:shd w:val="clear" w:color="auto" w:fill="FFFFFF"/>
        <w:kinsoku/>
        <w:wordWrap/>
        <w:overflowPunct/>
        <w:topLinePunct w:val="0"/>
        <w:bidi w:val="0"/>
        <w:adjustRightInd/>
        <w:snapToGrid/>
        <w:spacing w:before="0" w:beforeAutospacing="0" w:after="0" w:afterAutospacing="0" w:line="500" w:lineRule="exact"/>
        <w:ind w:firstLine="480"/>
        <w:jc w:val="both"/>
        <w:textAlignment w:val="auto"/>
        <w:rPr>
          <w:rFonts w:hint="eastAsia" w:cs="Times New Roman"/>
          <w:color w:val="000000"/>
        </w:rPr>
      </w:pPr>
      <w:r>
        <w:rPr>
          <w:rFonts w:hint="eastAsia" w:cs="Times New Roman"/>
          <w:color w:val="000000"/>
        </w:rPr>
        <w:t>3.本项目的特定资格要求：</w:t>
      </w:r>
    </w:p>
    <w:p w14:paraId="3FEBD3F6">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left"/>
        <w:textAlignment w:val="auto"/>
        <w:rPr>
          <w:rFonts w:hint="eastAsia" w:cs="Times New Roman"/>
          <w:color w:val="auto"/>
        </w:rPr>
      </w:pPr>
      <w:r>
        <w:rPr>
          <w:rFonts w:hint="eastAsia" w:cs="Times New Roman"/>
          <w:color w:val="auto"/>
        </w:rPr>
        <w:t>合同包1(</w:t>
      </w:r>
      <w:r>
        <w:rPr>
          <w:rFonts w:hint="eastAsia" w:cs="Times New Roman"/>
          <w:color w:val="auto"/>
          <w:lang w:eastAsia="zh-CN"/>
        </w:rPr>
        <w:t>沮河流域防洪规划</w:t>
      </w:r>
      <w:r>
        <w:rPr>
          <w:rFonts w:hint="eastAsia" w:cs="Times New Roman"/>
          <w:color w:val="auto"/>
        </w:rPr>
        <w:t>)特定资格要求如下:</w:t>
      </w:r>
    </w:p>
    <w:p w14:paraId="257B0C52">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cs="Times New Roman"/>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营业执照等主体资格证明文件：提供有效存续的企业营业执照（副本）/事业单位法人证书/专业服务机构执业许可证/民办非企业单位登记证书</w:t>
      </w:r>
      <w:r>
        <w:rPr>
          <w:rFonts w:hint="eastAsia" w:cs="Times New Roman"/>
          <w:color w:val="auto"/>
        </w:rPr>
        <w:t>；</w:t>
      </w:r>
    </w:p>
    <w:p w14:paraId="4F711161">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bCs/>
          <w:color w:val="auto"/>
          <w:sz w:val="24"/>
          <w:highlight w:val="none"/>
          <w:lang w:val="zh-CN"/>
        </w:rPr>
      </w:pPr>
      <w:r>
        <w:rPr>
          <w:rFonts w:hint="eastAsia" w:cs="Times New Roman"/>
          <w:color w:val="auto"/>
          <w:highlight w:val="none"/>
          <w:lang w:eastAsia="zh-CN"/>
        </w:rPr>
        <w:t>（</w:t>
      </w:r>
      <w:r>
        <w:rPr>
          <w:rFonts w:hint="eastAsia" w:cs="Times New Roman"/>
          <w:color w:val="auto"/>
          <w:highlight w:val="none"/>
          <w:lang w:val="en-US" w:eastAsia="zh-CN"/>
        </w:rPr>
        <w:t>2</w:t>
      </w:r>
      <w:r>
        <w:rPr>
          <w:rFonts w:hint="eastAsia" w:cs="Times New Roman"/>
          <w:color w:val="auto"/>
          <w:highlight w:val="none"/>
          <w:lang w:eastAsia="zh-CN"/>
        </w:rPr>
        <w:t>）供应商须具备工程设计水利行业乙级（含乙级）及以上资质</w:t>
      </w:r>
      <w:r>
        <w:rPr>
          <w:rFonts w:hint="eastAsia"/>
          <w:bCs/>
          <w:color w:val="auto"/>
          <w:sz w:val="24"/>
          <w:highlight w:val="none"/>
          <w:lang w:val="zh-CN"/>
        </w:rPr>
        <w:t>；</w:t>
      </w:r>
    </w:p>
    <w:p w14:paraId="401E650B">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cs="Times New Roman"/>
          <w:color w:val="auto"/>
          <w:lang w:eastAsia="zh-CN"/>
        </w:rPr>
      </w:pPr>
      <w:r>
        <w:rPr>
          <w:rFonts w:hint="eastAsia" w:cs="Times New Roman"/>
          <w:color w:val="auto"/>
          <w:lang w:eastAsia="zh-CN"/>
        </w:rPr>
        <w:t>（</w:t>
      </w:r>
      <w:r>
        <w:rPr>
          <w:rFonts w:hint="eastAsia" w:cs="Times New Roman"/>
          <w:color w:val="auto"/>
          <w:lang w:val="en-US" w:eastAsia="zh-CN"/>
        </w:rPr>
        <w:t>3</w:t>
      </w:r>
      <w:r>
        <w:rPr>
          <w:rFonts w:hint="eastAsia" w:cs="Times New Roman"/>
          <w:color w:val="auto"/>
          <w:lang w:eastAsia="zh-CN"/>
        </w:rPr>
        <w:t>）</w:t>
      </w:r>
      <w:r>
        <w:rPr>
          <w:color w:val="auto"/>
        </w:rPr>
        <w:t>财务状况报告：提供</w:t>
      </w:r>
      <w:r>
        <w:rPr>
          <w:rFonts w:hint="eastAsia"/>
          <w:color w:val="auto"/>
          <w:lang w:val="en-US" w:eastAsia="zh-CN"/>
        </w:rPr>
        <w:t>2023年度或</w:t>
      </w:r>
      <w:r>
        <w:rPr>
          <w:rFonts w:hint="eastAsia"/>
          <w:color w:val="auto"/>
        </w:rPr>
        <w:t>202</w:t>
      </w:r>
      <w:r>
        <w:rPr>
          <w:rFonts w:hint="eastAsia"/>
          <w:color w:val="auto"/>
          <w:lang w:val="en-US" w:eastAsia="zh-CN"/>
        </w:rPr>
        <w:t>4</w:t>
      </w:r>
      <w:r>
        <w:rPr>
          <w:color w:val="auto"/>
        </w:rPr>
        <w:t>年度经审计的财务会计报告（包括</w:t>
      </w:r>
      <w:r>
        <w:rPr>
          <w:rFonts w:hint="eastAsia"/>
          <w:color w:val="auto"/>
          <w:lang w:val="en-US" w:eastAsia="zh-CN"/>
        </w:rPr>
        <w:t>附表</w:t>
      </w:r>
      <w:r>
        <w:rPr>
          <w:color w:val="auto"/>
        </w:rPr>
        <w:t>附注，成立时间至提交响应性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color w:val="auto"/>
        </w:rPr>
        <w:t>；</w:t>
      </w:r>
    </w:p>
    <w:p w14:paraId="12E2ED11">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color w:val="auto"/>
        </w:rPr>
        <w:t>社保缴纳证明：提供递交</w:t>
      </w:r>
      <w:r>
        <w:rPr>
          <w:rFonts w:hint="eastAsia"/>
          <w:color w:val="auto"/>
        </w:rPr>
        <w:t>响应性</w:t>
      </w:r>
      <w:r>
        <w:rPr>
          <w:color w:val="auto"/>
        </w:rPr>
        <w:t>文件截止之日前一年内任意一个月的社会保障资金缴存单据或社保机构开具的社会保险参保缴费情况证明。依法不需要缴纳社会保障资金的供应商应提供相关证明文件</w:t>
      </w:r>
      <w:r>
        <w:rPr>
          <w:rFonts w:hint="eastAsia"/>
          <w:color w:val="auto"/>
        </w:rPr>
        <w:t>；</w:t>
      </w:r>
    </w:p>
    <w:p w14:paraId="646480CA">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color w:val="auto"/>
        </w:rPr>
        <w:t>税收缴纳证明：提供递交</w:t>
      </w:r>
      <w:r>
        <w:rPr>
          <w:rFonts w:hint="eastAsia"/>
          <w:color w:val="auto"/>
        </w:rPr>
        <w:t>响应性</w:t>
      </w:r>
      <w:r>
        <w:rPr>
          <w:color w:val="auto"/>
        </w:rPr>
        <w:t>文件截止之日前一年内任意一个月的依法缴纳税收的相关凭据（时间以税款所属日期为准）。依法免税或无须缴纳税收的供应商，应提供相应证明文件</w:t>
      </w:r>
      <w:r>
        <w:rPr>
          <w:rFonts w:hint="eastAsia"/>
          <w:color w:val="auto"/>
        </w:rPr>
        <w:t>；</w:t>
      </w:r>
    </w:p>
    <w:p w14:paraId="77625622">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color w:val="auto"/>
        </w:rPr>
        <w:t>提供具有履行本合同所必需的设备和专业技术能力的承诺</w:t>
      </w:r>
      <w:r>
        <w:rPr>
          <w:rFonts w:hint="eastAsia"/>
          <w:color w:val="auto"/>
        </w:rPr>
        <w:t>；</w:t>
      </w:r>
    </w:p>
    <w:p w14:paraId="7B0923C6">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提供参加政府采购活动前三年内，在经营活动中没有重大违法记录的</w:t>
      </w:r>
      <w:r>
        <w:rPr>
          <w:rFonts w:hint="eastAsia"/>
          <w:color w:val="auto"/>
          <w:lang w:eastAsia="zh-CN"/>
        </w:rPr>
        <w:t>磋商</w:t>
      </w:r>
      <w:r>
        <w:rPr>
          <w:rFonts w:hint="eastAsia"/>
          <w:color w:val="auto"/>
        </w:rPr>
        <w:t>响应声明书</w:t>
      </w:r>
      <w:r>
        <w:rPr>
          <w:rFonts w:hint="eastAsia"/>
          <w:color w:val="auto"/>
          <w:lang w:eastAsia="zh-CN"/>
        </w:rPr>
        <w:t>；</w:t>
      </w:r>
    </w:p>
    <w:p w14:paraId="089C37DF">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cs="Times New Roman"/>
          <w:color w:val="auto"/>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s="Times New Roman"/>
          <w:color w:val="auto"/>
        </w:rPr>
        <w:t>单位负责人为同一人或者存在直接控股、管理关系的不同供应商，不得参加同一合同项下的政府采购活动；</w:t>
      </w:r>
    </w:p>
    <w:p w14:paraId="5D0CC8A6">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rPr>
          <w:rFonts w:hint="eastAsia" w:cs="Times New Roman"/>
          <w:color w:val="auto"/>
        </w:rPr>
      </w:pPr>
      <w:r>
        <w:rPr>
          <w:rFonts w:hint="eastAsia" w:cs="Times New Roman"/>
          <w:color w:val="auto"/>
          <w:lang w:eastAsia="zh-CN"/>
        </w:rPr>
        <w:t>（</w:t>
      </w:r>
      <w:r>
        <w:rPr>
          <w:rFonts w:hint="eastAsia" w:cs="Times New Roman"/>
          <w:color w:val="auto"/>
          <w:lang w:val="en-US" w:eastAsia="zh-CN"/>
        </w:rPr>
        <w:t>9</w:t>
      </w:r>
      <w:r>
        <w:rPr>
          <w:rFonts w:hint="eastAsia" w:cs="Times New Roman"/>
          <w:color w:val="auto"/>
          <w:lang w:eastAsia="zh-CN"/>
        </w:rPr>
        <w:t>）</w:t>
      </w:r>
      <w:r>
        <w:rPr>
          <w:rFonts w:hint="eastAsia" w:cs="Times New Roman"/>
          <w:color w:val="auto"/>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56062E74">
      <w:pPr>
        <w:pStyle w:val="4"/>
        <w:keepNext w:val="0"/>
        <w:keepLines w:val="0"/>
        <w:pageBreakBefore w:val="0"/>
        <w:shd w:val="clear" w:color="auto" w:fill="FFFFFF"/>
        <w:kinsoku/>
        <w:wordWrap/>
        <w:overflowPunct/>
        <w:topLinePunct w:val="0"/>
        <w:bidi w:val="0"/>
        <w:adjustRightInd/>
        <w:snapToGrid/>
        <w:spacing w:before="0" w:beforeAutospacing="0" w:after="0" w:afterAutospacing="0" w:line="480" w:lineRule="exact"/>
        <w:ind w:firstLine="480" w:firstLineChars="200"/>
        <w:jc w:val="left"/>
        <w:textAlignment w:val="auto"/>
        <w:rPr>
          <w:rFonts w:hint="eastAsia" w:cs="Times New Roman"/>
          <w:color w:val="auto"/>
        </w:rPr>
      </w:pPr>
      <w:r>
        <w:rPr>
          <w:rFonts w:hint="eastAsia" w:cs="Times New Roman"/>
          <w:color w:val="auto"/>
          <w:lang w:eastAsia="zh-CN"/>
        </w:rPr>
        <w:t>（</w:t>
      </w:r>
      <w:r>
        <w:rPr>
          <w:rFonts w:hint="eastAsia" w:cs="Times New Roman"/>
          <w:color w:val="auto"/>
          <w:lang w:val="en-US" w:eastAsia="zh-CN"/>
        </w:rPr>
        <w:t>10</w:t>
      </w:r>
      <w:r>
        <w:rPr>
          <w:rFonts w:hint="eastAsia" w:cs="Times New Roman"/>
          <w:color w:val="auto"/>
          <w:lang w:eastAsia="zh-CN"/>
        </w:rPr>
        <w:t>）</w:t>
      </w:r>
      <w:r>
        <w:rPr>
          <w:rFonts w:hint="eastAsia" w:cs="Times New Roman"/>
          <w:color w:val="auto"/>
        </w:rPr>
        <w:t>本次采购不接受联合体</w:t>
      </w:r>
      <w:r>
        <w:rPr>
          <w:rFonts w:hint="eastAsia" w:cs="Times New Roman"/>
          <w:color w:val="auto"/>
          <w:lang w:eastAsia="zh-CN"/>
        </w:rPr>
        <w:t>磋商</w:t>
      </w:r>
      <w:r>
        <w:rPr>
          <w:rFonts w:hint="eastAsia" w:ascii="宋体" w:hAnsi="宋体"/>
          <w:color w:val="auto"/>
          <w:sz w:val="24"/>
          <w:szCs w:val="24"/>
        </w:rPr>
        <w:t>。</w:t>
      </w:r>
    </w:p>
    <w:p w14:paraId="72E5BEF4">
      <w:pPr>
        <w:keepNext w:val="0"/>
        <w:keepLines w:val="0"/>
        <w:pageBreakBefore w:val="0"/>
        <w:kinsoku/>
        <w:wordWrap/>
        <w:overflowPunct/>
        <w:topLinePunct w:val="0"/>
        <w:bidi w:val="0"/>
        <w:adjustRightInd/>
        <w:snapToGrid/>
        <w:spacing w:line="500" w:lineRule="exact"/>
        <w:ind w:right="-190" w:rightChars="-95"/>
        <w:textAlignment w:val="auto"/>
        <w:rPr>
          <w:rFonts w:hint="default" w:ascii="宋体" w:hAnsi="宋体" w:eastAsia="宋体"/>
          <w:b/>
          <w:bCs/>
          <w:sz w:val="24"/>
          <w:lang w:val="en-US" w:eastAsia="zh-CN"/>
        </w:rPr>
      </w:pPr>
      <w:r>
        <w:rPr>
          <w:rFonts w:hint="eastAsia" w:ascii="宋体" w:hAnsi="宋体"/>
          <w:b/>
          <w:bCs/>
          <w:sz w:val="24"/>
        </w:rPr>
        <w:t xml:space="preserve">三、 </w:t>
      </w:r>
      <w:r>
        <w:rPr>
          <w:rFonts w:hint="eastAsia" w:ascii="宋体" w:hAnsi="宋体"/>
          <w:b/>
          <w:bCs/>
          <w:sz w:val="24"/>
          <w:lang w:val="en-US" w:eastAsia="zh-CN"/>
        </w:rPr>
        <w:t>获取采购文件</w:t>
      </w:r>
    </w:p>
    <w:p w14:paraId="3CE76246">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rPr>
          <w:rFonts w:hint="eastAsia" w:ascii="宋体" w:hAnsi="宋体"/>
          <w:bCs/>
          <w:color w:val="auto"/>
          <w:sz w:val="24"/>
        </w:rPr>
      </w:pPr>
      <w:r>
        <w:rPr>
          <w:rFonts w:hint="eastAsia" w:ascii="宋体" w:hAnsi="宋体"/>
          <w:bCs/>
          <w:color w:val="auto"/>
          <w:sz w:val="24"/>
        </w:rPr>
        <w:t>时间：</w:t>
      </w:r>
      <w:r>
        <w:rPr>
          <w:rFonts w:hint="eastAsia" w:ascii="宋体" w:hAnsi="宋体"/>
          <w:bCs/>
          <w:color w:val="auto"/>
          <w:sz w:val="24"/>
          <w:lang w:val="en-US" w:eastAsia="zh-CN"/>
        </w:rPr>
        <w:t>2025年8月1日至2025年8月7日，每天上午09:00:00至12:00：00，下午14:00:00至17:30:00，</w:t>
      </w:r>
      <w:r>
        <w:rPr>
          <w:rFonts w:hint="eastAsia" w:ascii="宋体" w:hAnsi="宋体"/>
          <w:bCs/>
          <w:color w:val="auto"/>
          <w:sz w:val="24"/>
        </w:rPr>
        <w:t>（北京时间,法定节假日除外）</w:t>
      </w:r>
    </w:p>
    <w:p w14:paraId="34735CE4">
      <w:pPr>
        <w:keepNext w:val="0"/>
        <w:keepLines w:val="0"/>
        <w:pageBreakBefore w:val="0"/>
        <w:kinsoku/>
        <w:wordWrap/>
        <w:overflowPunct/>
        <w:topLinePunct w:val="0"/>
        <w:bidi w:val="0"/>
        <w:adjustRightInd/>
        <w:snapToGrid/>
        <w:spacing w:line="480" w:lineRule="exact"/>
        <w:ind w:right="-190" w:rightChars="-95" w:firstLine="456" w:firstLineChars="200"/>
        <w:jc w:val="left"/>
        <w:textAlignment w:val="auto"/>
        <w:rPr>
          <w:rFonts w:hint="eastAsia" w:ascii="宋体" w:hAnsi="宋体"/>
          <w:bCs/>
          <w:color w:val="auto"/>
          <w:spacing w:val="-6"/>
          <w:sz w:val="24"/>
        </w:rPr>
      </w:pPr>
      <w:r>
        <w:rPr>
          <w:rFonts w:hint="eastAsia" w:ascii="宋体" w:hAnsi="宋体"/>
          <w:bCs/>
          <w:color w:val="auto"/>
          <w:spacing w:val="-6"/>
          <w:sz w:val="24"/>
          <w:lang w:val="en-US" w:eastAsia="zh-CN"/>
        </w:rPr>
        <w:t>途径</w:t>
      </w:r>
      <w:r>
        <w:rPr>
          <w:rFonts w:hint="eastAsia" w:ascii="宋体" w:hAnsi="宋体"/>
          <w:bCs/>
          <w:color w:val="auto"/>
          <w:spacing w:val="-6"/>
          <w:sz w:val="24"/>
        </w:rPr>
        <w:t>：陕西省三门峡库区防汛调度中心1102室（西安市未央区文景路中段202号）</w:t>
      </w:r>
    </w:p>
    <w:p w14:paraId="0F7E163D">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rPr>
          <w:rFonts w:hint="eastAsia" w:ascii="宋体" w:hAnsi="宋体" w:eastAsia="宋体"/>
          <w:bCs/>
          <w:color w:val="auto"/>
          <w:sz w:val="24"/>
          <w:lang w:eastAsia="zh-CN"/>
        </w:rPr>
      </w:pPr>
      <w:r>
        <w:rPr>
          <w:rFonts w:hint="eastAsia" w:ascii="宋体" w:hAnsi="宋体"/>
          <w:bCs/>
          <w:color w:val="auto"/>
          <w:sz w:val="24"/>
        </w:rPr>
        <w:t>方式：现场</w:t>
      </w:r>
      <w:r>
        <w:rPr>
          <w:rFonts w:hint="eastAsia" w:ascii="宋体" w:hAnsi="宋体"/>
          <w:bCs/>
          <w:color w:val="auto"/>
          <w:sz w:val="24"/>
          <w:lang w:val="en-US" w:eastAsia="zh-CN"/>
        </w:rPr>
        <w:t>获取</w:t>
      </w:r>
    </w:p>
    <w:p w14:paraId="30B26191">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rPr>
          <w:rFonts w:hint="default" w:ascii="宋体" w:hAnsi="宋体" w:eastAsia="宋体"/>
          <w:bCs/>
          <w:color w:val="auto"/>
          <w:sz w:val="24"/>
          <w:lang w:val="en-US" w:eastAsia="zh-CN"/>
        </w:rPr>
      </w:pPr>
      <w:r>
        <w:rPr>
          <w:rFonts w:hint="eastAsia" w:ascii="宋体" w:hAnsi="宋体"/>
          <w:bCs/>
          <w:color w:val="auto"/>
          <w:sz w:val="24"/>
        </w:rPr>
        <w:t>售价：</w:t>
      </w:r>
      <w:r>
        <w:rPr>
          <w:rFonts w:hint="eastAsia" w:ascii="宋体" w:hAnsi="宋体"/>
          <w:bCs/>
          <w:color w:val="auto"/>
          <w:sz w:val="24"/>
          <w:lang w:val="en-US" w:eastAsia="zh-CN"/>
        </w:rPr>
        <w:t>500.00元</w:t>
      </w:r>
    </w:p>
    <w:p w14:paraId="3C1DA567">
      <w:pPr>
        <w:keepNext w:val="0"/>
        <w:keepLines w:val="0"/>
        <w:pageBreakBefore w:val="0"/>
        <w:widowControl/>
        <w:kinsoku/>
        <w:wordWrap/>
        <w:overflowPunct/>
        <w:topLinePunct w:val="0"/>
        <w:autoSpaceDE/>
        <w:autoSpaceDN/>
        <w:bidi w:val="0"/>
        <w:adjustRightInd/>
        <w:snapToGrid/>
        <w:spacing w:line="480" w:lineRule="exact"/>
        <w:ind w:right="-190" w:rightChars="-95"/>
        <w:jc w:val="left"/>
        <w:textAlignment w:val="auto"/>
        <w:outlineLvl w:val="9"/>
        <w:rPr>
          <w:rFonts w:hint="eastAsia" w:ascii="宋体" w:hAnsi="宋体" w:eastAsia="宋体"/>
          <w:b/>
          <w:bCs/>
          <w:color w:val="auto"/>
          <w:sz w:val="24"/>
          <w:lang w:eastAsia="zh-CN"/>
        </w:rPr>
      </w:pPr>
      <w:bookmarkStart w:id="0" w:name="_Toc6578"/>
      <w:r>
        <w:rPr>
          <w:rFonts w:hint="eastAsia" w:ascii="宋体" w:hAnsi="宋体"/>
          <w:b/>
          <w:bCs/>
          <w:color w:val="auto"/>
          <w:sz w:val="24"/>
        </w:rPr>
        <w:t>四、响应文件</w:t>
      </w:r>
      <w:r>
        <w:rPr>
          <w:rFonts w:hint="eastAsia" w:ascii="宋体" w:hAnsi="宋体"/>
          <w:b/>
          <w:bCs/>
          <w:color w:val="auto"/>
          <w:sz w:val="24"/>
          <w:lang w:val="en-US" w:eastAsia="zh-CN"/>
        </w:rPr>
        <w:t>提交</w:t>
      </w:r>
      <w:bookmarkEnd w:id="0"/>
    </w:p>
    <w:p w14:paraId="05A9774A">
      <w:pPr>
        <w:keepNext w:val="0"/>
        <w:keepLines w:val="0"/>
        <w:pageBreakBefore w:val="0"/>
        <w:widowControl/>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eastAsia" w:ascii="宋体" w:hAnsi="宋体"/>
          <w:bCs/>
          <w:color w:val="auto"/>
          <w:sz w:val="24"/>
        </w:rPr>
      </w:pPr>
      <w:r>
        <w:rPr>
          <w:rFonts w:hint="eastAsia" w:ascii="宋体" w:hAnsi="宋体"/>
          <w:bCs/>
          <w:color w:val="auto"/>
          <w:sz w:val="24"/>
        </w:rPr>
        <w:t>截止时间：</w:t>
      </w:r>
      <w:r>
        <w:rPr>
          <w:rFonts w:hint="eastAsia" w:ascii="宋体" w:hAnsi="宋体"/>
          <w:bCs/>
          <w:color w:val="auto"/>
          <w:sz w:val="24"/>
          <w:lang w:eastAsia="zh-CN"/>
        </w:rPr>
        <w:t>2025</w:t>
      </w:r>
      <w:r>
        <w:rPr>
          <w:rFonts w:hint="eastAsia" w:ascii="宋体" w:hAnsi="宋体"/>
          <w:bCs/>
          <w:color w:val="auto"/>
          <w:sz w:val="24"/>
        </w:rPr>
        <w:t>年</w:t>
      </w:r>
      <w:r>
        <w:rPr>
          <w:rFonts w:hint="eastAsia" w:ascii="宋体" w:hAnsi="宋体"/>
          <w:bCs/>
          <w:color w:val="auto"/>
          <w:sz w:val="24"/>
          <w:lang w:val="en-US" w:eastAsia="zh-CN"/>
        </w:rPr>
        <w:t>8</w:t>
      </w:r>
      <w:r>
        <w:rPr>
          <w:rFonts w:hint="eastAsia" w:ascii="宋体" w:hAnsi="宋体"/>
          <w:bCs/>
          <w:color w:val="auto"/>
          <w:sz w:val="24"/>
          <w:lang w:eastAsia="zh-CN"/>
        </w:rPr>
        <w:t>月</w:t>
      </w:r>
      <w:r>
        <w:rPr>
          <w:rFonts w:hint="eastAsia" w:ascii="宋体" w:hAnsi="宋体"/>
          <w:bCs/>
          <w:color w:val="auto"/>
          <w:sz w:val="24"/>
          <w:lang w:val="en-US" w:eastAsia="zh-CN"/>
        </w:rPr>
        <w:t>12</w:t>
      </w:r>
      <w:r>
        <w:rPr>
          <w:rFonts w:hint="eastAsia" w:ascii="宋体" w:hAnsi="宋体"/>
          <w:bCs/>
          <w:color w:val="auto"/>
          <w:sz w:val="24"/>
          <w:lang w:eastAsia="zh-CN"/>
        </w:rPr>
        <w:t>日</w:t>
      </w:r>
      <w:r>
        <w:rPr>
          <w:rFonts w:hint="eastAsia" w:ascii="宋体" w:hAnsi="宋体"/>
          <w:bCs/>
          <w:color w:val="auto"/>
          <w:sz w:val="24"/>
          <w:lang w:val="en-US" w:eastAsia="zh-CN"/>
        </w:rPr>
        <w:t>10</w:t>
      </w:r>
      <w:r>
        <w:rPr>
          <w:rFonts w:hint="eastAsia" w:ascii="宋体" w:hAnsi="宋体"/>
          <w:bCs/>
          <w:color w:val="auto"/>
          <w:sz w:val="24"/>
        </w:rPr>
        <w:t>时</w:t>
      </w:r>
      <w:r>
        <w:rPr>
          <w:rFonts w:hint="eastAsia" w:ascii="宋体" w:hAnsi="宋体"/>
          <w:bCs/>
          <w:color w:val="auto"/>
          <w:sz w:val="24"/>
          <w:lang w:val="en-US" w:eastAsia="zh-CN"/>
        </w:rPr>
        <w:t>0</w:t>
      </w:r>
      <w:r>
        <w:rPr>
          <w:rFonts w:hint="eastAsia" w:ascii="宋体" w:hAnsi="宋体"/>
          <w:bCs/>
          <w:color w:val="auto"/>
          <w:sz w:val="24"/>
        </w:rPr>
        <w:t>0分00秒（北京时间）</w:t>
      </w:r>
    </w:p>
    <w:p w14:paraId="115919D4">
      <w:pPr>
        <w:keepNext w:val="0"/>
        <w:keepLines w:val="0"/>
        <w:pageBreakBefore w:val="0"/>
        <w:widowControl/>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eastAsia" w:ascii="宋体" w:hAnsi="宋体"/>
          <w:bCs/>
          <w:color w:val="auto"/>
          <w:sz w:val="24"/>
          <w:lang w:val="en-US" w:eastAsia="zh-CN"/>
        </w:rPr>
      </w:pPr>
      <w:r>
        <w:rPr>
          <w:rFonts w:hint="eastAsia" w:ascii="宋体" w:hAnsi="宋体"/>
          <w:bCs/>
          <w:color w:val="auto"/>
          <w:sz w:val="24"/>
        </w:rPr>
        <w:t xml:space="preserve">地点：陕西省三门峡库区防汛调度中心11层（西安市未央区文景路中段202号）第一会议室 </w:t>
      </w:r>
      <w:r>
        <w:rPr>
          <w:rFonts w:hint="eastAsia" w:ascii="宋体" w:hAnsi="宋体"/>
          <w:bCs/>
          <w:color w:val="auto"/>
          <w:sz w:val="24"/>
          <w:lang w:val="en-US" w:eastAsia="zh-CN"/>
        </w:rPr>
        <w:t xml:space="preserve">  </w:t>
      </w:r>
    </w:p>
    <w:p w14:paraId="0076094A">
      <w:pPr>
        <w:keepNext w:val="0"/>
        <w:keepLines w:val="0"/>
        <w:pageBreakBefore w:val="0"/>
        <w:widowControl/>
        <w:kinsoku/>
        <w:wordWrap/>
        <w:overflowPunct/>
        <w:topLinePunct w:val="0"/>
        <w:autoSpaceDE/>
        <w:autoSpaceDN/>
        <w:bidi w:val="0"/>
        <w:adjustRightInd/>
        <w:snapToGrid/>
        <w:spacing w:line="480" w:lineRule="exact"/>
        <w:ind w:right="-190" w:rightChars="-95"/>
        <w:jc w:val="left"/>
        <w:textAlignment w:val="auto"/>
        <w:outlineLvl w:val="9"/>
        <w:rPr>
          <w:rFonts w:hint="eastAsia" w:ascii="宋体" w:hAnsi="宋体" w:eastAsia="宋体"/>
          <w:b/>
          <w:bCs/>
          <w:color w:val="auto"/>
          <w:sz w:val="24"/>
          <w:lang w:eastAsia="zh-CN"/>
        </w:rPr>
      </w:pPr>
      <w:bookmarkStart w:id="1" w:name="_Toc4862"/>
      <w:r>
        <w:rPr>
          <w:rFonts w:hint="eastAsia" w:ascii="宋体" w:hAnsi="宋体"/>
          <w:b/>
          <w:bCs/>
          <w:color w:val="auto"/>
          <w:sz w:val="24"/>
        </w:rPr>
        <w:t>五、</w:t>
      </w:r>
      <w:r>
        <w:rPr>
          <w:rFonts w:hint="eastAsia" w:ascii="宋体" w:hAnsi="宋体"/>
          <w:b/>
          <w:bCs/>
          <w:color w:val="auto"/>
          <w:sz w:val="24"/>
          <w:lang w:val="en-US" w:eastAsia="zh-CN"/>
        </w:rPr>
        <w:t>开启</w:t>
      </w:r>
      <w:bookmarkEnd w:id="1"/>
    </w:p>
    <w:p w14:paraId="10C07307">
      <w:pPr>
        <w:keepNext w:val="0"/>
        <w:keepLines w:val="0"/>
        <w:pageBreakBefore w:val="0"/>
        <w:widowControl/>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eastAsia" w:ascii="宋体" w:hAnsi="宋体"/>
          <w:bCs/>
          <w:color w:val="auto"/>
          <w:sz w:val="24"/>
        </w:rPr>
      </w:pPr>
      <w:r>
        <w:rPr>
          <w:rFonts w:hint="eastAsia" w:ascii="宋体" w:hAnsi="宋体"/>
          <w:bCs/>
          <w:color w:val="auto"/>
          <w:sz w:val="24"/>
        </w:rPr>
        <w:t>时间：</w:t>
      </w:r>
      <w:r>
        <w:rPr>
          <w:rFonts w:hint="eastAsia" w:ascii="宋体" w:hAnsi="宋体"/>
          <w:bCs/>
          <w:color w:val="auto"/>
          <w:sz w:val="24"/>
          <w:lang w:eastAsia="zh-CN"/>
        </w:rPr>
        <w:t>2025</w:t>
      </w:r>
      <w:r>
        <w:rPr>
          <w:rFonts w:hint="eastAsia" w:ascii="宋体" w:hAnsi="宋体"/>
          <w:bCs/>
          <w:color w:val="auto"/>
          <w:sz w:val="24"/>
        </w:rPr>
        <w:t>年</w:t>
      </w:r>
      <w:r>
        <w:rPr>
          <w:rFonts w:hint="eastAsia" w:ascii="宋体" w:hAnsi="宋体"/>
          <w:bCs/>
          <w:color w:val="auto"/>
          <w:sz w:val="24"/>
          <w:lang w:val="en-US" w:eastAsia="zh-CN"/>
        </w:rPr>
        <w:t>8</w:t>
      </w:r>
      <w:r>
        <w:rPr>
          <w:rFonts w:hint="eastAsia" w:ascii="宋体" w:hAnsi="宋体"/>
          <w:bCs/>
          <w:color w:val="auto"/>
          <w:sz w:val="24"/>
          <w:lang w:eastAsia="zh-CN"/>
        </w:rPr>
        <w:t>月</w:t>
      </w:r>
      <w:r>
        <w:rPr>
          <w:rFonts w:hint="eastAsia" w:ascii="宋体" w:hAnsi="宋体"/>
          <w:bCs/>
          <w:color w:val="auto"/>
          <w:sz w:val="24"/>
          <w:lang w:val="en-US" w:eastAsia="zh-CN"/>
        </w:rPr>
        <w:t>12</w:t>
      </w:r>
      <w:r>
        <w:rPr>
          <w:rFonts w:hint="eastAsia" w:ascii="宋体" w:hAnsi="宋体"/>
          <w:bCs/>
          <w:color w:val="auto"/>
          <w:sz w:val="24"/>
          <w:lang w:eastAsia="zh-CN"/>
        </w:rPr>
        <w:t>日</w:t>
      </w:r>
      <w:r>
        <w:rPr>
          <w:rFonts w:hint="eastAsia" w:ascii="宋体" w:hAnsi="宋体"/>
          <w:bCs/>
          <w:color w:val="auto"/>
          <w:sz w:val="24"/>
          <w:lang w:val="en-US" w:eastAsia="zh-CN"/>
        </w:rPr>
        <w:t>10</w:t>
      </w:r>
      <w:r>
        <w:rPr>
          <w:rFonts w:hint="eastAsia" w:ascii="宋体" w:hAnsi="宋体"/>
          <w:bCs/>
          <w:color w:val="auto"/>
          <w:sz w:val="24"/>
        </w:rPr>
        <w:t>时</w:t>
      </w:r>
      <w:r>
        <w:rPr>
          <w:rFonts w:hint="eastAsia" w:ascii="宋体" w:hAnsi="宋体"/>
          <w:bCs/>
          <w:color w:val="auto"/>
          <w:sz w:val="24"/>
          <w:lang w:val="en-US" w:eastAsia="zh-CN"/>
        </w:rPr>
        <w:t>0</w:t>
      </w:r>
      <w:r>
        <w:rPr>
          <w:rFonts w:hint="eastAsia" w:ascii="宋体" w:hAnsi="宋体"/>
          <w:bCs/>
          <w:color w:val="auto"/>
          <w:sz w:val="24"/>
        </w:rPr>
        <w:t>0分00秒（北京时间）</w:t>
      </w:r>
    </w:p>
    <w:p w14:paraId="47151903">
      <w:pPr>
        <w:keepNext w:val="0"/>
        <w:keepLines w:val="0"/>
        <w:pageBreakBefore w:val="0"/>
        <w:widowControl/>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default" w:ascii="宋体" w:hAnsi="宋体" w:eastAsia="宋体"/>
          <w:bCs/>
          <w:color w:val="auto"/>
          <w:sz w:val="24"/>
          <w:lang w:val="en-US" w:eastAsia="zh-CN"/>
        </w:rPr>
      </w:pPr>
      <w:r>
        <w:rPr>
          <w:rFonts w:hint="eastAsia" w:ascii="宋体" w:hAnsi="宋体"/>
          <w:bCs/>
          <w:color w:val="auto"/>
          <w:sz w:val="24"/>
        </w:rPr>
        <w:t>地点：陕西省三门峡库区防汛调度中心11层（西安市未央区文景路中段202号）第一会议室</w:t>
      </w:r>
    </w:p>
    <w:p w14:paraId="6F7B327C">
      <w:pPr>
        <w:keepNext w:val="0"/>
        <w:keepLines w:val="0"/>
        <w:pageBreakBefore w:val="0"/>
        <w:widowControl/>
        <w:kinsoku/>
        <w:wordWrap/>
        <w:overflowPunct/>
        <w:topLinePunct w:val="0"/>
        <w:autoSpaceDE/>
        <w:autoSpaceDN/>
        <w:bidi w:val="0"/>
        <w:adjustRightInd/>
        <w:snapToGrid/>
        <w:spacing w:line="480" w:lineRule="exact"/>
        <w:ind w:right="-190" w:rightChars="-95"/>
        <w:jc w:val="left"/>
        <w:textAlignment w:val="auto"/>
        <w:outlineLvl w:val="9"/>
        <w:rPr>
          <w:rFonts w:hint="eastAsia" w:ascii="宋体" w:hAnsi="宋体"/>
          <w:b/>
          <w:bCs/>
          <w:sz w:val="24"/>
        </w:rPr>
      </w:pPr>
      <w:bookmarkStart w:id="2" w:name="_Toc787"/>
      <w:r>
        <w:rPr>
          <w:rFonts w:hint="eastAsia" w:ascii="宋体" w:hAnsi="宋体"/>
          <w:b/>
          <w:bCs/>
          <w:sz w:val="24"/>
          <w:lang w:val="en-US" w:eastAsia="zh-CN"/>
        </w:rPr>
        <w:t>六</w:t>
      </w:r>
      <w:r>
        <w:rPr>
          <w:rFonts w:hint="eastAsia" w:ascii="宋体" w:hAnsi="宋体"/>
          <w:b/>
          <w:bCs/>
          <w:sz w:val="24"/>
        </w:rPr>
        <w:t>、公告期限</w:t>
      </w:r>
      <w:bookmarkEnd w:id="2"/>
    </w:p>
    <w:p w14:paraId="3326EDE0">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outlineLvl w:val="9"/>
        <w:rPr>
          <w:rFonts w:hint="eastAsia" w:ascii="宋体" w:hAnsi="宋体"/>
          <w:bCs/>
          <w:sz w:val="24"/>
        </w:rPr>
      </w:pPr>
      <w:r>
        <w:rPr>
          <w:rFonts w:hint="eastAsia" w:ascii="宋体" w:hAnsi="宋体"/>
          <w:bCs/>
          <w:sz w:val="24"/>
        </w:rPr>
        <w:t>自本公告发布之日起3个工作日。</w:t>
      </w:r>
    </w:p>
    <w:p w14:paraId="0BC69725">
      <w:pPr>
        <w:keepNext w:val="0"/>
        <w:keepLines w:val="0"/>
        <w:pageBreakBefore w:val="0"/>
        <w:widowControl/>
        <w:numPr>
          <w:ilvl w:val="0"/>
          <w:numId w:val="0"/>
        </w:numPr>
        <w:kinsoku/>
        <w:wordWrap/>
        <w:overflowPunct/>
        <w:topLinePunct w:val="0"/>
        <w:autoSpaceDE/>
        <w:autoSpaceDN/>
        <w:bidi w:val="0"/>
        <w:adjustRightInd/>
        <w:snapToGrid/>
        <w:spacing w:line="480" w:lineRule="exact"/>
        <w:ind w:right="-190" w:rightChars="-95"/>
        <w:jc w:val="left"/>
        <w:textAlignment w:val="auto"/>
        <w:outlineLvl w:val="9"/>
        <w:rPr>
          <w:rFonts w:hint="eastAsia" w:ascii="宋体" w:hAnsi="宋体"/>
          <w:b/>
          <w:bCs/>
          <w:sz w:val="24"/>
        </w:rPr>
      </w:pPr>
      <w:bookmarkStart w:id="3" w:name="_Toc5138"/>
      <w:r>
        <w:rPr>
          <w:rFonts w:hint="eastAsia" w:ascii="宋体" w:hAnsi="宋体"/>
          <w:b/>
          <w:bCs/>
          <w:sz w:val="24"/>
          <w:lang w:val="en-US" w:eastAsia="zh-CN"/>
        </w:rPr>
        <w:t>七、</w:t>
      </w:r>
      <w:r>
        <w:rPr>
          <w:rFonts w:hint="eastAsia" w:ascii="宋体" w:hAnsi="宋体"/>
          <w:b/>
          <w:bCs/>
          <w:sz w:val="24"/>
        </w:rPr>
        <w:t>其他补充事宜</w:t>
      </w:r>
      <w:bookmarkEnd w:id="3"/>
    </w:p>
    <w:p w14:paraId="6150A42F">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1.本项目采购活动执行下列政府采购政策：</w:t>
      </w:r>
    </w:p>
    <w:p w14:paraId="34EC2429">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（1）《政府采购促进中小企业发展管理办法》（财库〔2020〕46号）；</w:t>
      </w:r>
    </w:p>
    <w:p w14:paraId="6CF4CC3A">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（2）《财政部司法部关于政府采购支持监狱企业发展有关问题的通知》（财库〔2014〕68号）；</w:t>
      </w:r>
    </w:p>
    <w:p w14:paraId="561E08EB">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（3）《国务院办公厅关于建立政府强制采购节能产品制度的通知》（国办发〔2007〕51号）；</w:t>
      </w:r>
    </w:p>
    <w:p w14:paraId="7AA09FC6">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（4）《财政部 环保总局关于环境标志产品政府采购实施的意见》（财库〔2006〕90号）；</w:t>
      </w:r>
    </w:p>
    <w:p w14:paraId="47731996">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（5）《财政部国家发展改革委关于印发〈节能产品政府采购实施意见〉的通知》（财库〔2004〕185号）；</w:t>
      </w:r>
    </w:p>
    <w:p w14:paraId="40886336">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（6）《财政部民政部中国残疾人联合会关于促进残疾人就业政府采购政策的通知》（财库〔2017〕141号）；</w:t>
      </w:r>
    </w:p>
    <w:p w14:paraId="2FCFC91D">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（7）《财政部发展改革委生态环境部市场监管总局关于调整优化节能产品、环境标志产品政府采购执行机制的通知》（财库〔2019〕9号）；</w:t>
      </w:r>
    </w:p>
    <w:p w14:paraId="7A5680FF">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（8）《关于印发环境标志产品政府采购品目清单的通知》（财库〔2019〕18号）；</w:t>
      </w:r>
    </w:p>
    <w:p w14:paraId="17185D66">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（9）《关于印发节能产品政府采购品目清单的通知》（财库〔2019〕19号）；</w:t>
      </w:r>
    </w:p>
    <w:p w14:paraId="411DAC56">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（10）《财政部农业农村部 国家乡村振兴局关于运用政府采购政策支持乡村产业振兴的通知》财库〔2021〕19号；</w:t>
      </w:r>
    </w:p>
    <w:p w14:paraId="53D75073">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（11）《陕西省财政厅关于印发陕西省中小企业政府采购信用融资办法》（陕财办采〔2018〕23号）；</w:t>
      </w:r>
    </w:p>
    <w:p w14:paraId="0EB5B15F">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val="en-US" w:eastAsia="zh-CN"/>
        </w:rPr>
      </w:pPr>
      <w:r>
        <w:rPr>
          <w:rFonts w:hint="eastAsia" w:cs="Times New Roman"/>
          <w:color w:val="000000"/>
          <w:lang w:val="en-US" w:eastAsia="zh-CN"/>
        </w:rPr>
        <w:t>（12）《陕西省财政厅关于加快推进我省中小企业政府采购信用融资工作的通知》（陕财办采〔2020〕15号）；</w:t>
      </w:r>
    </w:p>
    <w:p w14:paraId="6FDAA861">
      <w:pPr>
        <w:pStyle w:val="4"/>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480" w:lineRule="exact"/>
        <w:ind w:firstLine="480" w:firstLineChars="200"/>
        <w:jc w:val="both"/>
        <w:textAlignment w:val="auto"/>
        <w:outlineLvl w:val="9"/>
        <w:rPr>
          <w:rFonts w:hint="eastAsia" w:cs="Times New Roman"/>
          <w:color w:val="000000"/>
          <w:lang w:eastAsia="zh-CN"/>
        </w:rPr>
      </w:pPr>
      <w:r>
        <w:rPr>
          <w:rFonts w:hint="eastAsia" w:cs="Times New Roman"/>
          <w:color w:val="000000"/>
          <w:lang w:val="en-US" w:eastAsia="zh-CN"/>
        </w:rPr>
        <w:t>（13）其他需要落实的政府采购政策。</w:t>
      </w:r>
    </w:p>
    <w:p w14:paraId="24D48B97">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480" w:lineRule="exact"/>
        <w:ind w:firstLine="480" w:firstLineChars="200"/>
        <w:jc w:val="left"/>
        <w:textAlignment w:val="auto"/>
        <w:outlineLvl w:val="9"/>
        <w:rPr>
          <w:rFonts w:hint="eastAsia" w:cs="Times New Roman"/>
          <w:color w:val="000000"/>
        </w:rPr>
      </w:pPr>
      <w:r>
        <w:rPr>
          <w:rFonts w:hint="eastAsia" w:cs="Times New Roman"/>
          <w:color w:val="000000"/>
        </w:rPr>
        <w:t>2</w:t>
      </w:r>
      <w:r>
        <w:rPr>
          <w:rFonts w:hint="eastAsia" w:cs="Times New Roman"/>
          <w:color w:val="000000"/>
          <w:lang w:val="en-US" w:eastAsia="zh-CN"/>
        </w:rPr>
        <w:t>.</w:t>
      </w:r>
      <w:r>
        <w:rPr>
          <w:rFonts w:hint="eastAsia" w:cs="Times New Roman"/>
          <w:color w:val="000000"/>
        </w:rPr>
        <w:t>获取</w:t>
      </w:r>
      <w:r>
        <w:rPr>
          <w:rFonts w:hint="eastAsia" w:cs="Times New Roman"/>
          <w:color w:val="000000"/>
          <w:lang w:val="en-US" w:eastAsia="zh-CN"/>
        </w:rPr>
        <w:t>磋商</w:t>
      </w:r>
      <w:r>
        <w:rPr>
          <w:rFonts w:hint="eastAsia" w:cs="Times New Roman"/>
          <w:color w:val="000000"/>
        </w:rPr>
        <w:t>文件</w:t>
      </w:r>
    </w:p>
    <w:p w14:paraId="2625223B">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480" w:lineRule="exact"/>
        <w:ind w:firstLine="480" w:firstLineChars="200"/>
        <w:jc w:val="left"/>
        <w:textAlignment w:val="auto"/>
        <w:outlineLvl w:val="9"/>
        <w:rPr>
          <w:rFonts w:hint="eastAsia" w:cs="Times New Roman"/>
          <w:color w:val="000000"/>
        </w:rPr>
      </w:pPr>
      <w:r>
        <w:rPr>
          <w:rFonts w:hint="eastAsia" w:cs="Times New Roman"/>
          <w:color w:val="000000"/>
        </w:rPr>
        <w:t>2.1</w:t>
      </w:r>
      <w:r>
        <w:rPr>
          <w:rFonts w:hint="eastAsia" w:cs="Times New Roman"/>
          <w:color w:val="000000"/>
          <w:lang w:eastAsia="zh-CN"/>
        </w:rPr>
        <w:t>磋商</w:t>
      </w:r>
      <w:r>
        <w:rPr>
          <w:rFonts w:hint="eastAsia" w:cs="Times New Roman"/>
          <w:color w:val="000000"/>
        </w:rPr>
        <w:t>文件费用采用</w:t>
      </w:r>
      <w:r>
        <w:rPr>
          <w:rFonts w:hint="eastAsia" w:cs="Times New Roman"/>
          <w:color w:val="000000"/>
          <w:lang w:val="en-US" w:eastAsia="zh-CN"/>
        </w:rPr>
        <w:t>银行</w:t>
      </w:r>
      <w:r>
        <w:rPr>
          <w:rFonts w:hint="eastAsia" w:cs="Times New Roman"/>
          <w:color w:val="000000"/>
        </w:rPr>
        <w:t>转账缴纳，并通过供应商基本户转入第</w:t>
      </w:r>
      <w:r>
        <w:rPr>
          <w:rFonts w:hint="eastAsia" w:cs="Times New Roman"/>
          <w:color w:val="000000"/>
          <w:lang w:val="en-US" w:eastAsia="zh-CN"/>
        </w:rPr>
        <w:t>2.</w:t>
      </w:r>
      <w:r>
        <w:rPr>
          <w:rFonts w:hint="eastAsia" w:cs="Times New Roman"/>
          <w:color w:val="000000"/>
        </w:rPr>
        <w:t>3条采购代理机构账户内，转账时请备注“**项目</w:t>
      </w:r>
      <w:r>
        <w:rPr>
          <w:rFonts w:hint="eastAsia" w:cs="Times New Roman"/>
          <w:color w:val="000000"/>
          <w:lang w:eastAsia="zh-CN"/>
        </w:rPr>
        <w:t>磋商</w:t>
      </w:r>
      <w:r>
        <w:rPr>
          <w:rFonts w:hint="eastAsia" w:cs="Times New Roman"/>
          <w:color w:val="000000"/>
        </w:rPr>
        <w:t>文件费”，收款凭证领取文件时统一开具；</w:t>
      </w:r>
    </w:p>
    <w:p w14:paraId="4DDDE8E3">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480" w:lineRule="exact"/>
        <w:ind w:firstLine="480" w:firstLineChars="200"/>
        <w:jc w:val="left"/>
        <w:textAlignment w:val="auto"/>
        <w:outlineLvl w:val="9"/>
        <w:rPr>
          <w:rFonts w:hint="eastAsia" w:cs="Times New Roman"/>
          <w:color w:val="000000"/>
        </w:rPr>
      </w:pPr>
      <w:r>
        <w:rPr>
          <w:rFonts w:hint="eastAsia" w:cs="Times New Roman"/>
          <w:color w:val="000000"/>
        </w:rPr>
        <w:t>2.2领取</w:t>
      </w:r>
      <w:r>
        <w:rPr>
          <w:rFonts w:hint="eastAsia" w:cs="Times New Roman"/>
          <w:color w:val="000000"/>
          <w:lang w:eastAsia="zh-CN"/>
        </w:rPr>
        <w:t>磋商</w:t>
      </w:r>
      <w:r>
        <w:rPr>
          <w:rFonts w:hint="eastAsia" w:cs="Times New Roman"/>
          <w:color w:val="000000"/>
        </w:rPr>
        <w:t>文件时请携带购买</w:t>
      </w:r>
      <w:r>
        <w:rPr>
          <w:rFonts w:hint="eastAsia" w:cs="Times New Roman"/>
          <w:color w:val="000000"/>
          <w:lang w:eastAsia="zh-CN"/>
        </w:rPr>
        <w:t>磋商</w:t>
      </w:r>
      <w:r>
        <w:rPr>
          <w:rFonts w:hint="eastAsia" w:cs="Times New Roman"/>
          <w:color w:val="000000"/>
        </w:rPr>
        <w:t>文件转账电子回单、单位介绍信、购买人身份证原件及加盖单位公章的复印件1份；</w:t>
      </w:r>
    </w:p>
    <w:p w14:paraId="3AC7AD90">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480" w:lineRule="exact"/>
        <w:ind w:firstLine="480" w:firstLineChars="200"/>
        <w:jc w:val="left"/>
        <w:textAlignment w:val="auto"/>
        <w:outlineLvl w:val="9"/>
        <w:rPr>
          <w:rFonts w:hint="eastAsia" w:cs="Times New Roman"/>
          <w:color w:val="000000"/>
        </w:rPr>
      </w:pPr>
      <w:r>
        <w:rPr>
          <w:rFonts w:hint="eastAsia" w:cs="Times New Roman"/>
          <w:color w:val="000000"/>
        </w:rPr>
        <w:t>2.3开户名称：陕西江河工程项目管理有限责任公司</w:t>
      </w:r>
    </w:p>
    <w:p w14:paraId="3F4300FB">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480" w:lineRule="exact"/>
        <w:ind w:firstLine="480" w:firstLineChars="200"/>
        <w:jc w:val="left"/>
        <w:textAlignment w:val="auto"/>
        <w:outlineLvl w:val="9"/>
        <w:rPr>
          <w:rFonts w:hint="eastAsia" w:ascii="宋体" w:hAnsi="宋体"/>
          <w:color w:val="000000"/>
          <w:sz w:val="24"/>
          <w:szCs w:val="24"/>
        </w:rPr>
      </w:pPr>
      <w:r>
        <w:rPr>
          <w:rFonts w:hint="eastAsia" w:cs="Times New Roman"/>
          <w:color w:val="000000"/>
        </w:rPr>
        <w:t>开户银行：</w:t>
      </w:r>
      <w:r>
        <w:rPr>
          <w:rFonts w:hint="eastAsia" w:ascii="宋体" w:hAnsi="宋体"/>
          <w:color w:val="000000"/>
          <w:sz w:val="24"/>
          <w:szCs w:val="24"/>
        </w:rPr>
        <w:t>招商银行西安凤城十二路支行</w:t>
      </w:r>
    </w:p>
    <w:p w14:paraId="3200FC2D">
      <w:pPr>
        <w:pStyle w:val="4"/>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480" w:lineRule="exact"/>
        <w:ind w:firstLine="480" w:firstLineChars="200"/>
        <w:jc w:val="left"/>
        <w:textAlignment w:val="auto"/>
        <w:outlineLvl w:val="9"/>
        <w:rPr>
          <w:rFonts w:hint="eastAsia" w:cs="Times New Roman"/>
          <w:color w:val="000000"/>
        </w:rPr>
      </w:pPr>
      <w:r>
        <w:rPr>
          <w:rFonts w:hint="eastAsia" w:cs="Times New Roman"/>
          <w:color w:val="000000"/>
        </w:rPr>
        <w:t>账 号：1299 1379 2410 001</w:t>
      </w:r>
    </w:p>
    <w:p w14:paraId="6DEFDD4C">
      <w:pPr>
        <w:keepNext w:val="0"/>
        <w:keepLines w:val="0"/>
        <w:pageBreakBefore w:val="0"/>
        <w:widowControl/>
        <w:kinsoku/>
        <w:wordWrap/>
        <w:overflowPunct/>
        <w:topLinePunct w:val="0"/>
        <w:autoSpaceDE/>
        <w:autoSpaceDN/>
        <w:bidi w:val="0"/>
        <w:adjustRightInd/>
        <w:snapToGrid/>
        <w:spacing w:line="480" w:lineRule="exact"/>
        <w:ind w:right="-190" w:rightChars="-95"/>
        <w:jc w:val="left"/>
        <w:textAlignment w:val="auto"/>
        <w:outlineLvl w:val="9"/>
        <w:rPr>
          <w:rFonts w:hint="eastAsia" w:ascii="宋体" w:hAnsi="宋体"/>
          <w:b/>
          <w:bCs/>
          <w:sz w:val="24"/>
        </w:rPr>
      </w:pPr>
      <w:bookmarkStart w:id="4" w:name="_Toc7631"/>
      <w:r>
        <w:rPr>
          <w:rFonts w:hint="eastAsia" w:ascii="宋体" w:hAnsi="宋体"/>
          <w:b/>
          <w:bCs/>
          <w:sz w:val="24"/>
          <w:lang w:val="en-US" w:eastAsia="zh-CN"/>
        </w:rPr>
        <w:t>八、对</w:t>
      </w:r>
      <w:r>
        <w:rPr>
          <w:rFonts w:hint="eastAsia" w:ascii="宋体" w:hAnsi="宋体"/>
          <w:b/>
          <w:bCs/>
          <w:sz w:val="24"/>
        </w:rPr>
        <w:t>本次</w:t>
      </w:r>
      <w:r>
        <w:rPr>
          <w:rFonts w:hint="eastAsia" w:ascii="宋体" w:hAnsi="宋体"/>
          <w:b/>
          <w:bCs/>
          <w:sz w:val="24"/>
          <w:lang w:val="en-US" w:eastAsia="zh-CN"/>
        </w:rPr>
        <w:t>招标</w:t>
      </w:r>
      <w:r>
        <w:rPr>
          <w:rFonts w:hint="eastAsia" w:ascii="宋体" w:hAnsi="宋体"/>
          <w:b/>
          <w:bCs/>
          <w:sz w:val="24"/>
        </w:rPr>
        <w:t>提出询问，请按以下方式联系</w:t>
      </w:r>
      <w:bookmarkEnd w:id="4"/>
    </w:p>
    <w:p w14:paraId="78E38E7A">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outlineLvl w:val="9"/>
        <w:rPr>
          <w:rFonts w:hint="eastAsia" w:ascii="宋体" w:hAnsi="宋体"/>
          <w:bCs/>
          <w:sz w:val="24"/>
        </w:rPr>
      </w:pPr>
      <w:r>
        <w:rPr>
          <w:rFonts w:hint="eastAsia" w:ascii="宋体" w:hAnsi="宋体"/>
          <w:bCs/>
          <w:sz w:val="24"/>
        </w:rPr>
        <w:t>1、采购人信息</w:t>
      </w:r>
    </w:p>
    <w:p w14:paraId="7BDF4252">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outlineLvl w:val="9"/>
        <w:rPr>
          <w:rFonts w:hint="eastAsia" w:ascii="宋体" w:hAnsi="宋体"/>
          <w:bCs/>
          <w:sz w:val="24"/>
          <w:lang w:val="en-US" w:eastAsia="zh-CN"/>
        </w:rPr>
      </w:pPr>
      <w:r>
        <w:rPr>
          <w:rFonts w:hint="eastAsia" w:ascii="宋体" w:hAnsi="宋体"/>
          <w:bCs/>
          <w:sz w:val="24"/>
          <w:lang w:val="en-US" w:eastAsia="zh-CN"/>
        </w:rPr>
        <w:t>名称：黄陵县水旱灾害防治监测中心</w:t>
      </w:r>
    </w:p>
    <w:p w14:paraId="44567239">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outlineLvl w:val="9"/>
        <w:rPr>
          <w:rFonts w:hint="eastAsia" w:ascii="宋体" w:hAnsi="宋体"/>
          <w:bCs/>
          <w:sz w:val="24"/>
          <w:lang w:val="en-US" w:eastAsia="zh-CN"/>
        </w:rPr>
      </w:pPr>
      <w:r>
        <w:rPr>
          <w:rFonts w:hint="eastAsia" w:ascii="宋体" w:hAnsi="宋体"/>
          <w:bCs/>
          <w:sz w:val="24"/>
          <w:lang w:val="en-US" w:eastAsia="zh-CN"/>
        </w:rPr>
        <w:t>地址：黄陵县中山街</w:t>
      </w:r>
    </w:p>
    <w:p w14:paraId="05942CFE">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outlineLvl w:val="9"/>
        <w:rPr>
          <w:rFonts w:hint="eastAsia" w:ascii="宋体" w:hAnsi="宋体"/>
          <w:bCs/>
          <w:sz w:val="24"/>
          <w:lang w:val="en-US" w:eastAsia="zh-CN"/>
        </w:rPr>
      </w:pPr>
      <w:r>
        <w:rPr>
          <w:rFonts w:hint="eastAsia" w:ascii="宋体" w:hAnsi="宋体"/>
          <w:bCs/>
          <w:sz w:val="24"/>
          <w:lang w:val="en-US" w:eastAsia="zh-CN"/>
        </w:rPr>
        <w:t>联系方式：0911-5212825</w:t>
      </w:r>
    </w:p>
    <w:p w14:paraId="5162FA7D">
      <w:pPr>
        <w:keepNext w:val="0"/>
        <w:keepLines w:val="0"/>
        <w:pageBreakBefore w:val="0"/>
        <w:widowControl/>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eastAsia" w:ascii="宋体" w:hAnsi="宋体"/>
          <w:bCs/>
          <w:sz w:val="24"/>
        </w:rPr>
      </w:pPr>
      <w:r>
        <w:rPr>
          <w:rFonts w:hint="eastAsia" w:ascii="宋体" w:hAnsi="宋体"/>
          <w:bCs/>
          <w:sz w:val="24"/>
          <w:lang w:val="en-US" w:eastAsia="zh-CN"/>
        </w:rPr>
        <w:t>2</w:t>
      </w:r>
      <w:r>
        <w:rPr>
          <w:rFonts w:hint="eastAsia" w:ascii="宋体" w:hAnsi="宋体"/>
          <w:bCs/>
          <w:sz w:val="24"/>
        </w:rPr>
        <w:t>、采购代理机构信息</w:t>
      </w:r>
    </w:p>
    <w:p w14:paraId="2208F858">
      <w:pPr>
        <w:keepNext w:val="0"/>
        <w:keepLines w:val="0"/>
        <w:pageBreakBefore w:val="0"/>
        <w:widowControl/>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eastAsia" w:ascii="宋体" w:hAnsi="宋体"/>
          <w:bCs/>
          <w:sz w:val="24"/>
        </w:rPr>
      </w:pPr>
      <w:r>
        <w:rPr>
          <w:rFonts w:hint="eastAsia" w:ascii="宋体" w:hAnsi="宋体"/>
          <w:bCs/>
          <w:sz w:val="24"/>
        </w:rPr>
        <w:t>名称：陕西江河工程项目管理有限责任公司</w:t>
      </w:r>
    </w:p>
    <w:p w14:paraId="32326CCE">
      <w:pPr>
        <w:keepNext w:val="0"/>
        <w:keepLines w:val="0"/>
        <w:pageBreakBefore w:val="0"/>
        <w:widowControl/>
        <w:kinsoku/>
        <w:wordWrap/>
        <w:overflowPunct/>
        <w:topLinePunct w:val="0"/>
        <w:autoSpaceDE/>
        <w:autoSpaceDN/>
        <w:bidi w:val="0"/>
        <w:adjustRightInd/>
        <w:snapToGrid/>
        <w:spacing w:line="480" w:lineRule="exact"/>
        <w:ind w:right="-190" w:rightChars="-95" w:firstLine="456" w:firstLineChars="200"/>
        <w:jc w:val="left"/>
        <w:textAlignment w:val="auto"/>
        <w:outlineLvl w:val="9"/>
        <w:rPr>
          <w:rFonts w:hint="default" w:ascii="宋体" w:hAnsi="宋体" w:eastAsia="宋体"/>
          <w:bCs/>
          <w:sz w:val="24"/>
          <w:lang w:val="en-US" w:eastAsia="zh-CN"/>
        </w:rPr>
      </w:pPr>
      <w:r>
        <w:rPr>
          <w:rFonts w:hint="eastAsia" w:ascii="宋体" w:hAnsi="宋体"/>
          <w:bCs/>
          <w:spacing w:val="-6"/>
          <w:sz w:val="24"/>
        </w:rPr>
        <w:t>地址：陕西省三门峡库区防汛调度中心11层（西安市未央区文景路中段202号）</w:t>
      </w:r>
      <w:r>
        <w:rPr>
          <w:rFonts w:hint="eastAsia" w:ascii="宋体" w:hAnsi="宋体"/>
          <w:bCs/>
          <w:sz w:val="24"/>
          <w:lang w:val="en-US" w:eastAsia="zh-CN"/>
        </w:rPr>
        <w:t xml:space="preserve">     </w:t>
      </w:r>
    </w:p>
    <w:p w14:paraId="17CA05A5">
      <w:pPr>
        <w:keepNext w:val="0"/>
        <w:keepLines w:val="0"/>
        <w:pageBreakBefore w:val="0"/>
        <w:kinsoku/>
        <w:wordWrap/>
        <w:overflowPunct/>
        <w:topLinePunct w:val="0"/>
        <w:bidi w:val="0"/>
        <w:adjustRightInd/>
        <w:snapToGrid/>
        <w:spacing w:line="480" w:lineRule="exact"/>
        <w:ind w:right="-190" w:rightChars="-95" w:firstLine="480" w:firstLineChars="200"/>
        <w:jc w:val="left"/>
        <w:textAlignment w:val="auto"/>
        <w:outlineLvl w:val="9"/>
        <w:rPr>
          <w:rFonts w:hint="eastAsia" w:ascii="宋体" w:hAnsi="宋体"/>
          <w:bCs/>
          <w:sz w:val="24"/>
        </w:rPr>
      </w:pPr>
      <w:r>
        <w:rPr>
          <w:rFonts w:hint="eastAsia" w:ascii="宋体" w:hAnsi="宋体"/>
          <w:bCs/>
          <w:sz w:val="24"/>
          <w:lang w:val="en-US" w:eastAsia="zh-CN"/>
        </w:rPr>
        <w:t>联系方式</w:t>
      </w:r>
      <w:r>
        <w:rPr>
          <w:rFonts w:hint="eastAsia" w:ascii="宋体" w:hAnsi="宋体"/>
          <w:bCs/>
          <w:sz w:val="24"/>
        </w:rPr>
        <w:t>：029-86100133</w:t>
      </w:r>
    </w:p>
    <w:p w14:paraId="49610E83">
      <w:pPr>
        <w:keepNext w:val="0"/>
        <w:keepLines w:val="0"/>
        <w:pageBreakBefore w:val="0"/>
        <w:widowControl/>
        <w:numPr>
          <w:ilvl w:val="0"/>
          <w:numId w:val="0"/>
        </w:numPr>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eastAsia" w:ascii="宋体" w:hAnsi="宋体"/>
          <w:bCs/>
          <w:sz w:val="24"/>
        </w:rPr>
      </w:pPr>
      <w:r>
        <w:rPr>
          <w:rFonts w:hint="eastAsia" w:ascii="宋体" w:hAnsi="宋体"/>
          <w:bCs/>
          <w:sz w:val="24"/>
          <w:lang w:val="en-US" w:eastAsia="zh-CN"/>
        </w:rPr>
        <w:t>3、</w:t>
      </w:r>
      <w:r>
        <w:rPr>
          <w:rFonts w:hint="eastAsia" w:ascii="宋体" w:hAnsi="宋体"/>
          <w:bCs/>
          <w:sz w:val="24"/>
        </w:rPr>
        <w:t>项目联系方式</w:t>
      </w:r>
    </w:p>
    <w:p w14:paraId="469806A2">
      <w:pPr>
        <w:keepNext w:val="0"/>
        <w:keepLines w:val="0"/>
        <w:pageBreakBefore w:val="0"/>
        <w:widowControl/>
        <w:numPr>
          <w:ilvl w:val="0"/>
          <w:numId w:val="0"/>
        </w:numPr>
        <w:kinsoku/>
        <w:wordWrap/>
        <w:overflowPunct/>
        <w:topLinePunct w:val="0"/>
        <w:autoSpaceDE/>
        <w:autoSpaceDN/>
        <w:bidi w:val="0"/>
        <w:adjustRightInd/>
        <w:snapToGrid/>
        <w:spacing w:line="480" w:lineRule="exact"/>
        <w:ind w:right="-190" w:rightChars="-95" w:firstLine="480" w:firstLineChars="200"/>
        <w:jc w:val="left"/>
        <w:textAlignment w:val="auto"/>
        <w:outlineLvl w:val="9"/>
        <w:rPr>
          <w:rFonts w:hint="default" w:ascii="宋体" w:hAnsi="宋体" w:eastAsia="宋体"/>
          <w:bCs/>
          <w:sz w:val="24"/>
          <w:lang w:val="en-US" w:eastAsia="zh-CN"/>
        </w:rPr>
      </w:pPr>
      <w:r>
        <w:rPr>
          <w:rFonts w:hint="eastAsia" w:ascii="宋体" w:hAnsi="宋体"/>
          <w:bCs/>
          <w:sz w:val="24"/>
        </w:rPr>
        <w:t>项目联系人：</w:t>
      </w:r>
      <w:r>
        <w:rPr>
          <w:rFonts w:hint="eastAsia" w:ascii="宋体" w:hAnsi="宋体"/>
          <w:bCs/>
          <w:sz w:val="24"/>
          <w:lang w:val="en-US" w:eastAsia="zh-CN"/>
        </w:rPr>
        <w:t xml:space="preserve">付琳 </w:t>
      </w:r>
    </w:p>
    <w:p w14:paraId="260ACAD8">
      <w:pPr>
        <w:keepNext w:val="0"/>
        <w:keepLines w:val="0"/>
        <w:pageBreakBefore w:val="0"/>
        <w:widowControl/>
        <w:numPr>
          <w:ilvl w:val="0"/>
          <w:numId w:val="0"/>
        </w:numPr>
        <w:kinsoku/>
        <w:wordWrap/>
        <w:overflowPunct/>
        <w:topLinePunct w:val="0"/>
        <w:autoSpaceDE/>
        <w:autoSpaceDN/>
        <w:bidi w:val="0"/>
        <w:adjustRightInd/>
        <w:snapToGrid/>
        <w:spacing w:line="480" w:lineRule="exact"/>
        <w:ind w:left="4560" w:leftChars="240" w:right="0" w:rightChars="0" w:hanging="4080" w:hangingChars="1700"/>
        <w:jc w:val="both"/>
        <w:textAlignment w:val="auto"/>
        <w:outlineLvl w:val="9"/>
        <w:rPr>
          <w:rFonts w:hint="eastAsia" w:ascii="宋体" w:hAnsi="宋体"/>
          <w:bCs/>
          <w:sz w:val="24"/>
        </w:rPr>
      </w:pPr>
      <w:r>
        <w:rPr>
          <w:rFonts w:hint="eastAsia" w:ascii="宋体" w:hAnsi="宋体"/>
          <w:bCs/>
          <w:sz w:val="24"/>
        </w:rPr>
        <w:t>电话：029-86100133</w:t>
      </w:r>
    </w:p>
    <w:p w14:paraId="28CEF49D">
      <w:pPr>
        <w:keepNext w:val="0"/>
        <w:keepLines w:val="0"/>
        <w:pageBreakBefore w:val="0"/>
        <w:widowControl/>
        <w:numPr>
          <w:ilvl w:val="0"/>
          <w:numId w:val="0"/>
        </w:numPr>
        <w:kinsoku/>
        <w:wordWrap/>
        <w:overflowPunct/>
        <w:topLinePunct w:val="0"/>
        <w:autoSpaceDE/>
        <w:autoSpaceDN/>
        <w:bidi w:val="0"/>
        <w:adjustRightInd/>
        <w:snapToGrid/>
        <w:spacing w:line="480" w:lineRule="exact"/>
        <w:ind w:left="4560" w:leftChars="240" w:right="0" w:rightChars="0" w:hanging="4080" w:hangingChars="1700"/>
        <w:jc w:val="right"/>
        <w:textAlignment w:val="auto"/>
        <w:outlineLvl w:val="9"/>
        <w:rPr>
          <w:rFonts w:hint="eastAsia" w:ascii="宋体" w:hAnsi="宋体"/>
          <w:bCs/>
          <w:sz w:val="24"/>
        </w:rPr>
      </w:pPr>
      <w:r>
        <w:rPr>
          <w:rFonts w:hint="eastAsia" w:ascii="宋体" w:hAnsi="宋体"/>
          <w:bCs/>
          <w:sz w:val="24"/>
        </w:rPr>
        <w:t>陕西江河工程项目管理有限责任公司</w:t>
      </w:r>
    </w:p>
    <w:p w14:paraId="08DB2D43">
      <w:pPr>
        <w:keepNext w:val="0"/>
        <w:keepLines w:val="0"/>
        <w:pageBreakBefore w:val="0"/>
        <w:kinsoku/>
        <w:wordWrap/>
        <w:overflowPunct/>
        <w:topLinePunct w:val="0"/>
        <w:bidi w:val="0"/>
        <w:adjustRightInd/>
        <w:snapToGrid/>
        <w:spacing w:line="460" w:lineRule="exact"/>
        <w:ind w:right="-190" w:rightChars="-95" w:firstLine="480" w:firstLineChars="200"/>
        <w:jc w:val="center"/>
        <w:textAlignment w:val="auto"/>
        <w:outlineLvl w:val="9"/>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202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7</w:t>
      </w:r>
      <w:r>
        <w:rPr>
          <w:rFonts w:hint="eastAsia" w:ascii="宋体" w:hAnsi="宋体"/>
          <w:bCs/>
          <w:sz w:val="24"/>
        </w:rPr>
        <w:t>月</w:t>
      </w:r>
      <w:r>
        <w:rPr>
          <w:rFonts w:hint="eastAsia" w:ascii="宋体" w:hAnsi="宋体"/>
          <w:bCs/>
          <w:sz w:val="24"/>
          <w:lang w:val="en-US" w:eastAsia="zh-CN"/>
        </w:rPr>
        <w:t>31</w:t>
      </w:r>
      <w:r>
        <w:rPr>
          <w:rFonts w:hint="eastAsia" w:ascii="宋体" w:hAnsi="宋体"/>
          <w:bCs/>
          <w:sz w:val="24"/>
        </w:rPr>
        <w:t>日</w:t>
      </w:r>
    </w:p>
    <w:p w14:paraId="5433443C">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AF471"/>
    <w:multiLevelType w:val="singleLevel"/>
    <w:tmpl w:val="5F8AF471"/>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97E9B"/>
    <w:rsid w:val="6AA9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21"/>
    </w:rPr>
  </w:style>
  <w:style w:type="paragraph" w:styleId="3">
    <w:name w:val="Body Text Indent"/>
    <w:basedOn w:val="1"/>
    <w:qFormat/>
    <w:uiPriority w:val="99"/>
    <w:pPr>
      <w:widowControl w:val="0"/>
      <w:spacing w:after="120"/>
      <w:ind w:left="420" w:leftChars="200"/>
      <w:jc w:val="both"/>
    </w:pPr>
  </w:style>
  <w:style w:type="paragraph" w:styleId="4">
    <w:name w:val="Normal (Web)"/>
    <w:basedOn w:val="1"/>
    <w:qFormat/>
    <w:uiPriority w:val="99"/>
    <w:pPr>
      <w:widowControl w:val="0"/>
      <w:autoSpaceDE w:val="0"/>
      <w:autoSpaceDN w:val="0"/>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2025-08-13T02:18:00Z</dcterms:created>
  <dc:creator>NTKO</dc:creator>
  <cp:lastModifiedBy>NTKO</cp:lastModifiedBy>
  <dcterms:modified xsi:type="dcterms:W3CDTF">2025-08-13T02:19:29Z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7F232BD2E75D46BE8F45A8CEA011D661_11</vt:lpwstr>
  </property>
  <property fmtid="{D5CDD505-2E9C-101B-9397-08002B2CF9AE}" pid="4" name="KSOTemplateDocerSaveRecord">
    <vt:lpwstr>eyJoZGlkIjoiZWUyOWVlYWY0Zjk0OTkwNzU3Mjk5NGUyYWQzYWJmMTMifQ==</vt:lpwstr>
  </property>
</Properties>
</file>