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E80F9">
      <w:pPr>
        <w:spacing w:line="360" w:lineRule="auto"/>
        <w:jc w:val="right"/>
        <w:rPr>
          <w:rFonts w:hint="eastAsia" w:ascii="宋体" w:hAnsi="宋体" w:eastAsia="宋体" w:cs="宋体"/>
          <w:b/>
          <w:sz w:val="36"/>
          <w:szCs w:val="36"/>
        </w:rPr>
      </w:pPr>
      <w:r>
        <w:drawing>
          <wp:anchor distT="0" distB="0" distL="114300" distR="114300" simplePos="0" relativeHeight="251663360" behindDoc="0" locked="0" layoutInCell="1" allowOverlap="1">
            <wp:simplePos x="0" y="0"/>
            <wp:positionH relativeFrom="column">
              <wp:posOffset>-161290</wp:posOffset>
            </wp:positionH>
            <wp:positionV relativeFrom="paragraph">
              <wp:posOffset>-214630</wp:posOffset>
            </wp:positionV>
            <wp:extent cx="6159500" cy="9419590"/>
            <wp:effectExtent l="0" t="0" r="12700" b="10160"/>
            <wp:wrapNone/>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9"/>
                    <a:stretch>
                      <a:fillRect/>
                    </a:stretch>
                  </pic:blipFill>
                  <pic:spPr>
                    <a:xfrm>
                      <a:off x="0" y="0"/>
                      <a:ext cx="6159500" cy="9419590"/>
                    </a:xfrm>
                    <a:prstGeom prst="rect">
                      <a:avLst/>
                    </a:prstGeom>
                    <a:noFill/>
                    <a:ln>
                      <a:noFill/>
                    </a:ln>
                  </pic:spPr>
                </pic:pic>
              </a:graphicData>
            </a:graphic>
          </wp:anchor>
        </w:drawing>
      </w:r>
      <w:r>
        <w:rPr>
          <w:rFonts w:hint="eastAsia" w:ascii="宋体" w:hAnsi="宋体" w:eastAsia="宋体" w:cs="宋体"/>
          <w:b/>
          <w:sz w:val="36"/>
          <w:szCs w:val="36"/>
          <w:bdr w:val="single" w:color="auto" w:sz="4" w:space="0"/>
          <w:shd w:val="pct10" w:color="auto" w:fill="FFFFFF"/>
        </w:rPr>
        <w:t>政府采购项目</w:t>
      </w:r>
    </w:p>
    <w:p w14:paraId="065169C5">
      <w:pPr>
        <w:autoSpaceDE w:val="0"/>
        <w:autoSpaceDN w:val="0"/>
        <w:adjustRightInd w:val="0"/>
        <w:snapToGrid w:val="0"/>
        <w:spacing w:line="360" w:lineRule="auto"/>
        <w:jc w:val="left"/>
        <w:rPr>
          <w:rFonts w:hint="eastAsia" w:ascii="宋体" w:hAnsi="宋体" w:eastAsia="宋体" w:cs="宋体"/>
          <w:b/>
          <w:bCs/>
          <w:color w:val="FF0000"/>
          <w:sz w:val="30"/>
          <w:szCs w:val="30"/>
          <w:lang w:eastAsia="zh-CN"/>
        </w:rPr>
      </w:pPr>
      <w:r>
        <w:rPr>
          <w:rFonts w:hint="eastAsia" w:ascii="宋体" w:hAnsi="宋体" w:eastAsia="宋体" w:cs="宋体"/>
          <w:b/>
          <w:sz w:val="36"/>
          <w:szCs w:val="36"/>
        </w:rPr>
        <w:t>文件编号:</w:t>
      </w:r>
      <w:r>
        <w:rPr>
          <w:rFonts w:hint="eastAsia" w:ascii="宋体" w:hAnsi="宋体" w:eastAsia="宋体" w:cs="宋体"/>
          <w:b/>
          <w:sz w:val="36"/>
          <w:szCs w:val="36"/>
          <w:lang w:eastAsia="zh-CN"/>
        </w:rPr>
        <w:t>SXJX-2025-008号</w:t>
      </w:r>
    </w:p>
    <w:p w14:paraId="06DA3FBF">
      <w:pPr>
        <w:spacing w:before="120" w:beforeLines="50" w:line="360" w:lineRule="auto"/>
        <w:jc w:val="center"/>
        <w:rPr>
          <w:rFonts w:hint="eastAsia" w:ascii="宋体" w:hAnsi="宋体" w:eastAsia="宋体" w:cs="宋体"/>
          <w:b/>
          <w:bCs/>
          <w:i w:val="0"/>
          <w:iCs w:val="0"/>
          <w:caps w:val="0"/>
          <w:color w:val="333333"/>
          <w:spacing w:val="0"/>
          <w:kern w:val="2"/>
          <w:sz w:val="48"/>
          <w:szCs w:val="48"/>
          <w:shd w:val="clear" w:fill="FFFFFF"/>
          <w:lang w:val="en-US" w:eastAsia="zh-CN" w:bidi="ar-SA"/>
        </w:rPr>
      </w:pPr>
    </w:p>
    <w:p w14:paraId="619D9F14">
      <w:pPr>
        <w:pStyle w:val="16"/>
        <w:spacing w:line="360" w:lineRule="auto"/>
        <w:ind w:left="0" w:leftChars="0" w:firstLine="0" w:firstLineChars="0"/>
        <w:jc w:val="center"/>
        <w:rPr>
          <w:rFonts w:hint="eastAsia" w:ascii="宋体" w:hAnsi="宋体" w:eastAsia="宋体" w:cs="宋体"/>
          <w:sz w:val="32"/>
          <w:szCs w:val="28"/>
          <w:lang w:eastAsia="zh-CN"/>
        </w:rPr>
      </w:pPr>
      <w:r>
        <w:rPr>
          <w:rFonts w:hint="eastAsia" w:ascii="宋体" w:hAnsi="宋体" w:eastAsia="宋体" w:cs="宋体"/>
          <w:b/>
          <w:bCs/>
          <w:i w:val="0"/>
          <w:iCs w:val="0"/>
          <w:caps w:val="0"/>
          <w:color w:val="333333"/>
          <w:spacing w:val="0"/>
          <w:kern w:val="2"/>
          <w:sz w:val="48"/>
          <w:szCs w:val="48"/>
          <w:shd w:val="clear" w:fill="FFFFFF"/>
          <w:lang w:val="en-US" w:eastAsia="zh-CN" w:bidi="ar-SA"/>
        </w:rPr>
        <w:t>千阳县2025-2026学年学生营养改善计划食材及供餐采购项目</w:t>
      </w:r>
      <w:r>
        <w:rPr>
          <w:rFonts w:hint="eastAsia" w:ascii="宋体" w:hAnsi="宋体" w:eastAsia="宋体" w:cs="宋体"/>
          <w:b/>
          <w:bCs/>
          <w:i w:val="0"/>
          <w:iCs w:val="0"/>
          <w:caps w:val="0"/>
          <w:color w:val="333333"/>
          <w:spacing w:val="0"/>
          <w:sz w:val="48"/>
          <w:szCs w:val="48"/>
          <w:shd w:val="clear" w:fill="FFFFFF"/>
          <w:lang w:val="en-US" w:eastAsia="zh-CN"/>
        </w:rPr>
        <w:t>第1/2/3包</w:t>
      </w:r>
    </w:p>
    <w:p w14:paraId="5561DC07">
      <w:pPr>
        <w:rPr>
          <w:rFonts w:hint="eastAsia" w:ascii="宋体" w:hAnsi="宋体" w:eastAsia="宋体" w:cs="宋体"/>
        </w:rPr>
      </w:pPr>
    </w:p>
    <w:p w14:paraId="3665B2C9">
      <w:pPr>
        <w:pStyle w:val="16"/>
        <w:ind w:left="960" w:hanging="480"/>
        <w:rPr>
          <w:rFonts w:hint="eastAsia" w:ascii="宋体" w:hAnsi="宋体" w:eastAsia="宋体" w:cs="宋体"/>
        </w:rPr>
      </w:pPr>
    </w:p>
    <w:p w14:paraId="34E532FE">
      <w:pPr>
        <w:pStyle w:val="16"/>
        <w:ind w:left="960" w:hanging="480"/>
        <w:rPr>
          <w:rFonts w:hint="eastAsia" w:ascii="宋体" w:hAnsi="宋体" w:eastAsia="宋体" w:cs="宋体"/>
        </w:rPr>
      </w:pPr>
    </w:p>
    <w:p w14:paraId="73AE601A">
      <w:pPr>
        <w:pStyle w:val="16"/>
        <w:ind w:left="960" w:hanging="480"/>
        <w:rPr>
          <w:rFonts w:hint="eastAsia" w:ascii="宋体" w:hAnsi="宋体" w:eastAsia="宋体" w:cs="宋体"/>
        </w:rPr>
      </w:pPr>
    </w:p>
    <w:p w14:paraId="5006A725">
      <w:pPr>
        <w:spacing w:before="120" w:beforeLines="50" w:line="360" w:lineRule="auto"/>
        <w:jc w:val="center"/>
        <w:rPr>
          <w:rFonts w:hint="eastAsia" w:ascii="宋体" w:hAnsi="宋体" w:eastAsia="宋体" w:cs="宋体"/>
          <w:b/>
          <w:bCs/>
          <w:spacing w:val="20"/>
          <w:kern w:val="0"/>
          <w:sz w:val="72"/>
          <w:szCs w:val="72"/>
        </w:rPr>
      </w:pPr>
      <w:r>
        <w:rPr>
          <w:rFonts w:hint="eastAsia" w:ascii="宋体" w:hAnsi="宋体" w:eastAsia="宋体" w:cs="宋体"/>
          <w:b/>
          <w:bCs/>
          <w:spacing w:val="20"/>
          <w:kern w:val="0"/>
          <w:sz w:val="72"/>
          <w:szCs w:val="72"/>
        </w:rPr>
        <w:t>公开招标文件</w:t>
      </w:r>
    </w:p>
    <w:p w14:paraId="433C48CC">
      <w:pPr>
        <w:pStyle w:val="2"/>
        <w:ind w:firstLine="1526"/>
        <w:rPr>
          <w:rFonts w:hint="eastAsia" w:ascii="宋体" w:hAnsi="宋体" w:eastAsia="宋体" w:cs="宋体"/>
          <w:b/>
          <w:bCs/>
          <w:spacing w:val="20"/>
          <w:sz w:val="72"/>
          <w:szCs w:val="72"/>
        </w:rPr>
      </w:pPr>
    </w:p>
    <w:p w14:paraId="3BAD42DB">
      <w:pPr>
        <w:rPr>
          <w:rFonts w:hint="eastAsia" w:ascii="宋体" w:hAnsi="宋体" w:eastAsia="宋体" w:cs="宋体"/>
        </w:rPr>
      </w:pPr>
    </w:p>
    <w:p w14:paraId="1BDA9993">
      <w:pPr>
        <w:rPr>
          <w:rFonts w:hint="eastAsia" w:ascii="宋体" w:hAnsi="宋体" w:eastAsia="宋体" w:cs="宋体"/>
        </w:rPr>
      </w:pPr>
    </w:p>
    <w:p w14:paraId="458A38F0">
      <w:pPr>
        <w:pStyle w:val="16"/>
        <w:ind w:left="960" w:hanging="480"/>
        <w:rPr>
          <w:rFonts w:hint="eastAsia" w:ascii="宋体" w:hAnsi="宋体" w:eastAsia="宋体" w:cs="宋体"/>
        </w:rPr>
      </w:pPr>
    </w:p>
    <w:p w14:paraId="5F94165D">
      <w:pPr>
        <w:rPr>
          <w:rFonts w:hint="eastAsia" w:ascii="宋体" w:hAnsi="宋体" w:eastAsia="宋体" w:cs="宋体"/>
        </w:rPr>
      </w:pPr>
    </w:p>
    <w:p w14:paraId="745FC179">
      <w:pPr>
        <w:rPr>
          <w:rFonts w:hint="eastAsia" w:ascii="宋体" w:hAnsi="宋体" w:eastAsia="宋体" w:cs="宋体"/>
        </w:rPr>
      </w:pPr>
    </w:p>
    <w:p w14:paraId="217B28ED">
      <w:pPr>
        <w:rPr>
          <w:rFonts w:hint="eastAsia" w:ascii="宋体" w:hAnsi="宋体" w:eastAsia="宋体" w:cs="宋体"/>
        </w:rPr>
      </w:pPr>
    </w:p>
    <w:p w14:paraId="3A9415A8">
      <w:pPr>
        <w:pStyle w:val="16"/>
        <w:ind w:left="0" w:leftChars="0" w:firstLine="0" w:firstLineChars="0"/>
        <w:rPr>
          <w:rFonts w:hint="eastAsia" w:ascii="宋体" w:hAnsi="宋体" w:eastAsia="宋体" w:cs="宋体"/>
          <w:b/>
          <w:bCs/>
          <w:sz w:val="32"/>
          <w:szCs w:val="32"/>
        </w:rPr>
      </w:pPr>
    </w:p>
    <w:p w14:paraId="33C9A1A7">
      <w:pPr>
        <w:pStyle w:val="16"/>
        <w:ind w:left="0" w:leftChars="0" w:firstLine="1928" w:firstLineChars="60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rPr>
        <w:t>采购单位：</w:t>
      </w:r>
      <w:r>
        <w:rPr>
          <w:rFonts w:hint="eastAsia" w:ascii="宋体" w:hAnsi="宋体" w:eastAsia="宋体" w:cs="宋体"/>
          <w:b/>
          <w:bCs/>
          <w:sz w:val="32"/>
          <w:szCs w:val="32"/>
          <w:lang w:val="en-US" w:eastAsia="zh-CN"/>
        </w:rPr>
        <w:t>千阳县教育体育局</w:t>
      </w:r>
    </w:p>
    <w:p w14:paraId="472EDFD9">
      <w:pPr>
        <w:pStyle w:val="16"/>
        <w:ind w:left="0" w:leftChars="0" w:firstLine="0" w:firstLineChars="0"/>
        <w:jc w:val="center"/>
        <w:rPr>
          <w:rFonts w:hint="eastAsia" w:ascii="宋体" w:hAnsi="宋体" w:eastAsia="宋体" w:cs="宋体"/>
          <w:b/>
          <w:bCs/>
          <w:sz w:val="32"/>
          <w:szCs w:val="32"/>
          <w:lang w:val="en-US" w:eastAsia="zh-CN"/>
        </w:rPr>
      </w:pPr>
    </w:p>
    <w:p w14:paraId="468028EF">
      <w:pPr>
        <w:jc w:val="center"/>
        <w:rPr>
          <w:rFonts w:hint="eastAsia" w:ascii="宋体" w:hAnsi="宋体" w:eastAsia="宋体" w:cs="宋体"/>
          <w:b/>
          <w:bCs/>
          <w:sz w:val="32"/>
          <w:szCs w:val="32"/>
        </w:rPr>
      </w:pPr>
    </w:p>
    <w:p w14:paraId="1F8CF67B">
      <w:pPr>
        <w:jc w:val="center"/>
        <w:rPr>
          <w:rFonts w:hint="eastAsia" w:ascii="宋体" w:hAnsi="宋体" w:eastAsia="宋体" w:cs="宋体"/>
          <w:lang w:eastAsia="zh-CN"/>
        </w:rPr>
      </w:pPr>
      <w:r>
        <w:rPr>
          <w:rFonts w:hint="eastAsia" w:ascii="宋体" w:hAnsi="宋体" w:eastAsia="宋体" w:cs="宋体"/>
          <w:b/>
          <w:bCs/>
          <w:sz w:val="32"/>
          <w:szCs w:val="32"/>
        </w:rPr>
        <w:t>代理机构：</w:t>
      </w:r>
      <w:r>
        <w:rPr>
          <w:rFonts w:hint="eastAsia" w:ascii="宋体" w:hAnsi="宋体" w:eastAsia="宋体" w:cs="宋体"/>
          <w:b/>
          <w:bCs/>
          <w:sz w:val="32"/>
          <w:szCs w:val="32"/>
          <w:lang w:eastAsia="zh-CN"/>
        </w:rPr>
        <w:t>陕西佳信项目管理有限公司</w:t>
      </w:r>
    </w:p>
    <w:p w14:paraId="39B6860D">
      <w:pPr>
        <w:spacing w:before="168" w:beforeLines="70" w:line="360" w:lineRule="auto"/>
        <w:jc w:val="center"/>
        <w:rPr>
          <w:rFonts w:hint="eastAsia" w:ascii="宋体" w:hAnsi="宋体" w:eastAsia="宋体" w:cs="宋体"/>
          <w:b/>
          <w:bCs/>
          <w:sz w:val="32"/>
          <w:szCs w:val="32"/>
        </w:rPr>
      </w:pPr>
    </w:p>
    <w:p w14:paraId="10BC0C6D">
      <w:pPr>
        <w:spacing w:before="168" w:beforeLines="70" w:line="360" w:lineRule="auto"/>
        <w:jc w:val="center"/>
        <w:rPr>
          <w:rFonts w:hint="eastAsia" w:ascii="宋体" w:hAnsi="宋体" w:eastAsia="宋体" w:cs="宋体"/>
          <w:sz w:val="48"/>
          <w:szCs w:val="48"/>
          <w:lang w:val="zh-CN"/>
        </w:rPr>
      </w:pPr>
      <w:r>
        <w:rPr>
          <w:rFonts w:hint="eastAsia" w:ascii="宋体" w:hAnsi="宋体" w:eastAsia="宋体" w:cs="宋体"/>
          <w:b/>
          <w:bCs/>
          <w:sz w:val="32"/>
          <w:szCs w:val="32"/>
        </w:rPr>
        <w:t>二〇二</w:t>
      </w:r>
      <w:r>
        <w:rPr>
          <w:rFonts w:hint="eastAsia" w:ascii="宋体" w:hAnsi="宋体" w:eastAsia="宋体" w:cs="宋体"/>
          <w:b/>
          <w:bCs/>
          <w:sz w:val="32"/>
          <w:szCs w:val="32"/>
          <w:lang w:eastAsia="zh-CN"/>
        </w:rPr>
        <w:t>五</w:t>
      </w:r>
      <w:r>
        <w:rPr>
          <w:rFonts w:hint="eastAsia" w:ascii="宋体" w:hAnsi="宋体" w:eastAsia="宋体" w:cs="宋体"/>
          <w:b/>
          <w:bCs/>
          <w:sz w:val="32"/>
          <w:szCs w:val="32"/>
        </w:rPr>
        <w:t>年</w:t>
      </w:r>
      <w:r>
        <w:rPr>
          <w:rFonts w:hint="eastAsia" w:ascii="宋体" w:hAnsi="宋体" w:eastAsia="宋体" w:cs="宋体"/>
          <w:b/>
          <w:bCs/>
          <w:sz w:val="32"/>
          <w:szCs w:val="32"/>
          <w:lang w:val="en-US" w:eastAsia="zh-CN"/>
        </w:rPr>
        <w:t>七</w:t>
      </w:r>
      <w:r>
        <w:rPr>
          <w:rFonts w:hint="eastAsia" w:ascii="宋体" w:hAnsi="宋体" w:eastAsia="宋体" w:cs="宋体"/>
          <w:b/>
          <w:bCs/>
          <w:sz w:val="32"/>
          <w:szCs w:val="32"/>
        </w:rPr>
        <w:t>月</w:t>
      </w:r>
    </w:p>
    <w:p w14:paraId="2A3E68D4">
      <w:pPr>
        <w:pStyle w:val="54"/>
        <w:spacing w:line="360" w:lineRule="auto"/>
        <w:jc w:val="center"/>
        <w:rPr>
          <w:rFonts w:hint="eastAsia" w:ascii="宋体" w:hAnsi="宋体" w:eastAsia="宋体" w:cs="宋体"/>
          <w:sz w:val="48"/>
          <w:szCs w:val="48"/>
          <w:lang w:val="zh-CN"/>
        </w:rPr>
        <w:sectPr>
          <w:headerReference r:id="rId3" w:type="default"/>
          <w:pgSz w:w="11907" w:h="16840"/>
          <w:pgMar w:top="1440" w:right="1080" w:bottom="1440" w:left="1080" w:header="935" w:footer="680" w:gutter="567"/>
          <w:pgBorders>
            <w:top w:val="none" w:sz="0" w:space="0"/>
            <w:left w:val="none" w:sz="0" w:space="0"/>
            <w:bottom w:val="none" w:sz="0" w:space="0"/>
            <w:right w:val="none" w:sz="0" w:space="0"/>
          </w:pgBorders>
          <w:pgNumType w:start="1"/>
          <w:cols w:space="0" w:num="1"/>
          <w:docGrid w:linePitch="312" w:charSpace="0"/>
        </w:sectPr>
      </w:pPr>
    </w:p>
    <w:p w14:paraId="6F87A194">
      <w:pPr>
        <w:pStyle w:val="54"/>
        <w:spacing w:line="360" w:lineRule="auto"/>
        <w:jc w:val="center"/>
        <w:rPr>
          <w:rFonts w:hint="eastAsia" w:ascii="宋体" w:hAnsi="宋体" w:eastAsia="宋体" w:cs="宋体"/>
          <w:lang w:val="zh-CN"/>
        </w:rPr>
      </w:pPr>
      <w:r>
        <w:rPr>
          <w:rFonts w:hint="eastAsia" w:ascii="宋体" w:hAnsi="宋体" w:eastAsia="宋体" w:cs="宋体"/>
          <w:sz w:val="48"/>
          <w:szCs w:val="48"/>
          <w:lang w:val="zh-CN"/>
        </w:rPr>
        <w:t>目 录</w:t>
      </w:r>
    </w:p>
    <w:p w14:paraId="491F018C">
      <w:pPr>
        <w:pStyle w:val="22"/>
        <w:tabs>
          <w:tab w:val="right" w:leader="dot" w:pos="9180"/>
        </w:tabs>
        <w:spacing w:line="360" w:lineRule="auto"/>
      </w:pPr>
      <w:bookmarkStart w:id="0" w:name="_Toc19866"/>
      <w:bookmarkStart w:id="1" w:name="_Toc30185"/>
      <w:bookmarkStart w:id="2" w:name="_Toc458617452"/>
      <w:bookmarkStart w:id="3" w:name="_Toc28552"/>
      <w:bookmarkStart w:id="4" w:name="_Toc458617729"/>
      <w:r>
        <w:rPr>
          <w:rFonts w:hint="eastAsia" w:ascii="宋体" w:hAnsi="宋体" w:eastAsia="宋体" w:cs="宋体"/>
          <w:sz w:val="32"/>
          <w:szCs w:val="40"/>
        </w:rPr>
        <w:fldChar w:fldCharType="begin"/>
      </w:r>
      <w:r>
        <w:rPr>
          <w:rFonts w:hint="eastAsia" w:ascii="宋体" w:hAnsi="宋体" w:eastAsia="宋体" w:cs="宋体"/>
          <w:sz w:val="32"/>
          <w:szCs w:val="40"/>
        </w:rPr>
        <w:instrText xml:space="preserve">TOC \o "1-2" \h \u </w:instrText>
      </w:r>
      <w:r>
        <w:rPr>
          <w:rFonts w:hint="eastAsia" w:ascii="宋体" w:hAnsi="宋体" w:eastAsia="宋体" w:cs="宋体"/>
          <w:sz w:val="32"/>
          <w:szCs w:val="40"/>
        </w:rPr>
        <w:fldChar w:fldCharType="separate"/>
      </w:r>
      <w:r>
        <w:rPr>
          <w:rFonts w:hint="eastAsia" w:ascii="宋体" w:hAnsi="宋体" w:eastAsia="宋体" w:cs="宋体"/>
          <w:szCs w:val="40"/>
        </w:rPr>
        <w:fldChar w:fldCharType="begin"/>
      </w:r>
      <w:r>
        <w:rPr>
          <w:rFonts w:hint="eastAsia" w:ascii="宋体" w:hAnsi="宋体" w:eastAsia="宋体" w:cs="宋体"/>
          <w:szCs w:val="40"/>
        </w:rPr>
        <w:instrText xml:space="preserve"> HYPERLINK \l _Toc29093 </w:instrText>
      </w:r>
      <w:r>
        <w:rPr>
          <w:rFonts w:hint="eastAsia" w:ascii="宋体" w:hAnsi="宋体" w:eastAsia="宋体" w:cs="宋体"/>
          <w:szCs w:val="40"/>
        </w:rPr>
        <w:fldChar w:fldCharType="separate"/>
      </w:r>
      <w:r>
        <w:rPr>
          <w:rFonts w:hint="eastAsia" w:ascii="宋体" w:hAnsi="宋体" w:eastAsia="宋体" w:cs="宋体"/>
          <w:bCs/>
          <w:szCs w:val="44"/>
          <w:lang w:val="en-US" w:eastAsia="zh-CN"/>
        </w:rPr>
        <w:t xml:space="preserve">第一章  </w:t>
      </w:r>
      <w:r>
        <w:rPr>
          <w:rFonts w:hint="eastAsia" w:ascii="宋体" w:hAnsi="宋体" w:eastAsia="宋体" w:cs="宋体"/>
          <w:bCs/>
          <w:szCs w:val="44"/>
        </w:rPr>
        <w:t>招标公告</w:t>
      </w:r>
      <w:r>
        <w:tab/>
      </w:r>
      <w:r>
        <w:fldChar w:fldCharType="begin"/>
      </w:r>
      <w:r>
        <w:instrText xml:space="preserve"> PAGEREF _Toc29093 \h </w:instrText>
      </w:r>
      <w:r>
        <w:fldChar w:fldCharType="separate"/>
      </w:r>
      <w:r>
        <w:t>2</w:t>
      </w:r>
      <w:r>
        <w:fldChar w:fldCharType="end"/>
      </w:r>
      <w:r>
        <w:rPr>
          <w:rFonts w:hint="eastAsia" w:ascii="宋体" w:hAnsi="宋体" w:eastAsia="宋体" w:cs="宋体"/>
          <w:szCs w:val="40"/>
        </w:rPr>
        <w:fldChar w:fldCharType="end"/>
      </w:r>
    </w:p>
    <w:p w14:paraId="56AEEE42">
      <w:pPr>
        <w:pStyle w:val="22"/>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_Toc29416 </w:instrText>
      </w:r>
      <w:r>
        <w:rPr>
          <w:rFonts w:hint="eastAsia" w:ascii="宋体" w:hAnsi="宋体" w:eastAsia="宋体" w:cs="宋体"/>
          <w:szCs w:val="40"/>
        </w:rPr>
        <w:fldChar w:fldCharType="separate"/>
      </w:r>
      <w:r>
        <w:rPr>
          <w:rFonts w:hint="eastAsia" w:ascii="宋体" w:hAnsi="宋体" w:eastAsia="宋体" w:cs="宋体"/>
          <w:bCs w:val="0"/>
          <w:kern w:val="44"/>
          <w:szCs w:val="28"/>
          <w:lang w:val="en-US" w:eastAsia="zh-CN" w:bidi="ar-SA"/>
        </w:rPr>
        <w:t>第</w:t>
      </w:r>
      <w:r>
        <w:rPr>
          <w:rFonts w:hint="eastAsia" w:ascii="宋体" w:hAnsi="宋体" w:cs="宋体"/>
          <w:bCs w:val="0"/>
          <w:kern w:val="44"/>
          <w:szCs w:val="28"/>
          <w:lang w:val="en-US" w:eastAsia="zh-CN" w:bidi="ar-SA"/>
        </w:rPr>
        <w:t>二</w:t>
      </w:r>
      <w:r>
        <w:rPr>
          <w:rFonts w:hint="eastAsia" w:ascii="宋体" w:hAnsi="宋体" w:eastAsia="宋体" w:cs="宋体"/>
          <w:bCs w:val="0"/>
          <w:kern w:val="44"/>
          <w:szCs w:val="28"/>
          <w:lang w:val="en-US" w:eastAsia="zh-CN" w:bidi="ar-SA"/>
        </w:rPr>
        <w:t>章</w:t>
      </w:r>
      <w:r>
        <w:rPr>
          <w:rFonts w:hint="eastAsia" w:ascii="宋体" w:hAnsi="宋体" w:eastAsia="宋体" w:cs="宋体"/>
          <w:bCs w:val="0"/>
          <w:kern w:val="0"/>
          <w:szCs w:val="28"/>
          <w:shd w:val="clear" w:color="auto" w:fill="FFFFFF"/>
          <w:lang w:bidi="ar"/>
        </w:rPr>
        <w:t xml:space="preserve"> 投标人须知</w:t>
      </w:r>
      <w:r>
        <w:tab/>
      </w:r>
      <w:r>
        <w:fldChar w:fldCharType="begin"/>
      </w:r>
      <w:r>
        <w:instrText xml:space="preserve"> PAGEREF _Toc29416 \h </w:instrText>
      </w:r>
      <w:r>
        <w:fldChar w:fldCharType="separate"/>
      </w:r>
      <w:r>
        <w:t>9</w:t>
      </w:r>
      <w:r>
        <w:fldChar w:fldCharType="end"/>
      </w:r>
      <w:r>
        <w:rPr>
          <w:rFonts w:hint="eastAsia" w:ascii="宋体" w:hAnsi="宋体" w:eastAsia="宋体" w:cs="宋体"/>
          <w:szCs w:val="40"/>
        </w:rPr>
        <w:fldChar w:fldCharType="end"/>
      </w:r>
    </w:p>
    <w:p w14:paraId="3B266D1B">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_Toc32749 </w:instrText>
      </w:r>
      <w:r>
        <w:rPr>
          <w:rFonts w:hint="eastAsia" w:ascii="宋体" w:hAnsi="宋体" w:eastAsia="宋体" w:cs="宋体"/>
          <w:szCs w:val="40"/>
        </w:rPr>
        <w:fldChar w:fldCharType="separate"/>
      </w:r>
      <w:r>
        <w:rPr>
          <w:rFonts w:hint="eastAsia" w:ascii="宋体" w:hAnsi="宋体" w:eastAsia="宋体" w:cs="宋体"/>
          <w:bCs w:val="0"/>
          <w:szCs w:val="24"/>
        </w:rPr>
        <w:t>一、投标人须知前附表</w:t>
      </w:r>
      <w:r>
        <w:tab/>
      </w:r>
      <w:r>
        <w:fldChar w:fldCharType="begin"/>
      </w:r>
      <w:r>
        <w:instrText xml:space="preserve"> PAGEREF _Toc32749 \h </w:instrText>
      </w:r>
      <w:r>
        <w:fldChar w:fldCharType="separate"/>
      </w:r>
      <w:r>
        <w:t>9</w:t>
      </w:r>
      <w:r>
        <w:fldChar w:fldCharType="end"/>
      </w:r>
      <w:r>
        <w:rPr>
          <w:rFonts w:hint="eastAsia" w:ascii="宋体" w:hAnsi="宋体" w:eastAsia="宋体" w:cs="宋体"/>
          <w:szCs w:val="40"/>
        </w:rPr>
        <w:fldChar w:fldCharType="end"/>
      </w:r>
    </w:p>
    <w:p w14:paraId="1A8D0A5E">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_Toc19491 </w:instrText>
      </w:r>
      <w:r>
        <w:rPr>
          <w:rFonts w:hint="eastAsia" w:ascii="宋体" w:hAnsi="宋体" w:eastAsia="宋体" w:cs="宋体"/>
          <w:szCs w:val="40"/>
        </w:rPr>
        <w:fldChar w:fldCharType="separate"/>
      </w:r>
      <w:r>
        <w:rPr>
          <w:rFonts w:hint="eastAsia" w:ascii="宋体" w:hAnsi="宋体" w:eastAsia="宋体" w:cs="宋体"/>
          <w:kern w:val="0"/>
          <w:szCs w:val="28"/>
        </w:rPr>
        <w:t>二、项目说明</w:t>
      </w:r>
      <w:r>
        <w:tab/>
      </w:r>
      <w:r>
        <w:fldChar w:fldCharType="begin"/>
      </w:r>
      <w:r>
        <w:instrText xml:space="preserve"> PAGEREF _Toc19491 \h </w:instrText>
      </w:r>
      <w:r>
        <w:fldChar w:fldCharType="separate"/>
      </w:r>
      <w:r>
        <w:t>16</w:t>
      </w:r>
      <w:r>
        <w:fldChar w:fldCharType="end"/>
      </w:r>
      <w:r>
        <w:rPr>
          <w:rFonts w:hint="eastAsia" w:ascii="宋体" w:hAnsi="宋体" w:eastAsia="宋体" w:cs="宋体"/>
          <w:szCs w:val="40"/>
        </w:rPr>
        <w:fldChar w:fldCharType="end"/>
      </w:r>
    </w:p>
    <w:p w14:paraId="6A9B0E6D">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_Toc23709 </w:instrText>
      </w:r>
      <w:r>
        <w:rPr>
          <w:rFonts w:hint="eastAsia" w:ascii="宋体" w:hAnsi="宋体" w:eastAsia="宋体" w:cs="宋体"/>
          <w:szCs w:val="40"/>
        </w:rPr>
        <w:fldChar w:fldCharType="separate"/>
      </w:r>
      <w:r>
        <w:rPr>
          <w:rFonts w:hint="eastAsia" w:ascii="宋体" w:hAnsi="宋体" w:eastAsia="宋体" w:cs="宋体"/>
          <w:kern w:val="0"/>
          <w:szCs w:val="28"/>
        </w:rPr>
        <w:t>三、招标文件</w:t>
      </w:r>
      <w:r>
        <w:tab/>
      </w:r>
      <w:r>
        <w:fldChar w:fldCharType="begin"/>
      </w:r>
      <w:r>
        <w:instrText xml:space="preserve"> PAGEREF _Toc23709 \h </w:instrText>
      </w:r>
      <w:r>
        <w:fldChar w:fldCharType="separate"/>
      </w:r>
      <w:r>
        <w:t>16</w:t>
      </w:r>
      <w:r>
        <w:fldChar w:fldCharType="end"/>
      </w:r>
      <w:r>
        <w:rPr>
          <w:rFonts w:hint="eastAsia" w:ascii="宋体" w:hAnsi="宋体" w:eastAsia="宋体" w:cs="宋体"/>
          <w:szCs w:val="40"/>
        </w:rPr>
        <w:fldChar w:fldCharType="end"/>
      </w:r>
    </w:p>
    <w:p w14:paraId="1DD00224">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_Toc7949 </w:instrText>
      </w:r>
      <w:r>
        <w:rPr>
          <w:rFonts w:hint="eastAsia" w:ascii="宋体" w:hAnsi="宋体" w:eastAsia="宋体" w:cs="宋体"/>
          <w:szCs w:val="40"/>
        </w:rPr>
        <w:fldChar w:fldCharType="separate"/>
      </w:r>
      <w:r>
        <w:rPr>
          <w:rFonts w:hint="eastAsia" w:ascii="宋体" w:hAnsi="宋体" w:eastAsia="宋体" w:cs="宋体"/>
          <w:kern w:val="0"/>
          <w:szCs w:val="28"/>
        </w:rPr>
        <w:t>四、投标文件</w:t>
      </w:r>
      <w:r>
        <w:tab/>
      </w:r>
      <w:r>
        <w:fldChar w:fldCharType="begin"/>
      </w:r>
      <w:r>
        <w:instrText xml:space="preserve"> PAGEREF _Toc7949 \h </w:instrText>
      </w:r>
      <w:r>
        <w:fldChar w:fldCharType="separate"/>
      </w:r>
      <w:r>
        <w:t>17</w:t>
      </w:r>
      <w:r>
        <w:fldChar w:fldCharType="end"/>
      </w:r>
      <w:r>
        <w:rPr>
          <w:rFonts w:hint="eastAsia" w:ascii="宋体" w:hAnsi="宋体" w:eastAsia="宋体" w:cs="宋体"/>
          <w:szCs w:val="40"/>
        </w:rPr>
        <w:fldChar w:fldCharType="end"/>
      </w:r>
    </w:p>
    <w:p w14:paraId="23E23FB2">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_Toc17041 </w:instrText>
      </w:r>
      <w:r>
        <w:rPr>
          <w:rFonts w:hint="eastAsia" w:ascii="宋体" w:hAnsi="宋体" w:eastAsia="宋体" w:cs="宋体"/>
          <w:szCs w:val="40"/>
        </w:rPr>
        <w:fldChar w:fldCharType="separate"/>
      </w:r>
      <w:r>
        <w:rPr>
          <w:rFonts w:hint="eastAsia" w:ascii="宋体" w:hAnsi="宋体" w:eastAsia="宋体" w:cs="宋体"/>
          <w:kern w:val="0"/>
          <w:szCs w:val="28"/>
        </w:rPr>
        <w:t>六、投标</w:t>
      </w:r>
      <w:r>
        <w:tab/>
      </w:r>
      <w:r>
        <w:fldChar w:fldCharType="begin"/>
      </w:r>
      <w:r>
        <w:instrText xml:space="preserve"> PAGEREF _Toc17041 \h </w:instrText>
      </w:r>
      <w:r>
        <w:fldChar w:fldCharType="separate"/>
      </w:r>
      <w:r>
        <w:t>20</w:t>
      </w:r>
      <w:r>
        <w:fldChar w:fldCharType="end"/>
      </w:r>
      <w:r>
        <w:rPr>
          <w:rFonts w:hint="eastAsia" w:ascii="宋体" w:hAnsi="宋体" w:eastAsia="宋体" w:cs="宋体"/>
          <w:szCs w:val="40"/>
        </w:rPr>
        <w:fldChar w:fldCharType="end"/>
      </w:r>
    </w:p>
    <w:p w14:paraId="38B08258">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_Toc1083 </w:instrText>
      </w:r>
      <w:r>
        <w:rPr>
          <w:rFonts w:hint="eastAsia" w:ascii="宋体" w:hAnsi="宋体" w:eastAsia="宋体" w:cs="宋体"/>
          <w:szCs w:val="40"/>
        </w:rPr>
        <w:fldChar w:fldCharType="separate"/>
      </w:r>
      <w:r>
        <w:rPr>
          <w:rFonts w:hint="eastAsia" w:ascii="宋体" w:hAnsi="宋体" w:eastAsia="宋体" w:cs="宋体"/>
          <w:kern w:val="0"/>
          <w:szCs w:val="28"/>
        </w:rPr>
        <w:t>七、开标、资格审查、评标和定标</w:t>
      </w:r>
      <w:r>
        <w:tab/>
      </w:r>
      <w:r>
        <w:fldChar w:fldCharType="begin"/>
      </w:r>
      <w:r>
        <w:instrText xml:space="preserve"> PAGEREF _Toc1083 \h </w:instrText>
      </w:r>
      <w:r>
        <w:fldChar w:fldCharType="separate"/>
      </w:r>
      <w:r>
        <w:t>22</w:t>
      </w:r>
      <w:r>
        <w:fldChar w:fldCharType="end"/>
      </w:r>
      <w:r>
        <w:rPr>
          <w:rFonts w:hint="eastAsia" w:ascii="宋体" w:hAnsi="宋体" w:eastAsia="宋体" w:cs="宋体"/>
          <w:szCs w:val="40"/>
        </w:rPr>
        <w:fldChar w:fldCharType="end"/>
      </w:r>
    </w:p>
    <w:p w14:paraId="1CC24F66">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_Toc13451 </w:instrText>
      </w:r>
      <w:r>
        <w:rPr>
          <w:rFonts w:hint="eastAsia" w:ascii="宋体" w:hAnsi="宋体" w:eastAsia="宋体" w:cs="宋体"/>
          <w:szCs w:val="40"/>
        </w:rPr>
        <w:fldChar w:fldCharType="separate"/>
      </w:r>
      <w:r>
        <w:rPr>
          <w:rFonts w:hint="eastAsia" w:ascii="宋体" w:hAnsi="宋体" w:eastAsia="宋体" w:cs="宋体"/>
          <w:kern w:val="0"/>
          <w:szCs w:val="28"/>
        </w:rPr>
        <w:t>八、合同</w:t>
      </w:r>
      <w:r>
        <w:tab/>
      </w:r>
      <w:r>
        <w:fldChar w:fldCharType="begin"/>
      </w:r>
      <w:r>
        <w:instrText xml:space="preserve"> PAGEREF _Toc13451 \h </w:instrText>
      </w:r>
      <w:r>
        <w:fldChar w:fldCharType="separate"/>
      </w:r>
      <w:r>
        <w:t>32</w:t>
      </w:r>
      <w:r>
        <w:fldChar w:fldCharType="end"/>
      </w:r>
      <w:r>
        <w:rPr>
          <w:rFonts w:hint="eastAsia" w:ascii="宋体" w:hAnsi="宋体" w:eastAsia="宋体" w:cs="宋体"/>
          <w:szCs w:val="40"/>
        </w:rPr>
        <w:fldChar w:fldCharType="end"/>
      </w:r>
    </w:p>
    <w:p w14:paraId="06440AEB">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_Toc5601 </w:instrText>
      </w:r>
      <w:r>
        <w:rPr>
          <w:rFonts w:hint="eastAsia" w:ascii="宋体" w:hAnsi="宋体" w:eastAsia="宋体" w:cs="宋体"/>
          <w:szCs w:val="40"/>
        </w:rPr>
        <w:fldChar w:fldCharType="separate"/>
      </w:r>
      <w:r>
        <w:rPr>
          <w:rFonts w:hint="eastAsia" w:ascii="宋体" w:hAnsi="宋体" w:eastAsia="宋体" w:cs="宋体"/>
          <w:kern w:val="0"/>
          <w:szCs w:val="28"/>
        </w:rPr>
        <w:t>九、合同的履约验收</w:t>
      </w:r>
      <w:r>
        <w:tab/>
      </w:r>
      <w:r>
        <w:fldChar w:fldCharType="begin"/>
      </w:r>
      <w:r>
        <w:instrText xml:space="preserve"> PAGEREF _Toc5601 \h </w:instrText>
      </w:r>
      <w:r>
        <w:fldChar w:fldCharType="separate"/>
      </w:r>
      <w:r>
        <w:t>33</w:t>
      </w:r>
      <w:r>
        <w:fldChar w:fldCharType="end"/>
      </w:r>
      <w:r>
        <w:rPr>
          <w:rFonts w:hint="eastAsia" w:ascii="宋体" w:hAnsi="宋体" w:eastAsia="宋体" w:cs="宋体"/>
          <w:szCs w:val="40"/>
        </w:rPr>
        <w:fldChar w:fldCharType="end"/>
      </w:r>
    </w:p>
    <w:p w14:paraId="6D838CFB">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_Toc25731 </w:instrText>
      </w:r>
      <w:r>
        <w:rPr>
          <w:rFonts w:hint="eastAsia" w:ascii="宋体" w:hAnsi="宋体" w:eastAsia="宋体" w:cs="宋体"/>
          <w:szCs w:val="40"/>
        </w:rPr>
        <w:fldChar w:fldCharType="separate"/>
      </w:r>
      <w:r>
        <w:rPr>
          <w:rFonts w:hint="eastAsia" w:ascii="宋体" w:hAnsi="宋体" w:eastAsia="宋体" w:cs="宋体"/>
          <w:kern w:val="0"/>
          <w:szCs w:val="28"/>
        </w:rPr>
        <w:t>十、招标服务费</w:t>
      </w:r>
      <w:r>
        <w:tab/>
      </w:r>
      <w:r>
        <w:fldChar w:fldCharType="begin"/>
      </w:r>
      <w:r>
        <w:instrText xml:space="preserve"> PAGEREF _Toc25731 \h </w:instrText>
      </w:r>
      <w:r>
        <w:fldChar w:fldCharType="separate"/>
      </w:r>
      <w:r>
        <w:t>33</w:t>
      </w:r>
      <w:r>
        <w:fldChar w:fldCharType="end"/>
      </w:r>
      <w:r>
        <w:rPr>
          <w:rFonts w:hint="eastAsia" w:ascii="宋体" w:hAnsi="宋体" w:eastAsia="宋体" w:cs="宋体"/>
          <w:szCs w:val="40"/>
        </w:rPr>
        <w:fldChar w:fldCharType="end"/>
      </w:r>
    </w:p>
    <w:p w14:paraId="5F9E2D3C">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_Toc1116 </w:instrText>
      </w:r>
      <w:r>
        <w:rPr>
          <w:rFonts w:hint="eastAsia" w:ascii="宋体" w:hAnsi="宋体" w:eastAsia="宋体" w:cs="宋体"/>
          <w:szCs w:val="40"/>
        </w:rPr>
        <w:fldChar w:fldCharType="separate"/>
      </w:r>
      <w:r>
        <w:rPr>
          <w:rFonts w:hint="eastAsia" w:ascii="宋体" w:hAnsi="宋体" w:eastAsia="宋体" w:cs="宋体"/>
          <w:bCs/>
          <w:kern w:val="0"/>
          <w:szCs w:val="28"/>
        </w:rPr>
        <w:t>十一、履约保证金：无</w:t>
      </w:r>
      <w:r>
        <w:tab/>
      </w:r>
      <w:r>
        <w:fldChar w:fldCharType="begin"/>
      </w:r>
      <w:r>
        <w:instrText xml:space="preserve"> PAGEREF _Toc1116 \h </w:instrText>
      </w:r>
      <w:r>
        <w:fldChar w:fldCharType="separate"/>
      </w:r>
      <w:r>
        <w:t>33</w:t>
      </w:r>
      <w:r>
        <w:fldChar w:fldCharType="end"/>
      </w:r>
      <w:r>
        <w:rPr>
          <w:rFonts w:hint="eastAsia" w:ascii="宋体" w:hAnsi="宋体" w:eastAsia="宋体" w:cs="宋体"/>
          <w:szCs w:val="40"/>
        </w:rPr>
        <w:fldChar w:fldCharType="end"/>
      </w:r>
    </w:p>
    <w:p w14:paraId="130A3625">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_Toc5761 </w:instrText>
      </w:r>
      <w:r>
        <w:rPr>
          <w:rFonts w:hint="eastAsia" w:ascii="宋体" w:hAnsi="宋体" w:eastAsia="宋体" w:cs="宋体"/>
          <w:szCs w:val="40"/>
        </w:rPr>
        <w:fldChar w:fldCharType="separate"/>
      </w:r>
      <w:r>
        <w:rPr>
          <w:rFonts w:hint="eastAsia" w:ascii="宋体" w:hAnsi="宋体" w:eastAsia="宋体" w:cs="宋体"/>
          <w:kern w:val="0"/>
          <w:szCs w:val="28"/>
        </w:rPr>
        <w:t>十二、重新组织采购活动</w:t>
      </w:r>
      <w:r>
        <w:tab/>
      </w:r>
      <w:r>
        <w:fldChar w:fldCharType="begin"/>
      </w:r>
      <w:r>
        <w:instrText xml:space="preserve"> PAGEREF _Toc5761 \h </w:instrText>
      </w:r>
      <w:r>
        <w:fldChar w:fldCharType="separate"/>
      </w:r>
      <w:r>
        <w:t>33</w:t>
      </w:r>
      <w:r>
        <w:fldChar w:fldCharType="end"/>
      </w:r>
      <w:r>
        <w:rPr>
          <w:rFonts w:hint="eastAsia" w:ascii="宋体" w:hAnsi="宋体" w:eastAsia="宋体" w:cs="宋体"/>
          <w:szCs w:val="40"/>
        </w:rPr>
        <w:fldChar w:fldCharType="end"/>
      </w:r>
    </w:p>
    <w:p w14:paraId="07B2D700">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_Toc3127 </w:instrText>
      </w:r>
      <w:r>
        <w:rPr>
          <w:rFonts w:hint="eastAsia" w:ascii="宋体" w:hAnsi="宋体" w:eastAsia="宋体" w:cs="宋体"/>
          <w:szCs w:val="40"/>
        </w:rPr>
        <w:fldChar w:fldCharType="separate"/>
      </w:r>
      <w:r>
        <w:rPr>
          <w:rFonts w:hint="eastAsia" w:ascii="宋体" w:hAnsi="宋体" w:eastAsia="宋体" w:cs="宋体"/>
          <w:kern w:val="0"/>
          <w:szCs w:val="28"/>
        </w:rPr>
        <w:t>十三、询问、质疑与投诉</w:t>
      </w:r>
      <w:r>
        <w:tab/>
      </w:r>
      <w:r>
        <w:fldChar w:fldCharType="begin"/>
      </w:r>
      <w:r>
        <w:instrText xml:space="preserve"> PAGEREF _Toc3127 \h </w:instrText>
      </w:r>
      <w:r>
        <w:fldChar w:fldCharType="separate"/>
      </w:r>
      <w:r>
        <w:t>33</w:t>
      </w:r>
      <w:r>
        <w:fldChar w:fldCharType="end"/>
      </w:r>
      <w:r>
        <w:rPr>
          <w:rFonts w:hint="eastAsia" w:ascii="宋体" w:hAnsi="宋体" w:eastAsia="宋体" w:cs="宋体"/>
          <w:szCs w:val="40"/>
        </w:rPr>
        <w:fldChar w:fldCharType="end"/>
      </w:r>
    </w:p>
    <w:p w14:paraId="5997D62A">
      <w:pPr>
        <w:pStyle w:val="24"/>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_Toc25367 </w:instrText>
      </w:r>
      <w:r>
        <w:rPr>
          <w:rFonts w:hint="eastAsia" w:ascii="宋体" w:hAnsi="宋体" w:eastAsia="宋体" w:cs="宋体"/>
          <w:szCs w:val="40"/>
        </w:rPr>
        <w:fldChar w:fldCharType="separate"/>
      </w:r>
      <w:r>
        <w:rPr>
          <w:rFonts w:hint="eastAsia" w:ascii="宋体" w:hAnsi="宋体" w:eastAsia="宋体" w:cs="宋体"/>
          <w:kern w:val="0"/>
          <w:szCs w:val="28"/>
        </w:rPr>
        <w:t>十四、拒绝商业贿赂</w:t>
      </w:r>
      <w:r>
        <w:tab/>
      </w:r>
      <w:r>
        <w:fldChar w:fldCharType="begin"/>
      </w:r>
      <w:r>
        <w:instrText xml:space="preserve"> PAGEREF _Toc25367 \h </w:instrText>
      </w:r>
      <w:r>
        <w:fldChar w:fldCharType="separate"/>
      </w:r>
      <w:r>
        <w:t>35</w:t>
      </w:r>
      <w:r>
        <w:fldChar w:fldCharType="end"/>
      </w:r>
      <w:r>
        <w:rPr>
          <w:rFonts w:hint="eastAsia" w:ascii="宋体" w:hAnsi="宋体" w:eastAsia="宋体" w:cs="宋体"/>
          <w:szCs w:val="40"/>
        </w:rPr>
        <w:fldChar w:fldCharType="end"/>
      </w:r>
    </w:p>
    <w:p w14:paraId="4DDB37D0">
      <w:pPr>
        <w:pStyle w:val="22"/>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_Toc16671 </w:instrText>
      </w:r>
      <w:r>
        <w:rPr>
          <w:rFonts w:hint="eastAsia" w:ascii="宋体" w:hAnsi="宋体" w:eastAsia="宋体" w:cs="宋体"/>
          <w:szCs w:val="40"/>
        </w:rPr>
        <w:fldChar w:fldCharType="separate"/>
      </w:r>
      <w:r>
        <w:rPr>
          <w:rFonts w:hint="eastAsia" w:ascii="宋体" w:hAnsi="宋体" w:eastAsia="宋体" w:cs="宋体"/>
          <w:kern w:val="0"/>
          <w:lang w:val="en-US" w:eastAsia="zh-CN"/>
        </w:rPr>
        <w:t>第三章</w:t>
      </w:r>
      <w:r>
        <w:rPr>
          <w:rFonts w:hint="eastAsia" w:ascii="宋体" w:hAnsi="宋体" w:eastAsia="宋体" w:cs="宋体"/>
          <w:kern w:val="0"/>
          <w:shd w:val="clear"/>
          <w:lang w:val="en-US" w:eastAsia="zh-CN"/>
        </w:rPr>
        <w:t xml:space="preserve">  </w:t>
      </w:r>
      <w:r>
        <w:rPr>
          <w:rFonts w:hint="eastAsia" w:ascii="宋体" w:hAnsi="宋体" w:eastAsia="宋体" w:cs="宋体"/>
          <w:kern w:val="0"/>
          <w:shd w:val="clear"/>
        </w:rPr>
        <w:t>采购内容及技术要求</w:t>
      </w:r>
      <w:r>
        <w:tab/>
      </w:r>
      <w:r>
        <w:fldChar w:fldCharType="begin"/>
      </w:r>
      <w:r>
        <w:instrText xml:space="preserve"> PAGEREF _Toc16671 \h </w:instrText>
      </w:r>
      <w:r>
        <w:fldChar w:fldCharType="separate"/>
      </w:r>
      <w:r>
        <w:t>36</w:t>
      </w:r>
      <w:r>
        <w:fldChar w:fldCharType="end"/>
      </w:r>
      <w:r>
        <w:rPr>
          <w:rFonts w:hint="eastAsia" w:ascii="宋体" w:hAnsi="宋体" w:eastAsia="宋体" w:cs="宋体"/>
          <w:szCs w:val="40"/>
        </w:rPr>
        <w:fldChar w:fldCharType="end"/>
      </w:r>
    </w:p>
    <w:p w14:paraId="224C968E">
      <w:pPr>
        <w:pStyle w:val="22"/>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_Toc7937 </w:instrText>
      </w:r>
      <w:r>
        <w:rPr>
          <w:rFonts w:hint="eastAsia" w:ascii="宋体" w:hAnsi="宋体" w:eastAsia="宋体" w:cs="宋体"/>
          <w:szCs w:val="40"/>
        </w:rPr>
        <w:fldChar w:fldCharType="separate"/>
      </w:r>
      <w:r>
        <w:rPr>
          <w:rFonts w:hint="eastAsia" w:ascii="宋体" w:hAnsi="宋体" w:eastAsia="宋体" w:cs="宋体"/>
          <w:bCs/>
          <w:szCs w:val="40"/>
          <w:highlight w:val="none"/>
          <w:lang w:eastAsia="zh-CN"/>
        </w:rPr>
        <w:t>第四章  商务要求</w:t>
      </w:r>
      <w:r>
        <w:tab/>
      </w:r>
      <w:r>
        <w:fldChar w:fldCharType="begin"/>
      </w:r>
      <w:r>
        <w:instrText xml:space="preserve"> PAGEREF _Toc7937 \h </w:instrText>
      </w:r>
      <w:r>
        <w:fldChar w:fldCharType="separate"/>
      </w:r>
      <w:r>
        <w:t>40</w:t>
      </w:r>
      <w:r>
        <w:fldChar w:fldCharType="end"/>
      </w:r>
      <w:r>
        <w:rPr>
          <w:rFonts w:hint="eastAsia" w:ascii="宋体" w:hAnsi="宋体" w:eastAsia="宋体" w:cs="宋体"/>
          <w:szCs w:val="40"/>
        </w:rPr>
        <w:fldChar w:fldCharType="end"/>
      </w:r>
    </w:p>
    <w:p w14:paraId="442C8416">
      <w:pPr>
        <w:pStyle w:val="22"/>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_Toc32157 </w:instrText>
      </w:r>
      <w:r>
        <w:rPr>
          <w:rFonts w:hint="eastAsia" w:ascii="宋体" w:hAnsi="宋体" w:eastAsia="宋体" w:cs="宋体"/>
          <w:szCs w:val="40"/>
        </w:rPr>
        <w:fldChar w:fldCharType="separate"/>
      </w:r>
      <w:r>
        <w:rPr>
          <w:rFonts w:hint="eastAsia" w:ascii="宋体" w:hAnsi="宋体" w:eastAsia="宋体" w:cs="宋体"/>
          <w:szCs w:val="44"/>
          <w:lang w:val="en-AU"/>
        </w:rPr>
        <w:t>第五章</w:t>
      </w:r>
      <w:r>
        <w:rPr>
          <w:rFonts w:hint="eastAsia" w:ascii="宋体" w:hAnsi="宋体" w:eastAsia="宋体" w:cs="宋体"/>
          <w:szCs w:val="44"/>
        </w:rPr>
        <w:t xml:space="preserve">  合同主要条款（参考）</w:t>
      </w:r>
      <w:r>
        <w:tab/>
      </w:r>
      <w:r>
        <w:fldChar w:fldCharType="begin"/>
      </w:r>
      <w:r>
        <w:instrText xml:space="preserve"> PAGEREF _Toc32157 \h </w:instrText>
      </w:r>
      <w:r>
        <w:fldChar w:fldCharType="separate"/>
      </w:r>
      <w:r>
        <w:t>43</w:t>
      </w:r>
      <w:r>
        <w:fldChar w:fldCharType="end"/>
      </w:r>
      <w:r>
        <w:rPr>
          <w:rFonts w:hint="eastAsia" w:ascii="宋体" w:hAnsi="宋体" w:eastAsia="宋体" w:cs="宋体"/>
          <w:szCs w:val="40"/>
        </w:rPr>
        <w:fldChar w:fldCharType="end"/>
      </w:r>
    </w:p>
    <w:p w14:paraId="3D149952">
      <w:pPr>
        <w:pStyle w:val="22"/>
        <w:tabs>
          <w:tab w:val="right" w:leader="dot" w:pos="9180"/>
        </w:tabs>
        <w:spacing w:line="360" w:lineRule="auto"/>
      </w:pPr>
      <w:r>
        <w:rPr>
          <w:rFonts w:hint="eastAsia" w:ascii="宋体" w:hAnsi="宋体" w:eastAsia="宋体" w:cs="宋体"/>
          <w:szCs w:val="40"/>
        </w:rPr>
        <w:fldChar w:fldCharType="begin"/>
      </w:r>
      <w:r>
        <w:rPr>
          <w:rFonts w:hint="eastAsia" w:ascii="宋体" w:hAnsi="宋体" w:eastAsia="宋体" w:cs="宋体"/>
          <w:szCs w:val="40"/>
        </w:rPr>
        <w:instrText xml:space="preserve"> HYPERLINK \l _Toc6260 </w:instrText>
      </w:r>
      <w:r>
        <w:rPr>
          <w:rFonts w:hint="eastAsia" w:ascii="宋体" w:hAnsi="宋体" w:eastAsia="宋体" w:cs="宋体"/>
          <w:szCs w:val="40"/>
        </w:rPr>
        <w:fldChar w:fldCharType="separate"/>
      </w:r>
      <w:r>
        <w:rPr>
          <w:rFonts w:hint="eastAsia" w:ascii="宋体" w:hAnsi="宋体" w:eastAsia="宋体" w:cs="宋体"/>
          <w:bCs/>
          <w:kern w:val="0"/>
          <w:szCs w:val="44"/>
        </w:rPr>
        <w:t>第六章  投标文件组成部分</w:t>
      </w:r>
      <w:r>
        <w:tab/>
      </w:r>
      <w:r>
        <w:fldChar w:fldCharType="begin"/>
      </w:r>
      <w:r>
        <w:instrText xml:space="preserve"> PAGEREF _Toc6260 \h </w:instrText>
      </w:r>
      <w:r>
        <w:fldChar w:fldCharType="separate"/>
      </w:r>
      <w:r>
        <w:t>48</w:t>
      </w:r>
      <w:r>
        <w:fldChar w:fldCharType="end"/>
      </w:r>
      <w:r>
        <w:rPr>
          <w:rFonts w:hint="eastAsia" w:ascii="宋体" w:hAnsi="宋体" w:eastAsia="宋体" w:cs="宋体"/>
          <w:szCs w:val="40"/>
        </w:rPr>
        <w:fldChar w:fldCharType="end"/>
      </w:r>
    </w:p>
    <w:p w14:paraId="4B4A7CF1">
      <w:pPr>
        <w:spacing w:line="360" w:lineRule="auto"/>
        <w:outlineLvl w:val="2"/>
        <w:rPr>
          <w:rFonts w:hint="eastAsia" w:ascii="宋体" w:hAnsi="宋体" w:eastAsia="宋体" w:cs="宋体"/>
          <w:sz w:val="32"/>
          <w:szCs w:val="40"/>
        </w:rPr>
      </w:pPr>
      <w:r>
        <w:rPr>
          <w:rFonts w:hint="eastAsia" w:ascii="宋体" w:hAnsi="宋体" w:eastAsia="宋体" w:cs="宋体"/>
          <w:szCs w:val="40"/>
        </w:rPr>
        <w:fldChar w:fldCharType="end"/>
      </w:r>
    </w:p>
    <w:p w14:paraId="1C732A50">
      <w:pPr>
        <w:rPr>
          <w:rFonts w:hint="eastAsia" w:ascii="宋体" w:hAnsi="宋体" w:eastAsia="宋体" w:cs="宋体"/>
          <w:sz w:val="32"/>
          <w:szCs w:val="40"/>
        </w:rPr>
      </w:pPr>
      <w:r>
        <w:rPr>
          <w:rFonts w:hint="eastAsia" w:ascii="宋体" w:hAnsi="宋体" w:eastAsia="宋体" w:cs="宋体"/>
          <w:sz w:val="32"/>
          <w:szCs w:val="40"/>
        </w:rPr>
        <w:br w:type="page"/>
      </w:r>
    </w:p>
    <w:p w14:paraId="517856D9">
      <w:pPr>
        <w:spacing w:line="240" w:lineRule="auto"/>
        <w:jc w:val="center"/>
        <w:outlineLvl w:val="0"/>
        <w:rPr>
          <w:rFonts w:hint="eastAsia" w:ascii="宋体" w:hAnsi="宋体" w:eastAsia="宋体" w:cs="宋体"/>
          <w:b/>
          <w:bCs/>
          <w:sz w:val="48"/>
          <w:szCs w:val="44"/>
        </w:rPr>
      </w:pPr>
      <w:bookmarkStart w:id="5" w:name="_Toc29093"/>
      <w:r>
        <w:rPr>
          <w:rFonts w:hint="eastAsia" w:ascii="宋体" w:hAnsi="宋体" w:eastAsia="宋体" w:cs="宋体"/>
          <w:b/>
          <w:bCs/>
          <w:sz w:val="48"/>
          <w:szCs w:val="44"/>
          <w:lang w:val="en-US" w:eastAsia="zh-CN"/>
        </w:rPr>
        <w:t xml:space="preserve">第一章  </w:t>
      </w:r>
      <w:r>
        <w:rPr>
          <w:rFonts w:hint="eastAsia" w:ascii="宋体" w:hAnsi="宋体" w:eastAsia="宋体" w:cs="宋体"/>
          <w:b/>
          <w:bCs/>
          <w:sz w:val="48"/>
          <w:szCs w:val="44"/>
        </w:rPr>
        <w:t>招标公告</w:t>
      </w:r>
      <w:bookmarkEnd w:id="0"/>
      <w:bookmarkEnd w:id="1"/>
      <w:bookmarkEnd w:id="2"/>
      <w:bookmarkEnd w:id="3"/>
      <w:bookmarkEnd w:id="4"/>
      <w:bookmarkEnd w:id="5"/>
    </w:p>
    <w:p w14:paraId="2C91AF7B">
      <w:pPr>
        <w:widowControl/>
        <w:spacing w:line="360" w:lineRule="auto"/>
        <w:ind w:firstLine="281" w:firstLineChars="100"/>
        <w:textAlignment w:val="baseline"/>
        <w:rPr>
          <w:rFonts w:hint="eastAsia" w:ascii="宋体" w:hAnsi="宋体" w:eastAsia="宋体" w:cs="宋体"/>
          <w:color w:val="auto"/>
          <w:sz w:val="24"/>
          <w:szCs w:val="24"/>
          <w:highlight w:val="none"/>
          <w:lang w:val="en-US" w:eastAsia="zh-CN"/>
        </w:rPr>
      </w:pPr>
      <w:bookmarkStart w:id="6" w:name="_Toc458617453"/>
      <w:bookmarkStart w:id="7" w:name="_Toc458617730"/>
      <w:r>
        <w:rPr>
          <w:rFonts w:hint="eastAsia" w:ascii="宋体" w:hAnsi="宋体" w:eastAsia="宋体" w:cs="宋体"/>
          <w:b/>
          <w:bCs/>
          <w:color w:val="auto"/>
          <w:sz w:val="28"/>
          <w:szCs w:val="28"/>
          <w:highlight w:val="none"/>
          <w:lang w:val="en-US" w:eastAsia="zh-CN"/>
        </w:rPr>
        <w:t>千阳县2025-2026学年学生营养改善计划食材及供餐采购项目招标公告</w:t>
      </w:r>
    </w:p>
    <w:p w14:paraId="21861F1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项目概况</w:t>
      </w:r>
    </w:p>
    <w:p w14:paraId="68C805C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千阳县2025-2026学年学生营养改善计划食材及供餐采购项目招标项目的潜在投标人应在全国公共资源交易平台（陕西省·宝鸡市）宝鸡市公共资源交易中心（http://ggzy.baoji.gov.cn/）下载获取招标文件，并于2025年08月12日 09时00分 （北京时间）前递交投标文件。</w:t>
      </w:r>
    </w:p>
    <w:p w14:paraId="6A79CFEB">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一、项目基本情况</w:t>
      </w:r>
    </w:p>
    <w:p w14:paraId="5962B31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项目编号：SXJX-2025-008号</w:t>
      </w:r>
    </w:p>
    <w:p w14:paraId="5F62C5E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项目名称：千阳县2025-2026学年学生营养改善计划食材及供餐采购项目</w:t>
      </w:r>
    </w:p>
    <w:p w14:paraId="2D7FE79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采购方式：公开招标</w:t>
      </w:r>
    </w:p>
    <w:p w14:paraId="4844CAB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预算金额：2,100,000.00元</w:t>
      </w:r>
    </w:p>
    <w:p w14:paraId="4183AC5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采购需求：</w:t>
      </w:r>
    </w:p>
    <w:p w14:paraId="3697EEB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w:t>
      </w:r>
    </w:p>
    <w:p w14:paraId="10E9F76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合同包预算金额：317,400.00元</w:t>
      </w:r>
    </w:p>
    <w:p w14:paraId="2CD7560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合同包最高限价：317,400.00元</w:t>
      </w:r>
    </w:p>
    <w:tbl>
      <w:tblPr>
        <w:tblStyle w:val="29"/>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28"/>
        <w:gridCol w:w="1744"/>
        <w:gridCol w:w="2046"/>
        <w:gridCol w:w="1500"/>
        <w:gridCol w:w="1373"/>
        <w:gridCol w:w="1920"/>
      </w:tblGrid>
      <w:tr w14:paraId="5065BA6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BDDD06D">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9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CCBCC1C">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10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EC7F5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C68057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7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07DE4F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DB5F11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4A04647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44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B0C64C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92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78AA8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108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308F8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米、面、油、肉、蛋类采购</w:t>
            </w:r>
          </w:p>
        </w:tc>
        <w:tc>
          <w:tcPr>
            <w:tcW w:w="79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CB2FBB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72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2213F7">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E6BF706">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317,400.00</w:t>
            </w:r>
          </w:p>
        </w:tc>
      </w:tr>
    </w:tbl>
    <w:p w14:paraId="263E6C0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565DE83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21CC338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w:t>
      </w:r>
    </w:p>
    <w:p w14:paraId="0F63AEEC">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合同包预算金额：681,200.00元</w:t>
      </w:r>
    </w:p>
    <w:p w14:paraId="77446CC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合同包最高限价：681,200.00元</w:t>
      </w:r>
    </w:p>
    <w:tbl>
      <w:tblPr>
        <w:tblStyle w:val="29"/>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8"/>
        <w:gridCol w:w="2049"/>
        <w:gridCol w:w="2344"/>
        <w:gridCol w:w="1319"/>
        <w:gridCol w:w="1494"/>
        <w:gridCol w:w="1440"/>
      </w:tblGrid>
      <w:tr w14:paraId="0CB9AB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4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ACB48B3">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0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50323ED">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12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034D0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FC2B9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363624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038DC9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02A974B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0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0B747D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108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8B2FE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12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8A55CF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米、面、油、肉、蛋类采购</w:t>
            </w:r>
          </w:p>
        </w:tc>
        <w:tc>
          <w:tcPr>
            <w:tcW w:w="7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AC1813D">
            <w:pPr>
              <w:widowControl/>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FF38F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76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FC279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681,200.00</w:t>
            </w:r>
          </w:p>
        </w:tc>
      </w:tr>
    </w:tbl>
    <w:p w14:paraId="75031D2F">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6284B99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3D3BC0C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w:t>
      </w:r>
    </w:p>
    <w:p w14:paraId="2C9D63C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合同包预算金额：421,400.00元</w:t>
      </w:r>
    </w:p>
    <w:p w14:paraId="3530E557">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合同包最高限价：421,400.00元</w:t>
      </w:r>
    </w:p>
    <w:tbl>
      <w:tblPr>
        <w:tblStyle w:val="29"/>
        <w:tblW w:w="4995"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42"/>
        <w:gridCol w:w="1732"/>
        <w:gridCol w:w="2226"/>
        <w:gridCol w:w="1320"/>
        <w:gridCol w:w="1559"/>
        <w:gridCol w:w="1732"/>
      </w:tblGrid>
      <w:tr w14:paraId="5490536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42" w:hRule="atLeast"/>
          <w:tblHeader/>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BD7CD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F0425C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65F3B1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A19A94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8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39C65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D19EC3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3194A8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44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4642D1">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5B49E9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118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2C8E9E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米、面、油、肉、蛋类采购</w:t>
            </w:r>
          </w:p>
        </w:tc>
        <w:tc>
          <w:tcPr>
            <w:tcW w:w="70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7050A">
            <w:pPr>
              <w:widowControl/>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1(批)</w:t>
            </w:r>
          </w:p>
        </w:tc>
        <w:tc>
          <w:tcPr>
            <w:tcW w:w="82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B5DA50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92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95232A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421,400.00</w:t>
            </w:r>
          </w:p>
        </w:tc>
      </w:tr>
    </w:tbl>
    <w:p w14:paraId="515E565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5F43345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6D7222E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合同包4(千阳县2025-2026学年学生营养改善计划食材及供餐采购项目第4包):</w:t>
      </w:r>
    </w:p>
    <w:p w14:paraId="312B425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合同包预算金额：680,000.00元</w:t>
      </w:r>
    </w:p>
    <w:p w14:paraId="619ACD02">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合同包最高限价：680,000.00元</w:t>
      </w:r>
    </w:p>
    <w:tbl>
      <w:tblPr>
        <w:tblStyle w:val="29"/>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00"/>
        <w:gridCol w:w="1977"/>
        <w:gridCol w:w="1682"/>
        <w:gridCol w:w="1599"/>
        <w:gridCol w:w="1635"/>
        <w:gridCol w:w="1919"/>
      </w:tblGrid>
      <w:tr w14:paraId="54547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5AA16A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品目号</w:t>
            </w:r>
          </w:p>
        </w:tc>
        <w:tc>
          <w:tcPr>
            <w:tcW w:w="10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108DA7">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品目名称</w:t>
            </w:r>
          </w:p>
        </w:tc>
        <w:tc>
          <w:tcPr>
            <w:tcW w:w="8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D5B33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tc>
        <w:tc>
          <w:tcPr>
            <w:tcW w:w="8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FC1FDD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数量（单位）</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9037B2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技术规格、参数及要求</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34A2B4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品目预算(元)</w:t>
            </w:r>
          </w:p>
        </w:tc>
      </w:tr>
      <w:tr w14:paraId="46CCBC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31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F43D897">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p>
        </w:tc>
        <w:tc>
          <w:tcPr>
            <w:tcW w:w="105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87A853C">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其他农林牧渔业产品</w:t>
            </w:r>
          </w:p>
        </w:tc>
        <w:tc>
          <w:tcPr>
            <w:tcW w:w="8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721938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供餐企业</w:t>
            </w:r>
          </w:p>
        </w:tc>
        <w:tc>
          <w:tcPr>
            <w:tcW w:w="84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74A853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868"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CC783F8">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详见采购文件</w:t>
            </w:r>
          </w:p>
        </w:tc>
        <w:tc>
          <w:tcPr>
            <w:tcW w:w="101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B54BFDD">
            <w:pPr>
              <w:widowControl/>
              <w:spacing w:line="360" w:lineRule="auto"/>
              <w:ind w:firstLine="240" w:firstLineChars="1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680,000.00</w:t>
            </w:r>
          </w:p>
        </w:tc>
      </w:tr>
    </w:tbl>
    <w:p w14:paraId="7ECC423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本合同包不接受联合体投标</w:t>
      </w:r>
    </w:p>
    <w:p w14:paraId="4CEBEA6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合同履行期限：自合同签订之日起至2026年8月30日前</w:t>
      </w:r>
    </w:p>
    <w:p w14:paraId="1AC42841">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二、申请人的资格要求：</w:t>
      </w:r>
    </w:p>
    <w:p w14:paraId="15D470C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10B672DF">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2.落实政府采购政策需满足的资格要求：无。</w:t>
      </w:r>
    </w:p>
    <w:p w14:paraId="4448A65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716B83B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合同包1(千阳县2025-2026学年学生营养改善计划食材及供餐采购项目第1包)特定资格要求如下:</w:t>
      </w:r>
    </w:p>
    <w:p w14:paraId="27519A7D">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（3）投标人须提供2024年06月至今已缴存的至少一个月的社会保险参保缴费情况证明。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（4）投标人须提供2024年06月至今缴纳的至少一个月的纳税证明或完税证明，依法免税的单位应提供相关证明材料；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（10）投标人为生产厂商的须提供有效的《食品生产许可证》及《动物防疫条件合格证》；投标人为代理商的须提供有效的《食品经营许可证》及生产厂家的《食品生产许可证》及《动物防疫条件合格证》。</w:t>
      </w:r>
    </w:p>
    <w:p w14:paraId="193F5B4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合同包2(千阳县2025-2026学年学生营养改善计划食材及供餐采购项目第2包)特定资格要求如下:</w:t>
      </w:r>
    </w:p>
    <w:p w14:paraId="1587174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同合同包1特定资格条件</w:t>
      </w:r>
    </w:p>
    <w:p w14:paraId="3EAE4CC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合同包3(千阳县2025-2026学年学生营养改善计划食材及供餐采购项目第3包)特定资格要求如下:</w:t>
      </w:r>
    </w:p>
    <w:p w14:paraId="67132FC3">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同合同包1特定资格条件</w:t>
      </w:r>
    </w:p>
    <w:p w14:paraId="0D2330E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合同包4(千阳县2025-2026学年学生营养改善计划食材及供餐采购项目第4包)特定资格要求如下:</w:t>
      </w:r>
    </w:p>
    <w:p w14:paraId="455EF20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（3）投标人须提供2024年06月至今已缴存的至少一个月的社会保险参保缴费情况证明。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（4）投标人须提供2024年06月至今缴纳的至少一个月的纳税证明或完税证明，依法免税的单位应提供相关证明材料；</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（6）单位负责人为同一人或者存在直接控股、管理关系的不同投标人，不得参加同一合同项下的政府采购活动；（提供承诺书)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（9）提供具有履行合同所必需的设备和专业技术能力的承诺书；</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（10）投标人须提供《食品经营许可证》（必须是集体用餐配送类）。</w:t>
      </w:r>
    </w:p>
    <w:p w14:paraId="26848E3B">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三、获取招标文件</w:t>
      </w:r>
    </w:p>
    <w:p w14:paraId="35055F62">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时间：2025年07月22日至2025年07月28日，每天上午09:00:00至12:00:00，下午12:00:00至17:00:00（北京时间）</w:t>
      </w:r>
    </w:p>
    <w:p w14:paraId="644C57F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途径：全国公共资源交易平台（陕西省·宝鸡市）宝鸡市公共资源交易中心（http://ggzy.baoji.gov.cn/）下载</w:t>
      </w:r>
    </w:p>
    <w:p w14:paraId="18F79D2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方式：在线获取</w:t>
      </w:r>
    </w:p>
    <w:p w14:paraId="72DF73D5">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售价：0元</w:t>
      </w:r>
    </w:p>
    <w:p w14:paraId="2FEC07DB">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四、提交投标文件截止时间、开标时间和地点</w:t>
      </w:r>
    </w:p>
    <w:p w14:paraId="06738A9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时间：2025年08月12日 09时00分00秒（北京时间）</w:t>
      </w:r>
    </w:p>
    <w:p w14:paraId="3E054CA5">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提交投标文件地点：在线获取</w:t>
      </w:r>
    </w:p>
    <w:p w14:paraId="6EA9D29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开标地点：全国公共资源交易平台(陕西省·宝鸡市)宝鸡市公共资源交易中心-不见面开标</w:t>
      </w:r>
    </w:p>
    <w:p w14:paraId="17DE8517">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五、公告期限</w:t>
      </w:r>
    </w:p>
    <w:p w14:paraId="0D1F8F1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自本公告发布之日起5个工作日。</w:t>
      </w:r>
    </w:p>
    <w:p w14:paraId="13CB2719">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六、其他补充事宜</w:t>
      </w:r>
    </w:p>
    <w:p w14:paraId="0362E26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财政部国家发展改革委关于印发〈节能产品政府采购实施意见〉的通知》（财库〔2004〕185号）；（2）《国务院办公厅关于建立政府强制采购节能产品制度的通知》（国办发〔2007〕51号）；（3）《财政部环保总局关于环境标志产品政府采购实施的意见》（财库〔2006〕90号）；（4）《政府采购促进中小企业发展管理办法》（财库〔2020〕46号）、关于进一步加大政府采购支持中小企业力度的通知财库〔2022〕19号；（5）《财政部司法部关于政府采购支持监狱企业发展有关问题的通知》（财库〔2014〕68号）；（6）《三部门联合发布关于促进残疾人就业政府采购政策的通知》（财库〔2017〕141号）；（7）《财政部发展改革委生态环境部市场监管总局关于调整优化节能产品、环境标志产品政府采购执行机制的通知》（财库〔2019〕9号）；（8）《陕西省中小企业政府采购信用融资办法》（陕财办采〔2018〕23号）。（9）《陕西省财政厅关于加快推进我省中小企业政府采购信用融资工作的通知》（陕财办采〔2020〕15号文件）；</w:t>
      </w:r>
    </w:p>
    <w:p w14:paraId="0856EE6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注：如有最新颁布的政府采购政策，按最新的文件执行。</w:t>
      </w:r>
    </w:p>
    <w:p w14:paraId="0EB1CCA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有意向投标人须登录全国公共资源交易平台（陕西省·宝鸡市）宝鸡市公共资源交易中心（http://ggzy.baoji.gov.cn/，交易平台〖首页〉电子交易平台〉企业端〗后，在〖招标公告/出让公告〗模块中选择有意向的项目点击“我要投标”。即可从〖我的项目〉项目流程〉交易文件下载〗中下载电子招标文件（*.SXSZF格式）；</w:t>
      </w:r>
    </w:p>
    <w:p w14:paraId="51E71FB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3、投标人在网上填写单位信息（单位名称、营业执照相关信息）时应与招标文件要求及后期上传的电子投标文件中相关信息一致，否则造成资格审查不通过的后果自负；</w:t>
      </w:r>
    </w:p>
    <w:p w14:paraId="5B387AD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本项目采用不见面开标方式，各投标人可登录（http://ggzy.baoji.gov.cn/fwzn/004003/subPage.html）下载《政府采购电子标书制作工具》、《政府采购投标单位操作手册》和《宝鸡市不见面大厅投标人操作手册》,并在投标截止时间前通过全国公共资源交易平台（陕西省·宝鸡市）递交电子投标文件。为了保证远程不见面开标顺利进行，投标人需使用配备相关设备的电脑提前一小时登录网络开标大厅。因投标人自身设施故障或自身原因导致无法完成投标的，由投标人自行承担后果；</w:t>
      </w:r>
    </w:p>
    <w:p w14:paraId="0CFF485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5、未完成网上投标或未在规定时间内在平台上下载电子招标文件的，导致无法完成后续流程的责任自负；</w:t>
      </w:r>
    </w:p>
    <w:p w14:paraId="7D8E4BD1">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有意向投标人办理CA锁地址及流程，内容如下：CA锁办理地址及流程：宝鸡市金台区行政大道8号海棠风尚宝鸡市公共资源交易中心4楼2号窗口（办理流程：http://ggzy.baoji.gov.cn/fwzn/004002/20220524/05ccf80e-6a61-43e9-90e9-ebdd8da75241.html）；如有技术性问题，请先翻阅操作手册或致电软件开发商，技术支持热线：4009980000；</w:t>
      </w:r>
    </w:p>
    <w:p w14:paraId="18EE410C">
      <w:pPr>
        <w:widowControl/>
        <w:spacing w:line="360" w:lineRule="auto"/>
        <w:ind w:firstLine="482"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7、供应商须提前在陕西省政府采购网（http://www.ccgp-shaanxi.gov.cn/），按照“供应商注册注意事项”要求，完成注册审核，以保证后续流程的进行。</w:t>
      </w:r>
    </w:p>
    <w:p w14:paraId="1EA50C3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注意事项：投标人应随时留意可能发布的变更公告，当澄清或修改的内容影响投标文件编制时，将在交易平台上同步发布答疑文件，此时投标人应从“项目流程”答疑文件下载、下载最新发布的答疑文件。</w:t>
      </w:r>
    </w:p>
    <w:p w14:paraId="4C7401AE">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陕西省财政厅关于印发《陕西省中小企业政府采购信用融资办法》陕财办采〔2018〕23号相关规定，有融资需求的供应商可根据自身情况，在陕西省政府采购信用融资平台（http://www.ccgp-shaanxi.gov.cn/zcdservice/zcd/shanxi/）自主选择金融机构及其融资产品，凭政府采购中标（成交）通知书或政府采购合同提出融资申请，办理“政采贷”业务。</w:t>
      </w:r>
      <w:bookmarkStart w:id="243" w:name="_GoBack"/>
      <w:bookmarkEnd w:id="243"/>
    </w:p>
    <w:p w14:paraId="3577F8CA">
      <w:pPr>
        <w:widowControl/>
        <w:spacing w:line="360" w:lineRule="auto"/>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七、对本次招标提出询问，请按以下方式联系。</w:t>
      </w:r>
    </w:p>
    <w:p w14:paraId="3A8FC96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1.采购人信息</w:t>
      </w:r>
    </w:p>
    <w:p w14:paraId="1B373DA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名称：千阳县教育体育局（本级）</w:t>
      </w:r>
    </w:p>
    <w:p w14:paraId="248FD446">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地址：宝鸡市千阳县事业大楼A座304室</w:t>
      </w:r>
    </w:p>
    <w:p w14:paraId="71BE207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联系方式：0917-4242233</w:t>
      </w:r>
    </w:p>
    <w:p w14:paraId="600D3A7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2.采购代理机构信息</w:t>
      </w:r>
    </w:p>
    <w:p w14:paraId="07E7C6E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名称：陕西佳信项目管理有限公司</w:t>
      </w:r>
    </w:p>
    <w:p w14:paraId="7246CF9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地址：陕西省宝鸡市金台区行政东路三迪金融中心8层806室</w:t>
      </w:r>
    </w:p>
    <w:p w14:paraId="6B865BF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联系方式：0917-3213637</w:t>
      </w:r>
    </w:p>
    <w:p w14:paraId="4F575CA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p>
    <w:p w14:paraId="2EFF881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项目联系人：严萍</w:t>
      </w:r>
    </w:p>
    <w:p w14:paraId="1BDCD03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电话：0917-3213637</w:t>
      </w:r>
    </w:p>
    <w:p w14:paraId="4BBFA050">
      <w:pPr>
        <w:widowControl/>
        <w:spacing w:line="360" w:lineRule="auto"/>
        <w:ind w:firstLine="5760" w:firstLineChars="2400"/>
        <w:textAlignment w:val="baseline"/>
        <w:rPr>
          <w:rFonts w:hint="eastAsia" w:ascii="宋体" w:hAnsi="宋体" w:eastAsia="宋体" w:cs="宋体"/>
          <w:color w:val="FF0000"/>
          <w:sz w:val="24"/>
          <w:szCs w:val="24"/>
          <w:highlight w:val="none"/>
          <w:lang w:val="en-US" w:eastAsia="zh-CN"/>
        </w:rPr>
      </w:pPr>
    </w:p>
    <w:p w14:paraId="36DFD9E2">
      <w:pPr>
        <w:spacing w:line="365" w:lineRule="auto"/>
        <w:ind w:firstLine="5280" w:firstLineChars="2200"/>
        <w:rPr>
          <w:rFonts w:hint="eastAsia" w:ascii="宋体" w:hAnsi="宋体" w:eastAsia="宋体" w:cs="宋体"/>
          <w:color w:val="auto"/>
          <w:szCs w:val="24"/>
          <w:lang w:val="en-US" w:eastAsia="zh-CN"/>
        </w:rPr>
      </w:pPr>
    </w:p>
    <w:p w14:paraId="3616C056">
      <w:pPr>
        <w:spacing w:line="365" w:lineRule="auto"/>
        <w:rPr>
          <w:rFonts w:hint="eastAsia" w:ascii="宋体" w:hAnsi="宋体" w:eastAsia="宋体" w:cs="宋体"/>
          <w:color w:val="auto"/>
          <w:szCs w:val="24"/>
          <w:lang w:val="en-US" w:eastAsia="zh-CN"/>
        </w:rPr>
      </w:pPr>
    </w:p>
    <w:p w14:paraId="14B69D6F">
      <w:pPr>
        <w:spacing w:line="365" w:lineRule="auto"/>
        <w:rPr>
          <w:rFonts w:hint="eastAsia" w:ascii="宋体" w:hAnsi="宋体" w:eastAsia="宋体" w:cs="宋体"/>
          <w:color w:val="auto"/>
          <w:szCs w:val="24"/>
          <w:lang w:val="en-US" w:eastAsia="zh-CN"/>
        </w:rPr>
      </w:pPr>
    </w:p>
    <w:p w14:paraId="21328BC4">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caps w:val="0"/>
          <w:color w:val="auto"/>
          <w:spacing w:val="0"/>
          <w:sz w:val="24"/>
          <w:szCs w:val="24"/>
          <w:shd w:val="clear" w:fill="FFFFFF"/>
          <w:vertAlign w:val="baseline"/>
        </w:rPr>
      </w:pPr>
    </w:p>
    <w:p w14:paraId="4E8BB1DF">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eastAsia" w:ascii="宋体" w:hAnsi="宋体" w:eastAsia="宋体" w:cs="宋体"/>
          <w:caps w:val="0"/>
          <w:color w:val="auto"/>
          <w:spacing w:val="0"/>
          <w:sz w:val="24"/>
          <w:szCs w:val="24"/>
          <w:shd w:val="clear" w:fill="FFFFFF"/>
          <w:vertAlign w:val="baseline"/>
        </w:rPr>
      </w:pPr>
    </w:p>
    <w:p w14:paraId="4DCDC947">
      <w:pPr>
        <w:rPr>
          <w:rFonts w:hint="eastAsia" w:ascii="宋体" w:hAnsi="宋体" w:eastAsia="宋体" w:cs="宋体"/>
          <w:color w:val="auto"/>
          <w:sz w:val="28"/>
          <w:szCs w:val="28"/>
        </w:rPr>
      </w:pPr>
      <w:r>
        <w:rPr>
          <w:rFonts w:hint="eastAsia" w:ascii="宋体" w:hAnsi="宋体" w:eastAsia="宋体" w:cs="宋体"/>
          <w:color w:val="auto"/>
          <w:kern w:val="0"/>
          <w:sz w:val="28"/>
          <w:szCs w:val="28"/>
          <w:shd w:val="clear" w:color="auto" w:fill="FFFFFF"/>
          <w:lang w:bidi="ar"/>
        </w:rPr>
        <w:br w:type="page"/>
      </w:r>
    </w:p>
    <w:p w14:paraId="69715BA7">
      <w:pPr>
        <w:pStyle w:val="4"/>
        <w:numPr>
          <w:ilvl w:val="0"/>
          <w:numId w:val="0"/>
        </w:numPr>
        <w:spacing w:before="0" w:after="0" w:line="360" w:lineRule="auto"/>
        <w:jc w:val="center"/>
        <w:rPr>
          <w:rFonts w:hint="eastAsia" w:ascii="宋体" w:hAnsi="宋体" w:eastAsia="宋体" w:cs="宋体"/>
          <w:b/>
          <w:bCs/>
          <w:color w:val="auto"/>
          <w:sz w:val="28"/>
          <w:szCs w:val="28"/>
        </w:rPr>
      </w:pPr>
      <w:bookmarkStart w:id="8" w:name="_Toc29416"/>
      <w:r>
        <w:rPr>
          <w:rFonts w:hint="eastAsia" w:ascii="宋体" w:hAnsi="宋体" w:eastAsia="宋体" w:cs="宋体"/>
          <w:b/>
          <w:bCs/>
          <w:color w:val="auto"/>
          <w:kern w:val="44"/>
          <w:sz w:val="28"/>
          <w:szCs w:val="28"/>
          <w:lang w:val="en-US" w:eastAsia="zh-CN" w:bidi="ar-SA"/>
        </w:rPr>
        <w:t>第</w:t>
      </w:r>
      <w:r>
        <w:rPr>
          <w:rFonts w:hint="eastAsia" w:ascii="宋体" w:hAnsi="宋体" w:cs="宋体"/>
          <w:b/>
          <w:bCs/>
          <w:color w:val="auto"/>
          <w:kern w:val="44"/>
          <w:sz w:val="28"/>
          <w:szCs w:val="28"/>
          <w:lang w:val="en-US" w:eastAsia="zh-CN" w:bidi="ar-SA"/>
        </w:rPr>
        <w:t>二</w:t>
      </w:r>
      <w:r>
        <w:rPr>
          <w:rFonts w:hint="eastAsia" w:ascii="宋体" w:hAnsi="宋体" w:eastAsia="宋体" w:cs="宋体"/>
          <w:b/>
          <w:bCs/>
          <w:color w:val="auto"/>
          <w:kern w:val="44"/>
          <w:sz w:val="28"/>
          <w:szCs w:val="28"/>
          <w:lang w:val="en-US" w:eastAsia="zh-CN" w:bidi="ar-SA"/>
        </w:rPr>
        <w:t>章</w:t>
      </w:r>
      <w:r>
        <w:rPr>
          <w:rFonts w:hint="eastAsia" w:ascii="宋体" w:hAnsi="宋体" w:eastAsia="宋体" w:cs="宋体"/>
          <w:b/>
          <w:bCs/>
          <w:color w:val="auto"/>
          <w:kern w:val="0"/>
          <w:sz w:val="28"/>
          <w:szCs w:val="28"/>
          <w:shd w:val="clear" w:color="auto" w:fill="FFFFFF"/>
          <w:lang w:bidi="ar"/>
        </w:rPr>
        <w:t xml:space="preserve"> </w:t>
      </w:r>
      <w:bookmarkStart w:id="9" w:name="_Toc22507"/>
      <w:r>
        <w:rPr>
          <w:rFonts w:hint="eastAsia" w:ascii="宋体" w:hAnsi="宋体" w:eastAsia="宋体" w:cs="宋体"/>
          <w:b/>
          <w:bCs/>
          <w:color w:val="auto"/>
          <w:kern w:val="0"/>
          <w:sz w:val="28"/>
          <w:szCs w:val="28"/>
          <w:shd w:val="clear" w:color="auto" w:fill="FFFFFF"/>
          <w:lang w:bidi="ar"/>
        </w:rPr>
        <w:t>投标人须知</w:t>
      </w:r>
      <w:bookmarkEnd w:id="6"/>
      <w:bookmarkEnd w:id="7"/>
      <w:bookmarkEnd w:id="8"/>
      <w:bookmarkEnd w:id="9"/>
      <w:bookmarkStart w:id="10" w:name="_Toc6814"/>
      <w:bookmarkStart w:id="11" w:name="_Toc458617731"/>
      <w:bookmarkStart w:id="12" w:name="_Toc458617454"/>
      <w:bookmarkStart w:id="13" w:name="_Toc16475"/>
    </w:p>
    <w:p w14:paraId="3BC5EB6D">
      <w:pPr>
        <w:pStyle w:val="5"/>
        <w:spacing w:before="0" w:after="0" w:line="360" w:lineRule="auto"/>
        <w:outlineLvl w:val="1"/>
        <w:rPr>
          <w:rFonts w:hint="eastAsia" w:ascii="宋体" w:hAnsi="宋体" w:eastAsia="宋体" w:cs="宋体"/>
          <w:b w:val="0"/>
          <w:bCs w:val="0"/>
          <w:color w:val="auto"/>
          <w:sz w:val="28"/>
          <w:szCs w:val="28"/>
        </w:rPr>
      </w:pPr>
      <w:bookmarkStart w:id="14" w:name="_Toc32749"/>
      <w:r>
        <w:rPr>
          <w:rFonts w:hint="eastAsia" w:ascii="宋体" w:hAnsi="宋体" w:eastAsia="宋体" w:cs="宋体"/>
          <w:b w:val="0"/>
          <w:bCs w:val="0"/>
          <w:color w:val="auto"/>
          <w:sz w:val="24"/>
          <w:szCs w:val="24"/>
        </w:rPr>
        <w:t>一、投标人须知前附表</w:t>
      </w:r>
      <w:bookmarkEnd w:id="10"/>
      <w:bookmarkEnd w:id="11"/>
      <w:bookmarkEnd w:id="12"/>
      <w:bookmarkEnd w:id="13"/>
      <w:bookmarkEnd w:id="14"/>
    </w:p>
    <w:tbl>
      <w:tblPr>
        <w:tblStyle w:val="29"/>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971"/>
        <w:gridCol w:w="6758"/>
      </w:tblGrid>
      <w:tr w14:paraId="64DD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936" w:type="dxa"/>
            <w:vAlign w:val="center"/>
          </w:tcPr>
          <w:p w14:paraId="3416CDDF">
            <w:pPr>
              <w:spacing w:line="365" w:lineRule="auto"/>
              <w:rPr>
                <w:rFonts w:hint="eastAsia" w:ascii="宋体" w:hAnsi="宋体" w:eastAsia="宋体" w:cs="宋体"/>
                <w:color w:val="auto"/>
                <w:szCs w:val="24"/>
              </w:rPr>
            </w:pPr>
            <w:r>
              <w:rPr>
                <w:rFonts w:hint="eastAsia" w:ascii="宋体" w:hAnsi="宋体" w:eastAsia="宋体" w:cs="宋体"/>
                <w:color w:val="auto"/>
                <w:szCs w:val="24"/>
              </w:rPr>
              <w:t>序号</w:t>
            </w:r>
          </w:p>
        </w:tc>
        <w:tc>
          <w:tcPr>
            <w:tcW w:w="1971" w:type="dxa"/>
            <w:vAlign w:val="center"/>
          </w:tcPr>
          <w:p w14:paraId="3BA70F58">
            <w:pPr>
              <w:spacing w:line="365" w:lineRule="auto"/>
              <w:rPr>
                <w:rFonts w:hint="eastAsia" w:ascii="宋体" w:hAnsi="宋体" w:eastAsia="宋体" w:cs="宋体"/>
                <w:color w:val="auto"/>
                <w:szCs w:val="24"/>
              </w:rPr>
            </w:pPr>
            <w:r>
              <w:rPr>
                <w:rFonts w:hint="eastAsia" w:ascii="宋体" w:hAnsi="宋体" w:eastAsia="宋体" w:cs="宋体"/>
                <w:color w:val="auto"/>
                <w:szCs w:val="24"/>
              </w:rPr>
              <w:t>条款名称</w:t>
            </w:r>
          </w:p>
        </w:tc>
        <w:tc>
          <w:tcPr>
            <w:tcW w:w="6758" w:type="dxa"/>
            <w:vAlign w:val="center"/>
          </w:tcPr>
          <w:p w14:paraId="4F40625B">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说明和要求</w:t>
            </w:r>
          </w:p>
        </w:tc>
      </w:tr>
      <w:tr w14:paraId="21443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3B27262">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w:t>
            </w:r>
          </w:p>
        </w:tc>
        <w:tc>
          <w:tcPr>
            <w:tcW w:w="1971" w:type="dxa"/>
            <w:shd w:val="clear" w:color="auto" w:fill="auto"/>
            <w:vAlign w:val="center"/>
          </w:tcPr>
          <w:p w14:paraId="70AB0670">
            <w:pPr>
              <w:spacing w:line="365" w:lineRule="auto"/>
              <w:rPr>
                <w:rFonts w:hint="eastAsia" w:ascii="宋体" w:hAnsi="宋体" w:eastAsia="宋体" w:cs="宋体"/>
                <w:color w:val="auto"/>
                <w:szCs w:val="24"/>
              </w:rPr>
            </w:pPr>
            <w:r>
              <w:rPr>
                <w:rFonts w:hint="eastAsia" w:ascii="宋体" w:hAnsi="宋体" w:eastAsia="宋体" w:cs="宋体"/>
                <w:color w:val="auto"/>
                <w:szCs w:val="24"/>
              </w:rPr>
              <w:t>采购人</w:t>
            </w:r>
          </w:p>
        </w:tc>
        <w:tc>
          <w:tcPr>
            <w:tcW w:w="6758" w:type="dxa"/>
            <w:shd w:val="clear" w:color="auto" w:fill="auto"/>
          </w:tcPr>
          <w:p w14:paraId="55E4CFD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名称：千阳县教育体育局</w:t>
            </w:r>
          </w:p>
          <w:p w14:paraId="437421C9">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地址：宝鸡市千阳县</w:t>
            </w:r>
          </w:p>
          <w:p w14:paraId="7A7913FA">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联 系 人：齐老师 </w:t>
            </w:r>
          </w:p>
          <w:p w14:paraId="50AB6CF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联系方式：0917-4242233</w:t>
            </w:r>
          </w:p>
        </w:tc>
      </w:tr>
      <w:tr w14:paraId="00EA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7B30140">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2</w:t>
            </w:r>
          </w:p>
        </w:tc>
        <w:tc>
          <w:tcPr>
            <w:tcW w:w="1971" w:type="dxa"/>
            <w:shd w:val="clear" w:color="auto" w:fill="auto"/>
            <w:vAlign w:val="center"/>
          </w:tcPr>
          <w:p w14:paraId="2FBAF035">
            <w:pPr>
              <w:spacing w:line="365" w:lineRule="auto"/>
              <w:rPr>
                <w:rFonts w:hint="eastAsia" w:ascii="宋体" w:hAnsi="宋体" w:eastAsia="宋体" w:cs="宋体"/>
                <w:color w:val="auto"/>
                <w:szCs w:val="24"/>
              </w:rPr>
            </w:pPr>
            <w:r>
              <w:rPr>
                <w:rFonts w:hint="eastAsia" w:ascii="宋体" w:hAnsi="宋体" w:eastAsia="宋体" w:cs="宋体"/>
                <w:color w:val="auto"/>
                <w:szCs w:val="24"/>
              </w:rPr>
              <w:t>采购代理机构</w:t>
            </w:r>
          </w:p>
        </w:tc>
        <w:tc>
          <w:tcPr>
            <w:tcW w:w="6758" w:type="dxa"/>
            <w:shd w:val="clear" w:color="auto" w:fill="auto"/>
          </w:tcPr>
          <w:p w14:paraId="2A120141">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名称：陕西佳信项目管理有限公司</w:t>
            </w:r>
          </w:p>
          <w:p w14:paraId="190F5CB1">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地址：宝鸡市金台区行政东路三迪金融中心8楼806室</w:t>
            </w:r>
          </w:p>
          <w:p w14:paraId="4AF28AFB">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联系人：严女士</w:t>
            </w:r>
          </w:p>
          <w:p w14:paraId="37DEDB0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联系方式：0917-3213637</w:t>
            </w:r>
          </w:p>
        </w:tc>
      </w:tr>
      <w:tr w14:paraId="3244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6F0D66B">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3</w:t>
            </w:r>
          </w:p>
        </w:tc>
        <w:tc>
          <w:tcPr>
            <w:tcW w:w="1971" w:type="dxa"/>
            <w:shd w:val="clear" w:color="auto" w:fill="auto"/>
            <w:vAlign w:val="center"/>
          </w:tcPr>
          <w:p w14:paraId="39772F52">
            <w:pPr>
              <w:spacing w:line="365" w:lineRule="auto"/>
              <w:rPr>
                <w:rFonts w:hint="eastAsia" w:ascii="宋体" w:hAnsi="宋体" w:eastAsia="宋体" w:cs="宋体"/>
                <w:color w:val="auto"/>
                <w:szCs w:val="24"/>
              </w:rPr>
            </w:pPr>
            <w:r>
              <w:rPr>
                <w:rFonts w:hint="eastAsia" w:ascii="宋体" w:hAnsi="宋体" w:eastAsia="宋体" w:cs="宋体"/>
                <w:color w:val="auto"/>
                <w:szCs w:val="24"/>
              </w:rPr>
              <w:t>监督管理机构</w:t>
            </w:r>
          </w:p>
        </w:tc>
        <w:tc>
          <w:tcPr>
            <w:tcW w:w="6758" w:type="dxa"/>
            <w:shd w:val="clear" w:color="auto" w:fill="auto"/>
          </w:tcPr>
          <w:p w14:paraId="35B8BA31">
            <w:pPr>
              <w:spacing w:line="365" w:lineRule="auto"/>
              <w:rPr>
                <w:rFonts w:hint="eastAsia" w:ascii="宋体" w:hAnsi="宋体" w:eastAsia="宋体" w:cs="宋体"/>
                <w:color w:val="auto"/>
                <w:szCs w:val="24"/>
              </w:rPr>
            </w:pPr>
            <w:r>
              <w:rPr>
                <w:rFonts w:hint="eastAsia" w:ascii="宋体" w:hAnsi="宋体" w:eastAsia="宋体" w:cs="宋体"/>
                <w:color w:val="auto"/>
                <w:szCs w:val="24"/>
                <w:lang w:eastAsia="zh-CN"/>
              </w:rPr>
              <w:t>千阳县</w:t>
            </w:r>
            <w:r>
              <w:rPr>
                <w:rFonts w:hint="eastAsia" w:ascii="宋体" w:hAnsi="宋体" w:eastAsia="宋体" w:cs="宋体"/>
                <w:color w:val="auto"/>
                <w:szCs w:val="24"/>
              </w:rPr>
              <w:t>财政局</w:t>
            </w:r>
          </w:p>
        </w:tc>
      </w:tr>
      <w:tr w14:paraId="26265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36" w:type="dxa"/>
            <w:vAlign w:val="center"/>
          </w:tcPr>
          <w:p w14:paraId="2381F04A">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4</w:t>
            </w:r>
          </w:p>
        </w:tc>
        <w:tc>
          <w:tcPr>
            <w:tcW w:w="1971" w:type="dxa"/>
            <w:shd w:val="clear" w:color="auto" w:fill="auto"/>
            <w:vAlign w:val="center"/>
          </w:tcPr>
          <w:p w14:paraId="24D26F67">
            <w:pPr>
              <w:spacing w:line="365" w:lineRule="auto"/>
              <w:rPr>
                <w:rFonts w:hint="eastAsia" w:ascii="宋体" w:hAnsi="宋体" w:eastAsia="宋体" w:cs="宋体"/>
                <w:color w:val="auto"/>
                <w:szCs w:val="24"/>
              </w:rPr>
            </w:pPr>
            <w:r>
              <w:rPr>
                <w:rFonts w:hint="eastAsia" w:ascii="宋体" w:hAnsi="宋体" w:eastAsia="宋体" w:cs="宋体"/>
                <w:color w:val="auto"/>
                <w:szCs w:val="24"/>
                <w:lang w:val="en-US" w:eastAsia="zh-CN"/>
              </w:rPr>
              <w:t>标段</w:t>
            </w:r>
            <w:r>
              <w:rPr>
                <w:rFonts w:hint="eastAsia" w:ascii="宋体" w:hAnsi="宋体" w:eastAsia="宋体" w:cs="宋体"/>
                <w:color w:val="auto"/>
                <w:szCs w:val="24"/>
              </w:rPr>
              <w:t>名称</w:t>
            </w:r>
          </w:p>
        </w:tc>
        <w:tc>
          <w:tcPr>
            <w:tcW w:w="6758" w:type="dxa"/>
            <w:shd w:val="clear" w:color="auto" w:fill="auto"/>
          </w:tcPr>
          <w:p w14:paraId="6D118F48">
            <w:pPr>
              <w:spacing w:line="365" w:lineRule="auto"/>
              <w:rPr>
                <w:rFonts w:hint="eastAsia" w:ascii="宋体" w:hAnsi="宋体" w:eastAsia="宋体" w:cs="宋体"/>
                <w:color w:val="auto"/>
                <w:szCs w:val="24"/>
                <w:lang w:val="en-US" w:eastAsia="zh-CN"/>
              </w:rPr>
            </w:pPr>
            <w:r>
              <w:rPr>
                <w:rFonts w:hint="eastAsia" w:ascii="宋体" w:hAnsi="宋体" w:eastAsia="宋体" w:cs="宋体"/>
                <w:color w:val="auto"/>
                <w:szCs w:val="24"/>
                <w:lang w:eastAsia="zh-CN"/>
              </w:rPr>
              <w:t>千阳县2025-2026学年学生营养改善计划食材及供餐采购项目</w:t>
            </w:r>
            <w:r>
              <w:rPr>
                <w:rFonts w:hint="eastAsia" w:ascii="宋体" w:hAnsi="宋体" w:eastAsia="宋体" w:cs="宋体"/>
                <w:color w:val="auto"/>
                <w:szCs w:val="24"/>
                <w:lang w:val="en-US" w:eastAsia="zh-CN"/>
              </w:rPr>
              <w:t>第1/2/3包</w:t>
            </w:r>
          </w:p>
        </w:tc>
      </w:tr>
      <w:tr w14:paraId="51E3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936" w:type="dxa"/>
            <w:vAlign w:val="center"/>
          </w:tcPr>
          <w:p w14:paraId="176ACD18">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5</w:t>
            </w:r>
          </w:p>
        </w:tc>
        <w:tc>
          <w:tcPr>
            <w:tcW w:w="1971" w:type="dxa"/>
            <w:vAlign w:val="center"/>
          </w:tcPr>
          <w:p w14:paraId="175D074B">
            <w:pPr>
              <w:spacing w:line="365" w:lineRule="auto"/>
              <w:rPr>
                <w:rFonts w:hint="eastAsia" w:ascii="宋体" w:hAnsi="宋体" w:eastAsia="宋体" w:cs="宋体"/>
                <w:color w:val="auto"/>
                <w:szCs w:val="24"/>
              </w:rPr>
            </w:pPr>
            <w:r>
              <w:rPr>
                <w:rFonts w:hint="eastAsia" w:ascii="宋体" w:hAnsi="宋体" w:eastAsia="宋体" w:cs="宋体"/>
                <w:color w:val="auto"/>
                <w:szCs w:val="24"/>
              </w:rPr>
              <w:t>项目编号</w:t>
            </w:r>
          </w:p>
        </w:tc>
        <w:tc>
          <w:tcPr>
            <w:tcW w:w="6758" w:type="dxa"/>
          </w:tcPr>
          <w:p w14:paraId="3D51E283">
            <w:pPr>
              <w:spacing w:line="365" w:lineRule="auto"/>
              <w:rPr>
                <w:rFonts w:hint="eastAsia" w:ascii="宋体" w:hAnsi="宋体" w:eastAsia="宋体" w:cs="宋体"/>
                <w:color w:val="auto"/>
                <w:szCs w:val="24"/>
                <w:lang w:eastAsia="zh-CN"/>
              </w:rPr>
            </w:pPr>
            <w:r>
              <w:rPr>
                <w:rFonts w:hint="eastAsia" w:ascii="宋体" w:hAnsi="宋体" w:eastAsia="宋体" w:cs="宋体"/>
                <w:color w:val="auto"/>
                <w:szCs w:val="24"/>
                <w:lang w:eastAsia="zh-CN"/>
              </w:rPr>
              <w:t>SXJX-2025-008号</w:t>
            </w:r>
          </w:p>
        </w:tc>
      </w:tr>
      <w:tr w14:paraId="2932A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14:paraId="5817DF05">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6</w:t>
            </w:r>
          </w:p>
        </w:tc>
        <w:tc>
          <w:tcPr>
            <w:tcW w:w="1971" w:type="dxa"/>
            <w:vAlign w:val="center"/>
          </w:tcPr>
          <w:p w14:paraId="38AD160B">
            <w:pPr>
              <w:spacing w:line="365" w:lineRule="auto"/>
              <w:rPr>
                <w:rFonts w:hint="eastAsia" w:ascii="宋体" w:hAnsi="宋体" w:eastAsia="宋体" w:cs="宋体"/>
                <w:color w:val="auto"/>
                <w:szCs w:val="24"/>
              </w:rPr>
            </w:pPr>
            <w:r>
              <w:rPr>
                <w:rFonts w:hint="eastAsia" w:ascii="宋体" w:hAnsi="宋体" w:eastAsia="宋体" w:cs="宋体"/>
                <w:color w:val="auto"/>
                <w:szCs w:val="24"/>
              </w:rPr>
              <w:t>资金性质</w:t>
            </w:r>
          </w:p>
        </w:tc>
        <w:tc>
          <w:tcPr>
            <w:tcW w:w="6758" w:type="dxa"/>
          </w:tcPr>
          <w:p w14:paraId="10867D82">
            <w:pPr>
              <w:spacing w:line="365" w:lineRule="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财政资金</w:t>
            </w:r>
          </w:p>
        </w:tc>
      </w:tr>
      <w:tr w14:paraId="2E51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36" w:type="dxa"/>
            <w:vAlign w:val="center"/>
          </w:tcPr>
          <w:p w14:paraId="5841F3CE">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7</w:t>
            </w:r>
          </w:p>
        </w:tc>
        <w:tc>
          <w:tcPr>
            <w:tcW w:w="1971" w:type="dxa"/>
            <w:shd w:val="clear" w:color="auto" w:fill="auto"/>
            <w:vAlign w:val="center"/>
          </w:tcPr>
          <w:p w14:paraId="4AE10F8C">
            <w:pPr>
              <w:spacing w:line="365" w:lineRule="auto"/>
              <w:rPr>
                <w:rFonts w:hint="default" w:ascii="宋体" w:hAnsi="宋体" w:eastAsia="宋体" w:cs="宋体"/>
                <w:color w:val="auto"/>
                <w:szCs w:val="24"/>
                <w:lang w:val="en-US" w:eastAsia="zh-CN"/>
              </w:rPr>
            </w:pPr>
            <w:r>
              <w:rPr>
                <w:rFonts w:hint="eastAsia" w:ascii="宋体" w:hAnsi="宋体" w:eastAsia="宋体" w:cs="宋体"/>
                <w:color w:val="auto"/>
                <w:szCs w:val="24"/>
                <w:lang w:val="en-US" w:eastAsia="zh-CN"/>
              </w:rPr>
              <w:t>最高限价</w:t>
            </w:r>
          </w:p>
        </w:tc>
        <w:tc>
          <w:tcPr>
            <w:tcW w:w="6758" w:type="dxa"/>
            <w:shd w:val="clear" w:color="auto" w:fill="auto"/>
            <w:vAlign w:val="center"/>
          </w:tcPr>
          <w:p w14:paraId="05CF8478">
            <w:pPr>
              <w:keepNext w:val="0"/>
              <w:keepLines w:val="0"/>
              <w:widowControl/>
              <w:suppressLineNumbers w:val="0"/>
              <w:jc w:val="left"/>
              <w:rPr>
                <w:rFonts w:hint="default" w:ascii="宋体" w:hAnsi="宋体" w:cs="宋体"/>
                <w:color w:val="auto"/>
                <w:kern w:val="2"/>
                <w:sz w:val="24"/>
                <w:szCs w:val="24"/>
                <w:lang w:val="en-US" w:eastAsia="zh-CN" w:bidi="ar-SA"/>
              </w:rPr>
            </w:pPr>
            <w:r>
              <w:rPr>
                <w:rFonts w:hint="eastAsia" w:ascii="宋体" w:hAnsi="宋体" w:eastAsia="宋体" w:cs="宋体"/>
                <w:color w:val="000000"/>
                <w:kern w:val="0"/>
                <w:sz w:val="24"/>
                <w:szCs w:val="24"/>
                <w:lang w:val="en-US" w:eastAsia="zh-CN" w:bidi="ar"/>
              </w:rPr>
              <w:t>米、面、油、肉、蛋最高限价（折扣率）为95.00%</w:t>
            </w:r>
          </w:p>
        </w:tc>
      </w:tr>
      <w:tr w14:paraId="3707D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14:paraId="2155603D">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8</w:t>
            </w:r>
          </w:p>
        </w:tc>
        <w:tc>
          <w:tcPr>
            <w:tcW w:w="1971" w:type="dxa"/>
            <w:vAlign w:val="center"/>
          </w:tcPr>
          <w:p w14:paraId="59DC40C5">
            <w:pPr>
              <w:spacing w:line="365" w:lineRule="auto"/>
              <w:rPr>
                <w:rFonts w:hint="eastAsia" w:ascii="宋体" w:hAnsi="宋体" w:eastAsia="宋体" w:cs="宋体"/>
                <w:color w:val="auto"/>
                <w:szCs w:val="24"/>
              </w:rPr>
            </w:pPr>
            <w:r>
              <w:rPr>
                <w:rFonts w:hint="eastAsia" w:ascii="宋体" w:hAnsi="宋体" w:eastAsia="宋体" w:cs="宋体"/>
                <w:color w:val="auto"/>
                <w:szCs w:val="24"/>
              </w:rPr>
              <w:t>项目用途</w:t>
            </w:r>
          </w:p>
        </w:tc>
        <w:tc>
          <w:tcPr>
            <w:tcW w:w="6758" w:type="dxa"/>
            <w:vAlign w:val="center"/>
          </w:tcPr>
          <w:p w14:paraId="097C2B46">
            <w:pPr>
              <w:spacing w:line="365" w:lineRule="auto"/>
              <w:rPr>
                <w:rFonts w:hint="eastAsia" w:ascii="宋体" w:hAnsi="宋体" w:eastAsia="宋体" w:cs="宋体"/>
                <w:color w:val="auto"/>
                <w:szCs w:val="24"/>
                <w:lang w:val="en-US" w:eastAsia="zh-CN"/>
              </w:rPr>
            </w:pPr>
            <w:r>
              <w:rPr>
                <w:rFonts w:hint="eastAsia" w:ascii="宋体" w:hAnsi="宋体" w:eastAsia="宋体" w:cs="宋体"/>
                <w:color w:val="auto"/>
                <w:szCs w:val="24"/>
                <w:lang w:val="en-US" w:eastAsia="zh-CN"/>
              </w:rPr>
              <w:t>降低采购成本，确保采购质量，为学生提供“等值优质”“物美价廉”食品。</w:t>
            </w:r>
          </w:p>
        </w:tc>
      </w:tr>
      <w:tr w14:paraId="48E6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936" w:type="dxa"/>
            <w:vAlign w:val="center"/>
          </w:tcPr>
          <w:p w14:paraId="26E96C82">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9</w:t>
            </w:r>
          </w:p>
        </w:tc>
        <w:tc>
          <w:tcPr>
            <w:tcW w:w="1971" w:type="dxa"/>
            <w:vAlign w:val="center"/>
          </w:tcPr>
          <w:p w14:paraId="5C276C50">
            <w:pPr>
              <w:spacing w:line="365" w:lineRule="auto"/>
              <w:rPr>
                <w:rFonts w:hint="eastAsia" w:ascii="宋体" w:hAnsi="宋体" w:eastAsia="宋体" w:cs="宋体"/>
                <w:color w:val="auto"/>
                <w:szCs w:val="24"/>
              </w:rPr>
            </w:pPr>
            <w:r>
              <w:rPr>
                <w:rFonts w:hint="eastAsia" w:ascii="宋体" w:hAnsi="宋体" w:eastAsia="宋体" w:cs="宋体"/>
                <w:color w:val="auto"/>
                <w:szCs w:val="24"/>
              </w:rPr>
              <w:t>采购内容和要求</w:t>
            </w:r>
          </w:p>
        </w:tc>
        <w:tc>
          <w:tcPr>
            <w:tcW w:w="6758" w:type="dxa"/>
            <w:vAlign w:val="center"/>
          </w:tcPr>
          <w:p w14:paraId="494B8A76">
            <w:pPr>
              <w:spacing w:line="365" w:lineRule="auto"/>
              <w:rPr>
                <w:rFonts w:hint="eastAsia" w:ascii="宋体" w:hAnsi="宋体" w:eastAsia="宋体" w:cs="宋体"/>
                <w:color w:val="auto"/>
                <w:szCs w:val="24"/>
              </w:rPr>
            </w:pPr>
            <w:r>
              <w:rPr>
                <w:rFonts w:hint="eastAsia" w:ascii="宋体" w:hAnsi="宋体" w:eastAsia="宋体" w:cs="宋体"/>
                <w:color w:val="auto"/>
                <w:szCs w:val="24"/>
              </w:rPr>
              <w:t>详见采购清单</w:t>
            </w:r>
          </w:p>
        </w:tc>
      </w:tr>
      <w:tr w14:paraId="4C69A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86A983C">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10</w:t>
            </w:r>
          </w:p>
        </w:tc>
        <w:tc>
          <w:tcPr>
            <w:tcW w:w="1971" w:type="dxa"/>
            <w:vAlign w:val="center"/>
          </w:tcPr>
          <w:p w14:paraId="14E561C8">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投标人</w:t>
            </w:r>
          </w:p>
        </w:tc>
        <w:tc>
          <w:tcPr>
            <w:tcW w:w="6758" w:type="dxa"/>
          </w:tcPr>
          <w:p w14:paraId="63929864">
            <w:pPr>
              <w:spacing w:line="365" w:lineRule="auto"/>
              <w:rPr>
                <w:rFonts w:hint="eastAsia" w:ascii="宋体" w:hAnsi="宋体" w:eastAsia="宋体" w:cs="宋体"/>
                <w:color w:val="auto"/>
                <w:szCs w:val="24"/>
              </w:rPr>
            </w:pPr>
            <w:r>
              <w:rPr>
                <w:rFonts w:hint="eastAsia" w:ascii="宋体" w:hAnsi="宋体" w:eastAsia="宋体" w:cs="宋体"/>
                <w:color w:val="auto"/>
                <w:szCs w:val="24"/>
              </w:rPr>
              <w:t>响应</w:t>
            </w:r>
            <w:r>
              <w:rPr>
                <w:rFonts w:hint="eastAsia" w:ascii="宋体" w:hAnsi="宋体" w:eastAsia="宋体" w:cs="宋体"/>
                <w:color w:val="auto"/>
                <w:szCs w:val="24"/>
              </w:rPr>
              <w:fldChar w:fldCharType="begin"/>
            </w:r>
            <w:r>
              <w:rPr>
                <w:rFonts w:hint="eastAsia" w:ascii="宋体" w:hAnsi="宋体" w:eastAsia="宋体" w:cs="宋体"/>
                <w:color w:val="auto"/>
                <w:szCs w:val="24"/>
              </w:rPr>
              <w:instrText xml:space="preserve"> HYPERLINK "http://baike.baidu.com/view/8707.htm" \t "_blank" </w:instrText>
            </w:r>
            <w:r>
              <w:rPr>
                <w:rFonts w:hint="eastAsia" w:ascii="宋体" w:hAnsi="宋体" w:eastAsia="宋体" w:cs="宋体"/>
                <w:color w:val="auto"/>
                <w:szCs w:val="24"/>
              </w:rPr>
              <w:fldChar w:fldCharType="separate"/>
            </w:r>
            <w:r>
              <w:rPr>
                <w:rFonts w:hint="eastAsia" w:ascii="宋体" w:hAnsi="宋体" w:eastAsia="宋体" w:cs="宋体"/>
                <w:color w:val="auto"/>
                <w:szCs w:val="24"/>
              </w:rPr>
              <w:t>招标</w:t>
            </w:r>
            <w:r>
              <w:rPr>
                <w:rFonts w:hint="eastAsia" w:ascii="宋体" w:hAnsi="宋体" w:eastAsia="宋体" w:cs="宋体"/>
                <w:color w:val="auto"/>
                <w:szCs w:val="24"/>
              </w:rPr>
              <w:fldChar w:fldCharType="end"/>
            </w:r>
            <w:r>
              <w:rPr>
                <w:rFonts w:hint="eastAsia" w:ascii="宋体" w:hAnsi="宋体" w:eastAsia="宋体" w:cs="宋体"/>
                <w:color w:val="auto"/>
                <w:szCs w:val="24"/>
              </w:rPr>
              <w:t>并且符合招标文件规定资格条件和参加投标竞争的法人或其他组织。</w:t>
            </w:r>
          </w:p>
        </w:tc>
      </w:tr>
      <w:tr w14:paraId="505A8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14:paraId="42286359">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11</w:t>
            </w:r>
          </w:p>
        </w:tc>
        <w:tc>
          <w:tcPr>
            <w:tcW w:w="1971" w:type="dxa"/>
            <w:vAlign w:val="center"/>
          </w:tcPr>
          <w:p w14:paraId="64138EB6">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投标人资格要求</w:t>
            </w:r>
          </w:p>
        </w:tc>
        <w:tc>
          <w:tcPr>
            <w:tcW w:w="6758" w:type="dxa"/>
            <w:shd w:val="clear" w:color="auto" w:fill="auto"/>
          </w:tcPr>
          <w:p w14:paraId="06353BF6">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559B5DA2">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 </w:t>
            </w:r>
          </w:p>
          <w:p w14:paraId="00F911B7">
            <w:pPr>
              <w:widowControl/>
              <w:shd w:val="clear"/>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合同包1(千阳县2025-2026学年学生营养改善计划食材及供餐采购项目第1包)落实政府采购政策需满足的资格要求如下:无。</w:t>
            </w:r>
          </w:p>
          <w:p w14:paraId="2C891A54">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合同包2(千阳县2025-2026学年学生营养改善计划食材及供餐采购项目第2包)落实政府采购政策需满足的资格要求如下:无。</w:t>
            </w:r>
          </w:p>
          <w:p w14:paraId="510ED88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合同包3(千阳县2025-2026学年学生营养改善计划食材及供餐采购项目第3包)落实政府采购政策需满足的资格要求如下:无。</w:t>
            </w:r>
          </w:p>
          <w:p w14:paraId="5F361DC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3B040A89">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合同包1(千阳县2025-2026学年学生营养改善计划食材及供餐采购项目第1包)特定资格要求如下:</w:t>
            </w:r>
          </w:p>
          <w:p w14:paraId="648D25FE">
            <w:pPr>
              <w:widowControl/>
              <w:numPr>
                <w:ilvl w:val="0"/>
                <w:numId w:val="0"/>
              </w:numPr>
              <w:spacing w:line="360" w:lineRule="auto"/>
              <w:textAlignment w:val="baseline"/>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fill="FFFFFF"/>
                <w:lang w:val="en-US" w:eastAsia="zh-CN" w:bidi="ar-SA"/>
              </w:rPr>
              <w:t>（1）</w:t>
            </w:r>
            <w:r>
              <w:rPr>
                <w:rFonts w:hint="eastAsia" w:ascii="宋体" w:hAnsi="宋体" w:eastAsia="宋体" w:cs="宋体"/>
                <w:b w:val="0"/>
                <w:bCs w:val="0"/>
                <w:kern w:val="2"/>
                <w:sz w:val="24"/>
                <w:szCs w:val="24"/>
                <w:shd w:val="clear" w:color="auto" w:fill="FFFFFF"/>
                <w:lang w:val="en-US" w:eastAsia="zh-CN" w:bidi="ar-SA"/>
              </w:rPr>
              <w:t>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（3）投标人须提供2024年06月至今已缴存的至少一个月的社会保险参保缴费情况证明。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（4）投标人须提供2024年06月至今缴纳的至少一个月的纳税证明或完税证明，依法免税的单位应提供相关证明材料；</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（9）提供具有履行合同所必需的设备和专业技术能力的承诺书；</w:t>
            </w:r>
          </w:p>
          <w:p w14:paraId="4C2789ED">
            <w:pPr>
              <w:widowControl/>
              <w:numPr>
                <w:ilvl w:val="0"/>
                <w:numId w:val="0"/>
              </w:numPr>
              <w:spacing w:line="360" w:lineRule="auto"/>
              <w:textAlignment w:val="baseline"/>
              <w:rPr>
                <w:rFonts w:hint="eastAsia" w:ascii="宋体" w:hAnsi="宋体" w:eastAsia="宋体" w:cs="宋体"/>
                <w:color w:val="FF0000"/>
                <w:sz w:val="24"/>
                <w:szCs w:val="24"/>
                <w:highlight w:val="none"/>
                <w:shd w:val="clear" w:fill="FFC000"/>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b w:val="0"/>
                <w:bCs w:val="0"/>
                <w:kern w:val="2"/>
                <w:sz w:val="24"/>
                <w:szCs w:val="24"/>
                <w:shd w:val="clear" w:color="auto" w:fill="FFFFFF"/>
                <w:lang w:val="en-US" w:eastAsia="zh-CN" w:bidi="ar-SA"/>
              </w:rPr>
              <w:t>投标人为生产厂商的须提供有效的《食品生产许可证》及《动物防疫条件合格证》；投标人为代理商的须提供有效的《食品经营许可证》及生产厂家的《食品生产许可证》及《动物防疫条件合格证》。</w:t>
            </w:r>
          </w:p>
          <w:p w14:paraId="16FCE27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合同包2(千阳县2025-2026学年学生营养改善计划食材及供餐采购项目第2包)特定资格要求如下:同合同包1特定资格条件</w:t>
            </w:r>
          </w:p>
          <w:p w14:paraId="5024398F">
            <w:pPr>
              <w:widowControl/>
              <w:spacing w:line="360" w:lineRule="auto"/>
              <w:ind w:firstLine="480" w:firstLineChars="200"/>
              <w:textAlignment w:val="baseline"/>
              <w:rPr>
                <w:rFonts w:hint="eastAsia" w:ascii="宋体" w:hAnsi="宋体" w:eastAsia="宋体" w:cs="宋体"/>
                <w:color w:val="auto"/>
                <w:szCs w:val="24"/>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合同包3(千阳县2025-2026学年学生营养改善计划食材及供餐采购项目第3包)特定资格要求如下:同合同包1特定资格条件</w:t>
            </w:r>
          </w:p>
        </w:tc>
      </w:tr>
      <w:tr w14:paraId="4EC4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36" w:type="dxa"/>
            <w:vAlign w:val="center"/>
          </w:tcPr>
          <w:p w14:paraId="38C97A7E">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12</w:t>
            </w:r>
          </w:p>
        </w:tc>
        <w:tc>
          <w:tcPr>
            <w:tcW w:w="1971" w:type="dxa"/>
            <w:vAlign w:val="center"/>
          </w:tcPr>
          <w:p w14:paraId="6B3F06BD">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lang w:val="en-US" w:eastAsia="zh-CN"/>
              </w:rPr>
              <w:t>配送周期</w:t>
            </w:r>
            <w:r>
              <w:rPr>
                <w:rFonts w:hint="eastAsia" w:ascii="宋体" w:hAnsi="宋体" w:eastAsia="宋体" w:cs="宋体"/>
                <w:color w:val="auto"/>
                <w:kern w:val="0"/>
                <w:szCs w:val="24"/>
              </w:rPr>
              <w:t>、</w:t>
            </w:r>
            <w:r>
              <w:rPr>
                <w:rFonts w:hint="eastAsia" w:ascii="宋体" w:hAnsi="宋体" w:eastAsia="宋体" w:cs="宋体"/>
                <w:color w:val="auto"/>
                <w:szCs w:val="24"/>
              </w:rPr>
              <w:t>项目地点</w:t>
            </w:r>
          </w:p>
        </w:tc>
        <w:tc>
          <w:tcPr>
            <w:tcW w:w="6758" w:type="dxa"/>
            <w:shd w:val="clear" w:color="auto" w:fill="auto"/>
          </w:tcPr>
          <w:p w14:paraId="7C46D142">
            <w:pPr>
              <w:spacing w:line="365" w:lineRule="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米、面、油、肉、鸡蛋配送周</w:t>
            </w:r>
            <w:r>
              <w:rPr>
                <w:rFonts w:hint="eastAsia" w:ascii="宋体" w:hAnsi="宋体" w:eastAsia="宋体" w:cs="宋体"/>
                <w:color w:val="auto"/>
                <w:szCs w:val="24"/>
                <w:highlight w:val="none"/>
                <w:lang w:val="zh-CN" w:eastAsia="zh-CN"/>
              </w:rPr>
              <w:t>期：</w:t>
            </w:r>
            <w:r>
              <w:rPr>
                <w:rFonts w:hint="eastAsia" w:ascii="宋体" w:hAnsi="宋体" w:eastAsia="宋体" w:cs="宋体"/>
                <w:color w:val="auto"/>
                <w:szCs w:val="24"/>
                <w:highlight w:val="none"/>
                <w:lang w:val="en-US" w:eastAsia="zh-CN"/>
              </w:rPr>
              <w:t>每日一供（甲方若需临时加送食材乙方必须无条件按时送达。）</w:t>
            </w:r>
          </w:p>
          <w:p w14:paraId="6FDB1EC7">
            <w:pPr>
              <w:spacing w:line="365"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eastAsia="zh-CN"/>
              </w:rPr>
              <w:t>项目地点：采购人指定的各学校。</w:t>
            </w:r>
          </w:p>
        </w:tc>
      </w:tr>
      <w:tr w14:paraId="51B37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4350099">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13</w:t>
            </w:r>
          </w:p>
        </w:tc>
        <w:tc>
          <w:tcPr>
            <w:tcW w:w="1971" w:type="dxa"/>
            <w:shd w:val="clear" w:color="auto" w:fill="auto"/>
            <w:vAlign w:val="center"/>
          </w:tcPr>
          <w:p w14:paraId="4E3A180E">
            <w:pPr>
              <w:spacing w:line="365" w:lineRule="auto"/>
              <w:jc w:val="center"/>
              <w:rPr>
                <w:rFonts w:hint="eastAsia" w:ascii="宋体" w:hAnsi="宋体" w:eastAsia="宋体" w:cs="宋体"/>
                <w:color w:val="auto"/>
                <w:szCs w:val="24"/>
                <w:u w:val="wavyHeavy" w:color="5B9BD5" w:themeColor="accent1"/>
                <w:lang w:eastAsia="zh-CN"/>
              </w:rPr>
            </w:pPr>
            <w:r>
              <w:rPr>
                <w:rFonts w:hint="eastAsia" w:ascii="宋体" w:hAnsi="宋体" w:eastAsia="宋体" w:cs="宋体"/>
                <w:color w:val="auto"/>
                <w:szCs w:val="24"/>
              </w:rPr>
              <w:t>招标文件</w:t>
            </w:r>
            <w:r>
              <w:rPr>
                <w:rFonts w:hint="eastAsia" w:ascii="宋体" w:hAnsi="宋体" w:eastAsia="宋体" w:cs="宋体"/>
                <w:color w:val="auto"/>
                <w:szCs w:val="24"/>
                <w:lang w:val="en-US" w:eastAsia="zh-CN"/>
              </w:rPr>
              <w:t>获取</w:t>
            </w:r>
          </w:p>
        </w:tc>
        <w:tc>
          <w:tcPr>
            <w:tcW w:w="6758" w:type="dxa"/>
            <w:shd w:val="clear" w:color="auto" w:fill="auto"/>
          </w:tcPr>
          <w:p w14:paraId="1E6981D7">
            <w:pPr>
              <w:spacing w:line="365" w:lineRule="auto"/>
              <w:rPr>
                <w:rFonts w:hint="eastAsia" w:ascii="宋体" w:hAnsi="宋体" w:eastAsia="宋体" w:cs="宋体"/>
                <w:color w:val="auto"/>
                <w:szCs w:val="24"/>
              </w:rPr>
            </w:pPr>
            <w:r>
              <w:rPr>
                <w:rFonts w:hint="eastAsia" w:ascii="宋体" w:hAnsi="宋体" w:eastAsia="宋体" w:cs="宋体"/>
                <w:color w:val="auto"/>
                <w:szCs w:val="24"/>
                <w:lang w:val="en-US" w:eastAsia="zh-CN"/>
              </w:rPr>
              <w:t>获取</w:t>
            </w:r>
            <w:r>
              <w:rPr>
                <w:rFonts w:hint="eastAsia" w:ascii="宋体" w:hAnsi="宋体" w:eastAsia="宋体" w:cs="宋体"/>
                <w:color w:val="auto"/>
                <w:szCs w:val="24"/>
              </w:rPr>
              <w:t>时间：</w:t>
            </w:r>
            <w:r>
              <w:rPr>
                <w:rFonts w:hint="eastAsia" w:ascii="宋体" w:hAnsi="宋体" w:eastAsia="宋体" w:cs="宋体"/>
                <w:color w:val="auto"/>
                <w:szCs w:val="24"/>
                <w:lang w:eastAsia="zh-CN"/>
              </w:rPr>
              <w:t>202</w:t>
            </w:r>
            <w:r>
              <w:rPr>
                <w:rFonts w:hint="eastAsia" w:ascii="宋体" w:hAnsi="宋体" w:eastAsia="宋体" w:cs="宋体"/>
                <w:color w:val="auto"/>
                <w:szCs w:val="24"/>
                <w:lang w:val="en-US" w:eastAsia="zh-CN"/>
              </w:rPr>
              <w:t>5</w:t>
            </w:r>
            <w:r>
              <w:rPr>
                <w:rFonts w:hint="eastAsia" w:ascii="宋体" w:hAnsi="宋体" w:eastAsia="宋体" w:cs="宋体"/>
                <w:color w:val="auto"/>
                <w:szCs w:val="24"/>
                <w:highlight w:val="none"/>
                <w:lang w:val="zh-CN" w:eastAsia="zh-CN"/>
              </w:rPr>
              <w:t>年0</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eastAsia="zh-CN"/>
              </w:rPr>
              <w:t>月</w:t>
            </w: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lang w:val="zh-CN" w:eastAsia="zh-CN"/>
              </w:rPr>
              <w:t>日至202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val="zh-CN" w:eastAsia="zh-CN"/>
              </w:rPr>
              <w:t>年0</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lang w:val="zh-CN" w:eastAsia="zh-CN"/>
              </w:rPr>
              <w:t>月</w:t>
            </w:r>
            <w:r>
              <w:rPr>
                <w:rFonts w:hint="eastAsia" w:ascii="宋体" w:hAnsi="宋体" w:eastAsia="宋体" w:cs="宋体"/>
                <w:color w:val="auto"/>
                <w:szCs w:val="24"/>
                <w:highlight w:val="none"/>
                <w:lang w:val="en-US" w:eastAsia="zh-CN"/>
              </w:rPr>
              <w:t>28</w:t>
            </w:r>
            <w:r>
              <w:rPr>
                <w:rFonts w:hint="eastAsia" w:ascii="宋体" w:hAnsi="宋体" w:eastAsia="宋体" w:cs="宋体"/>
                <w:color w:val="auto"/>
                <w:szCs w:val="24"/>
                <w:highlight w:val="none"/>
                <w:lang w:val="zh-CN" w:eastAsia="zh-CN"/>
              </w:rPr>
              <w:t xml:space="preserve">日 </w:t>
            </w:r>
            <w:r>
              <w:rPr>
                <w:rFonts w:hint="eastAsia" w:ascii="宋体" w:hAnsi="宋体" w:eastAsia="宋体" w:cs="宋体"/>
                <w:color w:val="auto"/>
                <w:szCs w:val="24"/>
              </w:rPr>
              <w:t>9:00-17:00时止。</w:t>
            </w:r>
          </w:p>
          <w:p w14:paraId="7FA42EB4">
            <w:pPr>
              <w:spacing w:line="365" w:lineRule="auto"/>
              <w:rPr>
                <w:rFonts w:hint="eastAsia" w:ascii="宋体" w:hAnsi="宋体" w:eastAsia="宋体" w:cs="宋体"/>
                <w:color w:val="auto"/>
                <w:szCs w:val="24"/>
              </w:rPr>
            </w:pPr>
            <w:r>
              <w:rPr>
                <w:rFonts w:hint="eastAsia" w:ascii="宋体" w:hAnsi="宋体" w:eastAsia="宋体" w:cs="宋体"/>
                <w:color w:val="auto"/>
                <w:szCs w:val="24"/>
                <w:lang w:val="en-US" w:eastAsia="zh-CN"/>
              </w:rPr>
              <w:t>获取</w:t>
            </w:r>
            <w:r>
              <w:rPr>
                <w:rFonts w:hint="eastAsia" w:ascii="宋体" w:hAnsi="宋体" w:eastAsia="宋体" w:cs="宋体"/>
                <w:color w:val="auto"/>
                <w:szCs w:val="24"/>
              </w:rPr>
              <w:t>地点：全国公共资源交易平台（陕西省·宝鸡市）宝鸡市公共资源交易中心（http://bj.sxggzyjy.cn/）下载。</w:t>
            </w:r>
          </w:p>
        </w:tc>
      </w:tr>
      <w:tr w14:paraId="74E10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36" w:type="dxa"/>
            <w:vAlign w:val="center"/>
          </w:tcPr>
          <w:p w14:paraId="52BD1445">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14</w:t>
            </w:r>
          </w:p>
        </w:tc>
        <w:tc>
          <w:tcPr>
            <w:tcW w:w="1971" w:type="dxa"/>
            <w:vAlign w:val="center"/>
          </w:tcPr>
          <w:p w14:paraId="66B75062">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联合体投标</w:t>
            </w:r>
          </w:p>
        </w:tc>
        <w:tc>
          <w:tcPr>
            <w:tcW w:w="6758" w:type="dxa"/>
          </w:tcPr>
          <w:p w14:paraId="2B9552C3">
            <w:pPr>
              <w:spacing w:line="365" w:lineRule="auto"/>
              <w:rPr>
                <w:rFonts w:hint="eastAsia" w:ascii="宋体" w:hAnsi="宋体" w:eastAsia="宋体" w:cs="宋体"/>
                <w:color w:val="auto"/>
                <w:szCs w:val="24"/>
              </w:rPr>
            </w:pPr>
            <w:r>
              <w:rPr>
                <w:rFonts w:hint="eastAsia" w:ascii="宋体" w:hAnsi="宋体" w:eastAsia="宋体" w:cs="宋体"/>
                <w:color w:val="auto"/>
                <w:szCs w:val="24"/>
              </w:rPr>
              <w:t>不接受</w:t>
            </w:r>
          </w:p>
        </w:tc>
      </w:tr>
      <w:tr w14:paraId="1AC8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1E5B85B">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15</w:t>
            </w:r>
          </w:p>
        </w:tc>
        <w:tc>
          <w:tcPr>
            <w:tcW w:w="1971" w:type="dxa"/>
            <w:vAlign w:val="center"/>
          </w:tcPr>
          <w:p w14:paraId="46DB35D3">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现场勘查、标前答疑会</w:t>
            </w:r>
          </w:p>
        </w:tc>
        <w:tc>
          <w:tcPr>
            <w:tcW w:w="6758" w:type="dxa"/>
            <w:vAlign w:val="center"/>
          </w:tcPr>
          <w:p w14:paraId="7491B28E">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投标人认为有必要可自行勘查，并承担所有费用及风险。</w:t>
            </w:r>
          </w:p>
        </w:tc>
      </w:tr>
      <w:tr w14:paraId="7208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2DBA240">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16</w:t>
            </w:r>
          </w:p>
        </w:tc>
        <w:tc>
          <w:tcPr>
            <w:tcW w:w="1971" w:type="dxa"/>
            <w:vAlign w:val="center"/>
          </w:tcPr>
          <w:p w14:paraId="11E24FD1">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投标人对招标文件提出质疑的时间</w:t>
            </w:r>
          </w:p>
        </w:tc>
        <w:tc>
          <w:tcPr>
            <w:tcW w:w="6758" w:type="dxa"/>
          </w:tcPr>
          <w:p w14:paraId="18B92AD5">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投标人认为招标文件使自己的权益受到损害的，在收到</w:t>
            </w:r>
            <w:r>
              <w:rPr>
                <w:rFonts w:hint="eastAsia" w:ascii="宋体" w:hAnsi="宋体" w:eastAsia="宋体" w:cs="宋体"/>
                <w:color w:val="auto"/>
                <w:szCs w:val="24"/>
                <w:lang w:val="en-US" w:eastAsia="zh-CN"/>
              </w:rPr>
              <w:t>招标</w:t>
            </w:r>
            <w:r>
              <w:rPr>
                <w:rFonts w:hint="eastAsia" w:ascii="宋体" w:hAnsi="宋体" w:eastAsia="宋体" w:cs="宋体"/>
                <w:color w:val="auto"/>
                <w:szCs w:val="24"/>
              </w:rPr>
              <w:t>文件之日起七个工作日内以书面形式向采购代理机构提出质疑，逾期提出的无效，因此带来的一切不利后果由投标人自负。</w:t>
            </w:r>
          </w:p>
        </w:tc>
      </w:tr>
      <w:tr w14:paraId="47402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vAlign w:val="center"/>
          </w:tcPr>
          <w:p w14:paraId="20087496">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17</w:t>
            </w:r>
          </w:p>
        </w:tc>
        <w:tc>
          <w:tcPr>
            <w:tcW w:w="1971" w:type="dxa"/>
            <w:vAlign w:val="center"/>
          </w:tcPr>
          <w:p w14:paraId="52C5167D">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构成招标文件的其他文件</w:t>
            </w:r>
          </w:p>
        </w:tc>
        <w:tc>
          <w:tcPr>
            <w:tcW w:w="6758" w:type="dxa"/>
          </w:tcPr>
          <w:p w14:paraId="1F20C9F3">
            <w:pPr>
              <w:spacing w:line="365" w:lineRule="auto"/>
              <w:rPr>
                <w:rFonts w:hint="eastAsia" w:ascii="宋体" w:hAnsi="宋体" w:eastAsia="宋体" w:cs="宋体"/>
                <w:color w:val="auto"/>
                <w:szCs w:val="24"/>
              </w:rPr>
            </w:pPr>
            <w:r>
              <w:rPr>
                <w:rFonts w:hint="eastAsia" w:ascii="宋体" w:hAnsi="宋体" w:eastAsia="宋体" w:cs="宋体"/>
                <w:color w:val="auto"/>
                <w:szCs w:val="24"/>
              </w:rPr>
              <w:t>招标文件的澄清、修改书及有关补充通知为招标文件的有效组成部分。</w:t>
            </w:r>
          </w:p>
        </w:tc>
      </w:tr>
      <w:tr w14:paraId="4FB5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6" w:type="dxa"/>
            <w:vAlign w:val="center"/>
          </w:tcPr>
          <w:p w14:paraId="28054990">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18</w:t>
            </w:r>
          </w:p>
        </w:tc>
        <w:tc>
          <w:tcPr>
            <w:tcW w:w="1971" w:type="dxa"/>
            <w:shd w:val="clear" w:color="auto" w:fill="auto"/>
            <w:vAlign w:val="center"/>
          </w:tcPr>
          <w:p w14:paraId="14971549">
            <w:pPr>
              <w:spacing w:line="365" w:lineRule="auto"/>
              <w:rPr>
                <w:rFonts w:hint="eastAsia" w:ascii="宋体" w:hAnsi="宋体" w:eastAsia="宋体" w:cs="宋体"/>
                <w:color w:val="auto"/>
                <w:szCs w:val="24"/>
              </w:rPr>
            </w:pPr>
            <w:r>
              <w:rPr>
                <w:rFonts w:hint="eastAsia" w:ascii="宋体" w:hAnsi="宋体" w:eastAsia="宋体" w:cs="宋体"/>
                <w:color w:val="auto"/>
                <w:szCs w:val="24"/>
              </w:rPr>
              <w:t>投标文件提交截止时间、开标时间和地点</w:t>
            </w:r>
          </w:p>
        </w:tc>
        <w:tc>
          <w:tcPr>
            <w:tcW w:w="6758" w:type="dxa"/>
            <w:shd w:val="clear" w:color="auto" w:fill="auto"/>
          </w:tcPr>
          <w:p w14:paraId="368CE17F">
            <w:pPr>
              <w:spacing w:line="365"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1、投标文件提交截止时间：</w:t>
            </w:r>
            <w:r>
              <w:rPr>
                <w:rFonts w:hint="eastAsia" w:ascii="宋体" w:hAnsi="宋体" w:eastAsia="宋体" w:cs="宋体"/>
                <w:color w:val="auto"/>
                <w:szCs w:val="24"/>
                <w:highlight w:val="none"/>
                <w:lang w:eastAsia="zh-CN"/>
              </w:rPr>
              <w:t>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年0</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eastAsia="zh-CN"/>
              </w:rPr>
              <w:t>日 09时00分</w:t>
            </w:r>
          </w:p>
          <w:p w14:paraId="27D5921A">
            <w:pPr>
              <w:spacing w:line="365"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2、开标时间：</w:t>
            </w:r>
            <w:r>
              <w:rPr>
                <w:rFonts w:hint="eastAsia" w:ascii="宋体" w:hAnsi="宋体" w:eastAsia="宋体" w:cs="宋体"/>
                <w:color w:val="auto"/>
                <w:szCs w:val="24"/>
                <w:highlight w:val="none"/>
                <w:lang w:eastAsia="zh-CN"/>
              </w:rPr>
              <w:t>202</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lang w:eastAsia="zh-CN"/>
              </w:rPr>
              <w:t>年0</w:t>
            </w:r>
            <w:r>
              <w:rPr>
                <w:rFonts w:hint="eastAsia" w:ascii="宋体" w:hAnsi="宋体" w:eastAsia="宋体" w:cs="宋体"/>
                <w:color w:val="auto"/>
                <w:szCs w:val="24"/>
                <w:highlight w:val="none"/>
                <w:lang w:val="en-US" w:eastAsia="zh-CN"/>
              </w:rPr>
              <w:t>8</w:t>
            </w:r>
            <w:r>
              <w:rPr>
                <w:rFonts w:hint="eastAsia" w:ascii="宋体" w:hAnsi="宋体" w:eastAsia="宋体" w:cs="宋体"/>
                <w:color w:val="auto"/>
                <w:szCs w:val="24"/>
                <w:highlight w:val="none"/>
                <w:lang w:eastAsia="zh-CN"/>
              </w:rPr>
              <w:t>月</w:t>
            </w:r>
            <w:r>
              <w:rPr>
                <w:rFonts w:hint="eastAsia" w:ascii="宋体" w:hAnsi="宋体" w:eastAsia="宋体" w:cs="宋体"/>
                <w:color w:val="auto"/>
                <w:szCs w:val="24"/>
                <w:highlight w:val="none"/>
                <w:lang w:val="en-US" w:eastAsia="zh-CN"/>
              </w:rPr>
              <w:t>12</w:t>
            </w:r>
            <w:r>
              <w:rPr>
                <w:rFonts w:hint="eastAsia" w:ascii="宋体" w:hAnsi="宋体" w:eastAsia="宋体" w:cs="宋体"/>
                <w:color w:val="auto"/>
                <w:szCs w:val="24"/>
                <w:highlight w:val="none"/>
                <w:lang w:eastAsia="zh-CN"/>
              </w:rPr>
              <w:t>日 09时00分</w:t>
            </w:r>
          </w:p>
          <w:p w14:paraId="7F828D7E">
            <w:pPr>
              <w:spacing w:line="365" w:lineRule="auto"/>
              <w:rPr>
                <w:rFonts w:hint="eastAsia" w:ascii="宋体" w:hAnsi="宋体" w:eastAsia="宋体" w:cs="宋体"/>
                <w:color w:val="auto"/>
                <w:szCs w:val="24"/>
                <w:highlight w:val="none"/>
              </w:rPr>
            </w:pPr>
            <w:r>
              <w:rPr>
                <w:rFonts w:hint="eastAsia" w:ascii="宋体" w:hAnsi="宋体" w:eastAsia="宋体" w:cs="宋体"/>
                <w:color w:val="auto"/>
                <w:szCs w:val="24"/>
                <w:highlight w:val="none"/>
              </w:rPr>
              <w:t>3、投标、开标地点：不见面开标，电子化投标。</w:t>
            </w:r>
          </w:p>
          <w:p w14:paraId="1D3BA9DD">
            <w:pPr>
              <w:spacing w:line="365" w:lineRule="auto"/>
              <w:rPr>
                <w:rFonts w:hint="eastAsia" w:ascii="宋体" w:hAnsi="宋体" w:eastAsia="宋体" w:cs="宋体"/>
                <w:color w:val="auto"/>
                <w:szCs w:val="24"/>
                <w:highlight w:val="none"/>
              </w:rPr>
            </w:pPr>
            <w:r>
              <w:rPr>
                <w:rFonts w:hint="eastAsia" w:ascii="宋体" w:hAnsi="宋体" w:eastAsia="宋体" w:cs="宋体"/>
                <w:b/>
                <w:bCs/>
                <w:color w:val="auto"/>
                <w:szCs w:val="24"/>
                <w:highlight w:val="none"/>
              </w:rPr>
              <w:t>注：</w:t>
            </w:r>
            <w:r>
              <w:rPr>
                <w:rFonts w:hint="eastAsia" w:ascii="宋体" w:hAnsi="宋体" w:eastAsia="宋体" w:cs="宋体"/>
                <w:b/>
                <w:bCs/>
                <w:szCs w:val="24"/>
                <w:highlight w:val="none"/>
              </w:rPr>
              <w:t>中标单位应在</w:t>
            </w:r>
            <w:r>
              <w:rPr>
                <w:rFonts w:hint="eastAsia" w:ascii="宋体" w:hAnsi="宋体" w:eastAsia="宋体" w:cs="宋体"/>
                <w:b/>
                <w:bCs/>
                <w:szCs w:val="24"/>
                <w:highlight w:val="none"/>
                <w:lang w:val="en-US" w:eastAsia="zh-CN"/>
              </w:rPr>
              <w:t>领取通知书时</w:t>
            </w:r>
            <w:r>
              <w:rPr>
                <w:rFonts w:hint="eastAsia" w:ascii="宋体" w:hAnsi="宋体" w:eastAsia="宋体" w:cs="宋体"/>
                <w:b/>
                <w:bCs/>
                <w:color w:val="auto"/>
                <w:szCs w:val="24"/>
                <w:highlight w:val="none"/>
              </w:rPr>
              <w:t>向招标代理公司提交纸质版投标文件正本一份、副本二份，纸质版应与电子版</w:t>
            </w:r>
            <w:r>
              <w:rPr>
                <w:rFonts w:hint="eastAsia" w:ascii="宋体" w:hAnsi="宋体" w:eastAsia="宋体" w:cs="宋体"/>
                <w:b/>
                <w:bCs/>
                <w:color w:val="auto"/>
                <w:szCs w:val="24"/>
                <w:highlight w:val="none"/>
                <w:lang w:val="en-US" w:eastAsia="zh-CN"/>
              </w:rPr>
              <w:t>内容</w:t>
            </w:r>
            <w:r>
              <w:rPr>
                <w:rFonts w:hint="eastAsia" w:ascii="宋体" w:hAnsi="宋体" w:eastAsia="宋体" w:cs="宋体"/>
                <w:b/>
                <w:bCs/>
                <w:color w:val="auto"/>
                <w:szCs w:val="24"/>
                <w:highlight w:val="none"/>
              </w:rPr>
              <w:t>一致（按要求签字盖章）。</w:t>
            </w:r>
          </w:p>
        </w:tc>
      </w:tr>
      <w:tr w14:paraId="7F862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3EBBD76F">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19</w:t>
            </w:r>
          </w:p>
        </w:tc>
        <w:tc>
          <w:tcPr>
            <w:tcW w:w="1971" w:type="dxa"/>
            <w:vAlign w:val="center"/>
          </w:tcPr>
          <w:p w14:paraId="56821CC2">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投标有效期</w:t>
            </w:r>
          </w:p>
        </w:tc>
        <w:tc>
          <w:tcPr>
            <w:tcW w:w="6758" w:type="dxa"/>
          </w:tcPr>
          <w:p w14:paraId="38F2FD33">
            <w:pPr>
              <w:spacing w:line="365" w:lineRule="auto"/>
              <w:rPr>
                <w:rFonts w:hint="eastAsia" w:ascii="宋体" w:hAnsi="宋体" w:eastAsia="宋体" w:cs="宋体"/>
                <w:color w:val="auto"/>
                <w:szCs w:val="24"/>
                <w:lang w:eastAsia="zh-CN"/>
              </w:rPr>
            </w:pPr>
            <w:r>
              <w:rPr>
                <w:rFonts w:hint="eastAsia" w:ascii="宋体" w:hAnsi="宋体" w:eastAsia="宋体" w:cs="宋体"/>
                <w:color w:val="auto"/>
                <w:szCs w:val="24"/>
              </w:rPr>
              <w:t>自提交投标文件的截止之日起90个</w:t>
            </w:r>
            <w:r>
              <w:rPr>
                <w:rFonts w:hint="eastAsia" w:ascii="宋体" w:hAnsi="宋体" w:eastAsia="宋体" w:cs="宋体"/>
                <w:color w:val="auto"/>
                <w:szCs w:val="24"/>
                <w:lang w:eastAsia="zh-CN"/>
              </w:rPr>
              <w:t>日历天</w:t>
            </w:r>
          </w:p>
        </w:tc>
      </w:tr>
      <w:tr w14:paraId="0F98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778F1006">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20</w:t>
            </w:r>
          </w:p>
        </w:tc>
        <w:tc>
          <w:tcPr>
            <w:tcW w:w="1971" w:type="dxa"/>
            <w:vAlign w:val="center"/>
          </w:tcPr>
          <w:p w14:paraId="0C163C20">
            <w:pPr>
              <w:spacing w:line="365" w:lineRule="auto"/>
              <w:jc w:val="center"/>
              <w:rPr>
                <w:rFonts w:hint="eastAsia" w:ascii="宋体" w:hAnsi="宋体" w:eastAsia="宋体" w:cs="宋体"/>
                <w:color w:val="auto"/>
                <w:szCs w:val="24"/>
              </w:rPr>
            </w:pPr>
            <w:r>
              <w:rPr>
                <w:rFonts w:hint="eastAsia" w:ascii="宋体" w:hAnsi="宋体" w:eastAsia="宋体" w:cs="宋体"/>
                <w:color w:val="auto"/>
                <w:szCs w:val="24"/>
              </w:rPr>
              <w:t>投标担保</w:t>
            </w:r>
          </w:p>
        </w:tc>
        <w:tc>
          <w:tcPr>
            <w:tcW w:w="6758" w:type="dxa"/>
          </w:tcPr>
          <w:p w14:paraId="7EA8566E">
            <w:pPr>
              <w:pStyle w:val="27"/>
              <w:widowControl/>
              <w:spacing w:line="365" w:lineRule="auto"/>
              <w:rPr>
                <w:rFonts w:hint="eastAsia" w:ascii="宋体" w:hAnsi="宋体" w:eastAsia="宋体" w:cs="宋体"/>
                <w:b w:val="0"/>
                <w:bCs/>
                <w:i w:val="0"/>
                <w:iCs w:val="0"/>
                <w:color w:val="auto"/>
                <w:szCs w:val="24"/>
                <w:highlight w:val="none"/>
                <w:u w:color="FF0000"/>
                <w:lang w:eastAsia="zh-CN"/>
              </w:rPr>
            </w:pPr>
            <w:r>
              <w:rPr>
                <w:rFonts w:hint="eastAsia" w:ascii="宋体" w:hAnsi="宋体" w:eastAsia="宋体" w:cs="宋体"/>
                <w:b w:val="0"/>
                <w:bCs/>
                <w:i w:val="0"/>
                <w:iCs w:val="0"/>
                <w:color w:val="auto"/>
                <w:szCs w:val="24"/>
                <w:highlight w:val="none"/>
                <w:u w:color="FF0000"/>
                <w:lang w:eastAsia="zh-CN"/>
              </w:rPr>
              <w:t>第</w:t>
            </w:r>
            <w:r>
              <w:rPr>
                <w:rFonts w:hint="eastAsia" w:ascii="宋体" w:hAnsi="宋体" w:eastAsia="宋体" w:cs="宋体"/>
                <w:b w:val="0"/>
                <w:bCs/>
                <w:i w:val="0"/>
                <w:iCs w:val="0"/>
                <w:color w:val="auto"/>
                <w:szCs w:val="24"/>
                <w:highlight w:val="none"/>
                <w:u w:color="FF0000"/>
                <w:lang w:val="en-US" w:eastAsia="zh-CN"/>
              </w:rPr>
              <w:t>1</w:t>
            </w:r>
            <w:r>
              <w:rPr>
                <w:rFonts w:hint="eastAsia" w:ascii="宋体" w:hAnsi="宋体" w:eastAsia="宋体" w:cs="宋体"/>
                <w:b w:val="0"/>
                <w:bCs/>
                <w:i w:val="0"/>
                <w:iCs w:val="0"/>
                <w:color w:val="auto"/>
                <w:szCs w:val="24"/>
                <w:highlight w:val="none"/>
                <w:u w:color="FF0000"/>
                <w:lang w:eastAsia="zh-CN"/>
              </w:rPr>
              <w:t>包：</w:t>
            </w:r>
          </w:p>
          <w:p w14:paraId="7649AE06">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投标保证金金额：</w:t>
            </w:r>
            <w:r>
              <w:rPr>
                <w:rFonts w:hint="eastAsia" w:ascii="宋体" w:hAnsi="宋体" w:eastAsia="宋体" w:cs="宋体"/>
                <w:bCs/>
                <w:color w:val="auto"/>
                <w:szCs w:val="24"/>
                <w:u w:color="FF0000"/>
                <w:shd w:val="clear"/>
              </w:rPr>
              <w:t>人民币</w:t>
            </w:r>
            <w:r>
              <w:rPr>
                <w:rFonts w:hint="eastAsia" w:ascii="宋体" w:hAnsi="宋体" w:eastAsia="宋体" w:cs="宋体"/>
                <w:bCs/>
                <w:color w:val="auto"/>
                <w:szCs w:val="24"/>
                <w:u w:color="FF0000"/>
                <w:shd w:val="clear"/>
                <w:lang w:val="en-US" w:eastAsia="zh-CN"/>
              </w:rPr>
              <w:t>伍仟元</w:t>
            </w:r>
            <w:r>
              <w:rPr>
                <w:rFonts w:hint="eastAsia" w:ascii="宋体" w:hAnsi="宋体" w:eastAsia="宋体" w:cs="宋体"/>
                <w:bCs/>
                <w:color w:val="auto"/>
                <w:szCs w:val="24"/>
                <w:u w:color="FF0000"/>
                <w:shd w:val="clear"/>
              </w:rPr>
              <w:t>整（</w:t>
            </w:r>
            <w:r>
              <w:rPr>
                <w:rFonts w:hint="eastAsia" w:ascii="宋体" w:hAnsi="宋体" w:eastAsia="宋体" w:cs="宋体"/>
                <w:bCs/>
                <w:color w:val="auto"/>
                <w:szCs w:val="24"/>
                <w:u w:color="FF0000"/>
                <w:shd w:val="clear"/>
                <w:lang w:val="en-US" w:eastAsia="zh-CN"/>
              </w:rPr>
              <w:t>5</w:t>
            </w:r>
            <w:r>
              <w:rPr>
                <w:rFonts w:hint="eastAsia" w:ascii="宋体" w:hAnsi="宋体" w:eastAsia="宋体" w:cs="宋体"/>
                <w:bCs/>
                <w:color w:val="auto"/>
                <w:szCs w:val="24"/>
                <w:u w:color="FF0000"/>
                <w:shd w:val="clear"/>
              </w:rPr>
              <w:t>000.00元）</w:t>
            </w:r>
          </w:p>
          <w:p w14:paraId="530B1A6A">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投标保证金的形式：银行保函或基本户转账</w:t>
            </w:r>
          </w:p>
          <w:p w14:paraId="2E070C79">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投标保证金账户名：宝鸡市公共资源交易中心保证金专户</w:t>
            </w:r>
          </w:p>
          <w:p w14:paraId="2E3BFE3A">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开户行：长安银行股份有限公司宝鸡分行营业部</w:t>
            </w:r>
          </w:p>
          <w:p w14:paraId="0314C9D0">
            <w:pPr>
              <w:widowControl/>
              <w:spacing w:line="365" w:lineRule="auto"/>
              <w:rPr>
                <w:rFonts w:hint="eastAsia" w:ascii="宋体" w:hAnsi="宋体" w:eastAsia="宋体" w:cs="宋体"/>
                <w:bCs/>
                <w:color w:val="FF0000"/>
                <w:szCs w:val="24"/>
                <w:u w:color="FF0000"/>
              </w:rPr>
            </w:pPr>
            <w:r>
              <w:rPr>
                <w:rFonts w:hint="eastAsia" w:ascii="宋体" w:hAnsi="宋体" w:eastAsia="宋体" w:cs="宋体"/>
                <w:bCs/>
                <w:color w:val="auto"/>
                <w:szCs w:val="24"/>
                <w:u w:color="FF0000"/>
              </w:rPr>
              <w:t>账  号：80602000142101980614245</w:t>
            </w:r>
          </w:p>
          <w:p w14:paraId="32B9D262">
            <w:pPr>
              <w:pStyle w:val="27"/>
              <w:widowControl/>
              <w:spacing w:line="365" w:lineRule="auto"/>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转账时必须备注该项目子账号后五位数字，无需填写其他内容</w:t>
            </w:r>
          </w:p>
          <w:p w14:paraId="087481B4">
            <w:pPr>
              <w:pStyle w:val="27"/>
              <w:widowControl/>
              <w:spacing w:line="365" w:lineRule="auto"/>
              <w:rPr>
                <w:rFonts w:hint="eastAsia" w:ascii="宋体" w:hAnsi="宋体" w:eastAsia="宋体" w:cs="宋体"/>
                <w:b w:val="0"/>
                <w:bCs/>
                <w:i w:val="0"/>
                <w:iCs w:val="0"/>
                <w:color w:val="auto"/>
                <w:szCs w:val="24"/>
                <w:highlight w:val="none"/>
                <w:u w:color="FF0000"/>
                <w:lang w:eastAsia="zh-CN"/>
              </w:rPr>
            </w:pPr>
            <w:r>
              <w:rPr>
                <w:rFonts w:hint="eastAsia" w:ascii="宋体" w:hAnsi="宋体" w:eastAsia="宋体" w:cs="宋体"/>
                <w:b w:val="0"/>
                <w:bCs/>
                <w:i w:val="0"/>
                <w:iCs w:val="0"/>
                <w:color w:val="auto"/>
                <w:szCs w:val="24"/>
                <w:highlight w:val="none"/>
                <w:u w:color="FF0000"/>
                <w:lang w:eastAsia="zh-CN"/>
              </w:rPr>
              <w:t>第</w:t>
            </w:r>
            <w:r>
              <w:rPr>
                <w:rFonts w:hint="eastAsia" w:ascii="宋体" w:hAnsi="宋体" w:eastAsia="宋体" w:cs="宋体"/>
                <w:b w:val="0"/>
                <w:bCs/>
                <w:i w:val="0"/>
                <w:iCs w:val="0"/>
                <w:color w:val="auto"/>
                <w:szCs w:val="24"/>
                <w:highlight w:val="none"/>
                <w:u w:color="FF0000"/>
                <w:lang w:val="en-US" w:eastAsia="zh-CN"/>
              </w:rPr>
              <w:t>2</w:t>
            </w:r>
            <w:r>
              <w:rPr>
                <w:rFonts w:hint="eastAsia" w:ascii="宋体" w:hAnsi="宋体" w:eastAsia="宋体" w:cs="宋体"/>
                <w:b w:val="0"/>
                <w:bCs/>
                <w:i w:val="0"/>
                <w:iCs w:val="0"/>
                <w:color w:val="auto"/>
                <w:szCs w:val="24"/>
                <w:highlight w:val="none"/>
                <w:u w:color="FF0000"/>
                <w:lang w:eastAsia="zh-CN"/>
              </w:rPr>
              <w:t>包：</w:t>
            </w:r>
          </w:p>
          <w:p w14:paraId="7CF96522">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投标保证金金额：</w:t>
            </w:r>
            <w:r>
              <w:rPr>
                <w:rFonts w:hint="eastAsia" w:ascii="宋体" w:hAnsi="宋体" w:eastAsia="宋体" w:cs="宋体"/>
                <w:bCs/>
                <w:color w:val="auto"/>
                <w:szCs w:val="24"/>
                <w:u w:color="FF0000"/>
                <w:shd w:val="clear"/>
                <w:lang w:val="en-US" w:eastAsia="zh-CN"/>
              </w:rPr>
              <w:t>人民币壹万元整（10000.00元）</w:t>
            </w:r>
          </w:p>
          <w:p w14:paraId="7B435559">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投标保证金的形式：银行保函或基本户转账</w:t>
            </w:r>
          </w:p>
          <w:p w14:paraId="4CCB6D57">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投标保证金账户名：宝鸡市公共资源交易中心保证金专户</w:t>
            </w:r>
          </w:p>
          <w:p w14:paraId="02851968">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开户行：长安银行股份有限公司宝鸡分行营业部</w:t>
            </w:r>
          </w:p>
          <w:p w14:paraId="710E2610">
            <w:pPr>
              <w:widowControl/>
              <w:spacing w:line="365" w:lineRule="auto"/>
              <w:rPr>
                <w:rFonts w:hint="eastAsia" w:ascii="宋体" w:hAnsi="宋体" w:eastAsia="宋体" w:cs="宋体"/>
                <w:bCs/>
                <w:color w:val="auto"/>
                <w:szCs w:val="24"/>
                <w:u w:color="FF0000"/>
                <w:shd w:val="clear" w:fill="FFC000"/>
              </w:rPr>
            </w:pPr>
            <w:r>
              <w:rPr>
                <w:rFonts w:hint="eastAsia" w:ascii="宋体" w:hAnsi="宋体" w:eastAsia="宋体" w:cs="宋体"/>
                <w:bCs/>
                <w:color w:val="auto"/>
                <w:szCs w:val="24"/>
                <w:u w:color="FF0000"/>
              </w:rPr>
              <w:t>账  号：80602000142101980614246</w:t>
            </w:r>
          </w:p>
          <w:p w14:paraId="371C7397">
            <w:pPr>
              <w:pStyle w:val="27"/>
              <w:widowControl/>
              <w:spacing w:line="365" w:lineRule="auto"/>
              <w:rPr>
                <w:rFonts w:hint="eastAsia" w:ascii="宋体" w:hAnsi="宋体" w:eastAsia="宋体" w:cs="宋体"/>
                <w:b/>
                <w:bCs/>
                <w:color w:val="auto"/>
                <w:spacing w:val="-4"/>
                <w:sz w:val="24"/>
                <w:szCs w:val="24"/>
                <w:lang w:val="en-US" w:eastAsia="zh-CN"/>
              </w:rPr>
            </w:pPr>
            <w:r>
              <w:rPr>
                <w:rFonts w:hint="eastAsia" w:ascii="宋体" w:hAnsi="宋体" w:eastAsia="宋体" w:cs="宋体"/>
                <w:b/>
                <w:bCs/>
                <w:color w:val="auto"/>
                <w:spacing w:val="-4"/>
                <w:sz w:val="24"/>
                <w:szCs w:val="24"/>
                <w:lang w:val="en-US" w:eastAsia="zh-CN"/>
              </w:rPr>
              <w:t>转账时必须备注该项目子账号后五位数字，无需填写其他内容</w:t>
            </w:r>
          </w:p>
          <w:p w14:paraId="32F532EB">
            <w:pPr>
              <w:pStyle w:val="27"/>
              <w:widowControl/>
              <w:spacing w:line="365" w:lineRule="auto"/>
              <w:rPr>
                <w:rFonts w:hint="eastAsia" w:ascii="宋体" w:hAnsi="宋体" w:eastAsia="宋体" w:cs="宋体"/>
                <w:b w:val="0"/>
                <w:bCs/>
                <w:i w:val="0"/>
                <w:iCs w:val="0"/>
                <w:color w:val="auto"/>
                <w:szCs w:val="24"/>
                <w:highlight w:val="none"/>
                <w:u w:color="FF0000"/>
                <w:lang w:eastAsia="zh-CN"/>
              </w:rPr>
            </w:pPr>
            <w:r>
              <w:rPr>
                <w:rFonts w:hint="eastAsia" w:ascii="宋体" w:hAnsi="宋体" w:eastAsia="宋体" w:cs="宋体"/>
                <w:b w:val="0"/>
                <w:bCs/>
                <w:i w:val="0"/>
                <w:iCs w:val="0"/>
                <w:color w:val="auto"/>
                <w:szCs w:val="24"/>
                <w:highlight w:val="none"/>
                <w:u w:color="FF0000"/>
                <w:lang w:eastAsia="zh-CN"/>
              </w:rPr>
              <w:t>第</w:t>
            </w:r>
            <w:r>
              <w:rPr>
                <w:rFonts w:hint="eastAsia" w:ascii="宋体" w:hAnsi="宋体" w:eastAsia="宋体" w:cs="宋体"/>
                <w:b w:val="0"/>
                <w:bCs/>
                <w:i w:val="0"/>
                <w:iCs w:val="0"/>
                <w:color w:val="auto"/>
                <w:szCs w:val="24"/>
                <w:highlight w:val="none"/>
                <w:u w:color="FF0000"/>
                <w:lang w:val="en-US" w:eastAsia="zh-CN"/>
              </w:rPr>
              <w:t>3</w:t>
            </w:r>
            <w:r>
              <w:rPr>
                <w:rFonts w:hint="eastAsia" w:ascii="宋体" w:hAnsi="宋体" w:eastAsia="宋体" w:cs="宋体"/>
                <w:b w:val="0"/>
                <w:bCs/>
                <w:i w:val="0"/>
                <w:iCs w:val="0"/>
                <w:color w:val="auto"/>
                <w:szCs w:val="24"/>
                <w:highlight w:val="none"/>
                <w:u w:color="FF0000"/>
                <w:lang w:eastAsia="zh-CN"/>
              </w:rPr>
              <w:t>包：</w:t>
            </w:r>
          </w:p>
          <w:p w14:paraId="68B2C3F1">
            <w:pPr>
              <w:widowControl/>
              <w:spacing w:line="365" w:lineRule="auto"/>
              <w:rPr>
                <w:rFonts w:hint="eastAsia" w:ascii="宋体" w:hAnsi="宋体" w:eastAsia="宋体" w:cs="宋体"/>
                <w:bCs/>
                <w:color w:val="auto"/>
                <w:szCs w:val="24"/>
                <w:u w:color="FF0000"/>
                <w:shd w:val="clear" w:fill="FFC000"/>
              </w:rPr>
            </w:pPr>
            <w:r>
              <w:rPr>
                <w:rFonts w:hint="eastAsia" w:ascii="宋体" w:hAnsi="宋体" w:eastAsia="宋体" w:cs="宋体"/>
                <w:bCs/>
                <w:color w:val="auto"/>
                <w:szCs w:val="24"/>
                <w:u w:color="FF0000"/>
              </w:rPr>
              <w:t>投标保证金金额：</w:t>
            </w:r>
            <w:r>
              <w:rPr>
                <w:rFonts w:hint="eastAsia" w:ascii="宋体" w:hAnsi="宋体" w:eastAsia="宋体" w:cs="宋体"/>
                <w:bCs/>
                <w:color w:val="auto"/>
                <w:szCs w:val="24"/>
                <w:u w:color="FF0000"/>
                <w:shd w:val="clear"/>
                <w:lang w:val="en-US" w:eastAsia="zh-CN"/>
              </w:rPr>
              <w:t>人民币伍仟元整（5000.00元）</w:t>
            </w:r>
          </w:p>
          <w:p w14:paraId="7715D525">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投标保证金的形式：银行保函或基本户转账</w:t>
            </w:r>
          </w:p>
          <w:p w14:paraId="451B411D">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投标保证金账户名：宝鸡市公共资源交易中心保证金专户</w:t>
            </w:r>
          </w:p>
          <w:p w14:paraId="0DEA9083">
            <w:pPr>
              <w:widowControl/>
              <w:spacing w:line="365" w:lineRule="auto"/>
              <w:rPr>
                <w:rFonts w:hint="eastAsia" w:ascii="宋体" w:hAnsi="宋体" w:eastAsia="宋体" w:cs="宋体"/>
                <w:bCs/>
                <w:color w:val="auto"/>
                <w:szCs w:val="24"/>
                <w:u w:color="FF0000"/>
              </w:rPr>
            </w:pPr>
            <w:r>
              <w:rPr>
                <w:rFonts w:hint="eastAsia" w:ascii="宋体" w:hAnsi="宋体" w:eastAsia="宋体" w:cs="宋体"/>
                <w:bCs/>
                <w:color w:val="auto"/>
                <w:szCs w:val="24"/>
                <w:u w:color="FF0000"/>
              </w:rPr>
              <w:t>开户行：长安银行股份有限公司宝鸡分行营业部</w:t>
            </w:r>
          </w:p>
          <w:p w14:paraId="5D9261F6">
            <w:pPr>
              <w:widowControl/>
              <w:spacing w:line="365" w:lineRule="auto"/>
              <w:rPr>
                <w:rFonts w:hint="eastAsia" w:ascii="宋体" w:hAnsi="宋体" w:eastAsia="宋体" w:cs="宋体"/>
                <w:bCs/>
                <w:color w:val="auto"/>
                <w:szCs w:val="24"/>
                <w:u w:color="FF0000"/>
                <w:shd w:val="clear" w:fill="FFC000"/>
              </w:rPr>
            </w:pPr>
            <w:r>
              <w:rPr>
                <w:rFonts w:hint="eastAsia" w:ascii="宋体" w:hAnsi="宋体" w:eastAsia="宋体" w:cs="宋体"/>
                <w:bCs/>
                <w:color w:val="auto"/>
                <w:szCs w:val="24"/>
                <w:u w:color="FF0000"/>
              </w:rPr>
              <w:t>账  号：80602000142101980614254</w:t>
            </w:r>
          </w:p>
          <w:p w14:paraId="04B7CCA3">
            <w:pPr>
              <w:widowControl/>
              <w:spacing w:line="365" w:lineRule="auto"/>
              <w:rPr>
                <w:rFonts w:hint="eastAsia" w:ascii="宋体" w:hAnsi="宋体" w:eastAsia="宋体" w:cs="宋体"/>
                <w:b w:val="0"/>
                <w:bCs/>
                <w:i w:val="0"/>
                <w:iCs w:val="0"/>
                <w:color w:val="auto"/>
                <w:szCs w:val="24"/>
                <w:highlight w:val="none"/>
                <w:u w:color="FF0000"/>
                <w:lang w:eastAsia="zh-CN"/>
              </w:rPr>
            </w:pPr>
            <w:r>
              <w:rPr>
                <w:rFonts w:hint="eastAsia" w:ascii="宋体" w:hAnsi="宋体" w:eastAsia="宋体" w:cs="宋体"/>
                <w:b/>
                <w:bCs/>
                <w:color w:val="auto"/>
                <w:spacing w:val="-4"/>
                <w:sz w:val="24"/>
                <w:szCs w:val="24"/>
                <w:lang w:val="en-US" w:eastAsia="zh-CN"/>
              </w:rPr>
              <w:t>转账时必须备注该项目子账号后五位数字，无需填写其他内容</w:t>
            </w:r>
            <w:r>
              <w:rPr>
                <w:rFonts w:hint="eastAsia" w:ascii="宋体" w:hAnsi="宋体" w:eastAsia="宋体" w:cs="宋体"/>
                <w:bCs/>
                <w:color w:val="auto"/>
                <w:szCs w:val="24"/>
                <w:u w:color="FF0000"/>
              </w:rPr>
              <w:t>注：未按规定账户缴纳保证金的投标单位，其投标文件视为无效。</w:t>
            </w:r>
          </w:p>
          <w:p w14:paraId="685E01F8">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1、银行保函</w:t>
            </w:r>
          </w:p>
          <w:p w14:paraId="2ABBD8C4">
            <w:pPr>
              <w:shd w:val="clear"/>
              <w:tabs>
                <w:tab w:val="left" w:pos="7013"/>
              </w:tabs>
              <w:spacing w:line="460" w:lineRule="exac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必须为供应商基本账户开户银行出具的银行保函，将银行保函及“基本账户开户许可证或基本存款账户信息”附在投标文件中，作为保证金缴纳凭证。</w:t>
            </w:r>
          </w:p>
          <w:p w14:paraId="5FFFF782">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注：投标人如提供以银行作为担保的投标保函，应与项目开标前2~3个工作日递交至采购代理机构，递交保函时需提交以下资料：</w:t>
            </w:r>
          </w:p>
          <w:p w14:paraId="4E140947">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1.保函正本(纸质版);</w:t>
            </w:r>
          </w:p>
          <w:p w14:paraId="74B7C772">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2.公司介绍信(或委托书);</w:t>
            </w:r>
          </w:p>
          <w:p w14:paraId="20FD0FFC">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3.开户许可证复印件(加盖公司公章);</w:t>
            </w:r>
          </w:p>
          <w:p w14:paraId="4BB54981">
            <w:pPr>
              <w:shd w:val="clear"/>
              <w:tabs>
                <w:tab w:val="left" w:pos="7013"/>
              </w:tabs>
              <w:spacing w:line="460" w:lineRule="exact"/>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4.法人和经办人身份证复印件(加盖公司公章);</w:t>
            </w:r>
          </w:p>
          <w:p w14:paraId="1B79C9F9">
            <w:pPr>
              <w:shd w:val="clear"/>
              <w:tabs>
                <w:tab w:val="left" w:pos="7013"/>
              </w:tabs>
              <w:spacing w:line="46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2、基本户转账</w:t>
            </w:r>
          </w:p>
          <w:p w14:paraId="5EE93AD2">
            <w:pPr>
              <w:widowControl/>
              <w:spacing w:line="365" w:lineRule="auto"/>
              <w:rPr>
                <w:rFonts w:hint="eastAsia" w:ascii="宋体" w:hAnsi="宋体" w:eastAsia="宋体" w:cs="宋体"/>
                <w:bCs/>
                <w:color w:val="auto"/>
                <w:szCs w:val="24"/>
              </w:rPr>
            </w:pPr>
            <w:r>
              <w:rPr>
                <w:rFonts w:hint="eastAsia" w:ascii="宋体" w:hAnsi="宋体" w:eastAsia="宋体" w:cs="宋体"/>
                <w:color w:val="auto"/>
                <w:sz w:val="24"/>
                <w:highlight w:val="none"/>
              </w:rPr>
              <w:t>必须为</w:t>
            </w:r>
            <w:r>
              <w:rPr>
                <w:rFonts w:hint="eastAsia" w:ascii="宋体" w:hAnsi="宋体" w:eastAsia="宋体" w:cs="宋体"/>
                <w:color w:val="auto"/>
                <w:sz w:val="24"/>
                <w:highlight w:val="none"/>
                <w:lang w:val="en-US" w:eastAsia="zh-CN"/>
              </w:rPr>
              <w:t>投标人</w:t>
            </w:r>
            <w:r>
              <w:rPr>
                <w:rFonts w:hint="eastAsia" w:ascii="宋体" w:hAnsi="宋体" w:eastAsia="宋体" w:cs="宋体"/>
                <w:color w:val="auto"/>
                <w:sz w:val="24"/>
                <w:highlight w:val="none"/>
              </w:rPr>
              <w:t>基本账户以转账形式在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截止时间前到达上述账号（以资金到账时间为确认保证金缴纳完毕时间），未按规定时间前或按额汇到指定账户的将否决其投标。</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保证金转账完成后，将“转账凭证”附在</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文件中，作为保证金缴纳的凭证。</w:t>
            </w:r>
          </w:p>
        </w:tc>
      </w:tr>
      <w:tr w14:paraId="4D13C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936" w:type="dxa"/>
            <w:vAlign w:val="center"/>
          </w:tcPr>
          <w:p w14:paraId="51CA88A5">
            <w:pPr>
              <w:spacing w:line="365" w:lineRule="auto"/>
              <w:jc w:val="center"/>
              <w:rPr>
                <w:rFonts w:hint="eastAsia" w:ascii="宋体" w:hAnsi="宋体" w:eastAsia="宋体" w:cs="宋体"/>
                <w:szCs w:val="24"/>
              </w:rPr>
            </w:pPr>
            <w:r>
              <w:rPr>
                <w:rFonts w:hint="eastAsia" w:ascii="宋体" w:hAnsi="宋体" w:eastAsia="宋体" w:cs="宋体"/>
                <w:szCs w:val="24"/>
              </w:rPr>
              <w:t>21</w:t>
            </w:r>
          </w:p>
        </w:tc>
        <w:tc>
          <w:tcPr>
            <w:tcW w:w="1971" w:type="dxa"/>
            <w:vAlign w:val="center"/>
          </w:tcPr>
          <w:p w14:paraId="40D8065E">
            <w:pPr>
              <w:spacing w:line="365" w:lineRule="auto"/>
              <w:jc w:val="center"/>
              <w:rPr>
                <w:rFonts w:hint="eastAsia" w:ascii="宋体" w:hAnsi="宋体" w:eastAsia="宋体" w:cs="宋体"/>
                <w:szCs w:val="24"/>
              </w:rPr>
            </w:pPr>
            <w:r>
              <w:rPr>
                <w:rFonts w:hint="eastAsia" w:ascii="宋体" w:hAnsi="宋体" w:eastAsia="宋体" w:cs="宋体"/>
                <w:szCs w:val="24"/>
              </w:rPr>
              <w:t>备选投标方案</w:t>
            </w:r>
          </w:p>
          <w:p w14:paraId="697ED4F0">
            <w:pPr>
              <w:spacing w:line="365" w:lineRule="auto"/>
              <w:jc w:val="center"/>
              <w:rPr>
                <w:rFonts w:hint="eastAsia" w:ascii="宋体" w:hAnsi="宋体" w:eastAsia="宋体" w:cs="宋体"/>
                <w:szCs w:val="24"/>
              </w:rPr>
            </w:pPr>
            <w:r>
              <w:rPr>
                <w:rFonts w:hint="eastAsia" w:ascii="宋体" w:hAnsi="宋体" w:eastAsia="宋体" w:cs="宋体"/>
                <w:szCs w:val="24"/>
              </w:rPr>
              <w:t>和报价</w:t>
            </w:r>
          </w:p>
        </w:tc>
        <w:tc>
          <w:tcPr>
            <w:tcW w:w="6758" w:type="dxa"/>
            <w:vAlign w:val="center"/>
          </w:tcPr>
          <w:p w14:paraId="483B10FD">
            <w:pPr>
              <w:tabs>
                <w:tab w:val="left" w:pos="7013"/>
              </w:tabs>
              <w:spacing w:line="365" w:lineRule="auto"/>
              <w:rPr>
                <w:rFonts w:hint="eastAsia" w:ascii="宋体" w:hAnsi="宋体" w:eastAsia="宋体" w:cs="宋体"/>
                <w:szCs w:val="24"/>
              </w:rPr>
            </w:pPr>
            <w:r>
              <w:rPr>
                <w:rFonts w:hint="eastAsia" w:ascii="宋体" w:hAnsi="宋体" w:eastAsia="宋体" w:cs="宋体"/>
                <w:szCs w:val="24"/>
              </w:rPr>
              <w:t>不接受备选投标方案和多个报价。</w:t>
            </w:r>
          </w:p>
        </w:tc>
      </w:tr>
      <w:tr w14:paraId="0940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1F2D705">
            <w:pPr>
              <w:spacing w:line="365" w:lineRule="auto"/>
              <w:jc w:val="center"/>
              <w:rPr>
                <w:rFonts w:hint="eastAsia" w:ascii="宋体" w:hAnsi="宋体" w:eastAsia="宋体" w:cs="宋体"/>
                <w:szCs w:val="24"/>
              </w:rPr>
            </w:pPr>
            <w:r>
              <w:rPr>
                <w:rFonts w:hint="eastAsia" w:ascii="宋体" w:hAnsi="宋体" w:eastAsia="宋体" w:cs="宋体"/>
                <w:szCs w:val="24"/>
              </w:rPr>
              <w:t>22</w:t>
            </w:r>
          </w:p>
        </w:tc>
        <w:tc>
          <w:tcPr>
            <w:tcW w:w="1971" w:type="dxa"/>
            <w:vAlign w:val="center"/>
          </w:tcPr>
          <w:p w14:paraId="0F1D3D22">
            <w:pPr>
              <w:spacing w:line="365" w:lineRule="auto"/>
              <w:jc w:val="center"/>
              <w:rPr>
                <w:rFonts w:hint="eastAsia" w:ascii="宋体" w:hAnsi="宋体" w:eastAsia="宋体" w:cs="宋体"/>
                <w:szCs w:val="24"/>
              </w:rPr>
            </w:pPr>
            <w:r>
              <w:rPr>
                <w:rFonts w:hint="eastAsia" w:ascii="宋体" w:hAnsi="宋体" w:eastAsia="宋体" w:cs="宋体"/>
                <w:bCs/>
                <w:szCs w:val="24"/>
              </w:rPr>
              <w:t>投标文件的递交</w:t>
            </w:r>
          </w:p>
        </w:tc>
        <w:tc>
          <w:tcPr>
            <w:tcW w:w="6758" w:type="dxa"/>
            <w:vAlign w:val="center"/>
          </w:tcPr>
          <w:p w14:paraId="2B1A3100">
            <w:pPr>
              <w:spacing w:line="360" w:lineRule="auto"/>
              <w:rPr>
                <w:rFonts w:hint="eastAsia" w:ascii="宋体" w:hAnsi="宋体" w:eastAsia="宋体" w:cs="宋体"/>
                <w:szCs w:val="24"/>
              </w:rPr>
            </w:pPr>
            <w:r>
              <w:rPr>
                <w:rFonts w:hint="eastAsia" w:ascii="宋体" w:hAnsi="宋体" w:eastAsia="宋体" w:cs="宋体"/>
                <w:szCs w:val="24"/>
              </w:rPr>
              <w:t>为确保采购项目顺利开展，本项目采用电子投标文件方式投标。电子投标文件可于提交投标文件截止时间前任意时段登录全国公共资源交易平台（陕西省·宝鸡市）网站[电子交易平台-企业端]进行提交，逾期系统将拒绝接收。提交时，投标人应登录全国公共资源交易中心平台（陕西省·宝鸡市），选择[“首页&gt;电子交易平台&gt;企业端&gt;我的项目”，点击[项目流程]，在打开的[项目管理]对话框中选择[上传投标文件]，上传加密的电子投标文件（*.SXSTF），上传成功后，电子化平台将予以记录。</w:t>
            </w:r>
          </w:p>
        </w:tc>
      </w:tr>
      <w:tr w14:paraId="1EA69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11A7B2B5">
            <w:pPr>
              <w:spacing w:line="365" w:lineRule="auto"/>
              <w:jc w:val="center"/>
              <w:rPr>
                <w:rFonts w:hint="eastAsia" w:ascii="宋体" w:hAnsi="宋体" w:eastAsia="宋体" w:cs="宋体"/>
                <w:szCs w:val="24"/>
              </w:rPr>
            </w:pPr>
            <w:r>
              <w:rPr>
                <w:rFonts w:hint="eastAsia" w:ascii="宋体" w:hAnsi="宋体" w:eastAsia="宋体" w:cs="宋体"/>
                <w:szCs w:val="24"/>
              </w:rPr>
              <w:t>23</w:t>
            </w:r>
          </w:p>
        </w:tc>
        <w:tc>
          <w:tcPr>
            <w:tcW w:w="1971" w:type="dxa"/>
            <w:vAlign w:val="center"/>
          </w:tcPr>
          <w:p w14:paraId="060C80C5">
            <w:pPr>
              <w:spacing w:line="365" w:lineRule="auto"/>
              <w:jc w:val="center"/>
              <w:rPr>
                <w:rFonts w:hint="eastAsia" w:ascii="宋体" w:hAnsi="宋体" w:eastAsia="宋体" w:cs="宋体"/>
                <w:szCs w:val="24"/>
              </w:rPr>
            </w:pPr>
            <w:r>
              <w:rPr>
                <w:rFonts w:hint="eastAsia" w:ascii="宋体" w:hAnsi="宋体" w:eastAsia="宋体" w:cs="宋体"/>
                <w:szCs w:val="21"/>
              </w:rPr>
              <w:t>投标文件的制作和签署</w:t>
            </w:r>
          </w:p>
        </w:tc>
        <w:tc>
          <w:tcPr>
            <w:tcW w:w="6758" w:type="dxa"/>
            <w:vAlign w:val="center"/>
          </w:tcPr>
          <w:p w14:paraId="48EEC5B0">
            <w:pPr>
              <w:spacing w:line="360" w:lineRule="auto"/>
              <w:ind w:firstLine="480" w:firstLineChars="200"/>
              <w:rPr>
                <w:rFonts w:hint="eastAsia" w:ascii="宋体" w:hAnsi="宋体" w:eastAsia="宋体" w:cs="宋体"/>
              </w:rPr>
            </w:pPr>
            <w:r>
              <w:rPr>
                <w:rFonts w:hint="eastAsia" w:ascii="宋体" w:hAnsi="宋体" w:eastAsia="宋体" w:cs="宋体"/>
              </w:rPr>
              <w:t>编制电子投标文件时，应使用最新发布的电子招标文件及专用制作工具进行编制。并使用数字认证证书（CA）对电子投标文件进行签署、加密、递交及开标时解密等相关操作。</w:t>
            </w:r>
          </w:p>
          <w:p w14:paraId="36A80E95">
            <w:pPr>
              <w:spacing w:line="360" w:lineRule="auto"/>
              <w:ind w:firstLine="480" w:firstLineChars="200"/>
              <w:rPr>
                <w:rFonts w:hint="eastAsia" w:ascii="宋体" w:hAnsi="宋体" w:eastAsia="宋体" w:cs="宋体"/>
              </w:rPr>
            </w:pPr>
            <w:r>
              <w:rPr>
                <w:rFonts w:hint="eastAsia" w:ascii="宋体" w:hAnsi="宋体" w:eastAsia="宋体" w:cs="宋体"/>
              </w:rPr>
              <w:t>投标人必须按照招标文件的规定和要求由法定代表人或被授权人签字（或盖章），并逐页加盖投标人公章，如有遗漏，将作为无效投标处理。</w:t>
            </w:r>
          </w:p>
          <w:p w14:paraId="39A979CC">
            <w:pPr>
              <w:spacing w:line="360" w:lineRule="auto"/>
              <w:ind w:firstLine="480" w:firstLineChars="200"/>
              <w:rPr>
                <w:rFonts w:hint="eastAsia" w:ascii="宋体" w:hAnsi="宋体" w:eastAsia="宋体" w:cs="宋体"/>
              </w:rPr>
            </w:pPr>
            <w:r>
              <w:rPr>
                <w:rFonts w:hint="eastAsia" w:ascii="宋体" w:hAnsi="宋体" w:eastAsia="宋体" w:cs="宋体"/>
              </w:rPr>
              <w:t>1、电子招标文件下载</w:t>
            </w:r>
          </w:p>
          <w:p w14:paraId="69EFC47E">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电子交易平台-企业端]后，在[我的项目]中点击“项目流程-交易文件下载”下载电子招标文件（*.SXSZF）；注意：该项目如有变更文件，则应点击“项目流程&gt;答疑文件下载”下载更新后的电子招标文件（*.SXSCF），使用旧版电子招标文件制作的电子投标文件，系统将拒绝接收。</w:t>
            </w:r>
          </w:p>
          <w:p w14:paraId="7D899134">
            <w:pPr>
              <w:numPr>
                <w:ilvl w:val="0"/>
                <w:numId w:val="0"/>
              </w:numPr>
              <w:spacing w:line="360" w:lineRule="auto"/>
              <w:ind w:firstLine="480" w:firstLineChars="200"/>
              <w:rPr>
                <w:rFonts w:hint="eastAsia" w:ascii="宋体" w:hAnsi="宋体" w:eastAsia="宋体" w:cs="宋体"/>
              </w:rPr>
            </w:pPr>
            <w:r>
              <w:rPr>
                <w:rFonts w:hint="eastAsia" w:ascii="宋体" w:hAnsi="宋体" w:eastAsia="宋体" w:cs="宋体"/>
                <w:kern w:val="2"/>
                <w:sz w:val="24"/>
                <w:szCs w:val="22"/>
                <w:lang w:val="en-US" w:eastAsia="zh-CN" w:bidi="ar-SA"/>
              </w:rPr>
              <w:t>2、</w:t>
            </w:r>
            <w:r>
              <w:rPr>
                <w:rFonts w:hint="eastAsia" w:ascii="宋体" w:hAnsi="宋体" w:eastAsia="宋体" w:cs="宋体"/>
              </w:rPr>
              <w:t>电子招标文件需要使用专用软件打开、浏览</w:t>
            </w:r>
          </w:p>
          <w:p w14:paraId="18EB486B">
            <w:pPr>
              <w:spacing w:line="360" w:lineRule="auto"/>
              <w:ind w:firstLine="480" w:firstLineChars="200"/>
              <w:rPr>
                <w:rFonts w:hint="eastAsia" w:ascii="宋体" w:hAnsi="宋体" w:eastAsia="宋体" w:cs="宋体"/>
              </w:rPr>
            </w:pPr>
            <w:r>
              <w:rPr>
                <w:rFonts w:hint="eastAsia" w:ascii="宋体" w:hAnsi="宋体" w:eastAsia="宋体" w:cs="宋体"/>
              </w:rPr>
              <w:t>投标人登录全国公共资源交易平台（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）网站[服务指南-下载专区]免费下载《陕西省公共资源交易平台政府采购电子标书制作工具(V8.0.0.2)》，并升级至最新版本，使用该客户端可以打开电子招标文件。软件操作手册详见全国公共资源交易平台（</w:t>
            </w:r>
            <w:r>
              <w:rPr>
                <w:rFonts w:hint="eastAsia" w:ascii="宋体" w:hAnsi="宋体" w:eastAsia="宋体" w:cs="宋体"/>
                <w:szCs w:val="24"/>
              </w:rPr>
              <w:t>陕西省·宝鸡市</w:t>
            </w:r>
            <w:r>
              <w:rPr>
                <w:rFonts w:hint="eastAsia" w:ascii="宋体" w:hAnsi="宋体" w:eastAsia="宋体" w:cs="宋体"/>
              </w:rPr>
              <w:t>）网站[服务指南-下载专区]中的《陕西省公共资源交易（政府采购类）投标文件制作软件操作手册》；</w:t>
            </w:r>
          </w:p>
          <w:p w14:paraId="67648EEC">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3、制作电子投标文件</w:t>
            </w:r>
          </w:p>
          <w:p w14:paraId="6BCCAD2E">
            <w:pPr>
              <w:spacing w:line="360" w:lineRule="auto"/>
              <w:ind w:firstLine="480" w:firstLineChars="200"/>
              <w:rPr>
                <w:rFonts w:hint="eastAsia" w:ascii="宋体" w:hAnsi="宋体" w:eastAsia="宋体" w:cs="宋体"/>
                <w:szCs w:val="21"/>
              </w:rPr>
            </w:pPr>
            <w:r>
              <w:rPr>
                <w:rFonts w:hint="eastAsia" w:ascii="宋体" w:hAnsi="宋体" w:eastAsia="宋体" w:cs="宋体"/>
                <w:szCs w:val="21"/>
              </w:rPr>
              <w:t>电子投标文件同样需要使用上述软件进行编制。在编制过程中，如有技术性问题，请先翻阅操作手册或致电软件开发商，技术支持热线：4009280095、4009980000；</w:t>
            </w:r>
          </w:p>
          <w:p w14:paraId="7024F721">
            <w:pPr>
              <w:spacing w:line="360" w:lineRule="auto"/>
              <w:ind w:firstLine="241"/>
              <w:rPr>
                <w:rFonts w:hint="eastAsia" w:ascii="宋体" w:hAnsi="宋体" w:eastAsia="宋体" w:cs="宋体"/>
              </w:rPr>
            </w:pPr>
            <w:r>
              <w:rPr>
                <w:rFonts w:hint="eastAsia" w:ascii="宋体" w:hAnsi="宋体" w:eastAsia="宋体" w:cs="宋体"/>
                <w:b/>
                <w:bCs/>
                <w:szCs w:val="21"/>
              </w:rPr>
              <w:t>注：如未按照上述要求进行投标文件制作和签署的均视其为无效投标文件。</w:t>
            </w:r>
          </w:p>
        </w:tc>
      </w:tr>
      <w:tr w14:paraId="0A51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0BE862D8">
            <w:pPr>
              <w:spacing w:line="365" w:lineRule="auto"/>
              <w:jc w:val="center"/>
              <w:rPr>
                <w:rFonts w:hint="eastAsia" w:ascii="宋体" w:hAnsi="宋体" w:eastAsia="宋体" w:cs="宋体"/>
                <w:szCs w:val="24"/>
              </w:rPr>
            </w:pPr>
            <w:r>
              <w:rPr>
                <w:rFonts w:hint="eastAsia" w:ascii="宋体" w:hAnsi="宋体" w:eastAsia="宋体" w:cs="宋体"/>
                <w:szCs w:val="24"/>
              </w:rPr>
              <w:t>24</w:t>
            </w:r>
          </w:p>
        </w:tc>
        <w:tc>
          <w:tcPr>
            <w:tcW w:w="1971" w:type="dxa"/>
            <w:vAlign w:val="center"/>
          </w:tcPr>
          <w:p w14:paraId="4F983541">
            <w:pPr>
              <w:spacing w:line="365" w:lineRule="auto"/>
              <w:jc w:val="center"/>
              <w:rPr>
                <w:rFonts w:hint="eastAsia" w:ascii="宋体" w:hAnsi="宋体" w:eastAsia="宋体" w:cs="宋体"/>
                <w:szCs w:val="24"/>
              </w:rPr>
            </w:pPr>
            <w:r>
              <w:rPr>
                <w:rFonts w:hint="eastAsia" w:ascii="宋体" w:hAnsi="宋体" w:eastAsia="宋体" w:cs="宋体"/>
                <w:b/>
                <w:szCs w:val="24"/>
              </w:rPr>
              <w:t>无效文件说明</w:t>
            </w:r>
          </w:p>
        </w:tc>
        <w:tc>
          <w:tcPr>
            <w:tcW w:w="6758" w:type="dxa"/>
            <w:shd w:val="clear" w:color="auto" w:fill="auto"/>
            <w:vAlign w:val="center"/>
          </w:tcPr>
          <w:p w14:paraId="7E730BFF">
            <w:pPr>
              <w:spacing w:line="360" w:lineRule="auto"/>
              <w:rPr>
                <w:rFonts w:hint="eastAsia" w:ascii="宋体" w:hAnsi="宋体" w:eastAsia="宋体" w:cs="宋体"/>
                <w:b/>
                <w:szCs w:val="24"/>
              </w:rPr>
            </w:pPr>
            <w:r>
              <w:rPr>
                <w:rFonts w:hint="eastAsia" w:ascii="宋体" w:hAnsi="宋体" w:eastAsia="宋体" w:cs="宋体"/>
                <w:b/>
                <w:szCs w:val="24"/>
              </w:rPr>
              <w:t>在开标环节出现下列情况之一的，其投标文件视为无效文件：</w:t>
            </w:r>
          </w:p>
          <w:p w14:paraId="503645DE">
            <w:pPr>
              <w:spacing w:line="360" w:lineRule="auto"/>
              <w:rPr>
                <w:rFonts w:hint="eastAsia" w:ascii="宋体" w:hAnsi="宋体" w:eastAsia="宋体" w:cs="宋体"/>
                <w:b/>
                <w:szCs w:val="24"/>
              </w:rPr>
            </w:pPr>
            <w:r>
              <w:rPr>
                <w:rFonts w:hint="eastAsia" w:ascii="宋体" w:hAnsi="宋体" w:eastAsia="宋体" w:cs="宋体"/>
                <w:b/>
                <w:szCs w:val="24"/>
              </w:rPr>
              <w:t>1、投标人在规定时间内未对电子投标文件进行解密的；</w:t>
            </w:r>
          </w:p>
          <w:p w14:paraId="7D756DE2">
            <w:pPr>
              <w:spacing w:line="360" w:lineRule="auto"/>
              <w:rPr>
                <w:rFonts w:hint="eastAsia" w:ascii="宋体" w:hAnsi="宋体" w:eastAsia="宋体" w:cs="宋体"/>
                <w:b/>
                <w:szCs w:val="24"/>
              </w:rPr>
            </w:pPr>
            <w:r>
              <w:rPr>
                <w:rFonts w:hint="eastAsia" w:ascii="宋体" w:hAnsi="宋体" w:eastAsia="宋体" w:cs="宋体"/>
                <w:b/>
                <w:szCs w:val="24"/>
              </w:rPr>
              <w:t>2、上传的电子投标文件无法打开的；</w:t>
            </w:r>
          </w:p>
          <w:p w14:paraId="4D1504C5">
            <w:pPr>
              <w:spacing w:line="360" w:lineRule="auto"/>
              <w:rPr>
                <w:rFonts w:hint="eastAsia" w:ascii="宋体" w:hAnsi="宋体" w:eastAsia="宋体" w:cs="宋体"/>
                <w:b/>
                <w:szCs w:val="24"/>
              </w:rPr>
            </w:pPr>
            <w:r>
              <w:rPr>
                <w:rFonts w:hint="eastAsia" w:ascii="宋体" w:hAnsi="宋体" w:eastAsia="宋体" w:cs="宋体"/>
                <w:b/>
                <w:szCs w:val="24"/>
              </w:rPr>
              <w:t>3、政府采购法律法规规定的其他无效情形。</w:t>
            </w:r>
          </w:p>
          <w:p w14:paraId="4F0193E8">
            <w:pPr>
              <w:spacing w:line="360" w:lineRule="auto"/>
              <w:rPr>
                <w:rFonts w:hint="eastAsia" w:ascii="宋体" w:hAnsi="宋体" w:eastAsia="宋体" w:cs="宋体"/>
                <w:b/>
                <w:szCs w:val="24"/>
              </w:rPr>
            </w:pPr>
            <w:r>
              <w:rPr>
                <w:rFonts w:hint="eastAsia" w:ascii="宋体" w:hAnsi="宋体" w:eastAsia="宋体" w:cs="宋体"/>
                <w:b/>
                <w:szCs w:val="24"/>
              </w:rPr>
              <w:t>4、投标人拒绝对电子投标文件进行解密的；</w:t>
            </w:r>
          </w:p>
          <w:p w14:paraId="12A4F63B">
            <w:pPr>
              <w:spacing w:line="360" w:lineRule="auto"/>
              <w:rPr>
                <w:rFonts w:hint="eastAsia" w:ascii="宋体" w:hAnsi="宋体" w:eastAsia="宋体" w:cs="宋体"/>
                <w:b/>
                <w:szCs w:val="24"/>
              </w:rPr>
            </w:pPr>
            <w:r>
              <w:rPr>
                <w:rFonts w:hint="eastAsia" w:ascii="宋体" w:hAnsi="宋体" w:eastAsia="宋体" w:cs="宋体"/>
                <w:b/>
                <w:szCs w:val="24"/>
              </w:rPr>
              <w:t>5、因投标人自身原因（</w:t>
            </w:r>
            <w:r>
              <w:rPr>
                <w:rFonts w:hint="eastAsia" w:ascii="宋体" w:hAnsi="宋体" w:eastAsia="宋体" w:cs="宋体"/>
                <w:b/>
                <w:szCs w:val="24"/>
                <w:lang w:val="en-US" w:eastAsia="zh-CN"/>
              </w:rPr>
              <w:t>解密</w:t>
            </w:r>
            <w:r>
              <w:rPr>
                <w:rFonts w:hint="eastAsia" w:ascii="宋体" w:hAnsi="宋体" w:eastAsia="宋体" w:cs="宋体"/>
                <w:b/>
                <w:szCs w:val="24"/>
              </w:rPr>
              <w:t>CA锁与制作电子投标文件使用的</w:t>
            </w:r>
            <w:r>
              <w:rPr>
                <w:rFonts w:hint="eastAsia" w:ascii="宋体" w:hAnsi="宋体" w:eastAsia="宋体" w:cs="宋体"/>
                <w:b/>
                <w:szCs w:val="24"/>
                <w:lang w:val="en-US" w:eastAsia="zh-CN"/>
              </w:rPr>
              <w:t>加密</w:t>
            </w:r>
            <w:r>
              <w:rPr>
                <w:rFonts w:hint="eastAsia" w:ascii="宋体" w:hAnsi="宋体" w:eastAsia="宋体" w:cs="宋体"/>
                <w:b/>
                <w:szCs w:val="24"/>
              </w:rPr>
              <w:t>CA锁不一致、或沿用旧版招标文件编制投标文件等情形），导致在规定时间内无法解密投标文件的；</w:t>
            </w:r>
          </w:p>
          <w:p w14:paraId="49A7F98B">
            <w:pPr>
              <w:spacing w:line="360" w:lineRule="auto"/>
              <w:rPr>
                <w:rFonts w:hint="eastAsia" w:ascii="宋体" w:hAnsi="宋体" w:eastAsia="宋体" w:cs="宋体"/>
                <w:b/>
                <w:szCs w:val="24"/>
              </w:rPr>
            </w:pPr>
            <w:r>
              <w:rPr>
                <w:rFonts w:hint="eastAsia" w:ascii="宋体" w:hAnsi="宋体" w:eastAsia="宋体" w:cs="宋体"/>
                <w:b/>
                <w:szCs w:val="24"/>
              </w:rPr>
              <w:t>特殊情形下的应急处置：</w:t>
            </w:r>
          </w:p>
          <w:p w14:paraId="1AA9E997">
            <w:pPr>
              <w:autoSpaceDE w:val="0"/>
              <w:autoSpaceDN w:val="0"/>
              <w:adjustRightInd w:val="0"/>
              <w:snapToGrid w:val="0"/>
              <w:spacing w:line="360" w:lineRule="auto"/>
              <w:ind w:firstLine="482" w:firstLineChars="200"/>
              <w:rPr>
                <w:rFonts w:hint="eastAsia" w:ascii="宋体" w:hAnsi="宋体" w:eastAsia="宋体" w:cs="宋体"/>
                <w:szCs w:val="24"/>
              </w:rPr>
            </w:pPr>
            <w:r>
              <w:rPr>
                <w:rFonts w:hint="eastAsia" w:ascii="宋体" w:hAnsi="宋体" w:eastAsia="宋体" w:cs="宋体"/>
                <w:b/>
                <w:szCs w:val="24"/>
              </w:rPr>
              <w:t>在开标、评审过程中，如因停电、断网、电子化系统故障等特殊原因导致电子化开、评标无法正常进行时，将延后开展后续采购活动。</w:t>
            </w:r>
          </w:p>
        </w:tc>
      </w:tr>
      <w:tr w14:paraId="1F73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6" w:type="dxa"/>
            <w:shd w:val="clear" w:color="auto" w:fill="auto"/>
            <w:vAlign w:val="center"/>
          </w:tcPr>
          <w:p w14:paraId="7B302C75">
            <w:pPr>
              <w:spacing w:line="360" w:lineRule="auto"/>
              <w:ind w:firstLine="480" w:firstLineChars="200"/>
              <w:rPr>
                <w:rFonts w:hint="eastAsia" w:ascii="宋体" w:hAnsi="宋体" w:eastAsia="宋体" w:cs="宋体"/>
              </w:rPr>
            </w:pPr>
            <w:r>
              <w:rPr>
                <w:rFonts w:hint="eastAsia" w:ascii="宋体" w:hAnsi="宋体" w:eastAsia="宋体" w:cs="宋体"/>
              </w:rPr>
              <w:t>25</w:t>
            </w:r>
          </w:p>
        </w:tc>
        <w:tc>
          <w:tcPr>
            <w:tcW w:w="1971" w:type="dxa"/>
            <w:shd w:val="clear" w:color="auto" w:fill="auto"/>
            <w:vAlign w:val="center"/>
          </w:tcPr>
          <w:p w14:paraId="70F813D1">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rPr>
              <w:t>投标报价</w:t>
            </w:r>
          </w:p>
        </w:tc>
        <w:tc>
          <w:tcPr>
            <w:tcW w:w="6758" w:type="dxa"/>
            <w:shd w:val="clear" w:color="auto" w:fill="auto"/>
            <w:vAlign w:val="center"/>
          </w:tcPr>
          <w:p w14:paraId="05ABA8BF">
            <w:pPr>
              <w:autoSpaceDE w:val="0"/>
              <w:autoSpaceDN w:val="0"/>
              <w:adjustRightInd w:val="0"/>
              <w:snapToGrid w:val="0"/>
              <w:spacing w:line="360" w:lineRule="auto"/>
              <w:rPr>
                <w:rFonts w:ascii="宋体" w:hAnsi="宋体" w:eastAsia="宋体" w:cs="宋体"/>
                <w:color w:val="auto"/>
                <w:sz w:val="24"/>
                <w:szCs w:val="24"/>
              </w:rPr>
            </w:pPr>
            <w:r>
              <w:rPr>
                <w:rFonts w:hint="eastAsia" w:ascii="宋体" w:hAnsi="宋体" w:eastAsia="宋体" w:cs="宋体"/>
                <w:b w:val="0"/>
                <w:bCs/>
                <w:color w:val="auto"/>
                <w:szCs w:val="24"/>
                <w:lang w:val="en-US" w:eastAsia="zh-CN"/>
              </w:rPr>
              <w:t>1.本项目投标报价按折扣率：</w:t>
            </w:r>
            <w:r>
              <w:rPr>
                <w:rFonts w:hint="eastAsia" w:ascii="宋体" w:hAnsi="宋体" w:eastAsia="宋体" w:cs="宋体"/>
                <w:b w:val="0"/>
                <w:bCs/>
                <w:color w:val="auto"/>
                <w:szCs w:val="24"/>
                <w:u w:val="single"/>
                <w:lang w:val="en-US" w:eastAsia="zh-CN"/>
              </w:rPr>
              <w:t xml:space="preserve">   </w:t>
            </w:r>
            <w:r>
              <w:rPr>
                <w:rFonts w:hint="eastAsia" w:ascii="宋体" w:hAnsi="宋体" w:eastAsia="宋体" w:cs="宋体"/>
                <w:b w:val="0"/>
                <w:bCs/>
                <w:color w:val="auto"/>
                <w:szCs w:val="24"/>
                <w:u w:val="none"/>
                <w:lang w:val="en-US" w:eastAsia="zh-CN"/>
              </w:rPr>
              <w:t>%</w:t>
            </w:r>
            <w:r>
              <w:rPr>
                <w:rFonts w:hint="eastAsia" w:ascii="宋体" w:hAnsi="宋体" w:eastAsia="宋体" w:cs="宋体"/>
                <w:b w:val="0"/>
                <w:bCs/>
                <w:color w:val="auto"/>
                <w:szCs w:val="24"/>
                <w:lang w:val="en-US" w:eastAsia="zh-CN"/>
              </w:rPr>
              <w:t>形式自主进行报价</w:t>
            </w:r>
            <w:r>
              <w:rPr>
                <w:rFonts w:ascii="宋体" w:hAnsi="宋体" w:eastAsia="宋体" w:cs="宋体"/>
                <w:color w:val="auto"/>
                <w:sz w:val="24"/>
                <w:szCs w:val="24"/>
              </w:rPr>
              <w:t>，</w:t>
            </w:r>
            <w:r>
              <w:rPr>
                <w:rFonts w:hint="eastAsia" w:ascii="宋体" w:hAnsi="宋体" w:eastAsia="宋体" w:cs="宋体"/>
                <w:b/>
                <w:bCs/>
                <w:color w:val="auto"/>
                <w:sz w:val="24"/>
                <w:szCs w:val="24"/>
                <w:lang w:val="en-US" w:eastAsia="zh-CN"/>
              </w:rPr>
              <w:t>折扣率数字不得高于95.00</w:t>
            </w:r>
            <w:r>
              <w:rPr>
                <w:rFonts w:ascii="宋体" w:hAnsi="宋体" w:eastAsia="宋体" w:cs="宋体"/>
                <w:color w:val="auto"/>
                <w:sz w:val="24"/>
                <w:szCs w:val="24"/>
              </w:rPr>
              <w:t>，应为明确数字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保留两位小数</w:t>
            </w:r>
            <w:r>
              <w:rPr>
                <w:rFonts w:hint="eastAsia" w:ascii="宋体" w:hAnsi="宋体" w:eastAsia="宋体" w:cs="宋体"/>
                <w:color w:val="auto"/>
                <w:sz w:val="24"/>
                <w:szCs w:val="24"/>
                <w:lang w:eastAsia="zh-CN"/>
              </w:rPr>
              <w:t>）</w:t>
            </w:r>
            <w:r>
              <w:rPr>
                <w:rFonts w:ascii="宋体" w:hAnsi="宋体" w:eastAsia="宋体" w:cs="宋体"/>
                <w:color w:val="auto"/>
                <w:sz w:val="24"/>
                <w:szCs w:val="24"/>
              </w:rPr>
              <w:t>，不能填写“以上”、“以下”、“之间”等文字。</w:t>
            </w:r>
          </w:p>
          <w:p w14:paraId="5963BDB4">
            <w:pPr>
              <w:autoSpaceDE w:val="0"/>
              <w:autoSpaceDN w:val="0"/>
              <w:adjustRightInd w:val="0"/>
              <w:snapToGrid w:val="0"/>
              <w:spacing w:line="360" w:lineRule="auto"/>
              <w:rPr>
                <w:rFonts w:hint="eastAsia" w:ascii="宋体" w:hAnsi="宋体" w:eastAsia="宋体" w:cs="宋体"/>
                <w:b w:val="0"/>
                <w:bCs/>
                <w:color w:val="auto"/>
                <w:szCs w:val="24"/>
              </w:rPr>
            </w:pPr>
            <w:r>
              <w:rPr>
                <w:rFonts w:hint="eastAsia" w:ascii="宋体" w:hAnsi="宋体" w:eastAsia="宋体" w:cs="宋体"/>
                <w:color w:val="auto"/>
                <w:sz w:val="24"/>
                <w:szCs w:val="24"/>
                <w:lang w:val="en-US" w:eastAsia="zh-CN"/>
              </w:rPr>
              <w:t>2.</w:t>
            </w:r>
            <w:r>
              <w:rPr>
                <w:rFonts w:ascii="宋体" w:hAnsi="宋体" w:eastAsia="宋体" w:cs="宋体"/>
                <w:color w:val="auto"/>
                <w:sz w:val="24"/>
                <w:szCs w:val="24"/>
              </w:rPr>
              <w:t>投标人所填报的“折扣率：</w:t>
            </w:r>
            <w:r>
              <w:rPr>
                <w:rFonts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ascii="宋体" w:hAnsi="宋体" w:eastAsia="宋体" w:cs="宋体"/>
                <w:color w:val="auto"/>
                <w:sz w:val="24"/>
                <w:szCs w:val="24"/>
              </w:rPr>
              <w:t>%”应是包含完成本次采购范围内所需的全部费用，包括</w:t>
            </w:r>
            <w:r>
              <w:rPr>
                <w:rFonts w:hint="eastAsia" w:ascii="宋体" w:hAnsi="宋体" w:eastAsia="宋体" w:cs="宋体"/>
                <w:color w:val="auto"/>
                <w:sz w:val="24"/>
                <w:szCs w:val="24"/>
                <w:lang w:eastAsia="zh-CN"/>
              </w:rPr>
              <w:t>：</w:t>
            </w:r>
            <w:r>
              <w:rPr>
                <w:rFonts w:hint="eastAsia" w:ascii="宋体" w:hAnsi="宋体" w:eastAsia="宋体" w:cs="宋体"/>
                <w:color w:val="auto"/>
                <w:spacing w:val="3"/>
                <w:sz w:val="24"/>
                <w:szCs w:val="24"/>
                <w:lang w:val="en-US" w:eastAsia="zh-CN"/>
              </w:rPr>
              <w:t>食品的生产、包装、储藏、运输、配送、留样、税金等其他</w:t>
            </w:r>
            <w:r>
              <w:rPr>
                <w:rFonts w:ascii="宋体" w:hAnsi="宋体" w:eastAsia="宋体" w:cs="宋体"/>
                <w:color w:val="auto"/>
                <w:sz w:val="24"/>
                <w:szCs w:val="24"/>
              </w:rPr>
              <w:t>与之相关的</w:t>
            </w:r>
            <w:r>
              <w:rPr>
                <w:rFonts w:hint="eastAsia" w:ascii="宋体" w:hAnsi="宋体" w:eastAsia="宋体" w:cs="宋体"/>
                <w:color w:val="auto"/>
                <w:sz w:val="24"/>
                <w:szCs w:val="24"/>
                <w:lang w:eastAsia="zh-CN"/>
              </w:rPr>
              <w:t>一切费用</w:t>
            </w:r>
            <w:r>
              <w:rPr>
                <w:rFonts w:ascii="宋体" w:hAnsi="宋体" w:eastAsia="宋体" w:cs="宋体"/>
                <w:color w:val="auto"/>
                <w:sz w:val="24"/>
                <w:szCs w:val="24"/>
              </w:rPr>
              <w:t>。</w:t>
            </w:r>
            <w:r>
              <w:rPr>
                <w:rFonts w:hint="eastAsia" w:ascii="宋体" w:hAnsi="宋体" w:eastAsia="宋体" w:cs="宋体"/>
                <w:b w:val="0"/>
                <w:bCs/>
                <w:color w:val="auto"/>
                <w:szCs w:val="24"/>
                <w:lang w:val="en-US" w:eastAsia="zh-CN"/>
              </w:rPr>
              <w:t xml:space="preserve"> </w:t>
            </w:r>
          </w:p>
          <w:p w14:paraId="453ECF29">
            <w:pPr>
              <w:autoSpaceDE w:val="0"/>
              <w:autoSpaceDN w:val="0"/>
              <w:adjustRightInd w:val="0"/>
              <w:snapToGrid w:val="0"/>
              <w:spacing w:line="360" w:lineRule="auto"/>
              <w:rPr>
                <w:rFonts w:hint="eastAsia" w:ascii="宋体" w:hAnsi="宋体" w:eastAsia="宋体" w:cs="宋体"/>
                <w:b/>
                <w:color w:val="auto"/>
                <w:szCs w:val="24"/>
                <w:lang w:val="en-US" w:eastAsia="zh-CN"/>
              </w:rPr>
            </w:pPr>
            <w:r>
              <w:rPr>
                <w:rFonts w:hint="eastAsia" w:ascii="宋体" w:hAnsi="宋体" w:eastAsia="宋体" w:cs="宋体"/>
                <w:b/>
                <w:color w:val="auto"/>
                <w:szCs w:val="24"/>
                <w:lang w:val="en-US" w:eastAsia="zh-CN"/>
              </w:rPr>
              <w:t>例：打9折，折扣率为90.00%，即结算价为=市场调研基准价×90.00%</w:t>
            </w:r>
          </w:p>
          <w:p w14:paraId="400F1DFF">
            <w:pPr>
              <w:autoSpaceDE w:val="0"/>
              <w:autoSpaceDN w:val="0"/>
              <w:adjustRightInd w:val="0"/>
              <w:snapToGrid w:val="0"/>
              <w:spacing w:line="360" w:lineRule="auto"/>
              <w:ind w:firstLine="480" w:firstLineChars="200"/>
              <w:rPr>
                <w:rFonts w:hint="eastAsia" w:ascii="宋体" w:hAnsi="宋体" w:eastAsia="宋体" w:cs="宋体"/>
                <w:b/>
                <w:color w:val="auto"/>
                <w:szCs w:val="24"/>
                <w:lang w:val="en-US" w:eastAsia="zh-CN"/>
              </w:rPr>
            </w:pPr>
            <w:r>
              <w:rPr>
                <w:rFonts w:ascii="宋体" w:hAnsi="宋体" w:eastAsia="宋体" w:cs="宋体"/>
                <w:color w:val="auto"/>
                <w:sz w:val="24"/>
                <w:szCs w:val="24"/>
              </w:rPr>
              <w:t>供应商所报的</w:t>
            </w:r>
            <w:r>
              <w:rPr>
                <w:rFonts w:hint="eastAsia" w:ascii="宋体" w:hAnsi="宋体" w:eastAsia="宋体" w:cs="宋体"/>
                <w:color w:val="auto"/>
                <w:sz w:val="24"/>
                <w:szCs w:val="24"/>
                <w:lang w:val="en-US" w:eastAsia="zh-CN"/>
              </w:rPr>
              <w:t>折扣率</w:t>
            </w:r>
            <w:r>
              <w:rPr>
                <w:rFonts w:ascii="宋体" w:hAnsi="宋体" w:eastAsia="宋体" w:cs="宋体"/>
                <w:color w:val="auto"/>
                <w:sz w:val="24"/>
                <w:szCs w:val="24"/>
              </w:rPr>
              <w:t>在合同履行过程中是固定不变的，不得以任何理由予以变更。任何包含价格调整要求的投标，将被认定为投标无效。</w:t>
            </w:r>
          </w:p>
        </w:tc>
      </w:tr>
      <w:tr w14:paraId="4C870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shd w:val="clear" w:color="auto" w:fill="auto"/>
            <w:vAlign w:val="center"/>
          </w:tcPr>
          <w:p w14:paraId="7FD74344">
            <w:pPr>
              <w:spacing w:line="360" w:lineRule="auto"/>
              <w:ind w:firstLine="480" w:firstLineChars="200"/>
              <w:rPr>
                <w:rFonts w:hint="eastAsia" w:ascii="宋体" w:hAnsi="宋体" w:eastAsia="宋体" w:cs="宋体"/>
              </w:rPr>
            </w:pPr>
            <w:r>
              <w:rPr>
                <w:rFonts w:hint="eastAsia" w:ascii="宋体" w:hAnsi="宋体" w:eastAsia="宋体" w:cs="宋体"/>
              </w:rPr>
              <w:t>26</w:t>
            </w:r>
          </w:p>
        </w:tc>
        <w:tc>
          <w:tcPr>
            <w:tcW w:w="1971" w:type="dxa"/>
            <w:shd w:val="clear" w:color="auto" w:fill="auto"/>
            <w:vAlign w:val="center"/>
          </w:tcPr>
          <w:p w14:paraId="786FC0EF">
            <w:pPr>
              <w:spacing w:line="360" w:lineRule="auto"/>
              <w:ind w:firstLine="480" w:firstLineChars="200"/>
              <w:rPr>
                <w:rFonts w:hint="eastAsia" w:ascii="宋体" w:hAnsi="宋体" w:eastAsia="宋体" w:cs="宋体"/>
              </w:rPr>
            </w:pPr>
            <w:r>
              <w:rPr>
                <w:rFonts w:hint="eastAsia" w:ascii="宋体" w:hAnsi="宋体" w:eastAsia="宋体" w:cs="宋体"/>
              </w:rPr>
              <w:t>付款方式</w:t>
            </w:r>
          </w:p>
        </w:tc>
        <w:tc>
          <w:tcPr>
            <w:tcW w:w="6758" w:type="dxa"/>
            <w:shd w:val="clear" w:color="auto" w:fill="auto"/>
            <w:vAlign w:val="center"/>
          </w:tcPr>
          <w:p w14:paraId="4587F217">
            <w:pPr>
              <w:spacing w:line="360" w:lineRule="auto"/>
              <w:ind w:firstLine="480" w:firstLineChars="200"/>
              <w:rPr>
                <w:rFonts w:hint="eastAsia" w:ascii="宋体" w:hAnsi="宋体" w:eastAsia="宋体" w:cs="宋体"/>
                <w:lang w:val="en-US" w:eastAsia="zh-CN"/>
              </w:rPr>
            </w:pPr>
            <w:r>
              <w:rPr>
                <w:rFonts w:hint="eastAsia" w:ascii="宋体" w:hAnsi="宋体" w:eastAsia="宋体" w:cs="宋体"/>
                <w:lang w:val="en-US" w:eastAsia="zh-CN"/>
              </w:rPr>
              <w:t>付款方式为月结，即每月结算一次。乙方于当月供货期满后开出正式发票，由使用学校与中标单位结算。（供货方、合同方、收款方名称应一致）</w:t>
            </w:r>
          </w:p>
        </w:tc>
      </w:tr>
      <w:tr w14:paraId="45BA8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36" w:type="dxa"/>
            <w:vAlign w:val="center"/>
          </w:tcPr>
          <w:p w14:paraId="0C1C9D34">
            <w:pPr>
              <w:spacing w:line="365" w:lineRule="auto"/>
              <w:jc w:val="center"/>
              <w:rPr>
                <w:rFonts w:hint="eastAsia" w:ascii="宋体" w:hAnsi="宋体" w:eastAsia="宋体" w:cs="宋体"/>
                <w:szCs w:val="24"/>
              </w:rPr>
            </w:pPr>
            <w:r>
              <w:rPr>
                <w:rFonts w:hint="eastAsia" w:ascii="宋体" w:hAnsi="宋体" w:eastAsia="宋体" w:cs="宋体"/>
                <w:szCs w:val="24"/>
              </w:rPr>
              <w:t>27</w:t>
            </w:r>
          </w:p>
        </w:tc>
        <w:tc>
          <w:tcPr>
            <w:tcW w:w="1971" w:type="dxa"/>
            <w:vAlign w:val="center"/>
          </w:tcPr>
          <w:p w14:paraId="2D832182">
            <w:pPr>
              <w:spacing w:line="365" w:lineRule="auto"/>
              <w:jc w:val="center"/>
              <w:rPr>
                <w:rFonts w:hint="eastAsia" w:ascii="宋体" w:hAnsi="宋体" w:eastAsia="宋体" w:cs="宋体"/>
                <w:szCs w:val="24"/>
              </w:rPr>
            </w:pPr>
            <w:r>
              <w:rPr>
                <w:rFonts w:hint="eastAsia" w:ascii="宋体" w:hAnsi="宋体" w:eastAsia="宋体" w:cs="宋体"/>
                <w:szCs w:val="24"/>
              </w:rPr>
              <w:t>评标办法及标准</w:t>
            </w:r>
          </w:p>
        </w:tc>
        <w:tc>
          <w:tcPr>
            <w:tcW w:w="6758" w:type="dxa"/>
            <w:shd w:val="clear" w:color="auto" w:fill="auto"/>
            <w:vAlign w:val="center"/>
          </w:tcPr>
          <w:p w14:paraId="09837D7D">
            <w:pPr>
              <w:adjustRightInd w:val="0"/>
              <w:snapToGrid w:val="0"/>
              <w:spacing w:line="348" w:lineRule="auto"/>
              <w:rPr>
                <w:rFonts w:hint="eastAsia" w:ascii="宋体" w:hAnsi="宋体" w:eastAsia="宋体" w:cs="宋体"/>
                <w:color w:val="auto"/>
              </w:rPr>
            </w:pPr>
            <w:r>
              <w:rPr>
                <w:rFonts w:hint="eastAsia" w:ascii="宋体" w:hAnsi="宋体" w:eastAsia="宋体" w:cs="宋体"/>
                <w:color w:val="auto"/>
              </w:rPr>
              <w:t>本项目采用综合评分法进行评审，详见招标文件第二章。</w:t>
            </w:r>
          </w:p>
        </w:tc>
      </w:tr>
      <w:tr w14:paraId="437B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6" w:type="dxa"/>
            <w:vAlign w:val="center"/>
          </w:tcPr>
          <w:p w14:paraId="25EB8DCD">
            <w:pPr>
              <w:spacing w:line="365" w:lineRule="auto"/>
              <w:jc w:val="center"/>
              <w:rPr>
                <w:rFonts w:hint="eastAsia" w:ascii="宋体" w:hAnsi="宋体" w:eastAsia="宋体" w:cs="宋体"/>
                <w:szCs w:val="24"/>
              </w:rPr>
            </w:pPr>
            <w:r>
              <w:rPr>
                <w:rFonts w:hint="eastAsia" w:ascii="宋体" w:hAnsi="宋体" w:eastAsia="宋体" w:cs="宋体"/>
                <w:szCs w:val="24"/>
              </w:rPr>
              <w:t>28</w:t>
            </w:r>
          </w:p>
        </w:tc>
        <w:tc>
          <w:tcPr>
            <w:tcW w:w="1971" w:type="dxa"/>
            <w:vAlign w:val="center"/>
          </w:tcPr>
          <w:p w14:paraId="1AE92C5F">
            <w:pPr>
              <w:spacing w:line="365" w:lineRule="auto"/>
              <w:jc w:val="center"/>
              <w:rPr>
                <w:rFonts w:hint="eastAsia" w:ascii="宋体" w:hAnsi="宋体" w:eastAsia="宋体" w:cs="宋体"/>
                <w:szCs w:val="24"/>
              </w:rPr>
            </w:pPr>
            <w:r>
              <w:rPr>
                <w:rFonts w:hint="eastAsia" w:ascii="宋体" w:hAnsi="宋体" w:eastAsia="宋体" w:cs="宋体"/>
                <w:szCs w:val="24"/>
              </w:rPr>
              <w:t>其它事项</w:t>
            </w:r>
          </w:p>
        </w:tc>
        <w:tc>
          <w:tcPr>
            <w:tcW w:w="6758" w:type="dxa"/>
            <w:shd w:val="clear" w:color="auto" w:fill="auto"/>
            <w:vAlign w:val="center"/>
          </w:tcPr>
          <w:p w14:paraId="1FDC7F90">
            <w:pPr>
              <w:adjustRightInd w:val="0"/>
              <w:snapToGrid w:val="0"/>
              <w:spacing w:line="348" w:lineRule="auto"/>
              <w:rPr>
                <w:rFonts w:hint="eastAsia" w:ascii="宋体" w:hAnsi="宋体" w:eastAsia="宋体" w:cs="宋体"/>
              </w:rPr>
            </w:pPr>
            <w:r>
              <w:rPr>
                <w:rFonts w:hint="eastAsia" w:ascii="宋体" w:hAnsi="宋体" w:eastAsia="宋体" w:cs="宋体"/>
              </w:rPr>
              <w:t>本次采购、投标报价、评审和合同授予均以项目为单位，投标人必须就一个完整项目进行响应。</w:t>
            </w:r>
            <w:r>
              <w:rPr>
                <w:rFonts w:hint="eastAsia" w:ascii="宋体" w:hAnsi="宋体" w:eastAsia="宋体" w:cs="宋体"/>
                <w:shd w:val="clear"/>
              </w:rPr>
              <w:t>中标单位与</w:t>
            </w:r>
            <w:r>
              <w:rPr>
                <w:rFonts w:hint="eastAsia" w:ascii="宋体" w:hAnsi="宋体" w:eastAsia="宋体" w:cs="宋体"/>
                <w:shd w:val="clear"/>
                <w:lang w:val="en-US" w:eastAsia="zh-CN"/>
              </w:rPr>
              <w:t>采购人及采购人指定的各学校</w:t>
            </w:r>
            <w:r>
              <w:rPr>
                <w:rFonts w:hint="eastAsia" w:ascii="宋体" w:hAnsi="宋体" w:eastAsia="宋体" w:cs="宋体"/>
                <w:shd w:val="clear"/>
              </w:rPr>
              <w:t>在中标通知书发出25</w:t>
            </w:r>
            <w:r>
              <w:rPr>
                <w:rFonts w:hint="eastAsia" w:ascii="宋体" w:hAnsi="宋体" w:eastAsia="宋体" w:cs="宋体"/>
                <w:shd w:val="clear"/>
                <w:lang w:eastAsia="zh-CN"/>
              </w:rPr>
              <w:t>日历天</w:t>
            </w:r>
            <w:r>
              <w:rPr>
                <w:rFonts w:hint="eastAsia" w:ascii="宋体" w:hAnsi="宋体" w:eastAsia="宋体" w:cs="宋体"/>
                <w:shd w:val="clear"/>
              </w:rPr>
              <w:t>内签订合同，</w:t>
            </w:r>
            <w:r>
              <w:rPr>
                <w:rFonts w:hint="eastAsia" w:ascii="宋体" w:hAnsi="宋体" w:eastAsia="宋体" w:cs="宋体"/>
              </w:rPr>
              <w:t>不及时签订视为自动放弃。</w:t>
            </w:r>
            <w:r>
              <w:rPr>
                <w:rFonts w:hint="eastAsia" w:ascii="宋体" w:hAnsi="宋体" w:eastAsia="宋体" w:cs="宋体"/>
                <w:b/>
                <w:bCs/>
              </w:rPr>
              <w:t>非经采购人同意，</w:t>
            </w:r>
            <w:r>
              <w:rPr>
                <w:rFonts w:hint="eastAsia" w:ascii="宋体" w:hAnsi="宋体" w:eastAsia="宋体" w:cs="宋体"/>
                <w:b/>
                <w:bCs/>
                <w:color w:val="auto"/>
                <w:shd w:val="clear"/>
              </w:rPr>
              <w:t>本项目不允许中标后另行转包或者分包。</w:t>
            </w:r>
            <w:r>
              <w:rPr>
                <w:rFonts w:hint="eastAsia" w:ascii="宋体" w:hAnsi="宋体" w:eastAsia="宋体" w:cs="宋体"/>
              </w:rPr>
              <w:t>中标单位无正当理由不得放弃中标。因自身原因拒绝签订政府采购合同的或者未按合同约定进行履约的中标单位,不得参加对该项目重新开展的招标活动。</w:t>
            </w:r>
          </w:p>
        </w:tc>
      </w:tr>
      <w:tr w14:paraId="2B152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936" w:type="dxa"/>
            <w:vAlign w:val="center"/>
          </w:tcPr>
          <w:p w14:paraId="2236513B">
            <w:pPr>
              <w:spacing w:line="365" w:lineRule="auto"/>
              <w:jc w:val="center"/>
              <w:rPr>
                <w:rFonts w:hint="eastAsia" w:ascii="宋体" w:hAnsi="宋体" w:eastAsia="宋体" w:cs="宋体"/>
                <w:szCs w:val="24"/>
              </w:rPr>
            </w:pPr>
            <w:r>
              <w:rPr>
                <w:rFonts w:hint="eastAsia" w:ascii="宋体" w:hAnsi="宋体" w:eastAsia="宋体" w:cs="宋体"/>
                <w:szCs w:val="24"/>
              </w:rPr>
              <w:t>29</w:t>
            </w:r>
          </w:p>
        </w:tc>
        <w:tc>
          <w:tcPr>
            <w:tcW w:w="1971" w:type="dxa"/>
            <w:vAlign w:val="center"/>
          </w:tcPr>
          <w:p w14:paraId="2A407F67">
            <w:pPr>
              <w:adjustRightInd w:val="0"/>
              <w:snapToGrid w:val="0"/>
              <w:spacing w:line="348" w:lineRule="auto"/>
              <w:jc w:val="center"/>
              <w:rPr>
                <w:rFonts w:hint="eastAsia" w:ascii="宋体" w:hAnsi="宋体" w:eastAsia="宋体" w:cs="宋体"/>
                <w:b/>
                <w:bCs/>
                <w:highlight w:val="none"/>
              </w:rPr>
            </w:pPr>
            <w:r>
              <w:rPr>
                <w:rFonts w:hint="eastAsia" w:ascii="宋体" w:hAnsi="宋体" w:eastAsia="宋体" w:cs="宋体"/>
                <w:b/>
                <w:bCs/>
                <w:highlight w:val="none"/>
                <w:lang w:val="en-US" w:eastAsia="zh-CN"/>
              </w:rPr>
              <w:t>本项目1-3包</w:t>
            </w:r>
            <w:r>
              <w:rPr>
                <w:rFonts w:hint="eastAsia" w:ascii="宋体" w:hAnsi="宋体" w:eastAsia="宋体" w:cs="宋体"/>
                <w:b/>
                <w:bCs/>
                <w:highlight w:val="none"/>
              </w:rPr>
              <w:t>采购标的对应的中小企业划分标准所属行业</w:t>
            </w:r>
          </w:p>
        </w:tc>
        <w:tc>
          <w:tcPr>
            <w:tcW w:w="6758" w:type="dxa"/>
            <w:vAlign w:val="center"/>
          </w:tcPr>
          <w:p w14:paraId="474C4974">
            <w:pPr>
              <w:adjustRightInd w:val="0"/>
              <w:snapToGrid w:val="0"/>
              <w:spacing w:line="348" w:lineRule="auto"/>
              <w:ind w:firstLine="241" w:firstLineChars="100"/>
              <w:rPr>
                <w:rFonts w:hint="eastAsia" w:ascii="宋体" w:hAnsi="宋体" w:eastAsia="宋体" w:cs="宋体"/>
                <w:b/>
                <w:bCs/>
                <w:highlight w:val="none"/>
                <w:lang w:eastAsia="zh-CN"/>
              </w:rPr>
            </w:pPr>
            <w:r>
              <w:rPr>
                <w:rFonts w:hint="eastAsia" w:ascii="宋体" w:hAnsi="宋体" w:eastAsia="宋体" w:cs="宋体"/>
                <w:b/>
                <w:bCs/>
                <w:highlight w:val="none"/>
                <w:lang w:val="en-US" w:eastAsia="zh-CN"/>
              </w:rPr>
              <w:t>批发业</w:t>
            </w:r>
          </w:p>
        </w:tc>
      </w:tr>
    </w:tbl>
    <w:p w14:paraId="3E002643">
      <w:pPr>
        <w:pStyle w:val="5"/>
        <w:spacing w:before="0" w:after="0" w:line="365" w:lineRule="auto"/>
        <w:rPr>
          <w:rFonts w:hint="eastAsia" w:ascii="宋体" w:hAnsi="宋体" w:eastAsia="宋体" w:cs="宋体"/>
          <w:kern w:val="0"/>
          <w:sz w:val="28"/>
          <w:szCs w:val="28"/>
        </w:rPr>
      </w:pPr>
      <w:bookmarkStart w:id="15" w:name="_Toc11652"/>
      <w:bookmarkStart w:id="16" w:name="_Toc19491"/>
      <w:r>
        <w:rPr>
          <w:rFonts w:hint="eastAsia" w:ascii="宋体" w:hAnsi="宋体" w:eastAsia="宋体" w:cs="宋体"/>
          <w:kern w:val="0"/>
          <w:sz w:val="28"/>
          <w:szCs w:val="28"/>
        </w:rPr>
        <w:t>二、项目说明</w:t>
      </w:r>
      <w:bookmarkEnd w:id="15"/>
      <w:bookmarkEnd w:id="16"/>
    </w:p>
    <w:p w14:paraId="67D5AB4D">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1、本项目说明详见投标人须知前附表。</w:t>
      </w:r>
      <w:bookmarkStart w:id="17" w:name="_Toc458617455"/>
      <w:bookmarkStart w:id="18" w:name="_Toc458617732"/>
    </w:p>
    <w:p w14:paraId="07387FC9">
      <w:pPr>
        <w:spacing w:line="365" w:lineRule="auto"/>
        <w:ind w:firstLine="570"/>
        <w:rPr>
          <w:rFonts w:hint="eastAsia" w:ascii="宋体" w:hAnsi="宋体" w:eastAsia="宋体" w:cs="宋体"/>
          <w:kern w:val="0"/>
          <w:szCs w:val="24"/>
        </w:rPr>
      </w:pPr>
      <w:r>
        <w:rPr>
          <w:rFonts w:hint="eastAsia" w:ascii="宋体" w:hAnsi="宋体" w:eastAsia="宋体" w:cs="宋体"/>
          <w:kern w:val="0"/>
          <w:szCs w:val="24"/>
        </w:rPr>
        <w:t>2、本项目按照《中华人民共和国政府采购法》等有关法律、行政法规和部门规章，通过公开招标方式择优选定中标人。</w:t>
      </w:r>
    </w:p>
    <w:bookmarkEnd w:id="17"/>
    <w:bookmarkEnd w:id="18"/>
    <w:p w14:paraId="2F5DB2E0">
      <w:pPr>
        <w:pStyle w:val="5"/>
        <w:spacing w:before="0" w:after="0" w:line="365" w:lineRule="auto"/>
        <w:rPr>
          <w:rFonts w:hint="eastAsia" w:ascii="宋体" w:hAnsi="宋体" w:eastAsia="宋体" w:cs="宋体"/>
          <w:kern w:val="0"/>
          <w:sz w:val="28"/>
          <w:szCs w:val="28"/>
        </w:rPr>
      </w:pPr>
      <w:bookmarkStart w:id="19" w:name="_Toc458617456"/>
      <w:bookmarkStart w:id="20" w:name="_Toc18189"/>
      <w:bookmarkStart w:id="21" w:name="_Toc458617733"/>
      <w:bookmarkStart w:id="22" w:name="_Toc23709"/>
      <w:r>
        <w:rPr>
          <w:rFonts w:hint="eastAsia" w:ascii="宋体" w:hAnsi="宋体" w:eastAsia="宋体" w:cs="宋体"/>
          <w:kern w:val="0"/>
          <w:sz w:val="28"/>
          <w:szCs w:val="28"/>
        </w:rPr>
        <w:t>三、招标文件</w:t>
      </w:r>
      <w:bookmarkEnd w:id="19"/>
      <w:bookmarkEnd w:id="20"/>
      <w:bookmarkEnd w:id="21"/>
      <w:bookmarkEnd w:id="22"/>
    </w:p>
    <w:p w14:paraId="6A7EB27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1、招标文件获取：投标人须经过正常渠道获取招标文件，且投标人名称与获取招标文件的单位名称一致，否则将作为无效投标处理。</w:t>
      </w:r>
    </w:p>
    <w:p w14:paraId="6F53EC1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2、招标文件的组成：包括目录中所列的前六章。 </w:t>
      </w:r>
    </w:p>
    <w:p w14:paraId="3297E7B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3、投标人应认真审阅和充分理解招标文件所有的事项、格式、条款和规范要求等，在投标文件中对招标文件的各方面都做出实质性的响应，按照招标文件的要求提交全部资料。</w:t>
      </w:r>
    </w:p>
    <w:p w14:paraId="7AE9BD4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4、招标文件的澄清或修改：</w:t>
      </w:r>
    </w:p>
    <w:p w14:paraId="0BF16C7B">
      <w:pPr>
        <w:spacing w:line="365" w:lineRule="auto"/>
        <w:ind w:firstLine="480" w:firstLineChars="200"/>
        <w:rPr>
          <w:rFonts w:hint="eastAsia" w:ascii="宋体" w:hAnsi="宋体" w:eastAsia="宋体" w:cs="宋体"/>
          <w:b/>
          <w:kern w:val="0"/>
          <w:sz w:val="18"/>
          <w:szCs w:val="18"/>
          <w:u w:color="FF0000"/>
        </w:rPr>
      </w:pPr>
      <w:bookmarkStart w:id="23" w:name="_Toc458617734"/>
      <w:bookmarkStart w:id="24" w:name="_Toc458617457"/>
      <w:r>
        <w:rPr>
          <w:rFonts w:hint="eastAsia" w:ascii="宋体" w:hAnsi="宋体" w:eastAsia="宋体" w:cs="宋体"/>
          <w:szCs w:val="24"/>
        </w:rPr>
        <w:t>4-1、采购人或采购代理机构可以以书面形式对招标文件进行必要的澄清或修改，但不得改变采购标的和资格条件，并在原信息发布媒体上发布变更公告。澄清或修改的内容均为招标文件的组成部分，并对采购人及投标人起约束作用。澄清或修改的内容可能影响投标文件编制的，都将于提交投标文件截止时间15日前以书面形通知所有获取招标文件的潜在投标人；不足15日的，采购人或者采购代理机构应当顺延提交投标文件的截止时间。</w:t>
      </w:r>
    </w:p>
    <w:p w14:paraId="6EAF00FB">
      <w:pPr>
        <w:spacing w:line="365" w:lineRule="auto"/>
        <w:ind w:firstLine="480" w:firstLineChars="200"/>
        <w:rPr>
          <w:rFonts w:hint="eastAsia" w:ascii="宋体" w:hAnsi="宋体" w:eastAsia="宋体" w:cs="宋体"/>
          <w:szCs w:val="24"/>
          <w:lang w:val="en-US" w:eastAsia="zh-CN"/>
        </w:rPr>
      </w:pPr>
      <w:r>
        <w:rPr>
          <w:rFonts w:hint="eastAsia" w:ascii="宋体" w:hAnsi="宋体" w:eastAsia="宋体" w:cs="宋体"/>
          <w:szCs w:val="24"/>
        </w:rPr>
        <w:t>4-2、招标文件的澄清或修改内容均以书面形式明确的内容为准。当招标文件的澄清、修改、补充等在同一内容的表述上不一致时，以最后发出的书面文件为准。所有补充文件将作为招标文件的组成部分，对所有投标人具有约束力。</w:t>
      </w:r>
      <w:r>
        <w:rPr>
          <w:rFonts w:hint="eastAsia" w:ascii="宋体" w:hAnsi="宋体" w:eastAsia="宋体" w:cs="宋体"/>
          <w:szCs w:val="24"/>
          <w:lang w:val="en-US" w:eastAsia="zh-CN"/>
        </w:rPr>
        <w:t xml:space="preserve">                   </w:t>
      </w:r>
    </w:p>
    <w:p w14:paraId="0FDA97E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5、投标人若对招标文件有任何疑问，可以以书面形式向采购代理机构提出询问。</w:t>
      </w:r>
    </w:p>
    <w:p w14:paraId="3AA283B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6、投标人认为招标文件使自己的权益受到损害的，在收到</w:t>
      </w:r>
      <w:r>
        <w:rPr>
          <w:rFonts w:hint="eastAsia" w:ascii="宋体" w:hAnsi="宋体" w:eastAsia="宋体" w:cs="宋体"/>
          <w:szCs w:val="24"/>
          <w:lang w:val="en-US" w:eastAsia="zh-CN"/>
        </w:rPr>
        <w:t>招标</w:t>
      </w:r>
      <w:r>
        <w:rPr>
          <w:rFonts w:hint="eastAsia" w:ascii="宋体" w:hAnsi="宋体" w:eastAsia="宋体" w:cs="宋体"/>
          <w:szCs w:val="24"/>
        </w:rPr>
        <w:t>文件之日</w:t>
      </w:r>
      <w:r>
        <w:rPr>
          <w:rFonts w:hint="eastAsia" w:ascii="宋体" w:hAnsi="宋体" w:eastAsia="宋体" w:cs="宋体"/>
          <w:kern w:val="0"/>
          <w:szCs w:val="24"/>
        </w:rPr>
        <w:t>起七个工作日内</w:t>
      </w:r>
      <w:r>
        <w:rPr>
          <w:rFonts w:hint="eastAsia" w:ascii="宋体" w:hAnsi="宋体" w:eastAsia="宋体" w:cs="宋体"/>
          <w:szCs w:val="24"/>
        </w:rPr>
        <w:t>以书面形式向采购代理机构提出质疑，逾期提出的无效，</w:t>
      </w:r>
      <w:bookmarkStart w:id="25" w:name="OLE_LINK6"/>
      <w:r>
        <w:rPr>
          <w:rFonts w:hint="eastAsia" w:ascii="宋体" w:hAnsi="宋体" w:eastAsia="宋体" w:cs="宋体"/>
          <w:szCs w:val="24"/>
        </w:rPr>
        <w:t>因此带来的一切不利后果由投标人自负。</w:t>
      </w:r>
      <w:bookmarkEnd w:id="25"/>
    </w:p>
    <w:p w14:paraId="4C8FB719">
      <w:pPr>
        <w:kinsoku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7、在投标截止时间前，根据</w:t>
      </w:r>
      <w:r>
        <w:rPr>
          <w:rFonts w:hint="eastAsia" w:ascii="宋体" w:hAnsi="宋体" w:eastAsia="宋体" w:cs="宋体"/>
          <w:szCs w:val="24"/>
          <w:lang w:val="en-US" w:eastAsia="zh-CN"/>
        </w:rPr>
        <w:t>采购</w:t>
      </w:r>
      <w:r>
        <w:rPr>
          <w:rFonts w:hint="eastAsia" w:ascii="宋体" w:hAnsi="宋体" w:eastAsia="宋体" w:cs="宋体"/>
          <w:szCs w:val="24"/>
        </w:rPr>
        <w:t>工作进展实际情况，采购人可酌情延长提交投标文件的截止时间，若延长将另行以书面形式通知各投标人并在原信息发布媒体上发布变更公告。</w:t>
      </w:r>
      <w:bookmarkStart w:id="26" w:name="OLE_LINK7"/>
      <w:r>
        <w:rPr>
          <w:rFonts w:hint="eastAsia" w:ascii="宋体" w:hAnsi="宋体" w:eastAsia="宋体" w:cs="宋体"/>
          <w:szCs w:val="24"/>
        </w:rPr>
        <w:t>采购代理机构和投标人的权利和义务将受到新的截止期的约束。</w:t>
      </w:r>
    </w:p>
    <w:bookmarkEnd w:id="26"/>
    <w:p w14:paraId="7300DE6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8、投标人必须自行从陕西省公共资源交易中心平台全国公共资源交易平台（陕西省·宝鸡市）宝鸡市公共资源交易中心（http://ggzy.baoji.gov.cn/）获取招标文件，投标人自行转让或复制招标文件视为无效。</w:t>
      </w:r>
    </w:p>
    <w:p w14:paraId="2BE6652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9、</w:t>
      </w:r>
      <w:r>
        <w:rPr>
          <w:rFonts w:hint="eastAsia" w:ascii="宋体" w:hAnsi="宋体" w:eastAsia="宋体" w:cs="宋体"/>
          <w:szCs w:val="24"/>
          <w:lang w:val="en-US" w:eastAsia="zh-CN"/>
        </w:rPr>
        <w:t>招标</w:t>
      </w:r>
      <w:r>
        <w:rPr>
          <w:rFonts w:hint="eastAsia" w:ascii="宋体" w:hAnsi="宋体" w:eastAsia="宋体" w:cs="宋体"/>
          <w:szCs w:val="24"/>
        </w:rPr>
        <w:t>文件的解释权归采购代理机构，如发现</w:t>
      </w:r>
      <w:r>
        <w:rPr>
          <w:rFonts w:hint="eastAsia" w:ascii="宋体" w:hAnsi="宋体" w:eastAsia="宋体" w:cs="宋体"/>
          <w:szCs w:val="24"/>
          <w:lang w:val="en-US" w:eastAsia="zh-CN"/>
        </w:rPr>
        <w:t>招标</w:t>
      </w:r>
      <w:r>
        <w:rPr>
          <w:rFonts w:hint="eastAsia" w:ascii="宋体" w:hAnsi="宋体" w:eastAsia="宋体" w:cs="宋体"/>
          <w:szCs w:val="24"/>
        </w:rPr>
        <w:t>文件内容与现行法律法规不相符的情况，以现行法律法规为准。</w:t>
      </w:r>
    </w:p>
    <w:p w14:paraId="026606C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10、现场勘查、标前答疑会：见须知前附表。</w:t>
      </w:r>
    </w:p>
    <w:bookmarkEnd w:id="23"/>
    <w:bookmarkEnd w:id="24"/>
    <w:p w14:paraId="4C9D7B6E">
      <w:pPr>
        <w:pStyle w:val="5"/>
        <w:spacing w:before="0" w:after="0" w:line="365" w:lineRule="auto"/>
        <w:rPr>
          <w:rFonts w:hint="eastAsia" w:ascii="宋体" w:hAnsi="宋体" w:eastAsia="宋体" w:cs="宋体"/>
          <w:kern w:val="0"/>
          <w:sz w:val="28"/>
          <w:szCs w:val="28"/>
        </w:rPr>
      </w:pPr>
      <w:bookmarkStart w:id="27" w:name="_Toc7672"/>
      <w:bookmarkStart w:id="28" w:name="_Toc15168"/>
      <w:bookmarkStart w:id="29" w:name="_Toc7949"/>
      <w:bookmarkStart w:id="30" w:name="_Toc35442384"/>
      <w:bookmarkStart w:id="31" w:name="_Toc782"/>
      <w:r>
        <w:rPr>
          <w:rFonts w:hint="eastAsia" w:ascii="宋体" w:hAnsi="宋体" w:eastAsia="宋体" w:cs="宋体"/>
          <w:kern w:val="0"/>
          <w:sz w:val="28"/>
          <w:szCs w:val="28"/>
        </w:rPr>
        <w:t>四、投标文件</w:t>
      </w:r>
      <w:bookmarkEnd w:id="27"/>
      <w:bookmarkEnd w:id="28"/>
      <w:bookmarkEnd w:id="29"/>
    </w:p>
    <w:p w14:paraId="708D14BE">
      <w:pPr>
        <w:kinsoku w:val="0"/>
        <w:spacing w:line="365" w:lineRule="auto"/>
        <w:ind w:firstLine="240" w:firstLineChars="100"/>
        <w:rPr>
          <w:rFonts w:hint="eastAsia" w:ascii="宋体" w:hAnsi="宋体" w:eastAsia="宋体" w:cs="宋体"/>
          <w:szCs w:val="24"/>
        </w:rPr>
      </w:pPr>
      <w:r>
        <w:rPr>
          <w:rFonts w:hint="eastAsia" w:ascii="宋体" w:hAnsi="宋体" w:eastAsia="宋体" w:cs="宋体"/>
          <w:szCs w:val="24"/>
          <w:lang w:val="en-US" w:eastAsia="zh-CN"/>
        </w:rPr>
        <w:t>1</w:t>
      </w:r>
      <w:r>
        <w:rPr>
          <w:rFonts w:hint="eastAsia" w:ascii="宋体" w:hAnsi="宋体" w:eastAsia="宋体" w:cs="宋体"/>
          <w:szCs w:val="24"/>
        </w:rPr>
        <w:t>、投标人资格条件：</w:t>
      </w:r>
    </w:p>
    <w:p w14:paraId="40E3F23E">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1.1.满足《中华人民共和国政府采购法》第二十二条规定;</w:t>
      </w:r>
    </w:p>
    <w:p w14:paraId="2595C0B0">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1.2.落实政府采购政策需满足的资格要求： </w:t>
      </w:r>
    </w:p>
    <w:p w14:paraId="6B121109">
      <w:pPr>
        <w:widowControl/>
        <w:shd w:val="clear"/>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合同包1(千阳县2025-2026学年学生营养改善计划食材及供餐采购项目第1包)落实政府采购政策需满足的资格要求如下:无。</w:t>
      </w:r>
    </w:p>
    <w:p w14:paraId="01AF2DF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合同包2(千阳县2025-2026学年学生营养改善计划食材及供餐采购项目第2包)落实政府采购政策需满足的资格要求如下:无。</w:t>
      </w:r>
    </w:p>
    <w:p w14:paraId="03B2E44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合同包3(千阳县2025-2026学年学生营养改善计划食材及供餐采购项目第3包)落实政府采购政策需满足的资格要求如下:无。</w:t>
      </w:r>
    </w:p>
    <w:p w14:paraId="5928A1E1">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1.3.本项目的特定资格要求：</w:t>
      </w:r>
    </w:p>
    <w:p w14:paraId="1BB099D5">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合同包1(千阳县2025-2026学年学生营养改善计划食材及供餐采购项目第1包)特定资格要求如下:</w:t>
      </w:r>
    </w:p>
    <w:p w14:paraId="4DB19BFF">
      <w:pPr>
        <w:widowControl/>
        <w:numPr>
          <w:ilvl w:val="0"/>
          <w:numId w:val="0"/>
        </w:numPr>
        <w:spacing w:line="360" w:lineRule="auto"/>
        <w:textAlignment w:val="baseline"/>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fill="FFFFFF"/>
          <w:lang w:val="en-US" w:eastAsia="zh-CN" w:bidi="ar-SA"/>
        </w:rPr>
        <w:t>（1）</w:t>
      </w:r>
      <w:r>
        <w:rPr>
          <w:rFonts w:hint="eastAsia" w:ascii="宋体" w:hAnsi="宋体" w:eastAsia="宋体" w:cs="宋体"/>
          <w:b w:val="0"/>
          <w:bCs w:val="0"/>
          <w:kern w:val="2"/>
          <w:sz w:val="24"/>
          <w:szCs w:val="24"/>
          <w:shd w:val="clear" w:color="auto" w:fill="FFFFFF"/>
          <w:lang w:val="en-US" w:eastAsia="zh-CN" w:bidi="ar-SA"/>
        </w:rPr>
        <w:t>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（3）投标人须提供2024年06月至今已缴存的至少一个月的社会保险参保缴费情况证明。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（4）投标人须提供2024年06月至今缴纳的至少一个月的纳税证明或完税证明，依法免税的单位应提供相关证明材料；</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（9）提供具有履行合同所必需的设备和专业技术能力的承诺书；</w:t>
      </w:r>
    </w:p>
    <w:p w14:paraId="2117774C">
      <w:pPr>
        <w:widowControl/>
        <w:numPr>
          <w:ilvl w:val="0"/>
          <w:numId w:val="0"/>
        </w:numPr>
        <w:spacing w:line="360" w:lineRule="auto"/>
        <w:textAlignment w:val="baseline"/>
        <w:rPr>
          <w:rFonts w:hint="eastAsia" w:ascii="宋体" w:hAnsi="宋体" w:eastAsia="宋体" w:cs="宋体"/>
          <w:color w:val="FF0000"/>
          <w:sz w:val="24"/>
          <w:szCs w:val="24"/>
          <w:highlight w:val="none"/>
          <w:shd w:val="clear" w:fill="FFC000"/>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b w:val="0"/>
          <w:bCs w:val="0"/>
          <w:kern w:val="2"/>
          <w:sz w:val="24"/>
          <w:szCs w:val="24"/>
          <w:shd w:val="clear" w:color="auto" w:fill="FFFFFF"/>
          <w:lang w:val="en-US" w:eastAsia="zh-CN" w:bidi="ar-SA"/>
        </w:rPr>
        <w:t>投标人为生产厂商的须提供有效的《食品生产许可证》及《动物防疫条件合格证》；投标人为代理商的须提供有效的《食品经营许可证》及生产厂家的《食品生产许可证》及《动物防疫条件合格证》。</w:t>
      </w:r>
    </w:p>
    <w:p w14:paraId="10AF295A">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合同包2(千阳县2025-2026学年学生营养改善计划食材及供餐采购项目第2包)特定资格要求如下:同合同包1特定资格条件</w:t>
      </w:r>
    </w:p>
    <w:p w14:paraId="74B77057">
      <w:pPr>
        <w:spacing w:line="365" w:lineRule="auto"/>
        <w:ind w:firstLine="470" w:firstLineChars="196"/>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合同包3(千阳县2025-2026学年学生营养改善计划食材及供餐采购项目第3包)特定资格要求如下:同合同包1特定资格条件</w:t>
      </w:r>
    </w:p>
    <w:p w14:paraId="7B3F8CA3">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2、合格投标人</w:t>
      </w:r>
    </w:p>
    <w:p w14:paraId="1E051B64">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依照《中华人民共和国公司法》合法注册的法人或其他组织、符合《中华人民共和国政府采购法》</w:t>
      </w:r>
      <w:bookmarkStart w:id="32" w:name="OLE_LINK8"/>
      <w:r>
        <w:rPr>
          <w:rFonts w:hint="eastAsia" w:ascii="宋体" w:hAnsi="宋体" w:eastAsia="宋体" w:cs="宋体"/>
          <w:szCs w:val="24"/>
        </w:rPr>
        <w:t>及其实施条例等有关法律法规的规定</w:t>
      </w:r>
      <w:bookmarkEnd w:id="32"/>
      <w:r>
        <w:rPr>
          <w:rFonts w:hint="eastAsia" w:ascii="宋体" w:hAnsi="宋体" w:eastAsia="宋体" w:cs="宋体"/>
          <w:szCs w:val="24"/>
        </w:rPr>
        <w:t>并满足本项目资格条件。不符合上述规定的投标人，投标无效。</w:t>
      </w:r>
    </w:p>
    <w:p w14:paraId="60674A7D">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3、投标人信用信息：</w:t>
      </w:r>
    </w:p>
    <w:p w14:paraId="1B1AFE8A">
      <w:pPr>
        <w:spacing w:line="365" w:lineRule="auto"/>
        <w:ind w:firstLine="470" w:firstLineChars="196"/>
        <w:rPr>
          <w:rFonts w:hint="eastAsia" w:ascii="宋体" w:hAnsi="宋体" w:eastAsia="宋体" w:cs="宋体"/>
          <w:szCs w:val="24"/>
        </w:rPr>
      </w:pPr>
      <w:r>
        <w:rPr>
          <w:rFonts w:hint="eastAsia" w:ascii="宋体" w:hAnsi="宋体" w:eastAsia="宋体" w:cs="宋体"/>
          <w:szCs w:val="24"/>
          <w:lang w:val="en-US" w:eastAsia="zh-CN"/>
        </w:rPr>
        <w:t>3.1、</w:t>
      </w:r>
      <w:r>
        <w:rPr>
          <w:rFonts w:hint="eastAsia" w:ascii="宋体" w:hAnsi="宋体" w:eastAsia="宋体" w:cs="宋体"/>
          <w:szCs w:val="24"/>
        </w:rPr>
        <w:t>“信用中国”网站（www.creditchina.gov.cn）、中国政府采购网（www.ccgp.gov.cn）相关主体信用记录</w:t>
      </w:r>
      <w:r>
        <w:rPr>
          <w:rFonts w:hint="eastAsia" w:ascii="宋体" w:hAnsi="宋体" w:eastAsia="宋体" w:cs="宋体"/>
          <w:szCs w:val="24"/>
          <w:lang w:eastAsia="zh-CN"/>
        </w:rPr>
        <w:t>，</w:t>
      </w:r>
      <w:r>
        <w:rPr>
          <w:rFonts w:hint="eastAsia" w:ascii="宋体" w:hAnsi="宋体" w:eastAsia="宋体" w:cs="宋体"/>
          <w:szCs w:val="24"/>
          <w:lang w:val="en-US" w:eastAsia="zh-CN"/>
        </w:rPr>
        <w:t>投标人应提供信用承诺函，并对其承诺函的真实性负责</w:t>
      </w:r>
      <w:r>
        <w:rPr>
          <w:rFonts w:hint="eastAsia" w:ascii="宋体" w:hAnsi="宋体" w:eastAsia="宋体" w:cs="宋体"/>
          <w:szCs w:val="24"/>
        </w:rPr>
        <w:t>。</w:t>
      </w:r>
    </w:p>
    <w:p w14:paraId="70A97D69">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lang w:val="en-US" w:eastAsia="zh-CN"/>
        </w:rPr>
        <w:t>2</w:t>
      </w:r>
      <w:r>
        <w:rPr>
          <w:rFonts w:hint="eastAsia" w:ascii="宋体" w:hAnsi="宋体" w:eastAsia="宋体" w:cs="宋体"/>
          <w:szCs w:val="24"/>
        </w:rPr>
        <w:t>、特别说明：投标人如在中标通知书发出前出现违法失信行为，采购人仍有权利提请评标委员会取消其中标资格；</w:t>
      </w:r>
    </w:p>
    <w:p w14:paraId="1EA8931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4.投标文件的</w:t>
      </w:r>
      <w:bookmarkEnd w:id="30"/>
      <w:bookmarkEnd w:id="31"/>
      <w:r>
        <w:rPr>
          <w:rFonts w:hint="eastAsia" w:ascii="宋体" w:hAnsi="宋体" w:eastAsia="宋体" w:cs="宋体"/>
          <w:szCs w:val="24"/>
        </w:rPr>
        <w:t>组成</w:t>
      </w:r>
    </w:p>
    <w:p w14:paraId="365C6C38">
      <w:pPr>
        <w:spacing w:line="365" w:lineRule="auto"/>
        <w:ind w:firstLine="470" w:firstLineChars="196"/>
        <w:rPr>
          <w:rFonts w:hint="eastAsia" w:ascii="宋体" w:hAnsi="宋体" w:eastAsia="宋体" w:cs="宋体"/>
          <w:szCs w:val="24"/>
        </w:rPr>
      </w:pPr>
      <w:bookmarkStart w:id="33" w:name="_Toc35442385"/>
      <w:r>
        <w:rPr>
          <w:rFonts w:hint="eastAsia" w:ascii="宋体" w:hAnsi="宋体" w:eastAsia="宋体" w:cs="宋体"/>
          <w:szCs w:val="24"/>
        </w:rPr>
        <w:t>4-1．投标文件格式</w:t>
      </w:r>
    </w:p>
    <w:p w14:paraId="3EFF097C">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4-2．资质证明文件</w:t>
      </w:r>
    </w:p>
    <w:p w14:paraId="0B6B4DF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4-3. 符合性证明文件</w:t>
      </w:r>
    </w:p>
    <w:p w14:paraId="6D6FDE51">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4-4．投标方案</w:t>
      </w:r>
    </w:p>
    <w:bookmarkEnd w:id="33"/>
    <w:p w14:paraId="6779F7F5">
      <w:pPr>
        <w:spacing w:line="365" w:lineRule="auto"/>
        <w:ind w:firstLine="480" w:firstLineChars="200"/>
        <w:rPr>
          <w:rFonts w:hint="eastAsia" w:ascii="宋体" w:hAnsi="宋体" w:eastAsia="宋体" w:cs="宋体"/>
          <w:b/>
          <w:bCs/>
          <w:szCs w:val="24"/>
        </w:rPr>
      </w:pPr>
      <w:bookmarkStart w:id="34" w:name="_Toc12555"/>
      <w:bookmarkStart w:id="35" w:name="_Toc35442386"/>
      <w:r>
        <w:rPr>
          <w:rFonts w:hint="eastAsia" w:ascii="宋体" w:hAnsi="宋体" w:eastAsia="宋体" w:cs="宋体"/>
          <w:bCs/>
          <w:szCs w:val="24"/>
        </w:rPr>
        <w:t>5、</w:t>
      </w:r>
      <w:r>
        <w:rPr>
          <w:rFonts w:hint="eastAsia" w:ascii="宋体" w:hAnsi="宋体" w:eastAsia="宋体" w:cs="宋体"/>
          <w:szCs w:val="24"/>
        </w:rPr>
        <w:t>投标文件编写说明</w:t>
      </w:r>
    </w:p>
    <w:p w14:paraId="0180EDF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-1、投标文件格式：投标文件应当使用招标文件规定的全部格式（表格可以按同样格式扩展）编写，除明确允许投标人可以自行编写的外，投标人不得以“投标文件格式”规定之外的方式填写相关内容。否则，将作为无效投标处理。</w:t>
      </w:r>
    </w:p>
    <w:p w14:paraId="3243B1B6">
      <w:pPr>
        <w:spacing w:line="365" w:lineRule="auto"/>
        <w:ind w:firstLine="480" w:firstLineChars="200"/>
        <w:rPr>
          <w:rFonts w:hint="eastAsia" w:ascii="宋体" w:hAnsi="宋体" w:eastAsia="宋体" w:cs="宋体"/>
        </w:rPr>
      </w:pPr>
      <w:r>
        <w:rPr>
          <w:rFonts w:hint="eastAsia" w:ascii="宋体" w:hAnsi="宋体" w:eastAsia="宋体" w:cs="宋体"/>
          <w:szCs w:val="24"/>
        </w:rPr>
        <w:t>5-2、投标人必须按照招标文件的规定和要求由法定代表人或被授权人签字（或盖章），并逐页加盖投标人公章，如有遗漏，将作为无效投标处理。</w:t>
      </w:r>
    </w:p>
    <w:p w14:paraId="14DD496E">
      <w:pPr>
        <w:spacing w:line="365" w:lineRule="auto"/>
        <w:ind w:firstLine="470" w:firstLineChars="196"/>
        <w:rPr>
          <w:rFonts w:hint="eastAsia" w:ascii="宋体" w:hAnsi="宋体" w:eastAsia="宋体" w:cs="宋体"/>
          <w:b/>
          <w:bCs/>
          <w:szCs w:val="24"/>
        </w:rPr>
      </w:pPr>
      <w:r>
        <w:rPr>
          <w:rFonts w:hint="eastAsia" w:ascii="宋体" w:hAnsi="宋体" w:eastAsia="宋体" w:cs="宋体"/>
          <w:szCs w:val="24"/>
        </w:rPr>
        <w:t>6、投标文件的计量单位</w:t>
      </w:r>
    </w:p>
    <w:p w14:paraId="3FEAE0A5">
      <w:pPr>
        <w:spacing w:line="365" w:lineRule="auto"/>
        <w:ind w:left="-180" w:leftChars="-75" w:firstLine="624" w:firstLineChars="260"/>
        <w:rPr>
          <w:rFonts w:hint="eastAsia" w:ascii="宋体" w:hAnsi="宋体" w:eastAsia="宋体" w:cs="宋体"/>
          <w:b/>
          <w:bCs/>
          <w:szCs w:val="24"/>
        </w:rPr>
      </w:pPr>
      <w:r>
        <w:rPr>
          <w:rFonts w:hint="eastAsia" w:ascii="宋体" w:hAnsi="宋体" w:eastAsia="宋体" w:cs="宋体"/>
          <w:szCs w:val="24"/>
        </w:rPr>
        <w:t>投标文件中所使用的计量单位，除有特殊要求外，均采用国家法定计量单位。</w:t>
      </w:r>
    </w:p>
    <w:bookmarkEnd w:id="34"/>
    <w:bookmarkEnd w:id="35"/>
    <w:p w14:paraId="07166904">
      <w:pPr>
        <w:spacing w:line="360" w:lineRule="auto"/>
        <w:ind w:firstLine="470" w:firstLineChars="196"/>
        <w:rPr>
          <w:rFonts w:hint="eastAsia" w:ascii="宋体" w:hAnsi="宋体" w:eastAsia="宋体" w:cs="宋体"/>
          <w:b/>
          <w:bCs/>
          <w:szCs w:val="24"/>
        </w:rPr>
      </w:pPr>
      <w:bookmarkStart w:id="36" w:name="_Toc6674"/>
      <w:bookmarkStart w:id="37" w:name="_Toc35442390"/>
      <w:r>
        <w:rPr>
          <w:rFonts w:hint="eastAsia" w:ascii="宋体" w:hAnsi="宋体" w:eastAsia="宋体" w:cs="宋体"/>
          <w:bCs/>
          <w:szCs w:val="24"/>
        </w:rPr>
        <w:t>7、投标报价</w:t>
      </w:r>
    </w:p>
    <w:p w14:paraId="74E327D7">
      <w:pPr>
        <w:autoSpaceDE w:val="0"/>
        <w:autoSpaceDN w:val="0"/>
        <w:adjustRightInd w:val="0"/>
        <w:snapToGrid w:val="0"/>
        <w:spacing w:line="360" w:lineRule="auto"/>
        <w:ind w:firstLine="480" w:firstLineChars="200"/>
        <w:rPr>
          <w:rFonts w:hint="eastAsia" w:ascii="宋体" w:hAnsi="宋体" w:eastAsia="宋体" w:cs="宋体"/>
          <w:b w:val="0"/>
          <w:bCs/>
          <w:szCs w:val="24"/>
        </w:rPr>
      </w:pPr>
      <w:r>
        <w:rPr>
          <w:rFonts w:hint="eastAsia" w:ascii="宋体" w:hAnsi="宋体" w:eastAsia="宋体" w:cs="宋体"/>
          <w:b w:val="0"/>
          <w:bCs w:val="0"/>
        </w:rPr>
        <w:t>7-</w:t>
      </w:r>
      <w:r>
        <w:rPr>
          <w:rFonts w:hint="eastAsia" w:ascii="宋体" w:hAnsi="宋体" w:eastAsia="宋体" w:cs="宋体"/>
          <w:b w:val="0"/>
          <w:bCs w:val="0"/>
          <w:lang w:val="en-US" w:eastAsia="zh-CN"/>
        </w:rPr>
        <w:t>1</w:t>
      </w:r>
      <w:r>
        <w:rPr>
          <w:rFonts w:hint="eastAsia" w:ascii="宋体" w:hAnsi="宋体" w:eastAsia="宋体" w:cs="宋体"/>
          <w:b w:val="0"/>
          <w:bCs w:val="0"/>
        </w:rPr>
        <w:t>、</w:t>
      </w:r>
      <w:bookmarkStart w:id="38" w:name="OLE_LINK11"/>
      <w:r>
        <w:rPr>
          <w:rFonts w:hint="eastAsia" w:ascii="宋体" w:hAnsi="宋体" w:eastAsia="宋体" w:cs="宋体"/>
          <w:b w:val="0"/>
          <w:bCs/>
          <w:color w:val="auto"/>
          <w:szCs w:val="24"/>
          <w:lang w:val="en-US" w:eastAsia="zh-CN"/>
        </w:rPr>
        <w:t>本项目投标报价按折扣率：</w:t>
      </w:r>
      <w:r>
        <w:rPr>
          <w:rFonts w:hint="eastAsia" w:ascii="宋体" w:hAnsi="宋体" w:eastAsia="宋体" w:cs="宋体"/>
          <w:b w:val="0"/>
          <w:bCs/>
          <w:color w:val="auto"/>
          <w:szCs w:val="24"/>
          <w:u w:val="single"/>
          <w:lang w:val="en-US" w:eastAsia="zh-CN"/>
        </w:rPr>
        <w:t xml:space="preserve">   </w:t>
      </w:r>
      <w:r>
        <w:rPr>
          <w:rFonts w:hint="eastAsia" w:ascii="宋体" w:hAnsi="宋体" w:eastAsia="宋体" w:cs="宋体"/>
          <w:b w:val="0"/>
          <w:bCs/>
          <w:color w:val="auto"/>
          <w:szCs w:val="24"/>
          <w:u w:val="none"/>
          <w:lang w:val="en-US" w:eastAsia="zh-CN"/>
        </w:rPr>
        <w:t>%</w:t>
      </w:r>
      <w:r>
        <w:rPr>
          <w:rFonts w:hint="eastAsia" w:ascii="宋体" w:hAnsi="宋体" w:eastAsia="宋体" w:cs="宋体"/>
          <w:b w:val="0"/>
          <w:bCs/>
          <w:color w:val="auto"/>
          <w:szCs w:val="24"/>
          <w:lang w:val="en-US" w:eastAsia="zh-CN"/>
        </w:rPr>
        <w:t>形式自主进行报价</w:t>
      </w:r>
      <w:r>
        <w:rPr>
          <w:rFonts w:ascii="宋体" w:hAnsi="宋体" w:eastAsia="宋体" w:cs="宋体"/>
          <w:color w:val="auto"/>
          <w:sz w:val="24"/>
          <w:szCs w:val="24"/>
        </w:rPr>
        <w:t>，</w:t>
      </w:r>
      <w:r>
        <w:rPr>
          <w:rFonts w:hint="eastAsia" w:ascii="宋体" w:hAnsi="宋体" w:eastAsia="宋体" w:cs="宋体"/>
          <w:b/>
          <w:bCs/>
          <w:color w:val="auto"/>
          <w:sz w:val="24"/>
          <w:szCs w:val="24"/>
          <w:lang w:val="en-US" w:eastAsia="zh-CN"/>
        </w:rPr>
        <w:t>折扣率数字不得高于95.00</w:t>
      </w:r>
      <w:r>
        <w:rPr>
          <w:rFonts w:ascii="宋体" w:hAnsi="宋体" w:eastAsia="宋体" w:cs="宋体"/>
          <w:b/>
          <w:bCs/>
          <w:color w:val="auto"/>
          <w:sz w:val="24"/>
          <w:szCs w:val="24"/>
        </w:rPr>
        <w:t>，</w:t>
      </w:r>
      <w:r>
        <w:rPr>
          <w:rFonts w:ascii="宋体" w:hAnsi="宋体" w:eastAsia="宋体" w:cs="宋体"/>
          <w:color w:val="auto"/>
          <w:sz w:val="24"/>
          <w:szCs w:val="24"/>
        </w:rPr>
        <w:t>应为明确数字</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保留两位小数</w:t>
      </w:r>
      <w:r>
        <w:rPr>
          <w:rFonts w:hint="eastAsia" w:ascii="宋体" w:hAnsi="宋体" w:eastAsia="宋体" w:cs="宋体"/>
          <w:color w:val="auto"/>
          <w:sz w:val="24"/>
          <w:szCs w:val="24"/>
          <w:lang w:eastAsia="zh-CN"/>
        </w:rPr>
        <w:t>）</w:t>
      </w:r>
      <w:r>
        <w:rPr>
          <w:rFonts w:ascii="宋体" w:hAnsi="宋体" w:eastAsia="宋体" w:cs="宋体"/>
          <w:color w:val="auto"/>
          <w:sz w:val="24"/>
          <w:szCs w:val="24"/>
        </w:rPr>
        <w:t>，不能填写“以上”、“以下”、“之间”等文字。</w:t>
      </w:r>
      <w:r>
        <w:rPr>
          <w:rFonts w:ascii="宋体" w:hAnsi="宋体" w:eastAsia="宋体" w:cs="宋体"/>
          <w:sz w:val="24"/>
          <w:szCs w:val="24"/>
        </w:rPr>
        <w:t>投标人所填报的“折扣率：</w:t>
      </w:r>
      <w:r>
        <w:rPr>
          <w:rFonts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ascii="宋体" w:hAnsi="宋体" w:eastAsia="宋体" w:cs="宋体"/>
          <w:sz w:val="24"/>
          <w:szCs w:val="24"/>
        </w:rPr>
        <w:t>%”应是包含完成本次采购范围内所需的全部费用，包括</w:t>
      </w:r>
      <w:r>
        <w:rPr>
          <w:rFonts w:hint="eastAsia" w:ascii="宋体" w:hAnsi="宋体" w:eastAsia="宋体" w:cs="宋体"/>
          <w:sz w:val="24"/>
          <w:szCs w:val="24"/>
          <w:lang w:eastAsia="zh-CN"/>
        </w:rPr>
        <w:t>：</w:t>
      </w:r>
      <w:r>
        <w:rPr>
          <w:rFonts w:hint="eastAsia" w:ascii="宋体" w:hAnsi="宋体" w:eastAsia="宋体" w:cs="宋体"/>
          <w:spacing w:val="3"/>
          <w:sz w:val="24"/>
          <w:szCs w:val="24"/>
          <w:lang w:val="en-US" w:eastAsia="zh-CN"/>
        </w:rPr>
        <w:t>食品的生产、包装、储藏、运输、配送、留样、税金等其他</w:t>
      </w:r>
      <w:r>
        <w:rPr>
          <w:rFonts w:ascii="宋体" w:hAnsi="宋体" w:eastAsia="宋体" w:cs="宋体"/>
          <w:sz w:val="24"/>
          <w:szCs w:val="24"/>
        </w:rPr>
        <w:t>与之相关的</w:t>
      </w:r>
      <w:r>
        <w:rPr>
          <w:rFonts w:hint="eastAsia" w:ascii="宋体" w:hAnsi="宋体" w:eastAsia="宋体" w:cs="宋体"/>
          <w:sz w:val="24"/>
          <w:szCs w:val="24"/>
          <w:lang w:eastAsia="zh-CN"/>
        </w:rPr>
        <w:t>一切费用</w:t>
      </w:r>
      <w:r>
        <w:rPr>
          <w:rFonts w:ascii="宋体" w:hAnsi="宋体" w:eastAsia="宋体" w:cs="宋体"/>
          <w:sz w:val="24"/>
          <w:szCs w:val="24"/>
        </w:rPr>
        <w:t>。</w:t>
      </w:r>
      <w:r>
        <w:rPr>
          <w:rFonts w:hint="eastAsia" w:ascii="宋体" w:hAnsi="宋体" w:eastAsia="宋体" w:cs="宋体"/>
          <w:b w:val="0"/>
          <w:bCs/>
          <w:szCs w:val="24"/>
          <w:lang w:val="en-US" w:eastAsia="zh-CN"/>
        </w:rPr>
        <w:t xml:space="preserve"> </w:t>
      </w:r>
    </w:p>
    <w:p w14:paraId="21A96D32">
      <w:pPr>
        <w:tabs>
          <w:tab w:val="left" w:pos="7013"/>
        </w:tabs>
        <w:spacing w:line="365" w:lineRule="auto"/>
        <w:ind w:firstLine="482" w:firstLineChars="200"/>
        <w:rPr>
          <w:rFonts w:hint="eastAsia" w:ascii="宋体" w:hAnsi="宋体" w:eastAsia="宋体" w:cs="宋体"/>
          <w:b/>
          <w:bCs w:val="0"/>
          <w:szCs w:val="24"/>
          <w:lang w:val="en-US" w:eastAsia="zh-CN"/>
        </w:rPr>
      </w:pPr>
      <w:r>
        <w:rPr>
          <w:rFonts w:hint="eastAsia" w:ascii="宋体" w:hAnsi="宋体" w:eastAsia="宋体" w:cs="宋体"/>
          <w:b/>
          <w:bCs w:val="0"/>
          <w:szCs w:val="24"/>
          <w:lang w:val="en-US" w:eastAsia="zh-CN"/>
        </w:rPr>
        <w:t>例：打9折，折扣率为90.00%，即结算价为=市场调研基准价×90.00%</w:t>
      </w:r>
    </w:p>
    <w:bookmarkEnd w:id="36"/>
    <w:bookmarkEnd w:id="37"/>
    <w:bookmarkEnd w:id="38"/>
    <w:p w14:paraId="3F549E4A">
      <w:pPr>
        <w:tabs>
          <w:tab w:val="left" w:pos="7013"/>
        </w:tabs>
        <w:spacing w:line="365" w:lineRule="auto"/>
        <w:ind w:firstLine="480" w:firstLineChars="200"/>
        <w:rPr>
          <w:rFonts w:hint="eastAsia" w:ascii="宋体" w:hAnsi="宋体" w:eastAsia="宋体" w:cs="宋体"/>
          <w:b/>
          <w:bCs/>
          <w:shd w:val="clear" w:fill="FFC000"/>
          <w:lang w:val="en-US" w:eastAsia="zh-CN"/>
        </w:rPr>
      </w:pPr>
      <w:bookmarkStart w:id="39" w:name="_Toc5736"/>
      <w:bookmarkStart w:id="40" w:name="_Toc3407"/>
      <w:bookmarkStart w:id="41" w:name="_Toc458617458"/>
      <w:bookmarkStart w:id="42" w:name="_Toc458617735"/>
      <w:r>
        <w:rPr>
          <w:rFonts w:hint="eastAsia" w:ascii="宋体" w:hAnsi="宋体" w:eastAsia="宋体" w:cs="宋体"/>
          <w:szCs w:val="24"/>
          <w:lang w:val="en-US" w:eastAsia="zh-CN"/>
        </w:rPr>
        <w:t>7-2、</w:t>
      </w:r>
      <w:r>
        <w:rPr>
          <w:rFonts w:hint="eastAsia" w:ascii="宋体" w:hAnsi="宋体" w:eastAsia="宋体" w:cs="宋体"/>
          <w:b/>
          <w:bCs/>
          <w:szCs w:val="24"/>
          <w:shd w:val="clear"/>
          <w:lang w:val="en-US" w:eastAsia="zh-CN"/>
        </w:rPr>
        <w:t>最终结算时，以实际供应量*市场调研基准价*报价折扣率进行据实结算。市场调研基准价为采购人及中标单位共同在当地周边不少于3家询价市场（农贸市场或大型商超及线上询价等）进行询价，每周询价不少于一次（价格标准为食材零售价。特价和促销商品不做参考，临期食材价格不做参考</w:t>
      </w:r>
      <w:r>
        <w:rPr>
          <w:rFonts w:hint="eastAsia" w:ascii="宋体" w:hAnsi="宋体" w:eastAsia="宋体" w:cs="宋体"/>
          <w:b/>
          <w:bCs/>
          <w:shd w:val="clear"/>
          <w:lang w:val="en-US" w:eastAsia="zh-CN"/>
        </w:rPr>
        <w:t>），（如遇外界不可控因素特殊情况下需随时询价），并算出每种食材的平均价作为基准价。</w:t>
      </w:r>
    </w:p>
    <w:p w14:paraId="1DCCCF0B">
      <w:pPr>
        <w:tabs>
          <w:tab w:val="left" w:pos="7013"/>
        </w:tabs>
        <w:spacing w:line="365" w:lineRule="auto"/>
        <w:ind w:firstLine="480" w:firstLineChars="200"/>
        <w:rPr>
          <w:rFonts w:hint="default" w:ascii="宋体" w:hAnsi="宋体" w:eastAsia="宋体" w:cs="宋体"/>
          <w:b/>
          <w:bCs/>
          <w:lang w:val="en-US" w:eastAsia="zh-CN"/>
        </w:rPr>
      </w:pPr>
      <w:r>
        <w:rPr>
          <w:rFonts w:hint="eastAsia" w:ascii="宋体" w:hAnsi="宋体" w:eastAsia="宋体" w:cs="宋体"/>
          <w:b w:val="0"/>
          <w:bCs/>
          <w:szCs w:val="24"/>
          <w:lang w:val="en-US" w:eastAsia="zh-CN"/>
        </w:rPr>
        <w:t>7-3、</w:t>
      </w:r>
      <w:r>
        <w:rPr>
          <w:rFonts w:ascii="宋体" w:hAnsi="宋体" w:eastAsia="宋体" w:cs="宋体"/>
          <w:sz w:val="24"/>
          <w:szCs w:val="24"/>
        </w:rPr>
        <w:t>供应商所报的投标报价</w:t>
      </w:r>
      <w:r>
        <w:rPr>
          <w:rFonts w:hint="eastAsia" w:ascii="宋体" w:hAnsi="宋体" w:eastAsia="宋体" w:cs="宋体"/>
          <w:sz w:val="24"/>
          <w:szCs w:val="24"/>
          <w:lang w:val="en-US" w:eastAsia="zh-CN"/>
        </w:rPr>
        <w:t>折扣率</w:t>
      </w:r>
      <w:r>
        <w:rPr>
          <w:rFonts w:ascii="宋体" w:hAnsi="宋体" w:eastAsia="宋体" w:cs="宋体"/>
          <w:sz w:val="24"/>
          <w:szCs w:val="24"/>
        </w:rPr>
        <w:t>在合同履行过程中是固定不变的，不得以任何理由予以变更。任何包含价格调整要求的投标，将被认定为投标无效。</w:t>
      </w:r>
    </w:p>
    <w:p w14:paraId="156F10A5">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textAlignment w:val="auto"/>
        <w:rPr>
          <w:rFonts w:hint="eastAsia" w:ascii="宋体" w:hAnsi="宋体" w:eastAsia="宋体" w:cs="宋体"/>
          <w:b/>
          <w:bCs/>
          <w:kern w:val="0"/>
          <w:sz w:val="28"/>
          <w:szCs w:val="28"/>
        </w:rPr>
      </w:pPr>
      <w:r>
        <w:rPr>
          <w:rFonts w:hint="eastAsia" w:ascii="宋体" w:hAnsi="宋体" w:eastAsia="宋体" w:cs="宋体"/>
          <w:b/>
          <w:bCs/>
          <w:kern w:val="0"/>
          <w:sz w:val="28"/>
          <w:szCs w:val="28"/>
        </w:rPr>
        <w:t>五、投标担保</w:t>
      </w:r>
      <w:bookmarkEnd w:id="39"/>
      <w:bookmarkEnd w:id="40"/>
      <w:bookmarkEnd w:id="41"/>
      <w:bookmarkEnd w:id="42"/>
    </w:p>
    <w:p w14:paraId="0506BFB7">
      <w:pPr>
        <w:tabs>
          <w:tab w:val="left" w:pos="7013"/>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1、担保方式：见投标人须知前附表。</w:t>
      </w:r>
      <w:r>
        <w:rPr>
          <w:rFonts w:hint="eastAsia" w:ascii="宋体" w:hAnsi="宋体" w:eastAsia="宋体" w:cs="宋体"/>
          <w:szCs w:val="24"/>
        </w:rPr>
        <w:tab/>
      </w:r>
    </w:p>
    <w:p w14:paraId="35A4475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2、投标担保递交截止时间：见投标人须知前附表。</w:t>
      </w:r>
    </w:p>
    <w:p w14:paraId="2942368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3、投标人投标时，必须以</w:t>
      </w:r>
      <w:r>
        <w:rPr>
          <w:rFonts w:hint="eastAsia" w:ascii="宋体" w:hAnsi="宋体" w:eastAsia="宋体" w:cs="宋体"/>
          <w:szCs w:val="24"/>
          <w:lang w:val="en-US" w:eastAsia="zh-CN"/>
        </w:rPr>
        <w:t>招标</w:t>
      </w:r>
      <w:r>
        <w:rPr>
          <w:rFonts w:hint="eastAsia" w:ascii="宋体" w:hAnsi="宋体" w:eastAsia="宋体" w:cs="宋体"/>
          <w:szCs w:val="24"/>
        </w:rPr>
        <w:t>文件规定的方式提交投标担保，并作为其投标的一部分。若未在投标担保递交截止时间收到足额投标保证金，或投标人未在投标文件中附银行汇（存）款回执单或担保机构出具的担保函，其投标无效。</w:t>
      </w:r>
    </w:p>
    <w:p w14:paraId="3772C1F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4、退还投标保证金：</w:t>
      </w:r>
    </w:p>
    <w:p w14:paraId="49966393">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（1）</w:t>
      </w:r>
      <w:r>
        <w:rPr>
          <w:rFonts w:hint="eastAsia" w:ascii="宋体" w:hAnsi="宋体" w:eastAsia="宋体" w:cs="宋体"/>
          <w:b/>
          <w:bCs/>
          <w:szCs w:val="24"/>
          <w:u w:val="single"/>
        </w:rPr>
        <w:t>在投标截止时间前撤回已提交投标文件的投标人的投标保证金，将在采购代理机构收到投标人书面撤回通知之日起5个工作日内退还（无息）。</w:t>
      </w:r>
    </w:p>
    <w:p w14:paraId="37AA4FF0">
      <w:pPr>
        <w:spacing w:line="365" w:lineRule="auto"/>
        <w:ind w:firstLine="482" w:firstLineChars="200"/>
        <w:rPr>
          <w:rFonts w:hint="eastAsia" w:ascii="宋体" w:hAnsi="宋体" w:eastAsia="宋体" w:cs="宋体"/>
          <w:b/>
          <w:szCs w:val="24"/>
          <w:u w:val="single"/>
        </w:rPr>
      </w:pPr>
      <w:r>
        <w:rPr>
          <w:rFonts w:hint="eastAsia" w:ascii="宋体" w:hAnsi="宋体" w:eastAsia="宋体" w:cs="宋体"/>
          <w:b/>
          <w:szCs w:val="24"/>
        </w:rPr>
        <w:t>（2）</w:t>
      </w:r>
      <w:r>
        <w:rPr>
          <w:rFonts w:hint="eastAsia" w:ascii="宋体" w:hAnsi="宋体" w:eastAsia="宋体" w:cs="宋体"/>
          <w:b/>
          <w:spacing w:val="-14"/>
          <w:szCs w:val="24"/>
          <w:u w:val="single"/>
        </w:rPr>
        <w:t>所</w:t>
      </w:r>
      <w:r>
        <w:rPr>
          <w:rFonts w:hint="eastAsia" w:ascii="宋体" w:hAnsi="宋体" w:eastAsia="宋体" w:cs="宋体"/>
          <w:b/>
          <w:szCs w:val="24"/>
          <w:u w:val="single"/>
        </w:rPr>
        <w:t>有未中标人的投标保证金，将在中标通知书发出后5个工作日内退还（无息）。</w:t>
      </w:r>
    </w:p>
    <w:p w14:paraId="60644021">
      <w:pPr>
        <w:spacing w:line="365" w:lineRule="auto"/>
        <w:ind w:firstLine="482" w:firstLineChars="200"/>
        <w:rPr>
          <w:rFonts w:hint="eastAsia" w:ascii="宋体" w:hAnsi="宋体" w:eastAsia="宋体" w:cs="宋体"/>
          <w:b/>
          <w:bCs/>
          <w:szCs w:val="24"/>
          <w:u w:val="single"/>
        </w:rPr>
      </w:pPr>
      <w:r>
        <w:rPr>
          <w:rFonts w:hint="eastAsia" w:ascii="宋体" w:hAnsi="宋体" w:eastAsia="宋体" w:cs="宋体"/>
          <w:b/>
          <w:bCs/>
          <w:szCs w:val="24"/>
        </w:rPr>
        <w:t>（3）</w:t>
      </w:r>
      <w:r>
        <w:rPr>
          <w:rFonts w:hint="eastAsia" w:ascii="宋体" w:hAnsi="宋体" w:eastAsia="宋体" w:cs="宋体"/>
          <w:b/>
          <w:bCs/>
          <w:szCs w:val="24"/>
          <w:u w:val="single"/>
        </w:rPr>
        <w:t>中标人的投标保证金，将在签订合同后</w:t>
      </w:r>
      <w:r>
        <w:rPr>
          <w:rFonts w:hint="eastAsia" w:ascii="宋体" w:hAnsi="宋体" w:eastAsia="宋体" w:cs="宋体"/>
          <w:b/>
          <w:szCs w:val="24"/>
          <w:u w:val="single"/>
        </w:rPr>
        <w:t>5个工作日内</w:t>
      </w:r>
      <w:r>
        <w:rPr>
          <w:rFonts w:hint="eastAsia" w:ascii="宋体" w:hAnsi="宋体" w:eastAsia="宋体" w:cs="宋体"/>
          <w:b/>
          <w:bCs/>
          <w:szCs w:val="24"/>
          <w:u w:val="single"/>
        </w:rPr>
        <w:t>执合同予以退还（无息）。</w:t>
      </w:r>
    </w:p>
    <w:p w14:paraId="26A2D3F6">
      <w:pPr>
        <w:tabs>
          <w:tab w:val="left" w:pos="2700"/>
        </w:tabs>
        <w:spacing w:line="365" w:lineRule="auto"/>
        <w:ind w:firstLine="480" w:firstLineChars="200"/>
        <w:rPr>
          <w:rFonts w:hint="eastAsia" w:ascii="宋体" w:hAnsi="宋体" w:eastAsia="宋体" w:cs="宋体"/>
          <w:szCs w:val="24"/>
        </w:rPr>
      </w:pPr>
      <w:r>
        <w:rPr>
          <w:rFonts w:hint="eastAsia" w:ascii="宋体" w:hAnsi="宋体" w:eastAsia="宋体" w:cs="宋体"/>
          <w:szCs w:val="24"/>
        </w:rPr>
        <w:t>5、发生下列情况之一时，投标保证金将不予退还：</w:t>
      </w:r>
    </w:p>
    <w:p w14:paraId="132DC3C6">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5-1、</w:t>
      </w:r>
      <w:r>
        <w:rPr>
          <w:rFonts w:hint="eastAsia" w:ascii="宋体" w:hAnsi="宋体" w:eastAsia="宋体" w:cs="宋体"/>
          <w:szCs w:val="24"/>
          <w:u w:val="single"/>
        </w:rPr>
        <w:t>投标人提供虚假资质谋取中标的；</w:t>
      </w:r>
    </w:p>
    <w:p w14:paraId="386B8CB3">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5-2、</w:t>
      </w:r>
      <w:r>
        <w:rPr>
          <w:rFonts w:hint="eastAsia" w:ascii="宋体" w:hAnsi="宋体" w:eastAsia="宋体" w:cs="宋体"/>
          <w:szCs w:val="24"/>
          <w:u w:val="single"/>
        </w:rPr>
        <w:t>有围标、串标现象，经查证属实的；</w:t>
      </w:r>
    </w:p>
    <w:p w14:paraId="241FFAA4">
      <w:pPr>
        <w:spacing w:line="365" w:lineRule="auto"/>
        <w:ind w:left="574" w:leftChars="239"/>
        <w:rPr>
          <w:rFonts w:hint="eastAsia" w:ascii="宋体" w:hAnsi="宋体" w:eastAsia="宋体" w:cs="宋体"/>
          <w:szCs w:val="24"/>
          <w:u w:val="single"/>
        </w:rPr>
      </w:pPr>
      <w:r>
        <w:rPr>
          <w:rFonts w:hint="eastAsia" w:ascii="宋体" w:hAnsi="宋体" w:eastAsia="宋体" w:cs="宋体"/>
          <w:szCs w:val="24"/>
        </w:rPr>
        <w:t>5-3、</w:t>
      </w:r>
      <w:r>
        <w:rPr>
          <w:rFonts w:hint="eastAsia" w:ascii="宋体" w:hAnsi="宋体" w:eastAsia="宋体" w:cs="宋体"/>
          <w:szCs w:val="24"/>
          <w:u w:val="single"/>
        </w:rPr>
        <w:t>投标人在</w:t>
      </w:r>
      <w:r>
        <w:rPr>
          <w:rFonts w:hint="eastAsia" w:ascii="宋体" w:hAnsi="宋体" w:eastAsia="宋体" w:cs="宋体"/>
          <w:szCs w:val="24"/>
          <w:lang w:val="en-US" w:eastAsia="zh-CN"/>
        </w:rPr>
        <w:t>招标</w:t>
      </w:r>
      <w:r>
        <w:rPr>
          <w:rFonts w:hint="eastAsia" w:ascii="宋体" w:hAnsi="宋体" w:eastAsia="宋体" w:cs="宋体"/>
          <w:szCs w:val="24"/>
          <w:u w:val="single"/>
        </w:rPr>
        <w:t>文件规定的投标有效期内撤回投标的；</w:t>
      </w:r>
    </w:p>
    <w:p w14:paraId="54DCA8F7">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5-4、</w:t>
      </w:r>
      <w:r>
        <w:rPr>
          <w:rFonts w:hint="eastAsia" w:ascii="宋体" w:hAnsi="宋体" w:eastAsia="宋体" w:cs="宋体"/>
          <w:szCs w:val="24"/>
          <w:u w:val="single"/>
        </w:rPr>
        <w:t>投标人自行放弃中标资格的；</w:t>
      </w:r>
    </w:p>
    <w:p w14:paraId="70AE7289">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5-5、</w:t>
      </w:r>
      <w:r>
        <w:rPr>
          <w:rFonts w:hint="eastAsia" w:ascii="宋体" w:hAnsi="宋体" w:eastAsia="宋体" w:cs="宋体"/>
          <w:szCs w:val="24"/>
          <w:u w:val="single"/>
        </w:rPr>
        <w:t>中标单位不在规定的时效内领取《中标通知书》的；</w:t>
      </w:r>
    </w:p>
    <w:p w14:paraId="605F6A3C">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5-6、</w:t>
      </w:r>
      <w:r>
        <w:rPr>
          <w:rFonts w:hint="eastAsia" w:ascii="宋体" w:hAnsi="宋体" w:eastAsia="宋体" w:cs="宋体"/>
          <w:szCs w:val="24"/>
          <w:u w:val="single"/>
        </w:rPr>
        <w:t>中标人不按规定支付招标服务费的；</w:t>
      </w:r>
    </w:p>
    <w:p w14:paraId="76F94C2A">
      <w:pPr>
        <w:spacing w:line="365" w:lineRule="auto"/>
        <w:ind w:left="1294" w:leftChars="239" w:hanging="720" w:hangingChars="300"/>
        <w:rPr>
          <w:rFonts w:hint="eastAsia" w:ascii="宋体" w:hAnsi="宋体" w:eastAsia="宋体" w:cs="宋体"/>
          <w:szCs w:val="24"/>
          <w:u w:val="single"/>
        </w:rPr>
      </w:pPr>
      <w:r>
        <w:rPr>
          <w:rFonts w:hint="eastAsia" w:ascii="宋体" w:hAnsi="宋体" w:eastAsia="宋体" w:cs="宋体"/>
          <w:szCs w:val="24"/>
        </w:rPr>
        <w:t>5-7、</w:t>
      </w:r>
      <w:r>
        <w:rPr>
          <w:rFonts w:hint="eastAsia" w:ascii="宋体" w:hAnsi="宋体" w:eastAsia="宋体" w:cs="宋体"/>
          <w:szCs w:val="24"/>
          <w:u w:val="single"/>
        </w:rPr>
        <w:t>中标人因自身原因未能在规定期限内与采购人</w:t>
      </w:r>
      <w:r>
        <w:rPr>
          <w:rFonts w:hint="eastAsia" w:ascii="宋体" w:hAnsi="宋体" w:eastAsia="宋体" w:cs="宋体"/>
          <w:szCs w:val="24"/>
          <w:u w:val="single"/>
          <w:lang w:val="en-US" w:eastAsia="zh-CN"/>
        </w:rPr>
        <w:t>及采购人指定的各学校</w:t>
      </w:r>
      <w:r>
        <w:rPr>
          <w:rFonts w:hint="eastAsia" w:ascii="宋体" w:hAnsi="宋体" w:eastAsia="宋体" w:cs="宋体"/>
          <w:szCs w:val="24"/>
          <w:u w:val="single"/>
        </w:rPr>
        <w:t>签订合同的。</w:t>
      </w:r>
    </w:p>
    <w:p w14:paraId="289B08E7">
      <w:pPr>
        <w:spacing w:line="365" w:lineRule="auto"/>
        <w:ind w:left="1294" w:leftChars="239" w:hanging="720" w:hangingChars="300"/>
        <w:rPr>
          <w:rFonts w:hint="eastAsia" w:ascii="宋体" w:hAnsi="宋体" w:eastAsia="宋体" w:cs="宋体"/>
          <w:szCs w:val="24"/>
          <w:lang w:eastAsia="zh-CN"/>
        </w:rPr>
      </w:pPr>
      <w:r>
        <w:rPr>
          <w:rFonts w:hint="eastAsia" w:ascii="宋体" w:hAnsi="宋体" w:eastAsia="宋体" w:cs="宋体"/>
          <w:szCs w:val="24"/>
        </w:rPr>
        <w:t>5-8、</w:t>
      </w:r>
      <w:r>
        <w:rPr>
          <w:rFonts w:hint="eastAsia" w:ascii="宋体" w:hAnsi="宋体" w:eastAsia="宋体" w:cs="宋体"/>
          <w:szCs w:val="24"/>
          <w:u w:val="single"/>
        </w:rPr>
        <w:t>投标人交纳投标保证金后，无故不参加投标活动的</w:t>
      </w:r>
      <w:r>
        <w:rPr>
          <w:rFonts w:hint="eastAsia" w:ascii="宋体" w:hAnsi="宋体" w:eastAsia="宋体" w:cs="宋体"/>
          <w:szCs w:val="24"/>
          <w:u w:val="single"/>
          <w:lang w:eastAsia="zh-CN"/>
        </w:rPr>
        <w:t>。</w:t>
      </w:r>
    </w:p>
    <w:p w14:paraId="0584185C">
      <w:pPr>
        <w:pStyle w:val="5"/>
        <w:spacing w:before="0" w:after="0" w:line="365" w:lineRule="auto"/>
        <w:rPr>
          <w:rFonts w:hint="eastAsia" w:ascii="宋体" w:hAnsi="宋体" w:eastAsia="宋体" w:cs="宋体"/>
          <w:kern w:val="0"/>
          <w:sz w:val="28"/>
          <w:szCs w:val="28"/>
        </w:rPr>
      </w:pPr>
      <w:bookmarkStart w:id="43" w:name="_Toc17041"/>
      <w:bookmarkStart w:id="44" w:name="_Toc458617459"/>
      <w:bookmarkStart w:id="45" w:name="_Toc14272"/>
      <w:bookmarkStart w:id="46" w:name="_Toc458617736"/>
      <w:bookmarkStart w:id="47" w:name="_Toc1779"/>
      <w:r>
        <w:rPr>
          <w:rFonts w:hint="eastAsia" w:ascii="宋体" w:hAnsi="宋体" w:eastAsia="宋体" w:cs="宋体"/>
          <w:kern w:val="0"/>
          <w:sz w:val="28"/>
          <w:szCs w:val="28"/>
        </w:rPr>
        <w:t>六、投标</w:t>
      </w:r>
      <w:bookmarkEnd w:id="43"/>
      <w:bookmarkEnd w:id="44"/>
      <w:bookmarkEnd w:id="45"/>
      <w:bookmarkEnd w:id="46"/>
      <w:bookmarkEnd w:id="47"/>
    </w:p>
    <w:p w14:paraId="2C96E713">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1、投标文件的提交：</w:t>
      </w:r>
    </w:p>
    <w:p w14:paraId="2E2C16B0">
      <w:pPr>
        <w:spacing w:line="365" w:lineRule="auto"/>
        <w:ind w:firstLine="470" w:firstLineChars="196"/>
        <w:rPr>
          <w:rFonts w:hint="eastAsia" w:ascii="宋体" w:hAnsi="宋体" w:eastAsia="宋体" w:cs="宋体"/>
          <w:szCs w:val="24"/>
        </w:rPr>
      </w:pPr>
      <w:r>
        <w:rPr>
          <w:rFonts w:hint="eastAsia" w:ascii="宋体" w:hAnsi="宋体" w:eastAsia="宋体" w:cs="宋体"/>
          <w:szCs w:val="24"/>
        </w:rPr>
        <w:t>1-1、电子投标文件可于提交投标文件截止时间前任意时段登录全国公共资源交易平台 （陕西省）网站[电子交易平台-企业端]进行提交，逾期系统将拒绝接收。提交时，投标人应登录全国公共资源交易中心平台（陕西省），选择[“首页&gt;电子交易平台&gt;企业端&gt;我的项目]”，点击[项目流程]，在打开的[项目管理]对话框中选择[上传</w:t>
      </w:r>
      <w:r>
        <w:rPr>
          <w:rFonts w:hint="eastAsia" w:ascii="宋体" w:hAnsi="宋体" w:eastAsia="宋体" w:cs="宋体"/>
          <w:szCs w:val="24"/>
          <w:lang w:eastAsia="zh-CN"/>
        </w:rPr>
        <w:t>投标文件</w:t>
      </w:r>
      <w:r>
        <w:rPr>
          <w:rFonts w:hint="eastAsia" w:ascii="宋体" w:hAnsi="宋体" w:eastAsia="宋体" w:cs="宋体"/>
          <w:szCs w:val="24"/>
        </w:rPr>
        <w:t>]，上传加密的电子投标文件（*.SXSTF），上传成功后，电子化平台将予以记录。逾期上传的将被拒绝接收。</w:t>
      </w:r>
    </w:p>
    <w:p w14:paraId="79B7353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1-2、投标文件递交截止时间系统将自动关闭上传通道；</w:t>
      </w:r>
    </w:p>
    <w:p w14:paraId="6662BDD7">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2、文件开启与解密：</w:t>
      </w:r>
    </w:p>
    <w:p w14:paraId="28AD48B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开标时，投标单位须使用电子投标文件加密时所用的数字认证证书（CA 锁）在不见面开标大厅中，在规定的时间内自行解密电子投标文件，投标单位需在解密时间规定内完成标书解密。所有投标单位解密完成后由开标人员将投标文件导入开评标系统。</w:t>
      </w:r>
    </w:p>
    <w:p w14:paraId="68BBEACF">
      <w:pPr>
        <w:spacing w:line="365" w:lineRule="auto"/>
        <w:ind w:firstLine="472" w:firstLineChars="196"/>
        <w:rPr>
          <w:rFonts w:hint="eastAsia" w:ascii="宋体" w:hAnsi="宋体" w:eastAsia="宋体" w:cs="宋体"/>
          <w:b/>
          <w:bCs/>
          <w:szCs w:val="24"/>
        </w:rPr>
      </w:pPr>
      <w:r>
        <w:rPr>
          <w:rFonts w:hint="eastAsia" w:ascii="宋体" w:hAnsi="宋体" w:eastAsia="宋体" w:cs="宋体"/>
          <w:b/>
          <w:bCs/>
          <w:szCs w:val="24"/>
        </w:rPr>
        <w:t>3、提交投标文件截止时间：</w:t>
      </w:r>
    </w:p>
    <w:p w14:paraId="10135EF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3-1、电子投标文件须按照招标文件规定的时间、提交地点上传。在递交投标文件截止时间以后上传的投标文件，系统将拒绝接收。</w:t>
      </w:r>
    </w:p>
    <w:p w14:paraId="4556117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3-2、采购代理机构可以按本须知规定，通知因修改招标文件而适当延长投标截止期。在此情况下，采购单位和投标人受投标截止期制约的所有权利和义务均应延长至新的截止期。</w:t>
      </w:r>
    </w:p>
    <w:p w14:paraId="240CE0E5">
      <w:pPr>
        <w:spacing w:line="365" w:lineRule="auto"/>
        <w:ind w:firstLine="482" w:firstLineChars="200"/>
        <w:rPr>
          <w:rFonts w:hint="eastAsia" w:ascii="宋体" w:hAnsi="宋体" w:eastAsia="宋体" w:cs="宋体"/>
          <w:szCs w:val="24"/>
        </w:rPr>
      </w:pPr>
      <w:r>
        <w:rPr>
          <w:rFonts w:hint="eastAsia" w:ascii="宋体" w:hAnsi="宋体" w:eastAsia="宋体" w:cs="宋体"/>
          <w:b/>
          <w:bCs/>
          <w:szCs w:val="24"/>
        </w:rPr>
        <w:t>4、投标有效期：</w:t>
      </w:r>
    </w:p>
    <w:p w14:paraId="41A90404">
      <w:pPr>
        <w:pStyle w:val="55"/>
        <w:spacing w:line="365" w:lineRule="auto"/>
        <w:ind w:firstLine="464"/>
        <w:rPr>
          <w:rFonts w:hint="eastAsia" w:ascii="宋体" w:hAnsi="宋体" w:eastAsia="宋体" w:cs="宋体"/>
          <w:kern w:val="2"/>
          <w:sz w:val="24"/>
          <w:szCs w:val="24"/>
        </w:rPr>
      </w:pPr>
      <w:r>
        <w:rPr>
          <w:rFonts w:hint="eastAsia" w:ascii="宋体" w:hAnsi="宋体" w:eastAsia="宋体" w:cs="宋体"/>
          <w:spacing w:val="-4"/>
          <w:sz w:val="24"/>
          <w:szCs w:val="24"/>
        </w:rPr>
        <w:t>4-1、自提交投标文件的截止之日起90个</w:t>
      </w:r>
      <w:r>
        <w:rPr>
          <w:rFonts w:hint="eastAsia" w:ascii="宋体" w:hAnsi="宋体" w:eastAsia="宋体" w:cs="宋体"/>
          <w:spacing w:val="-4"/>
          <w:sz w:val="24"/>
          <w:szCs w:val="24"/>
          <w:lang w:eastAsia="zh-CN"/>
        </w:rPr>
        <w:t>日历天</w:t>
      </w:r>
      <w:r>
        <w:rPr>
          <w:rFonts w:hint="eastAsia" w:ascii="宋体" w:hAnsi="宋体" w:eastAsia="宋体" w:cs="宋体"/>
          <w:spacing w:val="-4"/>
          <w:sz w:val="24"/>
          <w:szCs w:val="24"/>
        </w:rPr>
        <w:t>。</w:t>
      </w:r>
      <w:bookmarkStart w:id="48" w:name="OLE_LINK15"/>
      <w:r>
        <w:rPr>
          <w:rFonts w:hint="eastAsia" w:ascii="宋体" w:hAnsi="宋体" w:eastAsia="宋体" w:cs="宋体"/>
          <w:spacing w:val="-4"/>
          <w:sz w:val="24"/>
          <w:szCs w:val="24"/>
        </w:rPr>
        <w:t>投标人投标有效期短于招标文件规定</w:t>
      </w:r>
      <w:r>
        <w:rPr>
          <w:rFonts w:hint="eastAsia" w:ascii="宋体" w:hAnsi="宋体" w:eastAsia="宋体" w:cs="宋体"/>
          <w:kern w:val="2"/>
          <w:sz w:val="24"/>
          <w:szCs w:val="24"/>
        </w:rPr>
        <w:t>的投标有效期，按无效投标处理。中标单位的投标有效期延长至合同执行完毕。</w:t>
      </w:r>
    </w:p>
    <w:p w14:paraId="53C72CD8">
      <w:pPr>
        <w:pStyle w:val="55"/>
        <w:spacing w:line="365" w:lineRule="auto"/>
        <w:ind w:firstLine="480"/>
        <w:rPr>
          <w:rFonts w:hint="eastAsia" w:ascii="宋体" w:hAnsi="宋体" w:eastAsia="宋体" w:cs="宋体"/>
          <w:sz w:val="24"/>
          <w:szCs w:val="24"/>
        </w:rPr>
      </w:pPr>
      <w:r>
        <w:rPr>
          <w:rFonts w:hint="eastAsia" w:ascii="宋体" w:hAnsi="宋体" w:eastAsia="宋体" w:cs="宋体"/>
          <w:sz w:val="24"/>
          <w:szCs w:val="24"/>
        </w:rPr>
        <w:t>4-2、在原投标有效期结束前，采购代理机构可要求投标人延长投标有效期。拒绝延长投标有效期的投标人有权收回投标保证金，但不得参与该项目后续采购活动。同意延长投标有效期的投标人应相应延长投标担保的有效期，但不得修改投标文件的实质性内容。</w:t>
      </w:r>
      <w:bookmarkEnd w:id="48"/>
      <w:bookmarkStart w:id="49" w:name="_Toc458617737"/>
      <w:bookmarkStart w:id="50" w:name="_Toc458617460"/>
    </w:p>
    <w:p w14:paraId="0E696C4B">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sz w:val="24"/>
          <w:szCs w:val="24"/>
        </w:rPr>
        <w:t>5、投标人</w:t>
      </w:r>
      <w:r>
        <w:rPr>
          <w:rFonts w:hint="eastAsia" w:ascii="宋体" w:hAnsi="宋体" w:eastAsia="宋体" w:cs="宋体"/>
          <w:kern w:val="2"/>
          <w:sz w:val="24"/>
          <w:szCs w:val="24"/>
        </w:rPr>
        <w:t>有下列情形之一的，属于恶意串通，对其依照《中华人民共和国政府采购法》第七十七条第一款的规定追究法律责任，投标无效：</w:t>
      </w:r>
    </w:p>
    <w:p w14:paraId="7703B86E">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5-1、投标人直接或者间接从采购人或采购代理机构处获得其他投标人的相关情况并修改其投标文件；</w:t>
      </w:r>
    </w:p>
    <w:p w14:paraId="75F3D963">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5-2、投标人按照采购人或采购代理机构的授意撤换、修改投标文件；</w:t>
      </w:r>
    </w:p>
    <w:p w14:paraId="3C4DAE6B">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5-3、投标人之间协商报价、技术方案等投标文件的实质性内容；</w:t>
      </w:r>
    </w:p>
    <w:p w14:paraId="7348DFA7">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5-4、属于同一集团、协会、商会等组织成员的投标人按照该组织要求协同参加政府采购活动；</w:t>
      </w:r>
    </w:p>
    <w:p w14:paraId="31B0C795">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5-5、投标人之间事先约定由某一特定投标人中标；</w:t>
      </w:r>
    </w:p>
    <w:p w14:paraId="598E84D0">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5-6、投标人之间商定部分投标人放弃参加政府采购活动或放弃中标；</w:t>
      </w:r>
    </w:p>
    <w:p w14:paraId="64A8B270">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5-7、投标人相互之间，为谋求特定投标人中标或排斥其他投标人的其他串通行为。</w:t>
      </w:r>
    </w:p>
    <w:p w14:paraId="05727B11">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6、有下列情形之一的，视为投标人串通投标，其投标无效：</w:t>
      </w:r>
    </w:p>
    <w:p w14:paraId="77FB6A17">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6-1、不同投标人的投标文件由同一单位或者个人编制；</w:t>
      </w:r>
    </w:p>
    <w:p w14:paraId="0C90E1F1">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6-2、不同投标人委托同一单位或者个人办理投标事宜；</w:t>
      </w:r>
    </w:p>
    <w:p w14:paraId="671EFFB1">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6-3、不同投标人的投标文件载明的项目管理成员或者联系人为同一人；</w:t>
      </w:r>
    </w:p>
    <w:p w14:paraId="40AFE23D">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6-4、不同投标人的投标文件异常一致或者投标报价呈现规律性差异；</w:t>
      </w:r>
    </w:p>
    <w:p w14:paraId="11E3D7A8">
      <w:pPr>
        <w:pStyle w:val="55"/>
        <w:spacing w:line="365" w:lineRule="auto"/>
        <w:ind w:firstLine="480"/>
        <w:rPr>
          <w:rFonts w:hint="eastAsia" w:ascii="宋体" w:hAnsi="宋体" w:eastAsia="宋体" w:cs="宋体"/>
          <w:kern w:val="2"/>
          <w:sz w:val="24"/>
          <w:szCs w:val="24"/>
        </w:rPr>
      </w:pPr>
      <w:r>
        <w:rPr>
          <w:rFonts w:hint="eastAsia" w:ascii="宋体" w:hAnsi="宋体" w:eastAsia="宋体" w:cs="宋体"/>
          <w:kern w:val="2"/>
          <w:sz w:val="24"/>
          <w:szCs w:val="24"/>
        </w:rPr>
        <w:t>6-</w:t>
      </w:r>
      <w:r>
        <w:rPr>
          <w:rFonts w:hint="eastAsia" w:ascii="宋体" w:hAnsi="宋体" w:eastAsia="宋体" w:cs="宋体"/>
          <w:kern w:val="2"/>
          <w:sz w:val="24"/>
          <w:szCs w:val="24"/>
          <w:lang w:val="en-US" w:eastAsia="zh-CN"/>
        </w:rPr>
        <w:t>5</w:t>
      </w:r>
      <w:r>
        <w:rPr>
          <w:rFonts w:hint="eastAsia" w:ascii="宋体" w:hAnsi="宋体" w:eastAsia="宋体" w:cs="宋体"/>
          <w:kern w:val="2"/>
          <w:sz w:val="24"/>
          <w:szCs w:val="24"/>
        </w:rPr>
        <w:t>、不同投标人的投标保证金从同一单位或者个人的账户转出。</w:t>
      </w:r>
    </w:p>
    <w:p w14:paraId="048DCE3D">
      <w:pPr>
        <w:pStyle w:val="5"/>
        <w:spacing w:before="0" w:after="0" w:line="365" w:lineRule="auto"/>
        <w:rPr>
          <w:rFonts w:hint="eastAsia" w:ascii="宋体" w:hAnsi="宋体" w:eastAsia="宋体" w:cs="宋体"/>
          <w:kern w:val="0"/>
          <w:sz w:val="28"/>
          <w:szCs w:val="28"/>
        </w:rPr>
      </w:pPr>
      <w:bookmarkStart w:id="51" w:name="_Toc2818"/>
      <w:bookmarkStart w:id="52" w:name="_Toc1083"/>
      <w:bookmarkStart w:id="53" w:name="_Toc5952"/>
      <w:r>
        <w:rPr>
          <w:rFonts w:hint="eastAsia" w:ascii="宋体" w:hAnsi="宋体" w:eastAsia="宋体" w:cs="宋体"/>
          <w:kern w:val="0"/>
          <w:sz w:val="28"/>
          <w:szCs w:val="28"/>
        </w:rPr>
        <w:t>七、开标、资格审查、评标和定标</w:t>
      </w:r>
      <w:bookmarkEnd w:id="49"/>
      <w:bookmarkEnd w:id="50"/>
      <w:bookmarkEnd w:id="51"/>
      <w:bookmarkEnd w:id="52"/>
      <w:bookmarkEnd w:id="53"/>
    </w:p>
    <w:p w14:paraId="39E63595">
      <w:pPr>
        <w:spacing w:line="365" w:lineRule="auto"/>
        <w:ind w:firstLine="482" w:firstLineChars="200"/>
        <w:rPr>
          <w:rFonts w:hint="eastAsia" w:ascii="宋体" w:hAnsi="宋体" w:eastAsia="宋体" w:cs="宋体"/>
          <w:b/>
          <w:bCs/>
          <w:szCs w:val="24"/>
        </w:rPr>
      </w:pPr>
      <w:r>
        <w:rPr>
          <w:rFonts w:hint="eastAsia" w:ascii="宋体" w:hAnsi="宋体" w:eastAsia="宋体" w:cs="宋体"/>
          <w:b/>
          <w:bCs/>
          <w:szCs w:val="24"/>
        </w:rPr>
        <w:t>1、开标</w:t>
      </w:r>
    </w:p>
    <w:p w14:paraId="224C5BB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1-1、开标程序</w:t>
      </w:r>
    </w:p>
    <w:p w14:paraId="26BB68D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（1）开标会议由采购代理机构主持。</w:t>
      </w:r>
    </w:p>
    <w:p w14:paraId="1AE14F8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（2）投标人应提前1小时登录远程不见面开标大厅，调试设备至正常状态，并在远程不见面开标大厅中进行远程签到。</w:t>
      </w:r>
    </w:p>
    <w:p w14:paraId="7EB3BC9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（3）开标时，由投标人在规定时间内进行远程解密。开标系统将自动记录投标人的名称、项目名称、投标价格等。</w:t>
      </w:r>
    </w:p>
    <w:p w14:paraId="5586795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（4）由采购人查验投标人必备资格文件，未通过审查的按废标处理。</w:t>
      </w:r>
    </w:p>
    <w:p w14:paraId="205D38E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w:t>
      </w:r>
      <w:r>
        <w:rPr>
          <w:rFonts w:hint="eastAsia" w:ascii="宋体" w:hAnsi="宋体" w:eastAsia="宋体" w:cs="宋体"/>
          <w:szCs w:val="24"/>
          <w:lang w:val="en-US" w:eastAsia="zh-CN"/>
        </w:rPr>
        <w:t>本项目</w:t>
      </w:r>
      <w:r>
        <w:rPr>
          <w:rFonts w:hint="eastAsia" w:ascii="宋体" w:hAnsi="宋体" w:eastAsia="宋体" w:cs="宋体"/>
          <w:szCs w:val="24"/>
        </w:rPr>
        <w:t>开标过程进行</w:t>
      </w:r>
      <w:r>
        <w:rPr>
          <w:rFonts w:hint="eastAsia" w:ascii="宋体" w:hAnsi="宋体" w:eastAsia="宋体" w:cs="宋体"/>
          <w:szCs w:val="24"/>
          <w:lang w:val="en-US" w:eastAsia="zh-CN"/>
        </w:rPr>
        <w:t>全程</w:t>
      </w:r>
      <w:r>
        <w:rPr>
          <w:rFonts w:hint="eastAsia" w:ascii="宋体" w:hAnsi="宋体" w:eastAsia="宋体" w:cs="宋体"/>
          <w:szCs w:val="24"/>
        </w:rPr>
        <w:t>摄像、并存档备查。</w:t>
      </w:r>
    </w:p>
    <w:p w14:paraId="40E345D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1-2、在开标环节出现下列情况之一的，其电子投标文件视为无效文件：</w:t>
      </w:r>
    </w:p>
    <w:p w14:paraId="2E17F68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（1）投标人在规定时间内未对电子投标文件进行解密的；</w:t>
      </w:r>
    </w:p>
    <w:p w14:paraId="35D4B14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（2）上传的电子投标文件无法打开的；</w:t>
      </w:r>
    </w:p>
    <w:p w14:paraId="3489ED0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（3）政府采购法律法规规定的其他无效情形；</w:t>
      </w:r>
    </w:p>
    <w:p w14:paraId="5E00AFC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（4）投标人拒绝对电子投标文件进行解密的；</w:t>
      </w:r>
    </w:p>
    <w:p w14:paraId="5424911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（5）因投标人自身原因（如未带CA锁、或所带CA锁与制作电子投标文件使用的CA锁不一致、或沿用旧版招标文件编制投标文件等情形），导致在规定时间内无法解密投标文件的；</w:t>
      </w:r>
    </w:p>
    <w:p w14:paraId="29E6CC34">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2、资格审查</w:t>
      </w:r>
    </w:p>
    <w:p w14:paraId="735D28BA">
      <w:pPr>
        <w:spacing w:line="365" w:lineRule="auto"/>
        <w:ind w:firstLine="482" w:firstLineChars="200"/>
        <w:rPr>
          <w:rFonts w:hint="eastAsia" w:ascii="宋体" w:hAnsi="宋体" w:eastAsia="宋体" w:cs="宋体"/>
          <w:b/>
          <w:bCs/>
          <w:szCs w:val="24"/>
        </w:rPr>
      </w:pPr>
      <w:r>
        <w:rPr>
          <w:rFonts w:hint="eastAsia" w:ascii="宋体" w:hAnsi="宋体" w:eastAsia="宋体" w:cs="宋体"/>
          <w:b/>
          <w:kern w:val="0"/>
          <w:szCs w:val="24"/>
        </w:rPr>
        <w:t>由采购人依法对</w:t>
      </w:r>
      <w:r>
        <w:rPr>
          <w:rFonts w:hint="eastAsia" w:ascii="宋体" w:hAnsi="宋体" w:eastAsia="宋体" w:cs="宋体"/>
          <w:b/>
          <w:bCs/>
          <w:szCs w:val="24"/>
        </w:rPr>
        <w:t>投标人</w:t>
      </w:r>
      <w:r>
        <w:rPr>
          <w:rFonts w:hint="eastAsia" w:ascii="宋体" w:hAnsi="宋体" w:eastAsia="宋体" w:cs="宋体"/>
          <w:b/>
          <w:kern w:val="0"/>
          <w:szCs w:val="24"/>
        </w:rPr>
        <w:t>的资格进行审查, 审查合格的</w:t>
      </w:r>
      <w:r>
        <w:rPr>
          <w:rFonts w:hint="eastAsia" w:ascii="宋体" w:hAnsi="宋体" w:eastAsia="宋体" w:cs="宋体"/>
          <w:b/>
          <w:bCs/>
          <w:szCs w:val="24"/>
        </w:rPr>
        <w:t>投标人</w:t>
      </w:r>
      <w:r>
        <w:rPr>
          <w:rFonts w:hint="eastAsia" w:ascii="宋体" w:hAnsi="宋体" w:eastAsia="宋体" w:cs="宋体"/>
          <w:b/>
          <w:kern w:val="0"/>
          <w:szCs w:val="24"/>
        </w:rPr>
        <w:t>方可进入下一评审阶段。缺项或一项不符合要求即不合格，</w:t>
      </w:r>
      <w:r>
        <w:rPr>
          <w:rFonts w:hint="eastAsia" w:ascii="宋体" w:hAnsi="宋体" w:eastAsia="宋体" w:cs="宋体"/>
          <w:b/>
          <w:bCs/>
          <w:szCs w:val="24"/>
        </w:rPr>
        <w:t>不合格的投标人其投标无效。投标人资质证明资料：</w:t>
      </w:r>
    </w:p>
    <w:p w14:paraId="3FFE10F4">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1.满足《中华人民共和国政府采购法》第二十二条规定;</w:t>
      </w:r>
    </w:p>
    <w:p w14:paraId="02CF72FF">
      <w:pPr>
        <w:widowControl/>
        <w:spacing w:line="360" w:lineRule="auto"/>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2.落实政府采购政策需满足的资格要求： </w:t>
      </w:r>
    </w:p>
    <w:p w14:paraId="40EEFC18">
      <w:pPr>
        <w:widowControl/>
        <w:shd w:val="clear"/>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合同包1(千阳县2025-2026学年学生营养改善计划食材及供餐采购项目第1包)落实政府采购政策需满足的资格要求如下:无。</w:t>
      </w:r>
    </w:p>
    <w:p w14:paraId="38CE6E1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合同包2(千阳县2025-2026学年学生营养改善计划食材及供餐采购项目第2包)落实政府采购政策需满足的资格要求如下:无。</w:t>
      </w:r>
    </w:p>
    <w:p w14:paraId="2F715230">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合同包3(千阳县2025-2026学年学生营养改善计划食材及供餐采购项目第3包)落实政府采购政策需满足的资格要求如下:无。</w:t>
      </w:r>
    </w:p>
    <w:p w14:paraId="677C8347">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3.本项目的特定资格要求：</w:t>
      </w:r>
    </w:p>
    <w:p w14:paraId="1002C33B">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合同包1(千阳县2025-2026学年学生营养改善计划食材及供餐采购项目第1包)特定资格要求如下:</w:t>
      </w:r>
    </w:p>
    <w:p w14:paraId="28695456">
      <w:pPr>
        <w:widowControl/>
        <w:numPr>
          <w:ilvl w:val="0"/>
          <w:numId w:val="0"/>
        </w:numPr>
        <w:spacing w:line="360" w:lineRule="auto"/>
        <w:textAlignment w:val="baseline"/>
        <w:rPr>
          <w:rFonts w:hint="eastAsia" w:ascii="宋体" w:hAnsi="宋体" w:eastAsia="宋体" w:cs="宋体"/>
          <w:b w:val="0"/>
          <w:bCs w:val="0"/>
          <w:kern w:val="2"/>
          <w:sz w:val="24"/>
          <w:szCs w:val="24"/>
          <w:shd w:val="clear" w:color="auto" w:fill="FFFFFF"/>
          <w:lang w:val="en-US" w:eastAsia="zh-CN" w:bidi="ar-SA"/>
        </w:rPr>
      </w:pPr>
      <w:r>
        <w:rPr>
          <w:rFonts w:hint="eastAsia" w:ascii="宋体" w:hAnsi="宋体" w:eastAsia="宋体" w:cs="宋体"/>
          <w:b w:val="0"/>
          <w:bCs w:val="0"/>
          <w:kern w:val="2"/>
          <w:sz w:val="24"/>
          <w:szCs w:val="24"/>
          <w:shd w:val="clear" w:fill="FFFFFF"/>
          <w:lang w:val="en-US" w:eastAsia="zh-CN" w:bidi="ar-SA"/>
        </w:rPr>
        <w:t>（1）</w:t>
      </w:r>
      <w:r>
        <w:rPr>
          <w:rFonts w:hint="eastAsia" w:ascii="宋体" w:hAnsi="宋体" w:eastAsia="宋体" w:cs="宋体"/>
          <w:b w:val="0"/>
          <w:bCs w:val="0"/>
          <w:kern w:val="2"/>
          <w:sz w:val="24"/>
          <w:szCs w:val="24"/>
          <w:shd w:val="clear" w:color="auto" w:fill="FFFFFF"/>
          <w:lang w:val="en-US" w:eastAsia="zh-CN" w:bidi="ar-SA"/>
        </w:rPr>
        <w:t>投标人须是具有独立承担民事责任能力的法人、其他组织或自然人，并出具合法有效的营业执照或事业单位法人证书等国家规定的相关证明，自然人参与的提供其身份证明；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（2）投标人须提供2024年度财务审计报告（成立时间至提交投标文件截止时间不足一年的可提供成立后任意时段的资产负债表）或基本账户银行出具的资信证明、基本存款账户开户许可证（基本存款账户信息）；</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（3）投标人须提供2024年06月至今已缴存的至少一个月的社会保险参保缴费情况证明。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（4）投标人须提供2024年06月至今缴纳的至少一个月的纳税证明或完税证明，依法免税的单位应提供相关证明材料；</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5）投标人不得为“信用中国”网站（www.creditchina.gov.cn）中列入失信被执行人和重大税收违法失信主体的投标单位，不得为中国政府采购网（www.ccgp.gov.cn）政府采购严重违法失信行为记录名单中被财政部门禁止参加政府采购活动的投标单位（提供书面信用承诺函）；</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（6）单位负责人为同一人或者存在直接控股、管理关系的不同投标人，不得参加同一合同项下的政府采购活动；（提供承诺书)</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（7）企业开具的近三年在政府采购经营活动中无重大违法记录声明；（成立时间不足三年的投标人提供自成立之日起至开标截止之日止的无重大违法记录声明）；</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8）投标人应授权合法的人员参加投标全过程，其中法定代表人直接参加投标的，须出具法定代表人资格证明书及身份证，并与营业执照上信息一致，法定代表人授权代表参加投标的，须出具法定代表人资格证明书、授权书及被授权代表身份证；</w:t>
      </w:r>
      <w:r>
        <w:rPr>
          <w:rFonts w:hint="eastAsia" w:ascii="宋体" w:hAnsi="宋体" w:eastAsia="宋体" w:cs="宋体"/>
          <w:b w:val="0"/>
          <w:bCs w:val="0"/>
          <w:kern w:val="2"/>
          <w:sz w:val="24"/>
          <w:szCs w:val="24"/>
          <w:shd w:val="clear" w:color="auto" w:fill="FFFFFF"/>
          <w:lang w:val="en-US" w:eastAsia="zh-CN" w:bidi="ar-SA"/>
        </w:rPr>
        <w:br w:type="textWrapping"/>
      </w:r>
      <w:r>
        <w:rPr>
          <w:rFonts w:hint="eastAsia" w:ascii="宋体" w:hAnsi="宋体" w:eastAsia="宋体" w:cs="宋体"/>
          <w:b w:val="0"/>
          <w:bCs w:val="0"/>
          <w:kern w:val="2"/>
          <w:sz w:val="24"/>
          <w:szCs w:val="24"/>
          <w:shd w:val="clear" w:color="auto" w:fill="FFFFFF"/>
          <w:lang w:val="en-US" w:eastAsia="zh-CN" w:bidi="ar-SA"/>
        </w:rPr>
        <w:t>（9）提供具有履行合同所必需的设备和专业技术能力的承诺书；</w:t>
      </w:r>
    </w:p>
    <w:p w14:paraId="4CBA790A">
      <w:pPr>
        <w:widowControl/>
        <w:numPr>
          <w:ilvl w:val="0"/>
          <w:numId w:val="0"/>
        </w:numPr>
        <w:spacing w:line="360" w:lineRule="auto"/>
        <w:textAlignment w:val="baseline"/>
        <w:rPr>
          <w:rFonts w:hint="eastAsia" w:ascii="宋体" w:hAnsi="宋体" w:eastAsia="宋体" w:cs="宋体"/>
          <w:color w:val="FF0000"/>
          <w:sz w:val="24"/>
          <w:szCs w:val="24"/>
          <w:highlight w:val="none"/>
          <w:shd w:val="clear" w:fill="FFC000"/>
          <w:lang w:val="en-US" w:eastAsia="zh-CN"/>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shd w:val="clear"/>
          <w:lang w:val="en-US" w:eastAsia="zh-CN"/>
        </w:rPr>
        <w:t>）投标人为生产厂商的须提供有效的《食品生产许可证》及《动物防疫条件合格证》；投标人为代理商的须提供有效的《食品经营许可证》及生产厂家的《食品生产许可证》及《动物防疫条件合格证》。</w:t>
      </w:r>
    </w:p>
    <w:p w14:paraId="76A3990D">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合同包2(千阳县2025-2026学年学生营养改善计划食材及供餐采购项目第2包)特定资格要求如下:同合同包1特定资格条件</w:t>
      </w:r>
    </w:p>
    <w:p w14:paraId="5AC4E708">
      <w:pPr>
        <w:widowControl/>
        <w:spacing w:line="360" w:lineRule="auto"/>
        <w:ind w:firstLine="480" w:firstLineChars="20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合同包3(千阳县2025-2026学年学生营养改善计划食材及供餐采购项目第3包)特定资格要求如下:同合同包1特定资格条件</w:t>
      </w:r>
    </w:p>
    <w:p w14:paraId="2FC65586">
      <w:pPr>
        <w:widowControl/>
        <w:wordWrap w:val="0"/>
        <w:spacing w:line="360" w:lineRule="auto"/>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3、评标</w:t>
      </w:r>
    </w:p>
    <w:p w14:paraId="2EA9E6D5">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3-1、评标委员会</w:t>
      </w:r>
    </w:p>
    <w:p w14:paraId="4766175A">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（1）采购代理机构根据《中华人民共和国政府采购法》及其实施条例、《政府采购货物和服务招标投标管理办法》（财政部令第87号）等规定，依法组建评标委员会。</w:t>
      </w:r>
      <w:r>
        <w:rPr>
          <w:rFonts w:hint="eastAsia" w:ascii="宋体" w:hAnsi="宋体" w:eastAsia="宋体" w:cs="宋体"/>
          <w:color w:val="auto"/>
          <w:szCs w:val="24"/>
          <w:shd w:val="clear"/>
        </w:rPr>
        <w:t>本项目</w:t>
      </w:r>
      <w:r>
        <w:rPr>
          <w:rFonts w:hint="eastAsia" w:ascii="宋体" w:hAnsi="宋体" w:eastAsia="宋体" w:cs="宋体"/>
          <w:kern w:val="2"/>
          <w:sz w:val="24"/>
          <w:szCs w:val="24"/>
          <w:shd w:val="clear" w:color="auto" w:fill="FFFFFF"/>
          <w:lang w:val="en-US" w:eastAsia="zh-CN" w:bidi="ar-SA"/>
        </w:rPr>
        <w:t>评标委员会</w:t>
      </w:r>
      <w:r>
        <w:rPr>
          <w:rFonts w:hint="eastAsia" w:ascii="宋体" w:hAnsi="宋体" w:eastAsia="宋体" w:cs="宋体"/>
          <w:color w:val="auto"/>
          <w:szCs w:val="24"/>
          <w:shd w:val="clear"/>
        </w:rPr>
        <w:t>由采购代理机构工作人员在陕西省政府采购网随机抽取评审专家</w:t>
      </w:r>
      <w:r>
        <w:rPr>
          <w:rFonts w:hint="eastAsia" w:ascii="宋体" w:hAnsi="宋体" w:eastAsia="宋体" w:cs="宋体"/>
          <w:color w:val="auto"/>
          <w:szCs w:val="24"/>
          <w:shd w:val="clear"/>
          <w:lang w:val="en-US" w:eastAsia="zh-CN"/>
        </w:rPr>
        <w:t>4</w:t>
      </w:r>
      <w:r>
        <w:rPr>
          <w:rFonts w:hint="eastAsia" w:ascii="宋体" w:hAnsi="宋体" w:eastAsia="宋体" w:cs="宋体"/>
          <w:color w:val="auto"/>
          <w:szCs w:val="24"/>
          <w:shd w:val="clear"/>
        </w:rPr>
        <w:t>名及采购人代表1名共同组成。</w:t>
      </w:r>
    </w:p>
    <w:p w14:paraId="6C6DC2B3">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（2）采购人派代表进入评标委员会时，须向采购代理机构出具授权函。</w:t>
      </w:r>
    </w:p>
    <w:p w14:paraId="0DC52485">
      <w:pPr>
        <w:spacing w:line="360" w:lineRule="auto"/>
        <w:ind w:firstLine="480" w:firstLineChars="200"/>
        <w:rPr>
          <w:rFonts w:hint="eastAsia" w:ascii="宋体" w:hAnsi="宋体" w:eastAsia="宋体" w:cs="宋体"/>
          <w:kern w:val="2"/>
          <w:sz w:val="24"/>
          <w:szCs w:val="24"/>
          <w:shd w:val="clear" w:color="auto" w:fill="FFFFFF"/>
          <w:lang w:val="en-US" w:eastAsia="zh-CN" w:bidi="ar-SA"/>
        </w:rPr>
      </w:pPr>
      <w:r>
        <w:rPr>
          <w:rFonts w:hint="eastAsia" w:ascii="宋体" w:hAnsi="宋体" w:eastAsia="宋体" w:cs="宋体"/>
          <w:kern w:val="2"/>
          <w:sz w:val="24"/>
          <w:szCs w:val="24"/>
          <w:shd w:val="clear" w:color="auto" w:fill="FFFFFF"/>
          <w:lang w:val="en-US" w:eastAsia="zh-CN" w:bidi="ar-SA"/>
        </w:rPr>
        <w:t>（3）评标委员会应推荐一名评审专家担任评审组长，并由评审组长牵头组织该项目评审工作，采购人代表不得担任评审组长。</w:t>
      </w:r>
    </w:p>
    <w:p w14:paraId="43A7D2C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（4）评标委员会成员不得参加开标活动。</w:t>
      </w:r>
    </w:p>
    <w:p w14:paraId="7E85D63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（5）评标委员会成员应当遵守并履行下列职责义务：</w:t>
      </w:r>
    </w:p>
    <w:p w14:paraId="22A62AC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a、遵纪守法，客观、公正、认真负责地履行职责，根据招标文件规定的评标程序、评标方法和评标标准审查投标文件；</w:t>
      </w:r>
    </w:p>
    <w:p w14:paraId="7AA4332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b、符合性审查、评价投标文件是否符合招标文件的商务、技术等实质性要求；</w:t>
      </w:r>
    </w:p>
    <w:p w14:paraId="0B0B3A5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c、要求投标人对投标文件有关事项作出澄清或者说明；</w:t>
      </w:r>
    </w:p>
    <w:p w14:paraId="3082AD5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d、对投标文件进行比较和评价；</w:t>
      </w:r>
    </w:p>
    <w:p w14:paraId="73F61F1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e、确定中标候选人名单，以及根据采购人委托直接确定中标人；</w:t>
      </w:r>
    </w:p>
    <w:p w14:paraId="045047A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f、向采购人、采购代理机构或者有关部门报告评标中发现的违法行为； </w:t>
      </w:r>
    </w:p>
    <w:p w14:paraId="11A9C5F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g、对评标过程及各投标人的商业机密予以保密；</w:t>
      </w:r>
    </w:p>
    <w:p w14:paraId="600063B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h、配合采购人、采购代理机构答复各投标人提出的质疑；</w:t>
      </w:r>
    </w:p>
    <w:p w14:paraId="45FD924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i、配合各部门的投诉处理和监督检查工作。</w:t>
      </w:r>
    </w:p>
    <w:p w14:paraId="651506F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3-2、在政府采购活动中，采购人员及相关人员（包括评标委员会）与投标人有下列利害关系之一的，应当回避：</w:t>
      </w:r>
    </w:p>
    <w:p w14:paraId="49D4C44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（1）参加采购活动前3年内与投标人存在劳动关系；</w:t>
      </w:r>
    </w:p>
    <w:p w14:paraId="17238DE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（2）参加采购活动前3年内担任投标人的董事、监事；</w:t>
      </w:r>
    </w:p>
    <w:p w14:paraId="0B94C43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（3）参加采购活动前3年内是投标人的控股股东或者实际控制人；</w:t>
      </w:r>
    </w:p>
    <w:p w14:paraId="1B26ED5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（4）与投标人的法</w:t>
      </w:r>
      <w:r>
        <w:rPr>
          <w:rFonts w:hint="eastAsia" w:ascii="宋体" w:hAnsi="宋体" w:eastAsia="宋体" w:cs="宋体"/>
          <w:szCs w:val="24"/>
          <w:lang w:val="en-US" w:eastAsia="zh-CN"/>
        </w:rPr>
        <w:t>定代</w:t>
      </w:r>
      <w:r>
        <w:rPr>
          <w:rFonts w:hint="eastAsia" w:ascii="宋体" w:hAnsi="宋体" w:eastAsia="宋体" w:cs="宋体"/>
          <w:szCs w:val="24"/>
        </w:rPr>
        <w:t>表人或者负责人有夫妻、直系血亲、三代以内旁系血亲或者近姻亲关系；</w:t>
      </w:r>
    </w:p>
    <w:p w14:paraId="40DBB98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（5）与投标人有其他可能影响政府采购活动公平、公正进行的关系。</w:t>
      </w:r>
    </w:p>
    <w:p w14:paraId="36A4646A">
      <w:pPr>
        <w:spacing w:line="365" w:lineRule="auto"/>
        <w:ind w:firstLine="480" w:firstLineChars="200"/>
        <w:rPr>
          <w:rFonts w:hint="eastAsia" w:ascii="宋体" w:hAnsi="宋体" w:eastAsia="宋体" w:cs="宋体"/>
          <w:bCs/>
          <w:szCs w:val="24"/>
        </w:rPr>
      </w:pPr>
      <w:r>
        <w:rPr>
          <w:rFonts w:hint="eastAsia" w:ascii="宋体" w:hAnsi="宋体" w:eastAsia="宋体" w:cs="宋体"/>
          <w:bCs/>
          <w:szCs w:val="24"/>
        </w:rPr>
        <w:t>3-3、评标原则：</w:t>
      </w:r>
      <w:r>
        <w:rPr>
          <w:rFonts w:hint="eastAsia" w:ascii="宋体" w:hAnsi="宋体" w:eastAsia="宋体" w:cs="宋体"/>
          <w:szCs w:val="24"/>
        </w:rPr>
        <w:t>坚持公平、公正、科学、择优原则，禁止不正当竞争。</w:t>
      </w:r>
    </w:p>
    <w:p w14:paraId="27BF5CAA">
      <w:pPr>
        <w:spacing w:line="365" w:lineRule="auto"/>
        <w:ind w:firstLine="480" w:firstLineChars="200"/>
        <w:rPr>
          <w:rFonts w:hint="eastAsia" w:ascii="宋体" w:hAnsi="宋体" w:eastAsia="宋体" w:cs="宋体"/>
          <w:szCs w:val="24"/>
        </w:rPr>
      </w:pPr>
      <w:r>
        <w:rPr>
          <w:rFonts w:hint="eastAsia" w:ascii="宋体" w:hAnsi="宋体" w:eastAsia="宋体" w:cs="宋体"/>
          <w:bCs/>
          <w:szCs w:val="24"/>
        </w:rPr>
        <w:t>3-4、评标办法</w:t>
      </w:r>
      <w:r>
        <w:rPr>
          <w:rFonts w:hint="eastAsia" w:ascii="宋体" w:hAnsi="宋体" w:eastAsia="宋体" w:cs="宋体"/>
          <w:szCs w:val="24"/>
        </w:rPr>
        <w:t>：本次招标采用综合评分法（详见本节评分标准）。</w:t>
      </w:r>
    </w:p>
    <w:p w14:paraId="055087E2">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3-5、评标工作程序：</w:t>
      </w:r>
      <w:r>
        <w:rPr>
          <w:rFonts w:hint="eastAsia" w:ascii="宋体" w:hAnsi="宋体" w:eastAsia="宋体" w:cs="宋体"/>
          <w:szCs w:val="24"/>
        </w:rPr>
        <w:t>符合性审查、澄清、评价、推荐中标候选人的工作程序进行评标。</w:t>
      </w:r>
    </w:p>
    <w:p w14:paraId="70208F71">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3-5-1、投标文件符合性审查</w:t>
      </w:r>
    </w:p>
    <w:p w14:paraId="4A0FE306">
      <w:pPr>
        <w:spacing w:line="365" w:lineRule="auto"/>
        <w:ind w:firstLine="480" w:firstLineChars="200"/>
        <w:rPr>
          <w:rFonts w:hint="eastAsia" w:ascii="宋体" w:hAnsi="宋体" w:eastAsia="宋体" w:cs="宋体"/>
          <w:szCs w:val="24"/>
        </w:rPr>
      </w:pPr>
      <w:r>
        <w:rPr>
          <w:rFonts w:hint="eastAsia" w:ascii="宋体" w:hAnsi="宋体" w:eastAsia="宋体" w:cs="宋体"/>
        </w:rPr>
        <w:t>依据招标文件的规定，</w:t>
      </w:r>
      <w:r>
        <w:rPr>
          <w:rFonts w:hint="eastAsia" w:ascii="宋体" w:hAnsi="宋体" w:eastAsia="宋体" w:cs="宋体"/>
          <w:szCs w:val="24"/>
        </w:rPr>
        <w:t>对资格合格者投标文件的完整性、有效性和对招标文件的响应程度进行审查，以确定是否对招标文件的实质性内容做出响应，包含但不限于以下内容：</w:t>
      </w:r>
    </w:p>
    <w:p w14:paraId="561911DD">
      <w:pPr>
        <w:spacing w:line="365" w:lineRule="auto"/>
        <w:ind w:firstLine="480" w:firstLineChars="200"/>
        <w:rPr>
          <w:rFonts w:hint="eastAsia" w:ascii="宋体" w:hAnsi="宋体" w:eastAsia="宋体" w:cs="宋体"/>
        </w:rPr>
      </w:pPr>
      <w:r>
        <w:rPr>
          <w:rFonts w:hint="eastAsia" w:ascii="宋体" w:hAnsi="宋体" w:eastAsia="宋体" w:cs="宋体"/>
        </w:rPr>
        <w:t>（1）投标人名称是否与获取招标文件的单位名称一致；</w:t>
      </w:r>
    </w:p>
    <w:p w14:paraId="734EF581">
      <w:pPr>
        <w:spacing w:line="365" w:lineRule="auto"/>
        <w:ind w:firstLine="480" w:firstLineChars="200"/>
        <w:rPr>
          <w:rFonts w:hint="eastAsia" w:ascii="宋体" w:hAnsi="宋体" w:eastAsia="宋体" w:cs="宋体"/>
        </w:rPr>
      </w:pPr>
      <w:r>
        <w:rPr>
          <w:rFonts w:hint="eastAsia" w:ascii="宋体" w:hAnsi="宋体" w:eastAsia="宋体" w:cs="宋体"/>
        </w:rPr>
        <w:t>（2）投标文件是否按照招标文件的要求盖章签字；</w:t>
      </w:r>
    </w:p>
    <w:p w14:paraId="4EBC80CF">
      <w:pPr>
        <w:spacing w:line="365" w:lineRule="auto"/>
        <w:ind w:firstLine="480" w:firstLineChars="200"/>
        <w:rPr>
          <w:rFonts w:hint="eastAsia" w:ascii="宋体" w:hAnsi="宋体" w:eastAsia="宋体" w:cs="宋体"/>
        </w:rPr>
      </w:pPr>
      <w:r>
        <w:rPr>
          <w:rFonts w:hint="eastAsia" w:ascii="宋体" w:hAnsi="宋体" w:eastAsia="宋体" w:cs="宋体"/>
        </w:rPr>
        <w:t>（3）投标内容是否有重大缺漏项；</w:t>
      </w:r>
    </w:p>
    <w:p w14:paraId="38AC688D">
      <w:pPr>
        <w:spacing w:line="365" w:lineRule="auto"/>
        <w:ind w:firstLine="480" w:firstLineChars="200"/>
        <w:rPr>
          <w:rFonts w:hint="eastAsia" w:ascii="宋体" w:hAnsi="宋体" w:eastAsia="宋体" w:cs="宋体"/>
        </w:rPr>
      </w:pPr>
      <w:r>
        <w:rPr>
          <w:rFonts w:hint="eastAsia" w:ascii="宋体" w:hAnsi="宋体" w:eastAsia="宋体" w:cs="宋体"/>
        </w:rPr>
        <w:t>（4）投标保证金是否按要求提供；</w:t>
      </w:r>
    </w:p>
    <w:p w14:paraId="6C3D9016">
      <w:pPr>
        <w:spacing w:line="365" w:lineRule="auto"/>
        <w:ind w:firstLine="480" w:firstLineChars="200"/>
        <w:rPr>
          <w:rFonts w:hint="eastAsia" w:ascii="宋体" w:hAnsi="宋体" w:eastAsia="宋体" w:cs="宋体"/>
          <w:b w:val="0"/>
          <w:bCs w:val="0"/>
        </w:rPr>
      </w:pPr>
      <w:r>
        <w:rPr>
          <w:rFonts w:hint="eastAsia" w:ascii="宋体" w:hAnsi="宋体" w:eastAsia="宋体" w:cs="宋体"/>
          <w:b w:val="0"/>
          <w:bCs w:val="0"/>
        </w:rPr>
        <w:t>（</w:t>
      </w:r>
      <w:r>
        <w:rPr>
          <w:rFonts w:hint="eastAsia" w:ascii="宋体" w:hAnsi="宋体" w:eastAsia="宋体" w:cs="宋体"/>
          <w:b w:val="0"/>
          <w:bCs w:val="0"/>
          <w:shd w:val="clear"/>
        </w:rPr>
        <w:t>5）投标报价是否</w:t>
      </w:r>
      <w:r>
        <w:rPr>
          <w:rFonts w:hint="eastAsia" w:ascii="宋体" w:hAnsi="宋体" w:eastAsia="宋体" w:cs="宋体"/>
          <w:b w:val="0"/>
          <w:bCs w:val="0"/>
          <w:shd w:val="clear"/>
          <w:lang w:val="en-US" w:eastAsia="zh-CN"/>
        </w:rPr>
        <w:t>高于最高限价（折扣率）</w:t>
      </w:r>
      <w:r>
        <w:rPr>
          <w:rFonts w:hint="eastAsia" w:ascii="宋体" w:hAnsi="宋体" w:eastAsia="宋体" w:cs="宋体"/>
          <w:b w:val="0"/>
          <w:bCs w:val="0"/>
          <w:shd w:val="clear"/>
        </w:rPr>
        <w:t>；</w:t>
      </w:r>
      <w:r>
        <w:rPr>
          <w:rFonts w:hint="eastAsia" w:ascii="宋体" w:hAnsi="宋体" w:eastAsia="宋体" w:cs="宋体"/>
          <w:b w:val="0"/>
          <w:bCs w:val="0"/>
        </w:rPr>
        <w:t xml:space="preserve"> </w:t>
      </w:r>
    </w:p>
    <w:p w14:paraId="1B0EF712">
      <w:pPr>
        <w:spacing w:line="365" w:lineRule="auto"/>
        <w:ind w:firstLine="480" w:firstLineChars="200"/>
        <w:rPr>
          <w:rFonts w:hint="eastAsia" w:ascii="宋体" w:hAnsi="宋体" w:eastAsia="宋体" w:cs="宋体"/>
        </w:rPr>
      </w:pPr>
      <w:r>
        <w:rPr>
          <w:rFonts w:hint="eastAsia" w:ascii="宋体" w:hAnsi="宋体" w:eastAsia="宋体" w:cs="宋体"/>
        </w:rPr>
        <w:t>（6）投标有效期是否符合招标文件的要求；</w:t>
      </w:r>
    </w:p>
    <w:p w14:paraId="568BC2C1">
      <w:pPr>
        <w:spacing w:line="365" w:lineRule="auto"/>
        <w:ind w:firstLine="480" w:firstLineChars="200"/>
        <w:rPr>
          <w:rFonts w:hint="eastAsia" w:ascii="宋体" w:hAnsi="宋体" w:eastAsia="宋体" w:cs="宋体"/>
        </w:rPr>
      </w:pPr>
      <w:r>
        <w:rPr>
          <w:rFonts w:hint="eastAsia" w:ascii="宋体" w:hAnsi="宋体" w:eastAsia="宋体" w:cs="宋体"/>
        </w:rPr>
        <w:t>（7）对招标文件商务要求是否作了明确且实质性响应；</w:t>
      </w:r>
    </w:p>
    <w:p w14:paraId="52BCF972">
      <w:pPr>
        <w:spacing w:line="365" w:lineRule="auto"/>
        <w:ind w:firstLine="480" w:firstLineChars="200"/>
        <w:rPr>
          <w:rFonts w:hint="eastAsia" w:ascii="宋体" w:hAnsi="宋体" w:eastAsia="宋体" w:cs="宋体"/>
        </w:rPr>
      </w:pPr>
      <w:r>
        <w:rPr>
          <w:rFonts w:hint="eastAsia" w:ascii="宋体" w:hAnsi="宋体" w:eastAsia="宋体" w:cs="宋体"/>
        </w:rPr>
        <w:t xml:space="preserve">（8）对招标文件技术要求是否作了明确响应，对不得偏离的要求是否作了实质性响应； </w:t>
      </w:r>
    </w:p>
    <w:p w14:paraId="38E2147C">
      <w:pPr>
        <w:spacing w:line="365" w:lineRule="auto"/>
        <w:ind w:firstLine="480" w:firstLineChars="200"/>
        <w:rPr>
          <w:rFonts w:hint="eastAsia" w:ascii="宋体" w:hAnsi="宋体" w:eastAsia="宋体" w:cs="宋体"/>
        </w:rPr>
      </w:pPr>
      <w:r>
        <w:rPr>
          <w:rFonts w:hint="eastAsia" w:ascii="宋体" w:hAnsi="宋体" w:eastAsia="宋体" w:cs="宋体"/>
        </w:rPr>
        <w:t>（9）投标文件是否含有采购人不能接受的附加条件；</w:t>
      </w:r>
    </w:p>
    <w:p w14:paraId="0A22705F">
      <w:pPr>
        <w:spacing w:line="365" w:lineRule="auto"/>
        <w:ind w:firstLine="480" w:firstLineChars="200"/>
        <w:rPr>
          <w:rFonts w:hint="eastAsia" w:ascii="宋体" w:hAnsi="宋体" w:eastAsia="宋体" w:cs="宋体"/>
          <w:szCs w:val="24"/>
        </w:rPr>
      </w:pPr>
      <w:r>
        <w:rPr>
          <w:rFonts w:hint="eastAsia" w:ascii="宋体" w:hAnsi="宋体" w:eastAsia="宋体" w:cs="宋体"/>
        </w:rPr>
        <w:t>（10）是否有法律、法规和招标文件规定的其他无效投标情形。</w:t>
      </w:r>
    </w:p>
    <w:p w14:paraId="1598A6D5">
      <w:pPr>
        <w:spacing w:line="365" w:lineRule="auto"/>
        <w:ind w:firstLine="480" w:firstLineChars="200"/>
        <w:rPr>
          <w:rFonts w:hint="eastAsia" w:ascii="宋体" w:hAnsi="宋体" w:eastAsia="宋体" w:cs="宋体"/>
        </w:rPr>
      </w:pPr>
      <w:r>
        <w:rPr>
          <w:rFonts w:hint="eastAsia" w:ascii="宋体" w:hAnsi="宋体" w:eastAsia="宋体" w:cs="宋体"/>
        </w:rPr>
        <w:t xml:space="preserve"> 3-5-2、投标文件的澄清：</w:t>
      </w:r>
    </w:p>
    <w:p w14:paraId="4CA494BE">
      <w:pPr>
        <w:spacing w:line="365" w:lineRule="auto"/>
        <w:ind w:firstLine="480" w:firstLineChars="200"/>
        <w:rPr>
          <w:rFonts w:hint="eastAsia" w:ascii="宋体" w:hAnsi="宋体" w:eastAsia="宋体" w:cs="宋体"/>
        </w:rPr>
      </w:pPr>
      <w:r>
        <w:rPr>
          <w:rFonts w:hint="eastAsia" w:ascii="宋体" w:hAnsi="宋体" w:eastAsia="宋体" w:cs="宋体"/>
        </w:rPr>
        <w:t>（1）在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被授权人签字。投标人的澄清、说明或者补正不得超出投标文件的范围或者改变投标文件的实质性内容。</w:t>
      </w:r>
    </w:p>
    <w:p w14:paraId="0C69249D">
      <w:pPr>
        <w:spacing w:line="365" w:lineRule="auto"/>
        <w:ind w:firstLine="480" w:firstLineChars="200"/>
        <w:rPr>
          <w:rFonts w:hint="eastAsia" w:ascii="宋体" w:hAnsi="宋体" w:eastAsia="宋体" w:cs="宋体"/>
        </w:rPr>
      </w:pPr>
      <w:r>
        <w:rPr>
          <w:rFonts w:hint="eastAsia" w:ascii="宋体" w:hAnsi="宋体" w:eastAsia="宋体" w:cs="宋体"/>
        </w:rPr>
        <w:t>（2）书写错误的评审标准：</w:t>
      </w:r>
    </w:p>
    <w:p w14:paraId="59AF8D31">
      <w:pPr>
        <w:spacing w:line="365" w:lineRule="auto"/>
        <w:ind w:firstLine="480" w:firstLineChars="200"/>
        <w:rPr>
          <w:rFonts w:hint="eastAsia" w:ascii="宋体" w:hAnsi="宋体" w:eastAsia="宋体" w:cs="宋体"/>
        </w:rPr>
      </w:pPr>
      <w:r>
        <w:rPr>
          <w:rFonts w:hint="eastAsia" w:ascii="宋体" w:hAnsi="宋体" w:eastAsia="宋体" w:cs="宋体"/>
        </w:rPr>
        <w:t>评标委员会在评标过程中，发现投标文件出现下列情况之一者，按以下原则修正：</w:t>
      </w:r>
    </w:p>
    <w:p w14:paraId="21E88F4E">
      <w:pPr>
        <w:spacing w:line="365" w:lineRule="auto"/>
        <w:ind w:firstLine="480" w:firstLineChars="200"/>
        <w:rPr>
          <w:rFonts w:hint="eastAsia" w:ascii="宋体" w:hAnsi="宋体" w:eastAsia="宋体" w:cs="宋体"/>
        </w:rPr>
      </w:pPr>
      <w:r>
        <w:rPr>
          <w:rFonts w:hint="eastAsia" w:ascii="宋体" w:hAnsi="宋体" w:eastAsia="宋体" w:cs="宋体"/>
        </w:rPr>
        <w:t>a、投标文件有关内容与“开标一览表”不一致的，以“开标一览表”为准；</w:t>
      </w:r>
    </w:p>
    <w:p w14:paraId="425ADE26">
      <w:pPr>
        <w:spacing w:line="365" w:lineRule="auto"/>
        <w:ind w:firstLine="480" w:firstLineChars="200"/>
        <w:rPr>
          <w:rFonts w:hint="eastAsia" w:ascii="宋体" w:hAnsi="宋体" w:eastAsia="宋体" w:cs="宋体"/>
        </w:rPr>
      </w:pPr>
      <w:r>
        <w:rPr>
          <w:rFonts w:hint="eastAsia" w:ascii="宋体" w:hAnsi="宋体" w:eastAsia="宋体" w:cs="宋体"/>
        </w:rPr>
        <w:t>b、大写金额与小写金额不一致的，以大写金额为准；</w:t>
      </w:r>
    </w:p>
    <w:p w14:paraId="10BD345F">
      <w:pPr>
        <w:spacing w:line="365" w:lineRule="auto"/>
        <w:ind w:firstLine="480" w:firstLineChars="200"/>
        <w:rPr>
          <w:rFonts w:hint="eastAsia" w:ascii="宋体" w:hAnsi="宋体" w:eastAsia="宋体" w:cs="宋体"/>
        </w:rPr>
      </w:pPr>
      <w:r>
        <w:rPr>
          <w:rFonts w:hint="eastAsia" w:ascii="宋体" w:hAnsi="宋体" w:eastAsia="宋体" w:cs="宋体"/>
          <w:lang w:val="en-US" w:eastAsia="zh-CN"/>
        </w:rPr>
        <w:t>c</w:t>
      </w:r>
      <w:r>
        <w:rPr>
          <w:rFonts w:hint="eastAsia" w:ascii="宋体" w:hAnsi="宋体" w:eastAsia="宋体" w:cs="宋体"/>
        </w:rPr>
        <w:t>、投标文件图表与文字不符时，以文字为准；</w:t>
      </w:r>
    </w:p>
    <w:p w14:paraId="39DE86E8">
      <w:pPr>
        <w:spacing w:line="365" w:lineRule="auto"/>
        <w:ind w:firstLine="480" w:firstLineChars="200"/>
        <w:rPr>
          <w:rFonts w:hint="eastAsia" w:ascii="宋体" w:hAnsi="宋体" w:eastAsia="宋体" w:cs="宋体"/>
        </w:rPr>
      </w:pPr>
      <w:r>
        <w:rPr>
          <w:rFonts w:hint="eastAsia" w:ascii="宋体" w:hAnsi="宋体" w:eastAsia="宋体" w:cs="宋体"/>
          <w:lang w:val="en-US" w:eastAsia="zh-CN"/>
        </w:rPr>
        <w:t>d</w:t>
      </w:r>
      <w:r>
        <w:rPr>
          <w:rFonts w:hint="eastAsia" w:ascii="宋体" w:hAnsi="宋体" w:eastAsia="宋体" w:cs="宋体"/>
        </w:rPr>
        <w:t>、对不同文字文本投标文件的解释发生异议的，以中文文本为准；</w:t>
      </w:r>
    </w:p>
    <w:p w14:paraId="515FA4A3">
      <w:pPr>
        <w:spacing w:line="365" w:lineRule="auto"/>
        <w:ind w:firstLine="480" w:firstLineChars="200"/>
        <w:rPr>
          <w:rFonts w:hint="eastAsia" w:ascii="宋体" w:hAnsi="宋体" w:eastAsia="宋体" w:cs="宋体"/>
        </w:rPr>
      </w:pPr>
      <w:r>
        <w:rPr>
          <w:rFonts w:hint="eastAsia" w:ascii="宋体" w:hAnsi="宋体" w:eastAsia="宋体" w:cs="宋体"/>
          <w:lang w:val="en-US" w:eastAsia="zh-CN"/>
        </w:rPr>
        <w:t>e</w:t>
      </w:r>
      <w:r>
        <w:rPr>
          <w:rFonts w:hint="eastAsia" w:ascii="宋体" w:hAnsi="宋体" w:eastAsia="宋体" w:cs="宋体"/>
        </w:rPr>
        <w:t>、多处内容交叉不符时，以评标委员会评审结果为准。</w:t>
      </w:r>
    </w:p>
    <w:p w14:paraId="7251703C">
      <w:pPr>
        <w:spacing w:line="365" w:lineRule="auto"/>
        <w:ind w:firstLine="480" w:firstLineChars="200"/>
        <w:rPr>
          <w:rFonts w:hint="eastAsia" w:ascii="宋体" w:hAnsi="宋体" w:eastAsia="宋体" w:cs="宋体"/>
        </w:rPr>
      </w:pPr>
      <w:r>
        <w:rPr>
          <w:rFonts w:hint="eastAsia" w:ascii="宋体" w:hAnsi="宋体" w:eastAsia="宋体" w:cs="宋体"/>
        </w:rPr>
        <w:t>注：按上述方法修正的内容（其中，同时出现上述a至d两种以上不一致的，按上述规定的顺序修正），经投标人确认后产生约束力，投标人不确认的，其投标无效。</w:t>
      </w:r>
    </w:p>
    <w:p w14:paraId="10EF0E58">
      <w:pPr>
        <w:spacing w:line="365" w:lineRule="auto"/>
        <w:ind w:firstLine="480" w:firstLineChars="200"/>
        <w:rPr>
          <w:rFonts w:hint="eastAsia" w:ascii="宋体" w:hAnsi="宋体" w:eastAsia="宋体" w:cs="宋体"/>
        </w:rPr>
      </w:pPr>
      <w:r>
        <w:rPr>
          <w:rFonts w:hint="eastAsia" w:ascii="宋体" w:hAnsi="宋体" w:eastAsia="宋体" w:cs="宋体"/>
        </w:rPr>
        <w:t>（3）评标委员会认为投标人的报价明显低于其他通过符合性审查投标人的报价，有可能影响产品/服务质量或者不能诚信履约的，应当要求其在评标现场合理的时间内提供书面说明，必要时提交相关证明材料；投标人不能证明其报价合理性的，评标委员会应当将其作为无效投标处理。</w:t>
      </w:r>
    </w:p>
    <w:p w14:paraId="0937ECCE">
      <w:pPr>
        <w:spacing w:line="365" w:lineRule="auto"/>
        <w:ind w:firstLine="480" w:firstLineChars="200"/>
        <w:rPr>
          <w:rFonts w:hint="eastAsia" w:ascii="宋体" w:hAnsi="宋体" w:eastAsia="宋体" w:cs="宋体"/>
        </w:rPr>
      </w:pPr>
      <w:r>
        <w:rPr>
          <w:rFonts w:hint="eastAsia" w:ascii="宋体" w:hAnsi="宋体" w:eastAsia="宋体" w:cs="宋体"/>
        </w:rPr>
        <w:t>3-5-3、评价：</w:t>
      </w:r>
    </w:p>
    <w:p w14:paraId="3659D285">
      <w:pPr>
        <w:spacing w:line="365" w:lineRule="auto"/>
        <w:ind w:firstLine="480" w:firstLineChars="200"/>
        <w:rPr>
          <w:rFonts w:hint="eastAsia" w:ascii="宋体" w:hAnsi="宋体" w:eastAsia="宋体" w:cs="宋体"/>
        </w:rPr>
      </w:pPr>
      <w:r>
        <w:rPr>
          <w:rFonts w:hint="eastAsia" w:ascii="宋体" w:hAnsi="宋体" w:eastAsia="宋体" w:cs="宋体"/>
        </w:rPr>
        <w:t>（1）评标委员会评审投标文件符合性只根据投标文件本身的内容，而不寻求其他外部证据。</w:t>
      </w:r>
    </w:p>
    <w:p w14:paraId="5B14FDE8">
      <w:pPr>
        <w:spacing w:line="365" w:lineRule="auto"/>
        <w:ind w:firstLine="480" w:firstLineChars="200"/>
        <w:rPr>
          <w:rFonts w:hint="eastAsia" w:ascii="宋体" w:hAnsi="宋体" w:eastAsia="宋体" w:cs="宋体"/>
        </w:rPr>
      </w:pPr>
      <w:r>
        <w:rPr>
          <w:rFonts w:hint="eastAsia" w:ascii="宋体" w:hAnsi="宋体" w:eastAsia="宋体" w:cs="宋体"/>
        </w:rPr>
        <w:t>（2）评标采取逐项分步评审方式，每一步评审不符合者，不进入下一步评审，全部评审合格的投标人进行最后的综合评审和打分，按最后得分由高向低排序，推荐中标候选人。</w:t>
      </w:r>
    </w:p>
    <w:p w14:paraId="37C5BCD6">
      <w:pPr>
        <w:spacing w:line="365" w:lineRule="auto"/>
        <w:ind w:firstLine="480" w:firstLineChars="200"/>
        <w:rPr>
          <w:rFonts w:hint="eastAsia" w:ascii="宋体" w:hAnsi="宋体" w:eastAsia="宋体" w:cs="宋体"/>
        </w:rPr>
      </w:pPr>
      <w:r>
        <w:rPr>
          <w:rFonts w:hint="eastAsia" w:ascii="宋体" w:hAnsi="宋体" w:eastAsia="宋体" w:cs="宋体"/>
        </w:rPr>
        <w:t>（3）其他需说明的情况：</w:t>
      </w:r>
    </w:p>
    <w:p w14:paraId="1D2E31F5">
      <w:pPr>
        <w:spacing w:line="365" w:lineRule="auto"/>
        <w:ind w:firstLine="480" w:firstLineChars="200"/>
        <w:rPr>
          <w:rFonts w:hint="eastAsia" w:ascii="宋体" w:hAnsi="宋体" w:eastAsia="宋体" w:cs="宋体"/>
        </w:rPr>
      </w:pPr>
      <w:r>
        <w:rPr>
          <w:rFonts w:hint="eastAsia" w:ascii="宋体" w:hAnsi="宋体" w:eastAsia="宋体" w:cs="宋体"/>
        </w:rPr>
        <w:t>a、对于投标文件中不构成实质性偏差的小的不正规、不一致或不规则，采购人可以接受，但这种接受不能损害或影响任何投标人的相对排序；</w:t>
      </w:r>
    </w:p>
    <w:p w14:paraId="69768E85">
      <w:pPr>
        <w:spacing w:line="365" w:lineRule="auto"/>
        <w:ind w:firstLine="480" w:firstLineChars="200"/>
        <w:rPr>
          <w:rFonts w:hint="eastAsia" w:ascii="宋体" w:hAnsi="宋体" w:eastAsia="宋体" w:cs="宋体"/>
        </w:rPr>
      </w:pPr>
      <w:r>
        <w:rPr>
          <w:rFonts w:hint="eastAsia" w:ascii="宋体" w:hAnsi="宋体" w:eastAsia="宋体" w:cs="宋体"/>
        </w:rPr>
        <w:t>b、最低报价不是中标的唯一条件；</w:t>
      </w:r>
    </w:p>
    <w:p w14:paraId="5297FAA3">
      <w:pPr>
        <w:spacing w:line="365" w:lineRule="auto"/>
        <w:ind w:firstLine="480" w:firstLineChars="200"/>
        <w:rPr>
          <w:rFonts w:hint="eastAsia" w:ascii="宋体" w:hAnsi="宋体" w:eastAsia="宋体" w:cs="宋体"/>
        </w:rPr>
      </w:pPr>
      <w:r>
        <w:rPr>
          <w:rFonts w:hint="eastAsia" w:ascii="宋体" w:hAnsi="宋体" w:eastAsia="宋体" w:cs="宋体"/>
        </w:rPr>
        <w:t>c、如果投标实质上没有响应招标文件的要求，其投标将被拒绝，投标人不得通过修正或撤销不合要求的偏离或保留从而使其投标成为实质上响应的投标。</w:t>
      </w:r>
    </w:p>
    <w:p w14:paraId="16E2919D">
      <w:pPr>
        <w:spacing w:line="365" w:lineRule="auto"/>
        <w:ind w:firstLine="480" w:firstLineChars="200"/>
        <w:rPr>
          <w:rFonts w:hint="eastAsia" w:ascii="宋体" w:hAnsi="宋体" w:eastAsia="宋体" w:cs="宋体"/>
        </w:rPr>
      </w:pPr>
      <w:r>
        <w:rPr>
          <w:rFonts w:hint="eastAsia" w:ascii="宋体" w:hAnsi="宋体" w:eastAsia="宋体" w:cs="宋体"/>
        </w:rPr>
        <w:t>d、无论投标的结果如何，投标期间一切费用自理。</w:t>
      </w:r>
    </w:p>
    <w:p w14:paraId="25309205">
      <w:pPr>
        <w:shd w:val="clear"/>
        <w:spacing w:line="365" w:lineRule="auto"/>
        <w:ind w:firstLine="600" w:firstLineChars="249"/>
        <w:rPr>
          <w:rFonts w:hint="eastAsia" w:ascii="宋体" w:hAnsi="宋体" w:eastAsia="宋体" w:cs="宋体"/>
          <w:b/>
          <w:bCs/>
          <w:szCs w:val="24"/>
          <w:lang w:eastAsia="zh-CN"/>
        </w:rPr>
      </w:pPr>
      <w:r>
        <w:rPr>
          <w:rFonts w:hint="eastAsia" w:ascii="宋体" w:hAnsi="宋体" w:eastAsia="宋体" w:cs="宋体"/>
          <w:b/>
          <w:szCs w:val="24"/>
        </w:rPr>
        <w:t>3-6、评分标准：</w:t>
      </w:r>
      <w:r>
        <w:rPr>
          <w:rFonts w:hint="eastAsia" w:ascii="宋体" w:hAnsi="宋体" w:eastAsia="宋体" w:cs="宋体"/>
          <w:b/>
          <w:szCs w:val="24"/>
          <w:lang w:eastAsia="zh-CN"/>
        </w:rPr>
        <w:t>（</w:t>
      </w:r>
      <w:r>
        <w:rPr>
          <w:rFonts w:hint="eastAsia" w:ascii="宋体" w:hAnsi="宋体" w:eastAsia="宋体" w:cs="宋体"/>
          <w:b/>
          <w:szCs w:val="24"/>
          <w:lang w:val="en-US" w:eastAsia="zh-CN"/>
        </w:rPr>
        <w:t>第1/2/3包</w:t>
      </w:r>
      <w:r>
        <w:rPr>
          <w:rFonts w:hint="eastAsia" w:ascii="宋体" w:hAnsi="宋体" w:eastAsia="宋体" w:cs="宋体"/>
          <w:b/>
          <w:szCs w:val="24"/>
          <w:lang w:eastAsia="zh-CN"/>
        </w:rPr>
        <w:t>）</w:t>
      </w:r>
    </w:p>
    <w:tbl>
      <w:tblPr>
        <w:tblStyle w:val="29"/>
        <w:tblW w:w="9869" w:type="dxa"/>
        <w:tblInd w:w="-1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837"/>
        <w:gridCol w:w="831"/>
        <w:gridCol w:w="6981"/>
      </w:tblGrid>
      <w:tr w14:paraId="3C72D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9869" w:type="dxa"/>
            <w:gridSpan w:val="4"/>
            <w:vAlign w:val="center"/>
          </w:tcPr>
          <w:p w14:paraId="322AB01F">
            <w:pPr>
              <w:pStyle w:val="28"/>
              <w:spacing w:after="0" w:line="360" w:lineRule="auto"/>
              <w:ind w:firstLine="241"/>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 分 标 准</w:t>
            </w:r>
          </w:p>
        </w:tc>
      </w:tr>
      <w:tr w14:paraId="6A23C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1220" w:type="dxa"/>
            <w:vAlign w:val="center"/>
          </w:tcPr>
          <w:p w14:paraId="6F2122D3">
            <w:pPr>
              <w:spacing w:line="360" w:lineRule="auto"/>
              <w:jc w:val="center"/>
              <w:rPr>
                <w:rFonts w:hint="eastAsia" w:ascii="宋体" w:hAnsi="宋体" w:eastAsia="宋体" w:cs="宋体"/>
                <w:b/>
                <w:bCs/>
                <w:kern w:val="0"/>
                <w:sz w:val="24"/>
                <w:szCs w:val="24"/>
                <w:highlight w:val="none"/>
              </w:rPr>
            </w:pPr>
            <w:r>
              <w:rPr>
                <w:rFonts w:hint="eastAsia" w:ascii="宋体" w:hAnsi="宋体" w:eastAsia="宋体" w:cs="宋体"/>
                <w:sz w:val="24"/>
                <w:szCs w:val="24"/>
                <w:highlight w:val="none"/>
              </w:rPr>
              <w:t>评标内容</w:t>
            </w:r>
          </w:p>
        </w:tc>
        <w:tc>
          <w:tcPr>
            <w:tcW w:w="837" w:type="dxa"/>
            <w:vAlign w:val="center"/>
          </w:tcPr>
          <w:p w14:paraId="3165BC1A">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分值</w:t>
            </w:r>
          </w:p>
        </w:tc>
        <w:tc>
          <w:tcPr>
            <w:tcW w:w="831" w:type="dxa"/>
            <w:vAlign w:val="center"/>
          </w:tcPr>
          <w:p w14:paraId="400554A7">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评分</w:t>
            </w:r>
          </w:p>
          <w:p w14:paraId="656EA224">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因素</w:t>
            </w:r>
          </w:p>
        </w:tc>
        <w:tc>
          <w:tcPr>
            <w:tcW w:w="6981" w:type="dxa"/>
            <w:vAlign w:val="center"/>
          </w:tcPr>
          <w:p w14:paraId="6560CC44">
            <w:pPr>
              <w:spacing w:line="360" w:lineRule="auto"/>
              <w:jc w:val="center"/>
              <w:rPr>
                <w:rFonts w:hint="eastAsia" w:ascii="宋体" w:hAnsi="宋体" w:eastAsia="宋体" w:cs="宋体"/>
                <w:b/>
                <w:bCs/>
                <w:sz w:val="24"/>
                <w:szCs w:val="24"/>
                <w:highlight w:val="none"/>
              </w:rPr>
            </w:pPr>
            <w:r>
              <w:rPr>
                <w:rFonts w:hint="eastAsia" w:ascii="宋体" w:hAnsi="宋体" w:eastAsia="宋体" w:cs="宋体"/>
                <w:sz w:val="24"/>
                <w:szCs w:val="24"/>
                <w:highlight w:val="none"/>
              </w:rPr>
              <w:t>评标原则与标准</w:t>
            </w:r>
          </w:p>
        </w:tc>
      </w:tr>
      <w:tr w14:paraId="1333E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220" w:type="dxa"/>
            <w:vAlign w:val="center"/>
          </w:tcPr>
          <w:p w14:paraId="1E231E0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投标报价</w:t>
            </w:r>
          </w:p>
          <w:p w14:paraId="6612CD9C">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tc>
        <w:tc>
          <w:tcPr>
            <w:tcW w:w="837" w:type="dxa"/>
            <w:vAlign w:val="center"/>
          </w:tcPr>
          <w:p w14:paraId="5449292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w:t>
            </w:r>
          </w:p>
        </w:tc>
        <w:tc>
          <w:tcPr>
            <w:tcW w:w="831" w:type="dxa"/>
            <w:vAlign w:val="center"/>
          </w:tcPr>
          <w:p w14:paraId="63303808">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p>
        </w:tc>
        <w:tc>
          <w:tcPr>
            <w:tcW w:w="6981" w:type="dxa"/>
            <w:vAlign w:val="center"/>
          </w:tcPr>
          <w:p w14:paraId="6E8566C7">
            <w:pPr>
              <w:widowControl/>
              <w:spacing w:line="360" w:lineRule="auto"/>
              <w:jc w:val="left"/>
              <w:rPr>
                <w:rFonts w:hint="eastAsia" w:ascii="宋体" w:hAnsi="宋体" w:eastAsia="宋体" w:cs="宋体"/>
                <w:spacing w:val="-5"/>
              </w:rPr>
            </w:pPr>
            <w:r>
              <w:rPr>
                <w:rFonts w:hint="eastAsia" w:ascii="宋体" w:hAnsi="宋体" w:eastAsia="宋体" w:cs="宋体"/>
                <w:spacing w:val="-5"/>
              </w:rPr>
              <w:t>价格分采用低价优先法计算，即满足招标文件要求且</w:t>
            </w:r>
            <w:r>
              <w:rPr>
                <w:rFonts w:hint="eastAsia" w:ascii="宋体" w:hAnsi="宋体" w:eastAsia="宋体" w:cs="宋体"/>
                <w:spacing w:val="-5"/>
                <w:lang w:val="en-US" w:eastAsia="zh-CN"/>
              </w:rPr>
              <w:t>报价</w:t>
            </w:r>
            <w:r>
              <w:rPr>
                <w:rFonts w:hint="eastAsia" w:ascii="宋体" w:hAnsi="宋体" w:eastAsia="宋体" w:cs="宋体"/>
                <w:spacing w:val="-5"/>
              </w:rPr>
              <w:t>最低的</w:t>
            </w:r>
            <w:r>
              <w:rPr>
                <w:rFonts w:hint="eastAsia" w:ascii="宋体" w:hAnsi="宋体" w:eastAsia="宋体" w:cs="宋体"/>
                <w:spacing w:val="-5"/>
                <w:lang w:val="en-US" w:eastAsia="zh-CN"/>
              </w:rPr>
              <w:t>投标报价【即</w:t>
            </w:r>
            <w:r>
              <w:rPr>
                <w:rFonts w:hint="eastAsia" w:ascii="宋体" w:hAnsi="宋体" w:eastAsia="宋体" w:cs="宋体"/>
                <w:b/>
                <w:bCs/>
                <w:spacing w:val="-5"/>
                <w:lang w:val="en-US" w:eastAsia="zh-CN"/>
              </w:rPr>
              <w:t>折扣率（</w:t>
            </w:r>
            <w:r>
              <w:rPr>
                <w:rFonts w:hint="eastAsia" w:ascii="宋体" w:hAnsi="宋体" w:eastAsia="宋体" w:cs="宋体"/>
                <w:b/>
                <w:bCs/>
                <w:spacing w:val="-5"/>
                <w:u w:val="single"/>
                <w:lang w:val="en-US" w:eastAsia="zh-CN"/>
              </w:rPr>
              <w:t xml:space="preserve">  </w:t>
            </w:r>
            <w:r>
              <w:rPr>
                <w:rFonts w:hint="eastAsia" w:ascii="宋体" w:hAnsi="宋体" w:eastAsia="宋体" w:cs="宋体"/>
                <w:b/>
                <w:bCs/>
                <w:spacing w:val="-5"/>
                <w:lang w:val="en-US" w:eastAsia="zh-CN"/>
              </w:rPr>
              <w:t xml:space="preserve"> %），折扣率数字最小</w:t>
            </w:r>
            <w:r>
              <w:rPr>
                <w:rFonts w:hint="eastAsia" w:ascii="宋体" w:hAnsi="宋体" w:eastAsia="宋体" w:cs="宋体"/>
                <w:spacing w:val="-5"/>
                <w:lang w:val="en-US" w:eastAsia="zh-CN"/>
              </w:rPr>
              <w:t>】</w:t>
            </w:r>
            <w:r>
              <w:rPr>
                <w:rFonts w:hint="eastAsia" w:ascii="宋体" w:hAnsi="宋体" w:eastAsia="宋体" w:cs="宋体"/>
                <w:spacing w:val="-5"/>
              </w:rPr>
              <w:t>为评</w:t>
            </w:r>
            <w:r>
              <w:rPr>
                <w:rFonts w:hint="eastAsia" w:ascii="宋体" w:hAnsi="宋体" w:eastAsia="宋体" w:cs="宋体"/>
                <w:spacing w:val="-5"/>
                <w:lang w:val="en-US" w:eastAsia="zh-CN"/>
              </w:rPr>
              <w:t>标</w:t>
            </w:r>
            <w:r>
              <w:rPr>
                <w:rFonts w:hint="eastAsia" w:ascii="宋体" w:hAnsi="宋体" w:eastAsia="宋体" w:cs="宋体"/>
                <w:spacing w:val="-5"/>
              </w:rPr>
              <w:t xml:space="preserve">基准价，其价格分为30分满分。其他投标人的价格分统一按照下列公式计算： </w:t>
            </w:r>
          </w:p>
          <w:p w14:paraId="7BA46582">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pacing w:val="-4"/>
              </w:rPr>
              <w:t>投标报价得分=（评</w:t>
            </w:r>
            <w:r>
              <w:rPr>
                <w:rFonts w:hint="eastAsia" w:ascii="宋体" w:hAnsi="宋体" w:eastAsia="宋体" w:cs="宋体"/>
                <w:spacing w:val="-4"/>
                <w:lang w:val="en-US" w:eastAsia="zh-CN"/>
              </w:rPr>
              <w:t>标</w:t>
            </w:r>
            <w:r>
              <w:rPr>
                <w:rFonts w:hint="eastAsia" w:ascii="宋体" w:hAnsi="宋体" w:eastAsia="宋体" w:cs="宋体"/>
                <w:spacing w:val="-4"/>
              </w:rPr>
              <w:t>基准价/投标</w:t>
            </w:r>
            <w:r>
              <w:rPr>
                <w:rFonts w:hint="eastAsia" w:ascii="宋体" w:hAnsi="宋体" w:eastAsia="宋体" w:cs="宋体"/>
                <w:spacing w:val="-4"/>
                <w:lang w:val="en-US" w:eastAsia="zh-CN"/>
              </w:rPr>
              <w:t>报价</w:t>
            </w:r>
            <w:r>
              <w:rPr>
                <w:rFonts w:hint="eastAsia" w:ascii="宋体" w:hAnsi="宋体" w:eastAsia="宋体" w:cs="宋体"/>
                <w:spacing w:val="-4"/>
              </w:rPr>
              <w:t>）</w:t>
            </w:r>
            <w:r>
              <w:rPr>
                <w:rFonts w:hint="eastAsia" w:ascii="宋体" w:hAnsi="宋体" w:eastAsia="宋体" w:cs="宋体"/>
                <w:spacing w:val="-5"/>
              </w:rPr>
              <w:t>×价格</w:t>
            </w:r>
            <w:r>
              <w:rPr>
                <w:rFonts w:hint="eastAsia" w:ascii="宋体" w:hAnsi="宋体" w:eastAsia="宋体" w:cs="宋体"/>
                <w:spacing w:val="-8"/>
              </w:rPr>
              <w:t>权值×</w:t>
            </w:r>
            <w:r>
              <w:rPr>
                <w:rFonts w:hint="eastAsia" w:ascii="宋体" w:hAnsi="宋体" w:eastAsia="宋体" w:cs="宋体"/>
                <w:spacing w:val="-110"/>
              </w:rPr>
              <w:t xml:space="preserve"> </w:t>
            </w:r>
            <w:r>
              <w:rPr>
                <w:rFonts w:hint="eastAsia" w:ascii="宋体" w:hAnsi="宋体" w:eastAsia="宋体" w:cs="宋体"/>
                <w:spacing w:val="-8"/>
              </w:rPr>
              <w:t>100</w:t>
            </w:r>
            <w:r>
              <w:rPr>
                <w:rFonts w:hint="eastAsia" w:ascii="宋体" w:hAnsi="宋体" w:eastAsia="宋体" w:cs="宋体"/>
                <w:sz w:val="24"/>
                <w:szCs w:val="24"/>
                <w:highlight w:val="none"/>
              </w:rPr>
              <w:t xml:space="preserve">           </w:t>
            </w:r>
          </w:p>
          <w:p w14:paraId="67439F60">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计算分数时四舍五入取小数点后两位</w:t>
            </w:r>
          </w:p>
          <w:p w14:paraId="7503C611">
            <w:pPr>
              <w:spacing w:line="365" w:lineRule="auto"/>
              <w:ind w:firstLine="480" w:firstLineChars="200"/>
              <w:jc w:val="left"/>
              <w:rPr>
                <w:rFonts w:hint="eastAsia" w:ascii="宋体" w:hAnsi="宋体" w:eastAsia="宋体" w:cs="宋体"/>
                <w:szCs w:val="24"/>
              </w:rPr>
            </w:pPr>
            <w:r>
              <w:rPr>
                <w:rFonts w:hint="eastAsia" w:ascii="宋体" w:hAnsi="宋体" w:eastAsia="宋体" w:cs="宋体"/>
                <w:szCs w:val="24"/>
              </w:rPr>
              <w:t>注：（1）根据《政府采购促进中小企业发展管理办法》、财库〔2022〕19号的相关规定，投标人所投产品均是小微企业制造的，其产品报价给予10％的扣除，用扣除后的价格参与评审。</w:t>
            </w:r>
          </w:p>
          <w:p w14:paraId="1054916A">
            <w:pPr>
              <w:spacing w:line="365" w:lineRule="auto"/>
              <w:ind w:firstLine="480" w:firstLineChars="200"/>
              <w:jc w:val="left"/>
              <w:rPr>
                <w:rFonts w:hint="eastAsia" w:ascii="宋体" w:hAnsi="宋体" w:eastAsia="宋体" w:cs="宋体"/>
                <w:szCs w:val="24"/>
              </w:rPr>
            </w:pPr>
            <w:r>
              <w:rPr>
                <w:rFonts w:hint="eastAsia" w:ascii="宋体" w:hAnsi="宋体" w:eastAsia="宋体" w:cs="宋体"/>
                <w:szCs w:val="24"/>
              </w:rPr>
              <w:t>（2）根据财库[2014]68 号《财政部司法部关于政府采购支持监狱企业发展有关问题的通知》规定，符合条件的监狱企业，享受政府采购扶持政策。投标人投标产品是监狱企业制造的，其产品报价给予10％的扣除，用扣除后的价格参与报价计算。</w:t>
            </w:r>
          </w:p>
          <w:p w14:paraId="09574376">
            <w:pPr>
              <w:widowControl/>
              <w:spacing w:line="360" w:lineRule="auto"/>
              <w:jc w:val="left"/>
              <w:rPr>
                <w:rFonts w:hint="eastAsia" w:ascii="宋体" w:hAnsi="宋体" w:eastAsia="宋体" w:cs="宋体"/>
                <w:sz w:val="24"/>
                <w:szCs w:val="24"/>
                <w:highlight w:val="none"/>
              </w:rPr>
            </w:pPr>
            <w:r>
              <w:rPr>
                <w:rFonts w:hint="eastAsia" w:ascii="宋体" w:hAnsi="宋体" w:eastAsia="宋体" w:cs="宋体"/>
                <w:szCs w:val="24"/>
              </w:rPr>
              <w:t>（3）根据《财政部民政部中国残疾人联合会关于促进残疾人就业政府采购政策的通知》（财库〔2017〕141号）的规定，投标人投标产品是残疾人福利性单位的，其产品报价给予 10％的扣除，用扣除后的价格参与投标报价计算。</w:t>
            </w:r>
            <w:r>
              <w:rPr>
                <w:rFonts w:hint="eastAsia" w:ascii="宋体" w:hAnsi="宋体" w:eastAsia="宋体" w:cs="宋体"/>
                <w:b/>
                <w:bCs/>
                <w:szCs w:val="24"/>
              </w:rPr>
              <w:t>小型、微型企业、监狱企业、残疾人福利性单位以上政策同时具备的仅对其进行一次10%的价格扣除，不重复扣除</w:t>
            </w:r>
            <w:r>
              <w:rPr>
                <w:rFonts w:hint="eastAsia" w:ascii="宋体" w:hAnsi="宋体" w:eastAsia="宋体" w:cs="宋体"/>
                <w:szCs w:val="24"/>
              </w:rPr>
              <w:t>。</w:t>
            </w:r>
          </w:p>
        </w:tc>
      </w:tr>
      <w:tr w14:paraId="246D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20" w:type="dxa"/>
            <w:vMerge w:val="restart"/>
            <w:vAlign w:val="center"/>
          </w:tcPr>
          <w:p w14:paraId="2676B944">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技术部分</w:t>
            </w:r>
          </w:p>
          <w:p w14:paraId="1E22D9A0">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67</w:t>
            </w:r>
            <w:r>
              <w:rPr>
                <w:rFonts w:hint="eastAsia" w:ascii="宋体" w:hAnsi="宋体" w:eastAsia="宋体" w:cs="宋体"/>
                <w:sz w:val="24"/>
                <w:szCs w:val="24"/>
                <w:highlight w:val="none"/>
              </w:rPr>
              <w:t>分）</w:t>
            </w:r>
          </w:p>
        </w:tc>
        <w:tc>
          <w:tcPr>
            <w:tcW w:w="837" w:type="dxa"/>
            <w:vMerge w:val="restart"/>
            <w:vAlign w:val="top"/>
          </w:tcPr>
          <w:p w14:paraId="1DB51B63">
            <w:pPr>
              <w:widowControl/>
              <w:spacing w:line="360" w:lineRule="auto"/>
              <w:jc w:val="left"/>
              <w:rPr>
                <w:rFonts w:hint="eastAsia" w:ascii="宋体" w:hAnsi="宋体" w:eastAsia="宋体" w:cs="宋体"/>
                <w:spacing w:val="-5"/>
                <w:kern w:val="2"/>
                <w:sz w:val="24"/>
                <w:szCs w:val="22"/>
                <w:lang w:val="en-US" w:eastAsia="zh-CN" w:bidi="ar-SA"/>
              </w:rPr>
            </w:pPr>
          </w:p>
          <w:p w14:paraId="76FE0A8F">
            <w:pPr>
              <w:widowControl/>
              <w:spacing w:line="360" w:lineRule="auto"/>
              <w:jc w:val="left"/>
              <w:rPr>
                <w:rFonts w:hint="eastAsia" w:ascii="宋体" w:hAnsi="宋体" w:eastAsia="宋体" w:cs="宋体"/>
                <w:spacing w:val="-5"/>
                <w:kern w:val="2"/>
                <w:sz w:val="24"/>
                <w:szCs w:val="22"/>
                <w:lang w:val="en-US" w:eastAsia="zh-CN" w:bidi="ar-SA"/>
              </w:rPr>
            </w:pPr>
          </w:p>
          <w:p w14:paraId="39D87A07">
            <w:pPr>
              <w:widowControl/>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16分</w:t>
            </w:r>
          </w:p>
        </w:tc>
        <w:tc>
          <w:tcPr>
            <w:tcW w:w="831" w:type="dxa"/>
            <w:vMerge w:val="restart"/>
            <w:vAlign w:val="top"/>
          </w:tcPr>
          <w:p w14:paraId="181AB8E4">
            <w:pPr>
              <w:widowControl/>
              <w:spacing w:line="360" w:lineRule="auto"/>
              <w:jc w:val="left"/>
              <w:rPr>
                <w:rFonts w:hint="eastAsia" w:ascii="宋体" w:hAnsi="宋体" w:eastAsia="宋体" w:cs="宋体"/>
                <w:spacing w:val="-5"/>
                <w:kern w:val="2"/>
                <w:sz w:val="24"/>
                <w:szCs w:val="22"/>
                <w:lang w:val="en-US" w:eastAsia="zh-CN" w:bidi="ar-SA"/>
              </w:rPr>
            </w:pPr>
          </w:p>
          <w:p w14:paraId="4EDC0711">
            <w:pPr>
              <w:widowControl/>
              <w:spacing w:line="360" w:lineRule="auto"/>
              <w:jc w:val="left"/>
              <w:rPr>
                <w:rFonts w:hint="eastAsia" w:ascii="宋体" w:hAnsi="宋体" w:eastAsia="宋体" w:cs="宋体"/>
                <w:spacing w:val="-5"/>
                <w:kern w:val="2"/>
                <w:sz w:val="24"/>
                <w:szCs w:val="22"/>
                <w:lang w:val="en-US" w:eastAsia="zh-CN" w:bidi="ar-SA"/>
              </w:rPr>
            </w:pPr>
          </w:p>
          <w:p w14:paraId="630E4B06">
            <w:pPr>
              <w:widowControl/>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技术响应</w:t>
            </w:r>
          </w:p>
        </w:tc>
        <w:tc>
          <w:tcPr>
            <w:tcW w:w="6981" w:type="dxa"/>
            <w:vAlign w:val="top"/>
          </w:tcPr>
          <w:p w14:paraId="036D89C8">
            <w:pPr>
              <w:widowControl/>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zCs w:val="24"/>
                <w:lang w:val="en-US" w:eastAsia="zh-CN"/>
              </w:rPr>
              <w:t>1.米、面、油各项参数指标等符合国家食品相关标准及招标文件要求，并提供相关执行标准所检测的检测报告、产品来源渠道证明（包括但不限于销售协议、代理协议、质检报告等证明材料），证明材料充分详尽完全满足招标文件要求计8-12分；</w:t>
            </w:r>
            <w:r>
              <w:rPr>
                <w:rFonts w:hint="eastAsia" w:ascii="宋体" w:hAnsi="宋体" w:eastAsia="宋体" w:cs="宋体"/>
                <w:spacing w:val="-5"/>
                <w:kern w:val="2"/>
                <w:sz w:val="24"/>
                <w:szCs w:val="22"/>
                <w:lang w:val="en-US" w:eastAsia="zh-CN" w:bidi="ar-SA"/>
              </w:rPr>
              <w:t>证明材料基本完整，可满足招标文件要求计4-8分；证明材料不全，不利于项目实施计0-4分；</w:t>
            </w:r>
          </w:p>
        </w:tc>
      </w:tr>
      <w:tr w14:paraId="664A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220" w:type="dxa"/>
            <w:vMerge w:val="continue"/>
            <w:vAlign w:val="center"/>
          </w:tcPr>
          <w:p w14:paraId="368D3D72">
            <w:pPr>
              <w:spacing w:line="360" w:lineRule="auto"/>
              <w:jc w:val="center"/>
              <w:rPr>
                <w:rFonts w:hint="eastAsia" w:ascii="宋体" w:hAnsi="宋体" w:eastAsia="宋体" w:cs="宋体"/>
                <w:sz w:val="24"/>
                <w:szCs w:val="24"/>
                <w:highlight w:val="none"/>
              </w:rPr>
            </w:pPr>
          </w:p>
        </w:tc>
        <w:tc>
          <w:tcPr>
            <w:tcW w:w="837" w:type="dxa"/>
            <w:vMerge w:val="continue"/>
            <w:vAlign w:val="top"/>
          </w:tcPr>
          <w:p w14:paraId="5D51A7A1">
            <w:pPr>
              <w:widowControl/>
              <w:spacing w:line="360" w:lineRule="auto"/>
              <w:jc w:val="left"/>
              <w:rPr>
                <w:rFonts w:hint="eastAsia" w:ascii="宋体" w:hAnsi="宋体" w:eastAsia="宋体" w:cs="宋体"/>
                <w:spacing w:val="-5"/>
                <w:kern w:val="2"/>
                <w:sz w:val="24"/>
                <w:szCs w:val="22"/>
                <w:lang w:val="en-US" w:eastAsia="zh-CN" w:bidi="ar-SA"/>
              </w:rPr>
            </w:pPr>
          </w:p>
        </w:tc>
        <w:tc>
          <w:tcPr>
            <w:tcW w:w="831" w:type="dxa"/>
            <w:vMerge w:val="continue"/>
            <w:vAlign w:val="top"/>
          </w:tcPr>
          <w:p w14:paraId="41F984B3">
            <w:pPr>
              <w:widowControl/>
              <w:spacing w:line="360" w:lineRule="auto"/>
              <w:jc w:val="left"/>
              <w:rPr>
                <w:rFonts w:hint="eastAsia" w:ascii="宋体" w:hAnsi="宋体" w:eastAsia="宋体" w:cs="宋体"/>
                <w:spacing w:val="-5"/>
                <w:kern w:val="2"/>
                <w:sz w:val="24"/>
                <w:szCs w:val="22"/>
                <w:lang w:val="en-US" w:eastAsia="zh-CN" w:bidi="ar-SA"/>
              </w:rPr>
            </w:pPr>
          </w:p>
        </w:tc>
        <w:tc>
          <w:tcPr>
            <w:tcW w:w="6981" w:type="dxa"/>
            <w:vAlign w:val="top"/>
          </w:tcPr>
          <w:p w14:paraId="4443CEC2">
            <w:pPr>
              <w:pStyle w:val="79"/>
              <w:spacing w:line="360" w:lineRule="auto"/>
              <w:jc w:val="both"/>
              <w:rPr>
                <w:rFonts w:hint="eastAsia" w:ascii="宋体" w:hAnsi="宋体" w:eastAsia="宋体" w:cs="宋体"/>
                <w:spacing w:val="-5"/>
                <w:kern w:val="2"/>
                <w:sz w:val="24"/>
                <w:szCs w:val="22"/>
                <w:lang w:val="en-US" w:eastAsia="zh-CN" w:bidi="ar-SA"/>
              </w:rPr>
            </w:pPr>
            <w:r>
              <w:rPr>
                <w:rFonts w:hint="eastAsia" w:cs="宋体"/>
                <w:spacing w:val="-5"/>
                <w:kern w:val="2"/>
                <w:sz w:val="24"/>
                <w:szCs w:val="22"/>
                <w:lang w:val="en-US" w:eastAsia="zh-CN" w:bidi="ar-SA"/>
              </w:rPr>
              <w:t>2.</w:t>
            </w:r>
            <w:r>
              <w:rPr>
                <w:rFonts w:hint="eastAsia" w:ascii="宋体" w:hAnsi="宋体" w:eastAsia="宋体" w:cs="宋体"/>
                <w:spacing w:val="-5"/>
                <w:kern w:val="2"/>
                <w:sz w:val="24"/>
                <w:szCs w:val="22"/>
                <w:lang w:val="en-US" w:eastAsia="zh-CN" w:bidi="ar-SA"/>
              </w:rPr>
              <w:t>能够提供肉</w:t>
            </w:r>
            <w:r>
              <w:rPr>
                <w:rFonts w:hint="eastAsia" w:cs="宋体"/>
                <w:spacing w:val="-5"/>
                <w:kern w:val="2"/>
                <w:sz w:val="24"/>
                <w:szCs w:val="22"/>
                <w:lang w:val="en-US" w:eastAsia="zh-CN" w:bidi="ar-SA"/>
              </w:rPr>
              <w:t>、</w:t>
            </w:r>
            <w:r>
              <w:rPr>
                <w:rFonts w:hint="eastAsia" w:ascii="宋体" w:hAnsi="宋体" w:eastAsia="宋体" w:cs="宋体"/>
                <w:spacing w:val="-5"/>
                <w:kern w:val="2"/>
                <w:sz w:val="24"/>
                <w:szCs w:val="22"/>
                <w:lang w:val="en-US" w:eastAsia="zh-CN" w:bidi="ar-SA"/>
              </w:rPr>
              <w:t>蛋来源主渠道合法的证明文件（包括但不限于销售协议、代理协议、原厂授权等）、并提供厂家连带质量责任承担承诺计的0-</w:t>
            </w:r>
            <w:r>
              <w:rPr>
                <w:rFonts w:hint="eastAsia" w:cs="宋体"/>
                <w:spacing w:val="-5"/>
                <w:kern w:val="2"/>
                <w:sz w:val="24"/>
                <w:szCs w:val="22"/>
                <w:lang w:val="en-US" w:eastAsia="zh-CN" w:bidi="ar-SA"/>
              </w:rPr>
              <w:t>4</w:t>
            </w:r>
            <w:r>
              <w:rPr>
                <w:rFonts w:hint="eastAsia" w:ascii="宋体" w:hAnsi="宋体" w:eastAsia="宋体" w:cs="宋体"/>
                <w:spacing w:val="-5"/>
                <w:kern w:val="2"/>
                <w:sz w:val="24"/>
                <w:szCs w:val="22"/>
                <w:lang w:val="en-US" w:eastAsia="zh-CN" w:bidi="ar-SA"/>
              </w:rPr>
              <w:t>分。</w:t>
            </w:r>
          </w:p>
        </w:tc>
      </w:tr>
      <w:tr w14:paraId="0F309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1220" w:type="dxa"/>
            <w:vMerge w:val="continue"/>
            <w:vAlign w:val="center"/>
          </w:tcPr>
          <w:p w14:paraId="62703E57">
            <w:pPr>
              <w:spacing w:line="360" w:lineRule="auto"/>
              <w:jc w:val="center"/>
              <w:rPr>
                <w:rFonts w:hint="eastAsia" w:ascii="宋体" w:hAnsi="宋体" w:eastAsia="宋体" w:cs="宋体"/>
                <w:sz w:val="24"/>
                <w:szCs w:val="24"/>
                <w:highlight w:val="none"/>
              </w:rPr>
            </w:pPr>
          </w:p>
        </w:tc>
        <w:tc>
          <w:tcPr>
            <w:tcW w:w="837" w:type="dxa"/>
            <w:vAlign w:val="center"/>
          </w:tcPr>
          <w:p w14:paraId="60762C88">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1</w:t>
            </w:r>
            <w:r>
              <w:rPr>
                <w:rFonts w:hint="eastAsia" w:cs="宋体"/>
                <w:spacing w:val="-5"/>
                <w:kern w:val="2"/>
                <w:sz w:val="24"/>
                <w:szCs w:val="22"/>
                <w:lang w:val="en-US" w:eastAsia="zh-CN" w:bidi="ar-SA"/>
              </w:rPr>
              <w:t>2</w:t>
            </w:r>
            <w:r>
              <w:rPr>
                <w:rFonts w:hint="eastAsia" w:ascii="宋体" w:hAnsi="宋体" w:eastAsia="宋体" w:cs="宋体"/>
                <w:spacing w:val="-5"/>
                <w:kern w:val="2"/>
                <w:sz w:val="24"/>
                <w:szCs w:val="22"/>
                <w:lang w:val="en-US" w:eastAsia="zh-CN" w:bidi="ar-SA"/>
              </w:rPr>
              <w:t>分</w:t>
            </w:r>
          </w:p>
        </w:tc>
        <w:tc>
          <w:tcPr>
            <w:tcW w:w="831" w:type="dxa"/>
            <w:vAlign w:val="center"/>
          </w:tcPr>
          <w:p w14:paraId="5B6E90AC">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供货实施方案</w:t>
            </w:r>
          </w:p>
        </w:tc>
        <w:tc>
          <w:tcPr>
            <w:tcW w:w="6981" w:type="dxa"/>
            <w:vAlign w:val="top"/>
          </w:tcPr>
          <w:p w14:paraId="26B875F1">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实施方案</w:t>
            </w:r>
            <w:r>
              <w:rPr>
                <w:rFonts w:hint="eastAsia" w:ascii="宋体" w:hAnsi="宋体" w:eastAsia="宋体" w:cs="宋体"/>
                <w:color w:val="auto"/>
                <w:sz w:val="24"/>
                <w:szCs w:val="24"/>
                <w:lang w:val="en-US" w:eastAsia="zh-CN"/>
              </w:rPr>
              <w:t>符合实际情况、</w:t>
            </w:r>
            <w:r>
              <w:rPr>
                <w:rFonts w:hint="eastAsia" w:ascii="宋体" w:hAnsi="宋体" w:eastAsia="宋体" w:cs="宋体"/>
                <w:spacing w:val="-5"/>
                <w:kern w:val="2"/>
                <w:sz w:val="24"/>
                <w:szCs w:val="22"/>
                <w:lang w:val="en-US" w:eastAsia="zh-CN" w:bidi="ar-SA"/>
              </w:rPr>
              <w:t>规范具有可操作性，项目实施包括但不限于实施措施、供货计划、服务计划、质量控制措施、配送计划方案、流程控制、质量管理、采购计划单及送货时间管理、安全管理、验货标准等；</w:t>
            </w:r>
          </w:p>
          <w:p w14:paraId="590A5AAB">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方案完善、措施详细、合理清晰、可行性强计分</w:t>
            </w:r>
            <w:r>
              <w:rPr>
                <w:rFonts w:hint="eastAsia" w:cs="宋体"/>
                <w:spacing w:val="-5"/>
                <w:kern w:val="2"/>
                <w:sz w:val="24"/>
                <w:szCs w:val="22"/>
                <w:lang w:val="en-US" w:eastAsia="zh-CN" w:bidi="ar-SA"/>
              </w:rPr>
              <w:t>8</w:t>
            </w:r>
            <w:r>
              <w:rPr>
                <w:rFonts w:hint="eastAsia" w:ascii="宋体" w:hAnsi="宋体" w:eastAsia="宋体" w:cs="宋体"/>
                <w:spacing w:val="-5"/>
                <w:kern w:val="2"/>
                <w:sz w:val="24"/>
                <w:szCs w:val="22"/>
                <w:lang w:val="en-US" w:eastAsia="zh-CN" w:bidi="ar-SA"/>
              </w:rPr>
              <w:t>-1</w:t>
            </w:r>
            <w:r>
              <w:rPr>
                <w:rFonts w:hint="eastAsia" w:cs="宋体"/>
                <w:spacing w:val="-5"/>
                <w:kern w:val="2"/>
                <w:sz w:val="24"/>
                <w:szCs w:val="22"/>
                <w:lang w:val="en-US" w:eastAsia="zh-CN" w:bidi="ar-SA"/>
              </w:rPr>
              <w:t>2</w:t>
            </w:r>
            <w:r>
              <w:rPr>
                <w:rFonts w:hint="eastAsia" w:ascii="宋体" w:hAnsi="宋体" w:eastAsia="宋体" w:cs="宋体"/>
                <w:spacing w:val="-5"/>
                <w:kern w:val="2"/>
                <w:sz w:val="24"/>
                <w:szCs w:val="22"/>
                <w:lang w:val="en-US" w:eastAsia="zh-CN" w:bidi="ar-SA"/>
              </w:rPr>
              <w:t>分；</w:t>
            </w:r>
          </w:p>
          <w:p w14:paraId="348C3562">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方案基本完善、详细、基本合理计分</w:t>
            </w:r>
            <w:r>
              <w:rPr>
                <w:rFonts w:hint="eastAsia" w:cs="宋体"/>
                <w:spacing w:val="-5"/>
                <w:kern w:val="2"/>
                <w:sz w:val="24"/>
                <w:szCs w:val="22"/>
                <w:lang w:val="en-US" w:eastAsia="zh-CN" w:bidi="ar-SA"/>
              </w:rPr>
              <w:t>4</w:t>
            </w:r>
            <w:r>
              <w:rPr>
                <w:rFonts w:hint="eastAsia" w:ascii="宋体" w:hAnsi="宋体" w:eastAsia="宋体" w:cs="宋体"/>
                <w:spacing w:val="-5"/>
                <w:kern w:val="2"/>
                <w:sz w:val="24"/>
                <w:szCs w:val="22"/>
                <w:lang w:val="en-US" w:eastAsia="zh-CN" w:bidi="ar-SA"/>
              </w:rPr>
              <w:t>-</w:t>
            </w:r>
            <w:r>
              <w:rPr>
                <w:rFonts w:hint="eastAsia" w:cs="宋体"/>
                <w:spacing w:val="-5"/>
                <w:kern w:val="2"/>
                <w:sz w:val="24"/>
                <w:szCs w:val="22"/>
                <w:lang w:val="en-US" w:eastAsia="zh-CN" w:bidi="ar-SA"/>
              </w:rPr>
              <w:t>8</w:t>
            </w:r>
            <w:r>
              <w:rPr>
                <w:rFonts w:hint="eastAsia" w:ascii="宋体" w:hAnsi="宋体" w:eastAsia="宋体" w:cs="宋体"/>
                <w:spacing w:val="-5"/>
                <w:kern w:val="2"/>
                <w:sz w:val="24"/>
                <w:szCs w:val="22"/>
                <w:lang w:val="en-US" w:eastAsia="zh-CN" w:bidi="ar-SA"/>
              </w:rPr>
              <w:t>分；</w:t>
            </w:r>
          </w:p>
          <w:p w14:paraId="545DAC06">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方案简单、内容宽泛、可行性一般赋分1-</w:t>
            </w:r>
            <w:r>
              <w:rPr>
                <w:rFonts w:hint="eastAsia" w:cs="宋体"/>
                <w:spacing w:val="-5"/>
                <w:kern w:val="2"/>
                <w:sz w:val="24"/>
                <w:szCs w:val="22"/>
                <w:lang w:val="en-US" w:eastAsia="zh-CN" w:bidi="ar-SA"/>
              </w:rPr>
              <w:t>4</w:t>
            </w:r>
            <w:r>
              <w:rPr>
                <w:rFonts w:hint="eastAsia" w:ascii="宋体" w:hAnsi="宋体" w:eastAsia="宋体" w:cs="宋体"/>
                <w:spacing w:val="-5"/>
                <w:kern w:val="2"/>
                <w:sz w:val="24"/>
                <w:szCs w:val="22"/>
                <w:lang w:val="en-US" w:eastAsia="zh-CN" w:bidi="ar-SA"/>
              </w:rPr>
              <w:t>分；</w:t>
            </w:r>
          </w:p>
          <w:p w14:paraId="08C2D1D7">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未提供不得分。</w:t>
            </w:r>
          </w:p>
        </w:tc>
      </w:tr>
      <w:tr w14:paraId="1AB5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8" w:hRule="atLeast"/>
        </w:trPr>
        <w:tc>
          <w:tcPr>
            <w:tcW w:w="1220" w:type="dxa"/>
            <w:vMerge w:val="continue"/>
            <w:vAlign w:val="center"/>
          </w:tcPr>
          <w:p w14:paraId="0A663CA1">
            <w:pPr>
              <w:spacing w:line="360" w:lineRule="auto"/>
              <w:jc w:val="center"/>
              <w:rPr>
                <w:rFonts w:hint="eastAsia" w:ascii="宋体" w:hAnsi="宋体" w:eastAsia="宋体" w:cs="宋体"/>
                <w:sz w:val="24"/>
                <w:szCs w:val="24"/>
                <w:highlight w:val="none"/>
              </w:rPr>
            </w:pPr>
          </w:p>
        </w:tc>
        <w:tc>
          <w:tcPr>
            <w:tcW w:w="837" w:type="dxa"/>
            <w:vAlign w:val="center"/>
          </w:tcPr>
          <w:p w14:paraId="054D1902">
            <w:pPr>
              <w:pStyle w:val="79"/>
              <w:spacing w:line="360" w:lineRule="auto"/>
              <w:jc w:val="both"/>
              <w:rPr>
                <w:rFonts w:hint="default" w:ascii="宋体" w:hAnsi="宋体" w:eastAsia="宋体" w:cs="宋体"/>
                <w:spacing w:val="-5"/>
                <w:kern w:val="2"/>
                <w:sz w:val="24"/>
                <w:szCs w:val="22"/>
                <w:lang w:val="en-US" w:eastAsia="zh-CN" w:bidi="ar-SA"/>
              </w:rPr>
            </w:pPr>
            <w:r>
              <w:rPr>
                <w:rFonts w:hint="eastAsia" w:cs="宋体"/>
                <w:spacing w:val="-5"/>
                <w:kern w:val="2"/>
                <w:sz w:val="24"/>
                <w:szCs w:val="22"/>
                <w:lang w:val="en-US" w:eastAsia="zh-CN" w:bidi="ar-SA"/>
              </w:rPr>
              <w:t>10</w:t>
            </w:r>
            <w:r>
              <w:rPr>
                <w:rFonts w:hint="eastAsia" w:ascii="宋体" w:hAnsi="宋体" w:eastAsia="宋体" w:cs="宋体"/>
                <w:spacing w:val="-5"/>
                <w:kern w:val="2"/>
                <w:sz w:val="24"/>
                <w:szCs w:val="22"/>
                <w:lang w:val="en-US" w:eastAsia="zh-CN" w:bidi="ar-SA"/>
              </w:rPr>
              <w:t>分</w:t>
            </w:r>
          </w:p>
        </w:tc>
        <w:tc>
          <w:tcPr>
            <w:tcW w:w="831" w:type="dxa"/>
            <w:vAlign w:val="center"/>
          </w:tcPr>
          <w:p w14:paraId="63B5D65D">
            <w:pPr>
              <w:pStyle w:val="79"/>
              <w:spacing w:line="360" w:lineRule="auto"/>
              <w:jc w:val="both"/>
              <w:rPr>
                <w:rFonts w:hint="default"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食品安全管理方案</w:t>
            </w:r>
          </w:p>
        </w:tc>
        <w:tc>
          <w:tcPr>
            <w:tcW w:w="6981" w:type="dxa"/>
            <w:vAlign w:val="top"/>
          </w:tcPr>
          <w:p w14:paraId="46894ECB">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供应商针对本项目提供完整、规范的食品安全管理方案：</w:t>
            </w:r>
          </w:p>
          <w:p w14:paraId="7A9C8C3E">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方案完整、详细、合理、清晰、可行计分</w:t>
            </w:r>
            <w:r>
              <w:rPr>
                <w:rFonts w:hint="eastAsia" w:cs="宋体"/>
                <w:spacing w:val="-5"/>
                <w:kern w:val="2"/>
                <w:sz w:val="24"/>
                <w:szCs w:val="22"/>
                <w:lang w:val="en-US" w:eastAsia="zh-CN" w:bidi="ar-SA"/>
              </w:rPr>
              <w:t>7</w:t>
            </w:r>
            <w:r>
              <w:rPr>
                <w:rFonts w:hint="eastAsia" w:ascii="宋体" w:hAnsi="宋体" w:eastAsia="宋体" w:cs="宋体"/>
                <w:spacing w:val="-5"/>
                <w:kern w:val="2"/>
                <w:sz w:val="24"/>
                <w:szCs w:val="22"/>
                <w:lang w:val="en-US" w:eastAsia="zh-CN" w:bidi="ar-SA"/>
              </w:rPr>
              <w:t>-</w:t>
            </w:r>
            <w:r>
              <w:rPr>
                <w:rFonts w:hint="eastAsia" w:cs="宋体"/>
                <w:spacing w:val="-5"/>
                <w:kern w:val="2"/>
                <w:sz w:val="24"/>
                <w:szCs w:val="22"/>
                <w:lang w:val="en-US" w:eastAsia="zh-CN" w:bidi="ar-SA"/>
              </w:rPr>
              <w:t>10</w:t>
            </w:r>
            <w:r>
              <w:rPr>
                <w:rFonts w:hint="eastAsia" w:ascii="宋体" w:hAnsi="宋体" w:eastAsia="宋体" w:cs="宋体"/>
                <w:spacing w:val="-5"/>
                <w:kern w:val="2"/>
                <w:sz w:val="24"/>
                <w:szCs w:val="22"/>
                <w:lang w:val="en-US" w:eastAsia="zh-CN" w:bidi="ar-SA"/>
              </w:rPr>
              <w:t>分；</w:t>
            </w:r>
          </w:p>
          <w:p w14:paraId="66B26874">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方案基本完整、合理可行计分3-</w:t>
            </w:r>
            <w:r>
              <w:rPr>
                <w:rFonts w:hint="eastAsia" w:cs="宋体"/>
                <w:spacing w:val="-5"/>
                <w:kern w:val="2"/>
                <w:sz w:val="24"/>
                <w:szCs w:val="22"/>
                <w:lang w:val="en-US" w:eastAsia="zh-CN" w:bidi="ar-SA"/>
              </w:rPr>
              <w:t>7</w:t>
            </w:r>
            <w:r>
              <w:rPr>
                <w:rFonts w:hint="eastAsia" w:ascii="宋体" w:hAnsi="宋体" w:eastAsia="宋体" w:cs="宋体"/>
                <w:spacing w:val="-5"/>
                <w:kern w:val="2"/>
                <w:sz w:val="24"/>
                <w:szCs w:val="22"/>
                <w:lang w:val="en-US" w:eastAsia="zh-CN" w:bidi="ar-SA"/>
              </w:rPr>
              <w:t>分；</w:t>
            </w:r>
          </w:p>
          <w:p w14:paraId="0CB20023">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食品安全管理方案不完善、内容宽泛可操作性一般计分1-3分；</w:t>
            </w:r>
          </w:p>
          <w:p w14:paraId="047802DE">
            <w:pPr>
              <w:pStyle w:val="79"/>
              <w:spacing w:line="360" w:lineRule="auto"/>
              <w:jc w:val="both"/>
              <w:rPr>
                <w:rFonts w:hint="default"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未提供不得分。</w:t>
            </w:r>
          </w:p>
        </w:tc>
      </w:tr>
      <w:tr w14:paraId="11ED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5" w:hRule="atLeast"/>
        </w:trPr>
        <w:tc>
          <w:tcPr>
            <w:tcW w:w="1220" w:type="dxa"/>
            <w:vMerge w:val="continue"/>
            <w:vAlign w:val="center"/>
          </w:tcPr>
          <w:p w14:paraId="68CE7FAF">
            <w:pPr>
              <w:spacing w:line="360" w:lineRule="auto"/>
              <w:jc w:val="center"/>
              <w:rPr>
                <w:rFonts w:hint="eastAsia" w:ascii="宋体" w:hAnsi="宋体" w:eastAsia="宋体" w:cs="宋体"/>
                <w:spacing w:val="-5"/>
                <w:kern w:val="2"/>
                <w:sz w:val="24"/>
                <w:szCs w:val="22"/>
                <w:lang w:val="en-US" w:eastAsia="zh-CN" w:bidi="ar-SA"/>
              </w:rPr>
            </w:pPr>
          </w:p>
        </w:tc>
        <w:tc>
          <w:tcPr>
            <w:tcW w:w="837" w:type="dxa"/>
            <w:vMerge w:val="restart"/>
            <w:vAlign w:val="center"/>
          </w:tcPr>
          <w:p w14:paraId="43562A0D">
            <w:pPr>
              <w:widowControl/>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10分</w:t>
            </w:r>
          </w:p>
        </w:tc>
        <w:tc>
          <w:tcPr>
            <w:tcW w:w="831" w:type="dxa"/>
            <w:vMerge w:val="restart"/>
            <w:vAlign w:val="center"/>
          </w:tcPr>
          <w:p w14:paraId="7470D25B">
            <w:pPr>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配送车辆及人员</w:t>
            </w:r>
          </w:p>
        </w:tc>
        <w:tc>
          <w:tcPr>
            <w:tcW w:w="6981" w:type="dxa"/>
            <w:vAlign w:val="top"/>
          </w:tcPr>
          <w:p w14:paraId="5E31DE87">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60" w:lineRule="exact"/>
              <w:ind w:left="0" w:right="0" w:firstLine="0" w:firstLineChars="0"/>
              <w:textAlignment w:val="auto"/>
              <w:rPr>
                <w:rFonts w:hint="eastAsia" w:ascii="宋体" w:hAnsi="宋体" w:eastAsia="宋体" w:cs="宋体"/>
                <w:color w:val="auto"/>
                <w:sz w:val="24"/>
                <w:szCs w:val="24"/>
                <w:lang w:val="en-US" w:eastAsia="zh-CN"/>
              </w:rPr>
            </w:pPr>
            <w:r>
              <w:rPr>
                <w:rFonts w:hint="eastAsia" w:ascii="宋体" w:hAnsi="宋体" w:eastAsia="宋体" w:cs="宋体"/>
                <w:spacing w:val="-5"/>
                <w:kern w:val="2"/>
                <w:sz w:val="24"/>
                <w:szCs w:val="22"/>
                <w:lang w:val="en-US" w:eastAsia="zh-CN" w:bidi="ar-SA"/>
              </w:rPr>
              <w:t>1.有符合安全运输标准和专业性的运输专用车辆等相关配送设备，车辆要求有完善的冷链运输措施，安全清洁，并提供配送车辆的行驶证或车辆租赁合同等相关材料。</w:t>
            </w:r>
            <w:r>
              <w:rPr>
                <w:rFonts w:hint="eastAsia" w:ascii="宋体" w:hAnsi="宋体" w:eastAsia="宋体" w:cs="宋体"/>
                <w:color w:val="auto"/>
                <w:sz w:val="24"/>
                <w:szCs w:val="24"/>
                <w:lang w:val="en-US" w:eastAsia="zh-CN"/>
              </w:rPr>
              <w:t>具备完善的车辆卫生管理制度，保证食品的正常安全食用。</w:t>
            </w:r>
          </w:p>
          <w:p w14:paraId="38D396BA">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60" w:lineRule="exact"/>
              <w:ind w:left="0" w:right="0" w:firstLine="0" w:firstLineChars="0"/>
              <w:textAlignment w:val="auto"/>
              <w:rPr>
                <w:rFonts w:hint="eastAsia" w:ascii="宋体" w:hAnsi="宋体" w:eastAsia="宋体" w:cs="宋体"/>
                <w:spacing w:val="-5"/>
                <w:kern w:val="2"/>
                <w:sz w:val="24"/>
                <w:szCs w:val="22"/>
                <w:lang w:val="en-US" w:eastAsia="zh-CN" w:bidi="ar-SA"/>
              </w:rPr>
            </w:pPr>
            <w:r>
              <w:rPr>
                <w:rFonts w:hint="eastAsia" w:ascii="宋体" w:hAnsi="宋体" w:eastAsia="宋体" w:cs="宋体"/>
                <w:color w:val="auto"/>
                <w:sz w:val="24"/>
                <w:szCs w:val="24"/>
                <w:lang w:val="en-US" w:eastAsia="zh-CN"/>
              </w:rPr>
              <w:t>车辆</w:t>
            </w:r>
            <w:r>
              <w:rPr>
                <w:rFonts w:hint="eastAsia" w:ascii="宋体" w:hAnsi="宋体" w:eastAsia="宋体" w:cs="宋体"/>
                <w:spacing w:val="-5"/>
                <w:kern w:val="2"/>
                <w:sz w:val="24"/>
                <w:szCs w:val="22"/>
                <w:lang w:val="en-US" w:eastAsia="zh-CN" w:bidi="ar-SA"/>
              </w:rPr>
              <w:t>配置</w:t>
            </w:r>
            <w:r>
              <w:rPr>
                <w:rFonts w:hint="eastAsia" w:ascii="宋体" w:hAnsi="宋体" w:eastAsia="宋体" w:cs="宋体"/>
                <w:color w:val="auto"/>
                <w:sz w:val="24"/>
                <w:szCs w:val="24"/>
                <w:lang w:val="en-US" w:eastAsia="zh-CN"/>
              </w:rPr>
              <w:t>完善、管理制度健全得3～6分；车辆</w:t>
            </w:r>
            <w:r>
              <w:rPr>
                <w:rFonts w:hint="eastAsia" w:ascii="宋体" w:hAnsi="宋体" w:eastAsia="宋体" w:cs="宋体"/>
                <w:spacing w:val="-5"/>
                <w:kern w:val="2"/>
                <w:sz w:val="24"/>
                <w:szCs w:val="22"/>
                <w:lang w:val="en-US" w:eastAsia="zh-CN" w:bidi="ar-SA"/>
              </w:rPr>
              <w:t>配置</w:t>
            </w:r>
            <w:r>
              <w:rPr>
                <w:rFonts w:hint="eastAsia" w:ascii="宋体" w:hAnsi="宋体" w:eastAsia="宋体" w:cs="宋体"/>
                <w:color w:val="auto"/>
                <w:sz w:val="24"/>
                <w:szCs w:val="24"/>
                <w:lang w:val="en-US" w:eastAsia="zh-CN"/>
              </w:rPr>
              <w:t>较完善、管理制度比较健全得1～3分；</w:t>
            </w:r>
            <w:r>
              <w:rPr>
                <w:rFonts w:hint="eastAsia" w:ascii="宋体" w:hAnsi="宋体" w:eastAsia="宋体" w:cs="宋体"/>
                <w:spacing w:val="-5"/>
                <w:kern w:val="2"/>
                <w:sz w:val="24"/>
                <w:szCs w:val="22"/>
                <w:lang w:val="en-US" w:eastAsia="zh-CN" w:bidi="ar-SA"/>
              </w:rPr>
              <w:t>未提供不得分。</w:t>
            </w:r>
          </w:p>
        </w:tc>
      </w:tr>
      <w:tr w14:paraId="1AD7B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20" w:type="dxa"/>
            <w:vMerge w:val="continue"/>
            <w:vAlign w:val="center"/>
          </w:tcPr>
          <w:p w14:paraId="6943DBC4">
            <w:pPr>
              <w:spacing w:line="360" w:lineRule="auto"/>
              <w:jc w:val="center"/>
              <w:rPr>
                <w:rFonts w:hint="eastAsia" w:ascii="宋体" w:hAnsi="宋体" w:eastAsia="宋体" w:cs="宋体"/>
                <w:spacing w:val="-5"/>
                <w:kern w:val="2"/>
                <w:sz w:val="24"/>
                <w:szCs w:val="22"/>
                <w:lang w:val="en-US" w:eastAsia="zh-CN" w:bidi="ar-SA"/>
              </w:rPr>
            </w:pPr>
          </w:p>
        </w:tc>
        <w:tc>
          <w:tcPr>
            <w:tcW w:w="837" w:type="dxa"/>
            <w:vMerge w:val="continue"/>
            <w:vAlign w:val="center"/>
          </w:tcPr>
          <w:p w14:paraId="04272369">
            <w:pPr>
              <w:widowControl/>
              <w:spacing w:line="360" w:lineRule="auto"/>
              <w:jc w:val="center"/>
              <w:rPr>
                <w:rFonts w:hint="eastAsia" w:ascii="宋体" w:hAnsi="宋体" w:eastAsia="宋体" w:cs="宋体"/>
                <w:spacing w:val="-5"/>
                <w:kern w:val="2"/>
                <w:sz w:val="24"/>
                <w:szCs w:val="22"/>
                <w:lang w:val="en-US" w:eastAsia="zh-CN" w:bidi="ar-SA"/>
              </w:rPr>
            </w:pPr>
          </w:p>
        </w:tc>
        <w:tc>
          <w:tcPr>
            <w:tcW w:w="831" w:type="dxa"/>
            <w:vMerge w:val="continue"/>
            <w:vAlign w:val="center"/>
          </w:tcPr>
          <w:p w14:paraId="6214A26C">
            <w:pPr>
              <w:spacing w:line="360" w:lineRule="auto"/>
              <w:jc w:val="center"/>
              <w:rPr>
                <w:rFonts w:hint="eastAsia" w:ascii="宋体" w:hAnsi="宋体" w:eastAsia="宋体" w:cs="宋体"/>
                <w:spacing w:val="-5"/>
                <w:kern w:val="2"/>
                <w:sz w:val="24"/>
                <w:szCs w:val="22"/>
                <w:lang w:val="en-US" w:eastAsia="zh-CN" w:bidi="ar-SA"/>
              </w:rPr>
            </w:pPr>
          </w:p>
        </w:tc>
        <w:tc>
          <w:tcPr>
            <w:tcW w:w="6981" w:type="dxa"/>
            <w:vAlign w:val="top"/>
          </w:tcPr>
          <w:p w14:paraId="3D3A24C1">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2</w:t>
            </w:r>
            <w:r>
              <w:rPr>
                <w:rFonts w:hint="eastAsia" w:ascii="宋体" w:hAnsi="宋体" w:eastAsia="宋体" w:cs="宋体"/>
                <w:spacing w:val="-5"/>
                <w:kern w:val="2"/>
                <w:sz w:val="24"/>
                <w:szCs w:val="22"/>
                <w:shd w:val="clear"/>
                <w:lang w:val="en-US" w:eastAsia="zh-CN" w:bidi="ar-SA"/>
              </w:rPr>
              <w:t>、提供为本项目组建的服务团队（配送及分发</w:t>
            </w:r>
            <w:r>
              <w:rPr>
                <w:rFonts w:hint="eastAsia" w:cs="宋体"/>
                <w:spacing w:val="-5"/>
                <w:kern w:val="2"/>
                <w:sz w:val="24"/>
                <w:szCs w:val="22"/>
                <w:shd w:val="clear"/>
                <w:lang w:val="en-US" w:eastAsia="zh-CN" w:bidi="ar-SA"/>
              </w:rPr>
              <w:t>人员、司机等</w:t>
            </w:r>
            <w:r>
              <w:rPr>
                <w:rFonts w:hint="eastAsia" w:ascii="宋体" w:hAnsi="宋体" w:eastAsia="宋体" w:cs="宋体"/>
                <w:spacing w:val="-5"/>
                <w:kern w:val="2"/>
                <w:sz w:val="24"/>
                <w:szCs w:val="22"/>
                <w:shd w:val="clear"/>
                <w:lang w:val="en-US" w:eastAsia="zh-CN" w:bidi="ar-SA"/>
              </w:rPr>
              <w:t>）人员</w:t>
            </w:r>
            <w:r>
              <w:rPr>
                <w:rFonts w:hint="eastAsia" w:cs="宋体"/>
                <w:spacing w:val="-5"/>
                <w:kern w:val="2"/>
                <w:sz w:val="24"/>
                <w:szCs w:val="22"/>
                <w:shd w:val="clear"/>
                <w:lang w:val="en-US" w:eastAsia="zh-CN" w:bidi="ar-SA"/>
              </w:rPr>
              <w:t>配备</w:t>
            </w:r>
            <w:r>
              <w:rPr>
                <w:rFonts w:hint="eastAsia" w:ascii="宋体" w:hAnsi="宋体" w:eastAsia="宋体" w:cs="宋体"/>
                <w:spacing w:val="-5"/>
                <w:kern w:val="2"/>
                <w:sz w:val="24"/>
                <w:szCs w:val="22"/>
                <w:shd w:val="clear"/>
                <w:lang w:val="en-US" w:eastAsia="zh-CN" w:bidi="ar-SA"/>
              </w:rPr>
              <w:t>充足，需提供人员健康证、</w:t>
            </w:r>
            <w:r>
              <w:rPr>
                <w:rFonts w:hint="eastAsia" w:cs="宋体"/>
                <w:spacing w:val="-5"/>
                <w:kern w:val="2"/>
                <w:sz w:val="24"/>
                <w:szCs w:val="22"/>
                <w:shd w:val="clear"/>
                <w:lang w:val="en-US" w:eastAsia="zh-CN" w:bidi="ar-SA"/>
              </w:rPr>
              <w:t>劳动合同</w:t>
            </w:r>
            <w:r>
              <w:rPr>
                <w:rFonts w:hint="eastAsia" w:ascii="宋体" w:hAnsi="宋体" w:eastAsia="宋体" w:cs="宋体"/>
                <w:spacing w:val="-5"/>
                <w:kern w:val="2"/>
                <w:sz w:val="24"/>
                <w:szCs w:val="22"/>
                <w:shd w:val="clear"/>
                <w:lang w:val="en-US" w:eastAsia="zh-CN" w:bidi="ar-SA"/>
              </w:rPr>
              <w:t>；司机</w:t>
            </w:r>
            <w:r>
              <w:rPr>
                <w:rFonts w:hint="eastAsia" w:cs="宋体"/>
                <w:spacing w:val="-5"/>
                <w:kern w:val="2"/>
                <w:sz w:val="24"/>
                <w:szCs w:val="22"/>
                <w:shd w:val="clear"/>
                <w:lang w:val="en-US" w:eastAsia="zh-CN" w:bidi="ar-SA"/>
              </w:rPr>
              <w:t>还需提供</w:t>
            </w:r>
            <w:r>
              <w:rPr>
                <w:rFonts w:hint="eastAsia" w:ascii="宋体" w:hAnsi="宋体" w:eastAsia="宋体" w:cs="宋体"/>
                <w:spacing w:val="-5"/>
                <w:kern w:val="2"/>
                <w:sz w:val="24"/>
                <w:szCs w:val="22"/>
                <w:shd w:val="clear"/>
                <w:lang w:val="en-US" w:eastAsia="zh-CN" w:bidi="ar-SA"/>
              </w:rPr>
              <w:t>驾驶证复印件</w:t>
            </w:r>
            <w:r>
              <w:rPr>
                <w:rFonts w:hint="eastAsia" w:cs="宋体"/>
                <w:spacing w:val="-5"/>
                <w:kern w:val="2"/>
                <w:sz w:val="24"/>
                <w:szCs w:val="22"/>
                <w:shd w:val="clear"/>
                <w:lang w:val="en-US" w:eastAsia="zh-CN" w:bidi="ar-SA"/>
              </w:rPr>
              <w:t>。每提供一个人员计1分，共计4分</w:t>
            </w:r>
            <w:r>
              <w:rPr>
                <w:rFonts w:hint="eastAsia" w:ascii="宋体" w:hAnsi="宋体" w:eastAsia="宋体" w:cs="宋体"/>
                <w:spacing w:val="-5"/>
                <w:kern w:val="2"/>
                <w:sz w:val="24"/>
                <w:szCs w:val="22"/>
                <w:shd w:val="clear"/>
                <w:lang w:val="en-US" w:eastAsia="zh-CN" w:bidi="ar-SA"/>
              </w:rPr>
              <w:t xml:space="preserve">。 </w:t>
            </w:r>
          </w:p>
        </w:tc>
      </w:tr>
      <w:tr w14:paraId="65F0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20" w:type="dxa"/>
            <w:vMerge w:val="continue"/>
            <w:vAlign w:val="center"/>
          </w:tcPr>
          <w:p w14:paraId="09CCC0EA">
            <w:pPr>
              <w:spacing w:line="360" w:lineRule="auto"/>
              <w:jc w:val="center"/>
              <w:rPr>
                <w:rFonts w:hint="eastAsia" w:ascii="宋体" w:hAnsi="宋体" w:eastAsia="宋体" w:cs="宋体"/>
                <w:spacing w:val="-5"/>
                <w:kern w:val="2"/>
                <w:sz w:val="24"/>
                <w:szCs w:val="22"/>
                <w:lang w:val="en-US" w:eastAsia="zh-CN" w:bidi="ar-SA"/>
              </w:rPr>
            </w:pPr>
          </w:p>
        </w:tc>
        <w:tc>
          <w:tcPr>
            <w:tcW w:w="837" w:type="dxa"/>
            <w:vAlign w:val="center"/>
          </w:tcPr>
          <w:p w14:paraId="43975A07">
            <w:pPr>
              <w:widowControl/>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2分</w:t>
            </w:r>
          </w:p>
        </w:tc>
        <w:tc>
          <w:tcPr>
            <w:tcW w:w="831" w:type="dxa"/>
            <w:shd w:val="clear" w:color="auto" w:fill="auto"/>
            <w:vAlign w:val="center"/>
          </w:tcPr>
          <w:p w14:paraId="2D8C03D9">
            <w:pPr>
              <w:spacing w:line="360" w:lineRule="auto"/>
              <w:jc w:val="center"/>
              <w:rPr>
                <w:rFonts w:hint="eastAsia" w:ascii="宋体" w:hAnsi="宋体" w:eastAsia="宋体" w:cs="宋体"/>
                <w:color w:val="auto"/>
                <w:spacing w:val="-5"/>
                <w:kern w:val="2"/>
                <w:sz w:val="24"/>
                <w:szCs w:val="22"/>
                <w:lang w:val="en-US" w:eastAsia="zh-CN" w:bidi="ar-SA"/>
              </w:rPr>
            </w:pPr>
            <w:r>
              <w:rPr>
                <w:rFonts w:hint="eastAsia" w:ascii="宋体" w:hAnsi="宋体" w:eastAsia="宋体" w:cs="宋体"/>
                <w:color w:val="auto"/>
                <w:spacing w:val="-5"/>
                <w:kern w:val="2"/>
                <w:sz w:val="24"/>
                <w:szCs w:val="22"/>
                <w:lang w:val="en-US" w:eastAsia="zh-CN" w:bidi="ar-SA"/>
              </w:rPr>
              <w:t>仓储</w:t>
            </w:r>
          </w:p>
          <w:p w14:paraId="2CB28F18">
            <w:pPr>
              <w:spacing w:line="360" w:lineRule="auto"/>
              <w:jc w:val="center"/>
              <w:rPr>
                <w:rFonts w:hint="eastAsia" w:ascii="宋体" w:hAnsi="宋体" w:eastAsia="宋体" w:cs="宋体"/>
                <w:color w:val="auto"/>
                <w:spacing w:val="-5"/>
                <w:kern w:val="2"/>
                <w:sz w:val="24"/>
                <w:szCs w:val="22"/>
                <w:lang w:val="en-US" w:eastAsia="zh-CN" w:bidi="ar-SA"/>
              </w:rPr>
            </w:pPr>
            <w:r>
              <w:rPr>
                <w:rFonts w:hint="eastAsia" w:ascii="宋体" w:hAnsi="宋体" w:eastAsia="宋体" w:cs="宋体"/>
                <w:color w:val="auto"/>
                <w:spacing w:val="-5"/>
                <w:kern w:val="2"/>
                <w:sz w:val="24"/>
                <w:szCs w:val="22"/>
                <w:lang w:val="en-US" w:eastAsia="zh-CN" w:bidi="ar-SA"/>
              </w:rPr>
              <w:t>场地</w:t>
            </w:r>
          </w:p>
        </w:tc>
        <w:tc>
          <w:tcPr>
            <w:tcW w:w="6981" w:type="dxa"/>
            <w:shd w:val="clear" w:color="auto" w:fill="auto"/>
            <w:vAlign w:val="top"/>
          </w:tcPr>
          <w:p w14:paraId="5980A06E">
            <w:pPr>
              <w:pStyle w:val="79"/>
              <w:spacing w:line="360" w:lineRule="auto"/>
              <w:jc w:val="both"/>
              <w:rPr>
                <w:rFonts w:hint="eastAsia" w:ascii="宋体" w:hAnsi="宋体" w:eastAsia="宋体" w:cs="宋体"/>
                <w:color w:val="auto"/>
                <w:spacing w:val="-5"/>
                <w:kern w:val="2"/>
                <w:sz w:val="24"/>
                <w:szCs w:val="22"/>
                <w:lang w:val="en-US" w:eastAsia="zh-CN" w:bidi="ar-SA"/>
              </w:rPr>
            </w:pPr>
            <w:r>
              <w:rPr>
                <w:rFonts w:hint="eastAsia" w:ascii="宋体" w:hAnsi="宋体" w:eastAsia="宋体" w:cs="宋体"/>
                <w:color w:val="auto"/>
                <w:sz w:val="24"/>
                <w:szCs w:val="24"/>
                <w:lang w:val="en-US" w:eastAsia="zh-CN"/>
              </w:rPr>
              <w:t>供应商具有良好的食品</w:t>
            </w:r>
            <w:r>
              <w:rPr>
                <w:rFonts w:hint="eastAsia" w:cs="宋体"/>
                <w:color w:val="auto"/>
                <w:sz w:val="24"/>
                <w:szCs w:val="24"/>
                <w:lang w:val="en-US" w:eastAsia="zh-CN"/>
              </w:rPr>
              <w:t>仓</w:t>
            </w:r>
            <w:r>
              <w:rPr>
                <w:rFonts w:hint="eastAsia" w:ascii="宋体" w:hAnsi="宋体" w:eastAsia="宋体" w:cs="宋体"/>
                <w:color w:val="auto"/>
                <w:sz w:val="24"/>
                <w:szCs w:val="24"/>
                <w:lang w:val="en-US" w:eastAsia="zh-CN"/>
              </w:rPr>
              <w:t>储场所及条件</w:t>
            </w:r>
            <w:r>
              <w:rPr>
                <w:rFonts w:hint="eastAsia" w:ascii="宋体" w:hAnsi="宋体" w:eastAsia="宋体" w:cs="宋体"/>
                <w:color w:val="auto"/>
                <w:spacing w:val="-5"/>
                <w:kern w:val="2"/>
                <w:sz w:val="24"/>
                <w:szCs w:val="22"/>
                <w:lang w:val="en-US" w:eastAsia="zh-CN" w:bidi="ar-SA"/>
              </w:rPr>
              <w:t>，需提供房屋使用证明材料（房产证或租赁合同复印件）计2分，不提供不计分。</w:t>
            </w:r>
          </w:p>
        </w:tc>
      </w:tr>
      <w:tr w14:paraId="3598D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20" w:type="dxa"/>
            <w:vMerge w:val="continue"/>
            <w:vAlign w:val="center"/>
          </w:tcPr>
          <w:p w14:paraId="6D8F5285">
            <w:pPr>
              <w:spacing w:line="360" w:lineRule="auto"/>
              <w:jc w:val="center"/>
              <w:rPr>
                <w:rFonts w:hint="eastAsia" w:ascii="宋体" w:hAnsi="宋体" w:eastAsia="宋体" w:cs="宋体"/>
                <w:spacing w:val="-5"/>
                <w:kern w:val="2"/>
                <w:sz w:val="24"/>
                <w:szCs w:val="22"/>
                <w:lang w:val="en-US" w:eastAsia="zh-CN" w:bidi="ar-SA"/>
              </w:rPr>
            </w:pPr>
          </w:p>
        </w:tc>
        <w:tc>
          <w:tcPr>
            <w:tcW w:w="837" w:type="dxa"/>
            <w:vAlign w:val="center"/>
          </w:tcPr>
          <w:p w14:paraId="146B5800">
            <w:pPr>
              <w:widowControl/>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9分</w:t>
            </w:r>
          </w:p>
        </w:tc>
        <w:tc>
          <w:tcPr>
            <w:tcW w:w="831" w:type="dxa"/>
            <w:vAlign w:val="center"/>
          </w:tcPr>
          <w:p w14:paraId="462BB561">
            <w:pPr>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售后服务</w:t>
            </w:r>
          </w:p>
        </w:tc>
        <w:tc>
          <w:tcPr>
            <w:tcW w:w="6981" w:type="dxa"/>
            <w:vAlign w:val="center"/>
          </w:tcPr>
          <w:p w14:paraId="1A82D3B0">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售后服务机构健全，在本地建立了售后服务机构，并出具相关证明，针对本采购项目及采购人实际需求提供详细具体可行的售后服务措施、组建专业的售后服务团队。横向比较赋分。</w:t>
            </w:r>
          </w:p>
          <w:p w14:paraId="112DCEFB">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服务机构健全、服务承诺详细且可行性强计分</w:t>
            </w:r>
            <w:r>
              <w:rPr>
                <w:rFonts w:hint="eastAsia" w:cs="宋体"/>
                <w:spacing w:val="-5"/>
                <w:kern w:val="2"/>
                <w:sz w:val="24"/>
                <w:szCs w:val="22"/>
                <w:lang w:val="en-US" w:eastAsia="zh-CN" w:bidi="ar-SA"/>
              </w:rPr>
              <w:t>6</w:t>
            </w:r>
            <w:r>
              <w:rPr>
                <w:rFonts w:hint="eastAsia" w:ascii="宋体" w:hAnsi="宋体" w:eastAsia="宋体" w:cs="宋体"/>
                <w:spacing w:val="-5"/>
                <w:kern w:val="2"/>
                <w:sz w:val="24"/>
                <w:szCs w:val="22"/>
                <w:lang w:val="en-US" w:eastAsia="zh-CN" w:bidi="ar-SA"/>
              </w:rPr>
              <w:t>-</w:t>
            </w:r>
            <w:r>
              <w:rPr>
                <w:rFonts w:hint="eastAsia" w:cs="宋体"/>
                <w:spacing w:val="-5"/>
                <w:kern w:val="2"/>
                <w:sz w:val="24"/>
                <w:szCs w:val="22"/>
                <w:lang w:val="en-US" w:eastAsia="zh-CN" w:bidi="ar-SA"/>
              </w:rPr>
              <w:t>9</w:t>
            </w:r>
            <w:r>
              <w:rPr>
                <w:rFonts w:hint="eastAsia" w:ascii="宋体" w:hAnsi="宋体" w:eastAsia="宋体" w:cs="宋体"/>
                <w:spacing w:val="-5"/>
                <w:kern w:val="2"/>
                <w:sz w:val="24"/>
                <w:szCs w:val="22"/>
                <w:lang w:val="en-US" w:eastAsia="zh-CN" w:bidi="ar-SA"/>
              </w:rPr>
              <w:t>分</w:t>
            </w:r>
            <w:r>
              <w:rPr>
                <w:rFonts w:hint="eastAsia" w:cs="宋体"/>
                <w:spacing w:val="-5"/>
                <w:kern w:val="2"/>
                <w:sz w:val="24"/>
                <w:szCs w:val="22"/>
                <w:lang w:val="en-US" w:eastAsia="zh-CN" w:bidi="ar-SA"/>
              </w:rPr>
              <w:t>；</w:t>
            </w:r>
          </w:p>
          <w:p w14:paraId="6D279F46">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服务机构相对健全、服务承诺较详细且可行性较强计分计</w:t>
            </w:r>
            <w:r>
              <w:rPr>
                <w:rFonts w:hint="eastAsia" w:cs="宋体"/>
                <w:spacing w:val="-5"/>
                <w:kern w:val="2"/>
                <w:sz w:val="24"/>
                <w:szCs w:val="22"/>
                <w:lang w:val="en-US" w:eastAsia="zh-CN" w:bidi="ar-SA"/>
              </w:rPr>
              <w:t>3</w:t>
            </w:r>
            <w:r>
              <w:rPr>
                <w:rFonts w:hint="eastAsia" w:ascii="宋体" w:hAnsi="宋体" w:eastAsia="宋体" w:cs="宋体"/>
                <w:spacing w:val="-5"/>
                <w:kern w:val="2"/>
                <w:sz w:val="24"/>
                <w:szCs w:val="22"/>
                <w:lang w:val="en-US" w:eastAsia="zh-CN" w:bidi="ar-SA"/>
              </w:rPr>
              <w:t>-</w:t>
            </w:r>
            <w:r>
              <w:rPr>
                <w:rFonts w:hint="eastAsia" w:cs="宋体"/>
                <w:spacing w:val="-5"/>
                <w:kern w:val="2"/>
                <w:sz w:val="24"/>
                <w:szCs w:val="22"/>
                <w:lang w:val="en-US" w:eastAsia="zh-CN" w:bidi="ar-SA"/>
              </w:rPr>
              <w:t>6</w:t>
            </w:r>
            <w:r>
              <w:rPr>
                <w:rFonts w:hint="eastAsia" w:ascii="宋体" w:hAnsi="宋体" w:eastAsia="宋体" w:cs="宋体"/>
                <w:spacing w:val="-5"/>
                <w:kern w:val="2"/>
                <w:sz w:val="24"/>
                <w:szCs w:val="22"/>
                <w:lang w:val="en-US" w:eastAsia="zh-CN" w:bidi="ar-SA"/>
              </w:rPr>
              <w:t>分；</w:t>
            </w:r>
          </w:p>
          <w:p w14:paraId="06F6D2F1">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服务机构不完善、服务承诺描述简单计</w:t>
            </w:r>
            <w:r>
              <w:rPr>
                <w:rFonts w:hint="eastAsia" w:cs="宋体"/>
                <w:spacing w:val="-5"/>
                <w:kern w:val="2"/>
                <w:sz w:val="24"/>
                <w:szCs w:val="22"/>
                <w:lang w:val="en-US" w:eastAsia="zh-CN" w:bidi="ar-SA"/>
              </w:rPr>
              <w:t>1</w:t>
            </w:r>
            <w:r>
              <w:rPr>
                <w:rFonts w:hint="eastAsia" w:ascii="宋体" w:hAnsi="宋体" w:eastAsia="宋体" w:cs="宋体"/>
                <w:spacing w:val="-5"/>
                <w:kern w:val="2"/>
                <w:sz w:val="24"/>
                <w:szCs w:val="22"/>
                <w:lang w:val="en-US" w:eastAsia="zh-CN" w:bidi="ar-SA"/>
              </w:rPr>
              <w:t>-</w:t>
            </w:r>
            <w:r>
              <w:rPr>
                <w:rFonts w:hint="eastAsia" w:cs="宋体"/>
                <w:spacing w:val="-5"/>
                <w:kern w:val="2"/>
                <w:sz w:val="24"/>
                <w:szCs w:val="22"/>
                <w:lang w:val="en-US" w:eastAsia="zh-CN" w:bidi="ar-SA"/>
              </w:rPr>
              <w:t>3</w:t>
            </w:r>
            <w:r>
              <w:rPr>
                <w:rFonts w:hint="eastAsia" w:ascii="宋体" w:hAnsi="宋体" w:eastAsia="宋体" w:cs="宋体"/>
                <w:spacing w:val="-5"/>
                <w:kern w:val="2"/>
                <w:sz w:val="24"/>
                <w:szCs w:val="22"/>
                <w:lang w:val="en-US" w:eastAsia="zh-CN" w:bidi="ar-SA"/>
              </w:rPr>
              <w:t>分； 未提供不得分。</w:t>
            </w:r>
          </w:p>
        </w:tc>
      </w:tr>
      <w:tr w14:paraId="3FC8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20" w:type="dxa"/>
            <w:vMerge w:val="continue"/>
            <w:vAlign w:val="center"/>
          </w:tcPr>
          <w:p w14:paraId="4A72FCD5">
            <w:pPr>
              <w:spacing w:line="360" w:lineRule="auto"/>
              <w:jc w:val="center"/>
              <w:rPr>
                <w:rFonts w:hint="eastAsia" w:ascii="宋体" w:hAnsi="宋体" w:eastAsia="宋体" w:cs="宋体"/>
                <w:spacing w:val="-5"/>
                <w:kern w:val="2"/>
                <w:sz w:val="24"/>
                <w:szCs w:val="22"/>
                <w:lang w:val="en-US" w:eastAsia="zh-CN" w:bidi="ar-SA"/>
              </w:rPr>
            </w:pPr>
          </w:p>
        </w:tc>
        <w:tc>
          <w:tcPr>
            <w:tcW w:w="837" w:type="dxa"/>
            <w:vAlign w:val="center"/>
          </w:tcPr>
          <w:p w14:paraId="6A6BDF04">
            <w:pPr>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8分</w:t>
            </w:r>
          </w:p>
        </w:tc>
        <w:tc>
          <w:tcPr>
            <w:tcW w:w="831" w:type="dxa"/>
            <w:vAlign w:val="center"/>
          </w:tcPr>
          <w:p w14:paraId="0756B99F">
            <w:pPr>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应急</w:t>
            </w:r>
          </w:p>
          <w:p w14:paraId="524D7712">
            <w:pPr>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预案</w:t>
            </w:r>
          </w:p>
        </w:tc>
        <w:tc>
          <w:tcPr>
            <w:tcW w:w="6981" w:type="dxa"/>
            <w:vAlign w:val="center"/>
          </w:tcPr>
          <w:p w14:paraId="20D2A25F">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根据供应商提供的应急预案，从危机处理能力、突发情况货物供应及时性、方案措施、人员救治、危害控制、事故调查、善后处理、舆情应对等方面进行评价。完全响应且逐条详细说明的计</w:t>
            </w:r>
            <w:r>
              <w:rPr>
                <w:rFonts w:hint="eastAsia" w:cs="宋体"/>
                <w:spacing w:val="-5"/>
                <w:kern w:val="2"/>
                <w:sz w:val="24"/>
                <w:szCs w:val="22"/>
                <w:lang w:val="en-US" w:eastAsia="zh-CN" w:bidi="ar-SA"/>
              </w:rPr>
              <w:t>5</w:t>
            </w:r>
            <w:r>
              <w:rPr>
                <w:rFonts w:hint="eastAsia" w:ascii="宋体" w:hAnsi="宋体" w:eastAsia="宋体" w:cs="宋体"/>
                <w:spacing w:val="-5"/>
                <w:kern w:val="2"/>
                <w:sz w:val="24"/>
                <w:szCs w:val="22"/>
                <w:lang w:val="en-US" w:eastAsia="zh-CN" w:bidi="ar-SA"/>
              </w:rPr>
              <w:t>-</w:t>
            </w:r>
            <w:r>
              <w:rPr>
                <w:rFonts w:hint="eastAsia" w:cs="宋体"/>
                <w:spacing w:val="-5"/>
                <w:kern w:val="2"/>
                <w:sz w:val="24"/>
                <w:szCs w:val="22"/>
                <w:lang w:val="en-US" w:eastAsia="zh-CN" w:bidi="ar-SA"/>
              </w:rPr>
              <w:t>8</w:t>
            </w:r>
            <w:r>
              <w:rPr>
                <w:rFonts w:hint="eastAsia" w:ascii="宋体" w:hAnsi="宋体" w:eastAsia="宋体" w:cs="宋体"/>
                <w:spacing w:val="-5"/>
                <w:kern w:val="2"/>
                <w:sz w:val="24"/>
                <w:szCs w:val="22"/>
                <w:lang w:val="en-US" w:eastAsia="zh-CN" w:bidi="ar-SA"/>
              </w:rPr>
              <w:t xml:space="preserve"> 分，基本响应逐条详细说明的计 3-</w:t>
            </w:r>
            <w:r>
              <w:rPr>
                <w:rFonts w:hint="eastAsia" w:cs="宋体"/>
                <w:spacing w:val="-5"/>
                <w:kern w:val="2"/>
                <w:sz w:val="24"/>
                <w:szCs w:val="22"/>
                <w:lang w:val="en-US" w:eastAsia="zh-CN" w:bidi="ar-SA"/>
              </w:rPr>
              <w:t>5</w:t>
            </w:r>
            <w:r>
              <w:rPr>
                <w:rFonts w:hint="eastAsia" w:ascii="宋体" w:hAnsi="宋体" w:eastAsia="宋体" w:cs="宋体"/>
                <w:spacing w:val="-5"/>
                <w:kern w:val="2"/>
                <w:sz w:val="24"/>
                <w:szCs w:val="22"/>
                <w:lang w:val="en-US" w:eastAsia="zh-CN" w:bidi="ar-SA"/>
              </w:rPr>
              <w:t>分，基本响应未逐条详细说明的计</w:t>
            </w:r>
            <w:r>
              <w:rPr>
                <w:rFonts w:hint="eastAsia" w:cs="宋体"/>
                <w:spacing w:val="-5"/>
                <w:kern w:val="2"/>
                <w:sz w:val="24"/>
                <w:szCs w:val="22"/>
                <w:lang w:val="en-US" w:eastAsia="zh-CN" w:bidi="ar-SA"/>
              </w:rPr>
              <w:t>1</w:t>
            </w:r>
            <w:r>
              <w:rPr>
                <w:rFonts w:hint="eastAsia" w:ascii="宋体" w:hAnsi="宋体" w:eastAsia="宋体" w:cs="宋体"/>
                <w:spacing w:val="-5"/>
                <w:kern w:val="2"/>
                <w:sz w:val="24"/>
                <w:szCs w:val="22"/>
                <w:lang w:val="en-US" w:eastAsia="zh-CN" w:bidi="ar-SA"/>
              </w:rPr>
              <w:t>-3分。未提供不得分。</w:t>
            </w:r>
          </w:p>
        </w:tc>
      </w:tr>
      <w:tr w14:paraId="3708D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1220" w:type="dxa"/>
            <w:vAlign w:val="center"/>
          </w:tcPr>
          <w:p w14:paraId="3EF2200C">
            <w:pPr>
              <w:widowControl/>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类似业绩</w:t>
            </w:r>
          </w:p>
          <w:p w14:paraId="1C405BCC">
            <w:pPr>
              <w:pStyle w:val="15"/>
              <w:ind w:firstLine="230" w:firstLineChars="100"/>
              <w:rPr>
                <w:rFonts w:hint="eastAsia" w:ascii="宋体" w:hAnsi="宋体" w:eastAsia="宋体" w:cs="宋体"/>
                <w:lang w:val="en-US" w:eastAsia="zh-CN"/>
              </w:rPr>
            </w:pPr>
            <w:r>
              <w:rPr>
                <w:rFonts w:hint="eastAsia" w:ascii="宋体" w:hAnsi="宋体" w:eastAsia="宋体" w:cs="宋体"/>
                <w:spacing w:val="-5"/>
                <w:kern w:val="2"/>
                <w:sz w:val="24"/>
                <w:szCs w:val="22"/>
                <w:lang w:val="en-US" w:eastAsia="zh-CN" w:bidi="ar-SA"/>
              </w:rPr>
              <w:t>（3分）</w:t>
            </w:r>
          </w:p>
        </w:tc>
        <w:tc>
          <w:tcPr>
            <w:tcW w:w="837" w:type="dxa"/>
            <w:vAlign w:val="center"/>
          </w:tcPr>
          <w:p w14:paraId="3272AC67">
            <w:pPr>
              <w:widowControl/>
              <w:spacing w:line="360" w:lineRule="auto"/>
              <w:jc w:val="center"/>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3分</w:t>
            </w:r>
          </w:p>
        </w:tc>
        <w:tc>
          <w:tcPr>
            <w:tcW w:w="831" w:type="dxa"/>
            <w:vAlign w:val="center"/>
          </w:tcPr>
          <w:p w14:paraId="3C34CAA6">
            <w:pPr>
              <w:widowControl/>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类似</w:t>
            </w:r>
          </w:p>
          <w:p w14:paraId="1154EAA3">
            <w:pPr>
              <w:widowControl/>
              <w:spacing w:line="360" w:lineRule="auto"/>
              <w:jc w:val="left"/>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业绩</w:t>
            </w:r>
          </w:p>
        </w:tc>
        <w:tc>
          <w:tcPr>
            <w:tcW w:w="6981" w:type="dxa"/>
            <w:vAlign w:val="center"/>
          </w:tcPr>
          <w:p w14:paraId="13439332">
            <w:pPr>
              <w:pStyle w:val="79"/>
              <w:spacing w:line="360" w:lineRule="auto"/>
              <w:jc w:val="both"/>
              <w:rPr>
                <w:rFonts w:hint="eastAsia" w:ascii="宋体" w:hAnsi="宋体" w:eastAsia="宋体" w:cs="宋体"/>
                <w:spacing w:val="-5"/>
                <w:kern w:val="2"/>
                <w:sz w:val="24"/>
                <w:szCs w:val="22"/>
                <w:lang w:val="en-US" w:eastAsia="zh-CN" w:bidi="ar-SA"/>
              </w:rPr>
            </w:pPr>
            <w:r>
              <w:rPr>
                <w:rFonts w:hint="eastAsia" w:ascii="宋体" w:hAnsi="宋体" w:eastAsia="宋体" w:cs="宋体"/>
                <w:spacing w:val="-5"/>
                <w:kern w:val="2"/>
                <w:sz w:val="24"/>
                <w:szCs w:val="22"/>
                <w:lang w:val="en-US" w:eastAsia="zh-CN" w:bidi="ar-SA"/>
              </w:rPr>
              <w:t>提供</w:t>
            </w:r>
            <w:r>
              <w:rPr>
                <w:rFonts w:hint="eastAsia" w:cs="宋体"/>
                <w:spacing w:val="-5"/>
                <w:kern w:val="2"/>
                <w:sz w:val="24"/>
                <w:szCs w:val="22"/>
                <w:lang w:val="en-US" w:eastAsia="zh-CN" w:bidi="ar-SA"/>
              </w:rPr>
              <w:t>投标人</w:t>
            </w:r>
            <w:r>
              <w:rPr>
                <w:rFonts w:hint="eastAsia" w:ascii="宋体" w:hAnsi="宋体" w:eastAsia="宋体" w:cs="宋体"/>
                <w:spacing w:val="-5"/>
                <w:kern w:val="2"/>
                <w:sz w:val="24"/>
                <w:szCs w:val="22"/>
                <w:lang w:val="en-US" w:eastAsia="zh-CN" w:bidi="ar-SA"/>
              </w:rPr>
              <w:t>的2022年</w:t>
            </w:r>
            <w:r>
              <w:rPr>
                <w:rFonts w:hint="eastAsia" w:cs="宋体"/>
                <w:spacing w:val="-5"/>
                <w:kern w:val="2"/>
                <w:sz w:val="24"/>
                <w:szCs w:val="22"/>
                <w:lang w:val="en-US" w:eastAsia="zh-CN" w:bidi="ar-SA"/>
              </w:rPr>
              <w:t>0</w:t>
            </w:r>
            <w:r>
              <w:rPr>
                <w:rFonts w:hint="eastAsia" w:ascii="宋体" w:hAnsi="宋体" w:eastAsia="宋体" w:cs="宋体"/>
                <w:spacing w:val="-5"/>
                <w:kern w:val="2"/>
                <w:sz w:val="24"/>
                <w:szCs w:val="22"/>
                <w:lang w:val="en-US" w:eastAsia="zh-CN" w:bidi="ar-SA"/>
              </w:rPr>
              <w:t>1月至今（以合同签订日期为准）类似项目业绩，提供合同协议书复印件，每提供1个得1分，共计3分。</w:t>
            </w:r>
          </w:p>
        </w:tc>
      </w:tr>
    </w:tbl>
    <w:p w14:paraId="7C9D581D">
      <w:pPr>
        <w:spacing w:line="365" w:lineRule="auto"/>
        <w:rPr>
          <w:rFonts w:hint="eastAsia" w:ascii="宋体" w:hAnsi="宋体" w:eastAsia="宋体" w:cs="宋体"/>
          <w:szCs w:val="24"/>
        </w:rPr>
      </w:pPr>
      <w:r>
        <w:rPr>
          <w:rFonts w:hint="eastAsia" w:ascii="宋体" w:hAnsi="宋体" w:eastAsia="宋体" w:cs="宋体"/>
          <w:b/>
          <w:bCs/>
          <w:szCs w:val="24"/>
        </w:rPr>
        <w:t>备注：</w:t>
      </w:r>
    </w:p>
    <w:p w14:paraId="51CB1854">
      <w:pPr>
        <w:spacing w:line="365" w:lineRule="auto"/>
        <w:rPr>
          <w:rFonts w:hint="eastAsia" w:ascii="宋体" w:hAnsi="宋体" w:eastAsia="宋体" w:cs="宋体"/>
          <w:szCs w:val="24"/>
        </w:rPr>
      </w:pPr>
      <w:r>
        <w:rPr>
          <w:rFonts w:hint="eastAsia" w:ascii="宋体" w:hAnsi="宋体" w:eastAsia="宋体" w:cs="宋体"/>
          <w:szCs w:val="24"/>
        </w:rPr>
        <w:t>1）评委打分超过得分界限或未按本方法赋分时，该评委的打分按废标处理。</w:t>
      </w:r>
    </w:p>
    <w:p w14:paraId="167FF46A">
      <w:pPr>
        <w:spacing w:line="365" w:lineRule="auto"/>
        <w:rPr>
          <w:rFonts w:hint="eastAsia" w:ascii="宋体" w:hAnsi="宋体" w:eastAsia="宋体" w:cs="宋体"/>
          <w:szCs w:val="24"/>
        </w:rPr>
      </w:pPr>
      <w:r>
        <w:rPr>
          <w:rFonts w:hint="eastAsia" w:ascii="宋体" w:hAnsi="宋体" w:eastAsia="宋体" w:cs="宋体"/>
          <w:szCs w:val="24"/>
        </w:rPr>
        <w:t xml:space="preserve">2）各种计算数字均保留两位小数，第三位“四舍五入”。 </w:t>
      </w:r>
    </w:p>
    <w:p w14:paraId="30252E1B">
      <w:pPr>
        <w:spacing w:line="365" w:lineRule="auto"/>
        <w:rPr>
          <w:rFonts w:hint="eastAsia" w:ascii="宋体" w:hAnsi="宋体" w:eastAsia="宋体" w:cs="宋体"/>
          <w:szCs w:val="24"/>
        </w:rPr>
      </w:pPr>
      <w:r>
        <w:rPr>
          <w:rFonts w:hint="eastAsia" w:ascii="宋体" w:hAnsi="宋体" w:eastAsia="宋体" w:cs="宋体"/>
          <w:b/>
          <w:bCs/>
          <w:szCs w:val="24"/>
        </w:rPr>
        <w:t>3）特殊情况处理</w:t>
      </w:r>
      <w:r>
        <w:rPr>
          <w:rFonts w:hint="eastAsia" w:ascii="宋体" w:hAnsi="宋体" w:eastAsia="宋体" w:cs="宋体"/>
          <w:szCs w:val="24"/>
        </w:rPr>
        <w:t>：</w:t>
      </w:r>
    </w:p>
    <w:p w14:paraId="3D6BC9E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a、当投标人某评分项出现未报、漏报或零报价时，该分项得零分，并不参与投标报价分的计算。</w:t>
      </w:r>
    </w:p>
    <w:p w14:paraId="086FB99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b、相同品牌产品</w:t>
      </w:r>
    </w:p>
    <w:p w14:paraId="0DF9FFF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提供相同品牌产品且通过资格审查、符合性审查的不同投标人参加同一合同项下投标的，按一家投标人计算，评审后得分最高的同品牌投标人获得中标人推荐资格；评审得分相同的，投标报价得分高者获得中标人推荐资格，若投标报价得分相同，技术得分高者获得中标人推荐资格，若上述两项得分相同，则由全体评标委员会成员无记名投票，得票高者获得中标人推荐资格，其他同品牌投标人不作为中标候选人。</w:t>
      </w:r>
    </w:p>
    <w:p w14:paraId="1E59166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非单一产品采购项目，多家投标人提供的核心产品品牌相同的，按照前款规定处理。</w:t>
      </w:r>
    </w:p>
    <w:p w14:paraId="1897242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c、若出现综合得分相同时，投标报价得分高者为第一中标候选人，若投标报价得分相同，技术得分高者为第一中标候选人，若上述两项得分相同，则由全体评标委员会成员无记名投票，得票高者为第一中标候选人。</w:t>
      </w:r>
    </w:p>
    <w:p w14:paraId="687D1869">
      <w:pPr>
        <w:spacing w:line="365" w:lineRule="auto"/>
        <w:ind w:firstLine="480" w:firstLineChars="200"/>
        <w:rPr>
          <w:rFonts w:hint="eastAsia" w:ascii="宋体" w:hAnsi="宋体" w:eastAsia="宋体" w:cs="宋体"/>
        </w:rPr>
      </w:pPr>
      <w:r>
        <w:rPr>
          <w:rFonts w:hint="eastAsia" w:ascii="宋体" w:hAnsi="宋体" w:eastAsia="宋体" w:cs="宋体"/>
          <w:szCs w:val="24"/>
        </w:rPr>
        <w:t>d、评标过程中，若出现本评标方法以外的特殊情况时，将暂停评标，待评</w:t>
      </w:r>
      <w:r>
        <w:rPr>
          <w:rFonts w:hint="eastAsia" w:ascii="宋体" w:hAnsi="宋体" w:eastAsia="宋体" w:cs="宋体"/>
          <w:szCs w:val="24"/>
          <w:lang w:val="en-US" w:eastAsia="zh-CN"/>
        </w:rPr>
        <w:t>标委员会</w:t>
      </w:r>
      <w:r>
        <w:rPr>
          <w:rFonts w:hint="eastAsia" w:ascii="宋体" w:hAnsi="宋体" w:eastAsia="宋体" w:cs="宋体"/>
          <w:szCs w:val="24"/>
        </w:rPr>
        <w:t>商榷后再进行复会。</w:t>
      </w:r>
    </w:p>
    <w:p w14:paraId="45C62B3D">
      <w:pPr>
        <w:spacing w:line="365" w:lineRule="auto"/>
        <w:ind w:firstLine="600" w:firstLineChars="249"/>
        <w:rPr>
          <w:rFonts w:hint="eastAsia" w:ascii="宋体" w:hAnsi="宋体" w:eastAsia="宋体" w:cs="宋体"/>
          <w:b/>
          <w:bCs/>
          <w:szCs w:val="24"/>
        </w:rPr>
      </w:pPr>
      <w:r>
        <w:rPr>
          <w:rFonts w:hint="eastAsia" w:ascii="宋体" w:hAnsi="宋体" w:eastAsia="宋体" w:cs="宋体"/>
          <w:b/>
          <w:bCs/>
          <w:szCs w:val="24"/>
        </w:rPr>
        <w:t>3-7、政府采购政策评分标准</w:t>
      </w:r>
    </w:p>
    <w:p w14:paraId="6182D62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3-7-1、小微企业的价格评分标准</w:t>
      </w:r>
    </w:p>
    <w:p w14:paraId="5A45883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（1）根据《政府采购促进中小企业发展管理办法》（财库〔2020〕46号）、关于进一步加大政府采购支持中小企业力度的通知财库〔2022〕19号；符合条件的中小企业，享受政府采购扶持政策。</w:t>
      </w:r>
    </w:p>
    <w:p w14:paraId="4B8DAB7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 享受政府采购扶持政策的中小企业，应当符合以下条件：</w:t>
      </w:r>
    </w:p>
    <w:p w14:paraId="70B38ED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①符合中小企业划分标准（中小企业划分标准是指国务院有关部门根据企业从业人员、营业收入、资产总额等指标制定的中小企业划型标准（工信部联企业〔2011〕300号））。</w:t>
      </w:r>
    </w:p>
    <w:p w14:paraId="05ACBD8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②需提供《中小企业声明函》的投标人，未提供或提供有瑕疵的，在评审时不享受政府采购优惠政策。</w:t>
      </w:r>
    </w:p>
    <w:p w14:paraId="2BE2808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2投标人所投产品均是小微企业制造的，其产品报价给予10％的扣除，用扣除后的价格参与评审。</w:t>
      </w:r>
    </w:p>
    <w:p w14:paraId="01EEFF3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3-7-2、监狱企业的价格评分标准</w:t>
      </w:r>
    </w:p>
    <w:p w14:paraId="3224BE9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根据财库[2014]68 号《财政部司法部关于政府采购支持监狱企业发展有关问题的通知》规定，符合条件的监狱企业，享受政府采购扶持政策。投标人投标产品是监狱企业制造的，其产品报价给予一定比例的扣除，其产品报价给予10％的扣除，用扣除后的价格参与报价计算，如同时属于小型、微型企业的，其享受的价格不重复计算。</w:t>
      </w:r>
    </w:p>
    <w:p w14:paraId="6C845FD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3-7-3、残疾人福利性单位的价格评分标准</w:t>
      </w:r>
    </w:p>
    <w:p w14:paraId="561402B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在政府采购活动中，残疾人福利性单位视同小型、微型企业，享受预留份额、评审中价格扣除等促进中小企业发展的政府采购政策。残疾人福利性单位同时属于小型、微型企业的，其享受的价格优惠不重复计算。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669C290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3-7-4、节能产品、环境标志产品政策</w:t>
      </w:r>
    </w:p>
    <w:p w14:paraId="01B85537">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节能产品根据《财政部、国家发展和改革委员会关于印发&lt;节能产品政府采购实施意见&gt;的通知》（财库【2004】185号）、《国务院办公厅关于建立政府强制采购节能产品制度的通知》（国办发〔2007〕51号）的有关规定，以中国政府采购网（http://www.ccgp.gov.cn/）公布的最新一期节能产品政府采购清单为准。节能清单所列产品包括政府强制采购和优先采购的节能产品，标注“★”的品目为政府强制采购的节能产品，其他品目为政府优先采购的节能产品。</w:t>
      </w:r>
    </w:p>
    <w:p w14:paraId="54199C49">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环境标志产品根据《财政部、国家环保总局联合印发&lt;关于环境标志产品政府采购实施的意见&gt;》（财库【2006】90号）的规定，以中国政府采购网（http://www.ccgp.gov.cn/）公布的最新一期环境标志产品政府采购清单为准。环保清单所列产品为政府优先采购产品。</w:t>
      </w:r>
    </w:p>
    <w:p w14:paraId="71961985">
      <w:pPr>
        <w:spacing w:line="365" w:lineRule="auto"/>
        <w:ind w:firstLine="482" w:firstLineChars="200"/>
        <w:rPr>
          <w:rFonts w:hint="eastAsia" w:ascii="宋体" w:hAnsi="宋体" w:eastAsia="宋体" w:cs="宋体"/>
          <w:b/>
          <w:szCs w:val="24"/>
        </w:rPr>
      </w:pPr>
      <w:r>
        <w:rPr>
          <w:rFonts w:hint="eastAsia" w:ascii="宋体" w:hAnsi="宋体" w:eastAsia="宋体" w:cs="宋体"/>
          <w:b/>
          <w:szCs w:val="24"/>
        </w:rPr>
        <w:t>4、</w:t>
      </w:r>
      <w:r>
        <w:rPr>
          <w:rFonts w:hint="eastAsia" w:ascii="宋体" w:hAnsi="宋体" w:eastAsia="宋体" w:cs="宋体"/>
          <w:b/>
          <w:bCs/>
          <w:szCs w:val="24"/>
        </w:rPr>
        <w:t>定标</w:t>
      </w:r>
    </w:p>
    <w:p w14:paraId="060DB30C">
      <w:pPr>
        <w:spacing w:line="365" w:lineRule="auto"/>
        <w:ind w:firstLine="480" w:firstLineChars="200"/>
        <w:rPr>
          <w:rFonts w:hint="eastAsia" w:ascii="宋体" w:hAnsi="宋体" w:eastAsia="宋体" w:cs="宋体"/>
          <w:szCs w:val="24"/>
        </w:rPr>
      </w:pPr>
      <w:bookmarkStart w:id="54" w:name="_Toc458617738"/>
      <w:bookmarkStart w:id="55" w:name="_Toc458617461"/>
      <w:r>
        <w:rPr>
          <w:rFonts w:hint="eastAsia" w:ascii="宋体" w:hAnsi="宋体" w:eastAsia="宋体" w:cs="宋体"/>
          <w:szCs w:val="24"/>
        </w:rPr>
        <w:t>4-1、定标程序</w:t>
      </w:r>
    </w:p>
    <w:p w14:paraId="56826D9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评标委员会依据评标办法，经过符合性审查、澄清、比较与评价等程序后，在最大限度满足招标文件实质性要求前提下进行综合评审，以评标总得分由高到低的顺序推荐3名以上中标候选人，并编写</w:t>
      </w:r>
      <w:bookmarkStart w:id="56" w:name="OLE_LINK4"/>
      <w:r>
        <w:rPr>
          <w:rFonts w:hint="eastAsia" w:ascii="宋体" w:hAnsi="宋体" w:eastAsia="宋体" w:cs="宋体"/>
          <w:szCs w:val="24"/>
        </w:rPr>
        <w:t>评标</w:t>
      </w:r>
      <w:bookmarkEnd w:id="56"/>
      <w:r>
        <w:rPr>
          <w:rFonts w:hint="eastAsia" w:ascii="宋体" w:hAnsi="宋体" w:eastAsia="宋体" w:cs="宋体"/>
          <w:szCs w:val="24"/>
        </w:rPr>
        <w:t>报告。　</w:t>
      </w:r>
    </w:p>
    <w:p w14:paraId="406A66C0">
      <w:pPr>
        <w:spacing w:line="365" w:lineRule="auto"/>
        <w:ind w:firstLine="480" w:firstLineChars="200"/>
        <w:rPr>
          <w:rFonts w:hint="eastAsia" w:ascii="宋体" w:hAnsi="宋体" w:eastAsia="宋体" w:cs="宋体"/>
          <w:szCs w:val="24"/>
        </w:rPr>
      </w:pPr>
      <w:bookmarkStart w:id="57" w:name="OLE_LINK18"/>
      <w:r>
        <w:rPr>
          <w:rFonts w:hint="eastAsia" w:ascii="宋体" w:hAnsi="宋体" w:eastAsia="宋体" w:cs="宋体"/>
          <w:szCs w:val="24"/>
        </w:rPr>
        <w:t>评标委员会成员应当在评标报告上签字，对自己的评审意见承担法律责任。评标委员会成员对需要共同认定的事项存在争议的，应当按照少数服从多数的原则作出结论。持不同意见的评标委员会成员应当在评标报告上签署不同意见及理由，否则视为同意评标报告。</w:t>
      </w:r>
    </w:p>
    <w:bookmarkEnd w:id="57"/>
    <w:p w14:paraId="2D0F3A0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采购代理机构应当自评审结束之日起2个工作日内将评标报告送交采购人。采购人在收到评审报告5个工作日内，从评审报告推荐的中标候选人中，按由高到低的顺序确定中标人。中标候选人并列的，投标报价得分高者成为中标人，若投标报价得分相同，技术得分高者成为中标人。确定结果后，采购人向采购代理机构出具《定标复函》。采购人逾期未按评标报告推荐的中标候选人顺序确定中标人，又不能说明合法理由的，视同按评标报告推荐的顺序确定排名第一的中标候选人为中标人。</w:t>
      </w:r>
    </w:p>
    <w:p w14:paraId="0F732E7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采购代理机构接到采购人的《定标复函》后，在2个工作日内，将中标结果在陕西省政府采购网、陕西省公共资源交易中心网进行公告。公告发布1个工作日，其他投标人若有异议，按《</w:t>
      </w:r>
      <w:r>
        <w:rPr>
          <w:rFonts w:hint="eastAsia" w:ascii="宋体" w:hAnsi="宋体" w:eastAsia="宋体" w:cs="宋体"/>
          <w:szCs w:val="24"/>
          <w:lang w:val="en-US" w:eastAsia="zh-CN"/>
        </w:rPr>
        <w:t>中华人共和国</w:t>
      </w:r>
      <w:r>
        <w:rPr>
          <w:rFonts w:hint="eastAsia" w:ascii="宋体" w:hAnsi="宋体" w:eastAsia="宋体" w:cs="宋体"/>
          <w:szCs w:val="24"/>
        </w:rPr>
        <w:t>政府采购法》第52条执行。</w:t>
      </w:r>
    </w:p>
    <w:p w14:paraId="416B2B56">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4-2、中标人确定后，采购人和采购代理机构对未中标原因不作任何解释，投标文件不予退还。</w:t>
      </w:r>
    </w:p>
    <w:p w14:paraId="3C42C00F">
      <w:pPr>
        <w:adjustRightInd w:val="0"/>
        <w:snapToGrid w:val="0"/>
        <w:spacing w:line="365" w:lineRule="auto"/>
        <w:ind w:firstLine="482" w:firstLineChars="200"/>
        <w:rPr>
          <w:rFonts w:hint="eastAsia" w:ascii="宋体" w:hAnsi="宋体" w:eastAsia="宋体" w:cs="宋体"/>
          <w:szCs w:val="24"/>
        </w:rPr>
      </w:pPr>
      <w:r>
        <w:rPr>
          <w:rFonts w:hint="eastAsia" w:ascii="宋体" w:hAnsi="宋体" w:eastAsia="宋体" w:cs="宋体"/>
          <w:b/>
          <w:szCs w:val="24"/>
        </w:rPr>
        <w:t>5、投标无效的情形：</w:t>
      </w:r>
    </w:p>
    <w:p w14:paraId="6F3B1BE0">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5-1、未按照招标文件的规定提交投标保证金的；</w:t>
      </w:r>
    </w:p>
    <w:p w14:paraId="39F1EAFA">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5-2、投标文件未按招标文件要求签署、盖章的；</w:t>
      </w:r>
    </w:p>
    <w:p w14:paraId="38B55EB5">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5-3、不具备招标文件中规定的资格要求的；</w:t>
      </w:r>
    </w:p>
    <w:p w14:paraId="7F68108E">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5-4、报价超过招标文件中规定的最高限价的；</w:t>
      </w:r>
    </w:p>
    <w:p w14:paraId="6DE037D8">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5-5、投标文件含有采购人不能接受的附加条件的；</w:t>
      </w:r>
    </w:p>
    <w:p w14:paraId="7E85EA23">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5-6、</w:t>
      </w:r>
      <w:r>
        <w:rPr>
          <w:rFonts w:hint="eastAsia" w:ascii="宋体" w:hAnsi="宋体" w:eastAsia="宋体" w:cs="宋体"/>
          <w:kern w:val="0"/>
          <w:szCs w:val="24"/>
        </w:rPr>
        <w:t>提供虚假材料谋取中标的；</w:t>
      </w:r>
    </w:p>
    <w:p w14:paraId="1793D3A6">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5-7、采取不正当手段诋毁、排挤其他投标人的；</w:t>
      </w:r>
    </w:p>
    <w:p w14:paraId="31A91C07">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kern w:val="0"/>
          <w:szCs w:val="24"/>
        </w:rPr>
        <w:t>5-8、</w:t>
      </w:r>
      <w:r>
        <w:rPr>
          <w:rFonts w:hint="eastAsia" w:ascii="宋体" w:hAnsi="宋体" w:eastAsia="宋体" w:cs="宋体"/>
          <w:szCs w:val="24"/>
        </w:rPr>
        <w:t>法律、法规和招标文件规定的其他无效情形。</w:t>
      </w:r>
    </w:p>
    <w:p w14:paraId="3F9CA7F3">
      <w:pPr>
        <w:spacing w:line="365" w:lineRule="auto"/>
        <w:ind w:firstLine="472" w:firstLineChars="196"/>
        <w:rPr>
          <w:rFonts w:hint="eastAsia" w:ascii="宋体" w:hAnsi="宋体" w:eastAsia="宋体" w:cs="宋体"/>
          <w:b/>
          <w:szCs w:val="24"/>
        </w:rPr>
      </w:pPr>
      <w:r>
        <w:rPr>
          <w:rFonts w:hint="eastAsia" w:ascii="宋体" w:hAnsi="宋体" w:eastAsia="宋体" w:cs="宋体"/>
          <w:b/>
          <w:szCs w:val="24"/>
        </w:rPr>
        <w:t>6、中标通知</w:t>
      </w:r>
      <w:bookmarkEnd w:id="54"/>
      <w:bookmarkEnd w:id="55"/>
      <w:r>
        <w:rPr>
          <w:rFonts w:hint="eastAsia" w:ascii="宋体" w:hAnsi="宋体" w:eastAsia="宋体" w:cs="宋体"/>
          <w:b/>
          <w:szCs w:val="24"/>
        </w:rPr>
        <w:t>书</w:t>
      </w:r>
    </w:p>
    <w:p w14:paraId="1B992867">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6-1、中标通知书将在中标公告发布的同时由采购代理机构发出。</w:t>
      </w:r>
    </w:p>
    <w:p w14:paraId="1F335D41">
      <w:pPr>
        <w:adjustRightInd w:val="0"/>
        <w:snapToGrid w:val="0"/>
        <w:spacing w:line="365" w:lineRule="auto"/>
        <w:ind w:firstLine="480" w:firstLineChars="200"/>
        <w:rPr>
          <w:rFonts w:hint="eastAsia" w:ascii="宋体" w:hAnsi="宋体" w:eastAsia="宋体" w:cs="宋体"/>
          <w:szCs w:val="24"/>
        </w:rPr>
      </w:pPr>
      <w:r>
        <w:rPr>
          <w:rFonts w:hint="eastAsia" w:ascii="宋体" w:hAnsi="宋体" w:eastAsia="宋体" w:cs="宋体"/>
          <w:szCs w:val="24"/>
        </w:rPr>
        <w:t>6-2、中标人应在接到采购代理机构通知之日起七日内领取中标通知书。</w:t>
      </w:r>
      <w:r>
        <w:rPr>
          <w:rFonts w:hint="eastAsia" w:ascii="宋体" w:hAnsi="宋体" w:eastAsia="宋体" w:cs="宋体"/>
          <w:b/>
          <w:bCs/>
          <w:szCs w:val="24"/>
        </w:rPr>
        <w:t>未在规定时间内领取中标通知书的，投标保证金不予退还。</w:t>
      </w:r>
      <w:r>
        <w:rPr>
          <w:rFonts w:hint="eastAsia" w:ascii="宋体" w:hAnsi="宋体" w:eastAsia="宋体" w:cs="宋体"/>
          <w:szCs w:val="24"/>
        </w:rPr>
        <w:t>提供投标担保的投标人将由专业担保机构先行偿付采购人损失。</w:t>
      </w:r>
      <w:bookmarkStart w:id="58" w:name="_Toc458617739"/>
      <w:bookmarkStart w:id="59" w:name="_Toc458617462"/>
      <w:bookmarkStart w:id="60" w:name="_Toc458617790"/>
    </w:p>
    <w:p w14:paraId="71FCDDE7">
      <w:pPr>
        <w:adjustRightInd w:val="0"/>
        <w:snapToGrid w:val="0"/>
        <w:spacing w:line="365" w:lineRule="auto"/>
        <w:ind w:firstLine="480" w:firstLineChars="200"/>
        <w:rPr>
          <w:rFonts w:hint="eastAsia" w:ascii="宋体" w:hAnsi="宋体" w:eastAsia="宋体" w:cs="宋体"/>
          <w:kern w:val="0"/>
          <w:szCs w:val="24"/>
        </w:rPr>
      </w:pPr>
      <w:r>
        <w:rPr>
          <w:rFonts w:hint="eastAsia" w:ascii="宋体" w:hAnsi="宋体" w:eastAsia="宋体" w:cs="宋体"/>
          <w:szCs w:val="24"/>
        </w:rPr>
        <w:t>6-3、</w:t>
      </w:r>
      <w:r>
        <w:rPr>
          <w:rFonts w:hint="eastAsia" w:ascii="宋体" w:hAnsi="宋体" w:eastAsia="宋体" w:cs="宋体"/>
          <w:kern w:val="0"/>
          <w:szCs w:val="24"/>
        </w:rPr>
        <w:t>中标通知书发出后，采购人不得违法改变中标结果，中标人无正当理由不得</w:t>
      </w:r>
      <w:r>
        <w:rPr>
          <w:rFonts w:hint="eastAsia" w:ascii="宋体" w:hAnsi="宋体" w:eastAsia="宋体" w:cs="宋体"/>
          <w:kern w:val="0"/>
          <w:szCs w:val="24"/>
          <w:lang w:val="en-US" w:eastAsia="zh-CN"/>
        </w:rPr>
        <w:t>放</w:t>
      </w:r>
      <w:r>
        <w:rPr>
          <w:rFonts w:hint="eastAsia" w:ascii="宋体" w:hAnsi="宋体" w:eastAsia="宋体" w:cs="宋体"/>
          <w:kern w:val="0"/>
          <w:szCs w:val="24"/>
        </w:rPr>
        <w:t>弃中标。</w:t>
      </w:r>
    </w:p>
    <w:p w14:paraId="330A7B51">
      <w:pPr>
        <w:pStyle w:val="5"/>
        <w:spacing w:before="0" w:after="0" w:line="365" w:lineRule="auto"/>
        <w:rPr>
          <w:rFonts w:hint="eastAsia" w:ascii="宋体" w:hAnsi="宋体" w:eastAsia="宋体" w:cs="宋体"/>
          <w:kern w:val="0"/>
          <w:sz w:val="28"/>
          <w:szCs w:val="28"/>
        </w:rPr>
      </w:pPr>
      <w:bookmarkStart w:id="61" w:name="_Toc7823"/>
      <w:bookmarkStart w:id="62" w:name="_Toc13451"/>
      <w:bookmarkStart w:id="63" w:name="_Toc12827"/>
      <w:r>
        <w:rPr>
          <w:rFonts w:hint="eastAsia" w:ascii="宋体" w:hAnsi="宋体" w:eastAsia="宋体" w:cs="宋体"/>
          <w:kern w:val="0"/>
          <w:sz w:val="28"/>
          <w:szCs w:val="28"/>
        </w:rPr>
        <w:t>八、</w:t>
      </w:r>
      <w:bookmarkEnd w:id="61"/>
      <w:bookmarkStart w:id="64" w:name="_Toc17675"/>
      <w:r>
        <w:rPr>
          <w:rFonts w:hint="eastAsia" w:ascii="宋体" w:hAnsi="宋体" w:eastAsia="宋体" w:cs="宋体"/>
          <w:kern w:val="0"/>
          <w:sz w:val="28"/>
          <w:szCs w:val="28"/>
        </w:rPr>
        <w:t>合同</w:t>
      </w:r>
      <w:bookmarkEnd w:id="58"/>
      <w:bookmarkEnd w:id="59"/>
      <w:bookmarkEnd w:id="60"/>
      <w:bookmarkEnd w:id="62"/>
      <w:bookmarkEnd w:id="63"/>
      <w:bookmarkEnd w:id="64"/>
    </w:p>
    <w:p w14:paraId="644B5CD5">
      <w:pPr>
        <w:spacing w:line="360" w:lineRule="auto"/>
        <w:ind w:firstLine="480" w:firstLineChars="200"/>
        <w:rPr>
          <w:rFonts w:hint="eastAsia" w:ascii="宋体" w:hAnsi="宋体" w:eastAsia="宋体" w:cs="宋体"/>
          <w:szCs w:val="24"/>
        </w:rPr>
      </w:pPr>
      <w:bookmarkStart w:id="65" w:name="_Toc11888"/>
      <w:bookmarkStart w:id="66" w:name="_Toc458617740"/>
      <w:bookmarkStart w:id="67" w:name="_Toc458617463"/>
      <w:r>
        <w:rPr>
          <w:rFonts w:hint="eastAsia" w:ascii="宋体" w:hAnsi="宋体" w:eastAsia="宋体" w:cs="宋体"/>
          <w:szCs w:val="24"/>
        </w:rPr>
        <w:t>1、中标人在收到中标通知书后二十五（25）个</w:t>
      </w:r>
      <w:r>
        <w:rPr>
          <w:rFonts w:hint="eastAsia" w:ascii="宋体" w:hAnsi="宋体" w:eastAsia="宋体" w:cs="宋体"/>
          <w:szCs w:val="24"/>
          <w:lang w:eastAsia="zh-CN"/>
        </w:rPr>
        <w:t>日历天</w:t>
      </w:r>
      <w:r>
        <w:rPr>
          <w:rFonts w:hint="eastAsia" w:ascii="宋体" w:hAnsi="宋体" w:eastAsia="宋体" w:cs="宋体"/>
          <w:szCs w:val="24"/>
        </w:rPr>
        <w:t>内，应按招标文件的要求与</w:t>
      </w:r>
      <w:r>
        <w:rPr>
          <w:rFonts w:hint="eastAsia" w:ascii="宋体" w:hAnsi="宋体" w:eastAsia="宋体" w:cs="宋体"/>
          <w:szCs w:val="24"/>
          <w:lang w:val="en-US" w:eastAsia="zh-CN"/>
        </w:rPr>
        <w:t>采购人及采购人指定的各学校</w:t>
      </w:r>
      <w:r>
        <w:rPr>
          <w:rFonts w:hint="eastAsia" w:ascii="宋体" w:hAnsi="宋体" w:eastAsia="宋体" w:cs="宋体"/>
          <w:szCs w:val="24"/>
        </w:rPr>
        <w:t>签订合同。</w:t>
      </w:r>
    </w:p>
    <w:p w14:paraId="5F401002">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2、中标人因自身原因不按规定与采购人</w:t>
      </w:r>
      <w:r>
        <w:rPr>
          <w:rFonts w:hint="eastAsia" w:ascii="宋体" w:hAnsi="宋体" w:eastAsia="宋体" w:cs="宋体"/>
          <w:szCs w:val="24"/>
          <w:lang w:val="en-US" w:eastAsia="zh-CN"/>
        </w:rPr>
        <w:t>及采购人指定的学校</w:t>
      </w:r>
      <w:r>
        <w:rPr>
          <w:rFonts w:hint="eastAsia" w:ascii="宋体" w:hAnsi="宋体" w:eastAsia="宋体" w:cs="宋体"/>
          <w:szCs w:val="24"/>
        </w:rPr>
        <w:t>签订合同或者拒绝与采购人</w:t>
      </w:r>
      <w:r>
        <w:rPr>
          <w:rFonts w:hint="eastAsia" w:ascii="宋体" w:hAnsi="宋体" w:eastAsia="宋体" w:cs="宋体"/>
          <w:szCs w:val="24"/>
          <w:lang w:val="en-US" w:eastAsia="zh-CN"/>
        </w:rPr>
        <w:t>及采购人指定的学校</w:t>
      </w:r>
      <w:r>
        <w:rPr>
          <w:rFonts w:hint="eastAsia" w:ascii="宋体" w:hAnsi="宋体" w:eastAsia="宋体" w:cs="宋体"/>
          <w:szCs w:val="24"/>
        </w:rPr>
        <w:t>签订合同的，则采购人将废除授标，投标保证金不予退还。给采购人造成损失超过投标保证金额的，还应当对超过部分予以赔偿，并依法承担相应法律责任。</w:t>
      </w:r>
      <w:r>
        <w:rPr>
          <w:rFonts w:hint="eastAsia" w:ascii="宋体" w:hAnsi="宋体" w:eastAsia="宋体" w:cs="宋体"/>
        </w:rPr>
        <w:t>同时，采购人可以按照评审报告推荐的中标候选人名单排序，确定下一候选人为中标人，</w:t>
      </w:r>
      <w:r>
        <w:rPr>
          <w:rFonts w:hint="eastAsia" w:ascii="宋体" w:hAnsi="宋体" w:eastAsia="宋体" w:cs="宋体"/>
          <w:szCs w:val="24"/>
        </w:rPr>
        <w:t>以此类推，</w:t>
      </w:r>
      <w:r>
        <w:rPr>
          <w:rFonts w:hint="eastAsia" w:ascii="宋体" w:hAnsi="宋体" w:eastAsia="宋体" w:cs="宋体"/>
        </w:rPr>
        <w:t>也可以重新开展政府采购活动。</w:t>
      </w:r>
      <w:r>
        <w:rPr>
          <w:rFonts w:hint="eastAsia" w:ascii="宋体" w:hAnsi="宋体" w:eastAsia="宋体" w:cs="宋体"/>
          <w:szCs w:val="24"/>
        </w:rPr>
        <w:t>因自身原因拒绝签订政府采购合同的或者未按合同约定进行履约的，中标人不得参加对该项目重新开展的招标活动。</w:t>
      </w:r>
    </w:p>
    <w:p w14:paraId="0775652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3、中标通知书将是合同的重要组成部分。招标文件、中标人的投标文件及评议过程中有关的澄清文件均作为合同附件。</w:t>
      </w:r>
    </w:p>
    <w:p w14:paraId="0CFAEA66">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4、中标后，中标人应按照合同约定履行义务，完成对招标项目的供货及相关服务，经采购人同意，中标人可以依法采取分包方式履行合同。分包部分为中标项目的部分非主体、非关键性工作。接受分包的投标人应当具备相应的资格条件，并不得再次分包。分包履行的，中标人就采购项目和分包项目向采购人负责，分包投标人就分包项目承担责任。中小企业根据</w:t>
      </w:r>
      <w:r>
        <w:rPr>
          <w:rFonts w:hint="eastAsia" w:ascii="宋体" w:hAnsi="宋体" w:eastAsia="宋体" w:cs="宋体"/>
          <w:bCs/>
          <w:szCs w:val="21"/>
        </w:rPr>
        <w:t>《</w:t>
      </w:r>
      <w:r>
        <w:rPr>
          <w:rFonts w:hint="eastAsia" w:ascii="宋体" w:hAnsi="宋体" w:eastAsia="宋体" w:cs="宋体"/>
          <w:spacing w:val="4"/>
          <w:szCs w:val="21"/>
        </w:rPr>
        <w:t>政府采购促进中小企业发展管理办法</w:t>
      </w:r>
      <w:r>
        <w:rPr>
          <w:rFonts w:hint="eastAsia" w:ascii="宋体" w:hAnsi="宋体" w:eastAsia="宋体" w:cs="宋体"/>
          <w:bCs/>
          <w:szCs w:val="21"/>
        </w:rPr>
        <w:t>》(财库〔2020〕46号)</w:t>
      </w:r>
      <w:r>
        <w:rPr>
          <w:rFonts w:hint="eastAsia" w:ascii="宋体" w:hAnsi="宋体" w:eastAsia="宋体" w:cs="宋体"/>
          <w:szCs w:val="24"/>
        </w:rPr>
        <w:t>规定的政策获取政府采购合同后，小型、微型企业不得分包或转包给大型、中型企业，中型企业不得分包或转包给大型企业。</w:t>
      </w:r>
    </w:p>
    <w:p w14:paraId="0B31F078">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5、所签订的合同不得对招标文件确定的事项和中标人投标文件作实质性修改。</w:t>
      </w:r>
    </w:p>
    <w:p w14:paraId="5EF829AC">
      <w:pPr>
        <w:spacing w:line="360" w:lineRule="auto"/>
        <w:ind w:firstLine="480" w:firstLineChars="200"/>
        <w:rPr>
          <w:rFonts w:hint="eastAsia" w:ascii="宋体" w:hAnsi="宋体" w:eastAsia="宋体" w:cs="宋体"/>
          <w:szCs w:val="24"/>
        </w:rPr>
      </w:pPr>
      <w:r>
        <w:rPr>
          <w:rFonts w:hint="eastAsia" w:ascii="宋体" w:hAnsi="宋体" w:eastAsia="宋体" w:cs="宋体"/>
          <w:szCs w:val="24"/>
        </w:rPr>
        <w:t>6、采购人需追加与合同标的相同的货物、工程或服务的，在不改变合同其他条款的前提下，可以与中标人协商签订补充合同，但所有补充合同的采购金额不得超过原合同采购金额的百分之十。</w:t>
      </w:r>
    </w:p>
    <w:p w14:paraId="4D789BDC">
      <w:pPr>
        <w:pStyle w:val="5"/>
        <w:spacing w:before="0" w:after="0" w:line="365" w:lineRule="auto"/>
        <w:rPr>
          <w:rFonts w:hint="eastAsia" w:ascii="宋体" w:hAnsi="宋体" w:eastAsia="宋体" w:cs="宋体"/>
          <w:kern w:val="0"/>
          <w:sz w:val="28"/>
          <w:szCs w:val="28"/>
        </w:rPr>
      </w:pPr>
      <w:bookmarkStart w:id="68" w:name="_Toc29684"/>
      <w:bookmarkStart w:id="69" w:name="_Toc5601"/>
      <w:r>
        <w:rPr>
          <w:rFonts w:hint="eastAsia" w:ascii="宋体" w:hAnsi="宋体" w:eastAsia="宋体" w:cs="宋体"/>
          <w:kern w:val="0"/>
          <w:sz w:val="28"/>
          <w:szCs w:val="28"/>
        </w:rPr>
        <w:t>九、合同的履约验收</w:t>
      </w:r>
      <w:bookmarkEnd w:id="65"/>
      <w:bookmarkEnd w:id="68"/>
      <w:bookmarkEnd w:id="69"/>
    </w:p>
    <w:p w14:paraId="09489464">
      <w:pPr>
        <w:spacing w:line="365" w:lineRule="auto"/>
        <w:rPr>
          <w:rFonts w:hint="eastAsia" w:ascii="宋体" w:hAnsi="宋体" w:eastAsia="宋体" w:cs="宋体"/>
        </w:rPr>
      </w:pPr>
      <w:r>
        <w:rPr>
          <w:rFonts w:hint="eastAsia" w:ascii="宋体" w:hAnsi="宋体" w:eastAsia="宋体" w:cs="宋体"/>
        </w:rPr>
        <w:t xml:space="preserve">    采购人应按照政府采购合同约定的技术、服务、安全标准组织对投标人每一项技术、服务、安全标准的履约情况进行验收，并出具验收书。</w:t>
      </w:r>
    </w:p>
    <w:p w14:paraId="032F3CD1">
      <w:pPr>
        <w:pStyle w:val="5"/>
        <w:spacing w:before="0" w:after="0" w:line="365" w:lineRule="auto"/>
        <w:rPr>
          <w:rFonts w:hint="eastAsia" w:ascii="宋体" w:hAnsi="宋体" w:eastAsia="宋体" w:cs="宋体"/>
          <w:kern w:val="0"/>
          <w:sz w:val="28"/>
          <w:szCs w:val="28"/>
        </w:rPr>
      </w:pPr>
      <w:bookmarkStart w:id="70" w:name="_Toc21232"/>
      <w:bookmarkStart w:id="71" w:name="_Toc22040"/>
      <w:bookmarkStart w:id="72" w:name="_Toc25731"/>
      <w:r>
        <w:rPr>
          <w:rFonts w:hint="eastAsia" w:ascii="宋体" w:hAnsi="宋体" w:eastAsia="宋体" w:cs="宋体"/>
          <w:kern w:val="0"/>
          <w:sz w:val="28"/>
          <w:szCs w:val="28"/>
        </w:rPr>
        <w:t>十、招标服务费</w:t>
      </w:r>
      <w:bookmarkEnd w:id="66"/>
      <w:bookmarkEnd w:id="67"/>
      <w:bookmarkEnd w:id="70"/>
      <w:bookmarkEnd w:id="71"/>
      <w:bookmarkEnd w:id="72"/>
    </w:p>
    <w:p w14:paraId="42E085FC">
      <w:pPr>
        <w:spacing w:line="365" w:lineRule="auto"/>
        <w:ind w:firstLine="480" w:firstLineChars="200"/>
        <w:rPr>
          <w:rFonts w:hint="eastAsia" w:ascii="宋体" w:hAnsi="宋体" w:eastAsia="宋体" w:cs="宋体"/>
          <w:kern w:val="0"/>
          <w:szCs w:val="24"/>
        </w:rPr>
      </w:pPr>
      <w:bookmarkStart w:id="73" w:name="_Toc23504"/>
      <w:bookmarkStart w:id="74" w:name="_Toc3537"/>
      <w:bookmarkStart w:id="75" w:name="_Toc20000"/>
      <w:bookmarkStart w:id="76" w:name="_Toc458617742"/>
      <w:bookmarkStart w:id="77" w:name="_Toc458617465"/>
      <w:r>
        <w:rPr>
          <w:rFonts w:hint="eastAsia" w:ascii="宋体" w:hAnsi="宋体" w:eastAsia="宋体" w:cs="宋体"/>
          <w:kern w:val="0"/>
          <w:szCs w:val="24"/>
        </w:rPr>
        <w:t>本项目代理服务费依据</w:t>
      </w:r>
      <w:r>
        <w:rPr>
          <w:rFonts w:hint="eastAsia" w:ascii="宋体" w:hAnsi="宋体" w:eastAsia="宋体" w:cs="宋体"/>
          <w:kern w:val="0"/>
          <w:szCs w:val="24"/>
          <w:lang w:val="en-US" w:eastAsia="zh-CN"/>
        </w:rPr>
        <w:t>依据中标价的1.5%计取，不足3000元按3000元计取。</w:t>
      </w:r>
      <w:r>
        <w:rPr>
          <w:rFonts w:hint="eastAsia" w:ascii="宋体" w:hAnsi="宋体" w:eastAsia="宋体" w:cs="宋体"/>
          <w:kern w:val="0"/>
          <w:szCs w:val="24"/>
        </w:rPr>
        <w:t>在本采购项目开标结果公示期满后七日内,由中标单位一次性向采购代理机构缴纳服务费。该项费用中标单位应充分考虑并包含在投标报价内，采购人不再单独列项支付。</w:t>
      </w:r>
    </w:p>
    <w:p w14:paraId="4FD071A3">
      <w:pPr>
        <w:spacing w:line="365" w:lineRule="auto"/>
        <w:outlineLvl w:val="1"/>
        <w:rPr>
          <w:rFonts w:hint="eastAsia" w:ascii="宋体" w:hAnsi="宋体" w:eastAsia="宋体" w:cs="宋体"/>
          <w:b/>
          <w:bCs/>
          <w:kern w:val="0"/>
          <w:sz w:val="28"/>
          <w:szCs w:val="28"/>
        </w:rPr>
      </w:pPr>
      <w:bookmarkStart w:id="78" w:name="_Toc1116"/>
      <w:r>
        <w:rPr>
          <w:rFonts w:hint="eastAsia" w:ascii="宋体" w:hAnsi="宋体" w:eastAsia="宋体" w:cs="宋体"/>
          <w:b/>
          <w:bCs/>
          <w:kern w:val="0"/>
          <w:sz w:val="28"/>
          <w:szCs w:val="28"/>
        </w:rPr>
        <w:t>十一、履约保证金：无</w:t>
      </w:r>
      <w:bookmarkEnd w:id="73"/>
      <w:bookmarkEnd w:id="78"/>
    </w:p>
    <w:p w14:paraId="3DA73C5D">
      <w:pPr>
        <w:pStyle w:val="5"/>
        <w:spacing w:before="0" w:after="0" w:line="365" w:lineRule="auto"/>
        <w:rPr>
          <w:rFonts w:hint="eastAsia" w:ascii="宋体" w:hAnsi="宋体" w:eastAsia="宋体" w:cs="宋体"/>
          <w:kern w:val="0"/>
          <w:sz w:val="28"/>
          <w:szCs w:val="28"/>
        </w:rPr>
      </w:pPr>
      <w:bookmarkStart w:id="79" w:name="_Toc7343"/>
      <w:bookmarkStart w:id="80" w:name="_Toc5761"/>
      <w:r>
        <w:rPr>
          <w:rFonts w:hint="eastAsia" w:ascii="宋体" w:hAnsi="宋体" w:eastAsia="宋体" w:cs="宋体"/>
          <w:kern w:val="0"/>
          <w:sz w:val="28"/>
          <w:szCs w:val="28"/>
        </w:rPr>
        <w:t>十二、重新组织采购活动</w:t>
      </w:r>
      <w:bookmarkEnd w:id="74"/>
      <w:bookmarkEnd w:id="75"/>
      <w:bookmarkEnd w:id="79"/>
      <w:bookmarkEnd w:id="80"/>
    </w:p>
    <w:p w14:paraId="1AE0183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如果发生下列情况之一，采购人和采购代理机构将按《</w:t>
      </w:r>
      <w:r>
        <w:rPr>
          <w:rFonts w:hint="eastAsia" w:ascii="宋体" w:hAnsi="宋体" w:eastAsia="宋体" w:cs="宋体"/>
          <w:szCs w:val="24"/>
          <w:lang w:val="en-US" w:eastAsia="zh-CN"/>
        </w:rPr>
        <w:t>中华人民共和国</w:t>
      </w:r>
      <w:r>
        <w:rPr>
          <w:rFonts w:hint="eastAsia" w:ascii="宋体" w:hAnsi="宋体" w:eastAsia="宋体" w:cs="宋体"/>
          <w:szCs w:val="24"/>
        </w:rPr>
        <w:t>政府采购法》、《政府采购货物和服务招标投标管理办法》（财政部第87号）等有关规定重新组织采购活动：</w:t>
      </w:r>
    </w:p>
    <w:p w14:paraId="7A67988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（1）因重大变故，采购任务取消的；</w:t>
      </w:r>
    </w:p>
    <w:p w14:paraId="67765A1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（2）招标文件存在不合理条款或者招标程序不符合规定的；</w:t>
      </w:r>
    </w:p>
    <w:p w14:paraId="3FB6315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（3）出现影响采购公正的违法、违规行为的；</w:t>
      </w:r>
    </w:p>
    <w:p w14:paraId="5E487E4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（4）投标截止后投标人不足3家或者通过资格审查或符合性审查的投标人不足3家的；</w:t>
      </w:r>
    </w:p>
    <w:p w14:paraId="40FCA3F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（5）所有投标人的报价均超出采购预算或最高限价，采购人不能支付的。</w:t>
      </w:r>
    </w:p>
    <w:p w14:paraId="1B175246">
      <w:pPr>
        <w:pStyle w:val="5"/>
        <w:spacing w:before="0" w:after="0" w:line="365" w:lineRule="auto"/>
        <w:rPr>
          <w:rFonts w:hint="eastAsia" w:ascii="宋体" w:hAnsi="宋体" w:eastAsia="宋体" w:cs="宋体"/>
          <w:kern w:val="0"/>
          <w:sz w:val="28"/>
          <w:szCs w:val="28"/>
        </w:rPr>
      </w:pPr>
      <w:bookmarkStart w:id="81" w:name="_Toc17598"/>
      <w:bookmarkStart w:id="82" w:name="_Toc8364"/>
      <w:bookmarkStart w:id="83" w:name="_Toc3127"/>
      <w:r>
        <w:rPr>
          <w:rFonts w:hint="eastAsia" w:ascii="宋体" w:hAnsi="宋体" w:eastAsia="宋体" w:cs="宋体"/>
          <w:kern w:val="0"/>
          <w:sz w:val="28"/>
          <w:szCs w:val="28"/>
        </w:rPr>
        <w:t>十三、</w:t>
      </w:r>
      <w:bookmarkEnd w:id="76"/>
      <w:bookmarkEnd w:id="77"/>
      <w:bookmarkStart w:id="84" w:name="_Toc458617466"/>
      <w:bookmarkStart w:id="85" w:name="_Toc458617743"/>
      <w:r>
        <w:rPr>
          <w:rFonts w:hint="eastAsia" w:ascii="宋体" w:hAnsi="宋体" w:eastAsia="宋体" w:cs="宋体"/>
          <w:kern w:val="0"/>
          <w:sz w:val="28"/>
          <w:szCs w:val="28"/>
        </w:rPr>
        <w:t>询问、质疑与投诉</w:t>
      </w:r>
      <w:bookmarkEnd w:id="81"/>
      <w:bookmarkEnd w:id="82"/>
      <w:bookmarkEnd w:id="83"/>
    </w:p>
    <w:p w14:paraId="7FF99AE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1.询问</w:t>
      </w:r>
    </w:p>
    <w:p w14:paraId="6ACE2EE3">
      <w:pPr>
        <w:spacing w:line="365" w:lineRule="auto"/>
        <w:ind w:firstLine="480" w:firstLineChars="200"/>
        <w:rPr>
          <w:rFonts w:hint="eastAsia" w:ascii="宋体" w:hAnsi="宋体" w:eastAsia="宋体" w:cs="宋体"/>
        </w:rPr>
      </w:pPr>
      <w:r>
        <w:rPr>
          <w:rFonts w:hint="eastAsia" w:ascii="宋体" w:hAnsi="宋体" w:eastAsia="宋体" w:cs="宋体"/>
        </w:rPr>
        <w:t>投标单位对政府采购活动事项有疑问的，可以向采购代理机构或采购人提出询问。采购代理机构或采购人将在3个工作日内对投标单位依法提出的询问作出答复。</w:t>
      </w:r>
    </w:p>
    <w:p w14:paraId="2BEC3C8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投标单位提出的询问超出采购人对采购代理机构委托授权范围的，采购代理机构将告知投标单位向采购人提出。</w:t>
      </w:r>
    </w:p>
    <w:p w14:paraId="66627EF2">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2.质疑和投诉</w:t>
      </w:r>
    </w:p>
    <w:p w14:paraId="0273ACA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投标单位认为招标文件、招标过程、中标结果使自身的合法权益受到损害，可以在知道或者应当知道其自身权益收到损害之日起七个工作日，以书面形式（纸质版加盖公章）向采购代理机构或采购人提出质疑。</w:t>
      </w:r>
    </w:p>
    <w:p w14:paraId="0AF4338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2.1、质疑书应当包括以下主要内容：被质疑项目名称、项目编号、包段、招标公告/中标公告发布时间、质疑事项、证据材料、法律依据（具体条款）、质疑人有效联系方式等。</w:t>
      </w:r>
    </w:p>
    <w:p w14:paraId="1051EA5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2.2、质疑书应当由法定代表人签字并加盖公章，公章不得以合同章或其他印章代替。质疑人可以委托代理人办理质疑事项，代理人办理质疑事项时，除提交质疑书外，还应当提交质疑人的授权委托书及代理人的有效身份证明，授权委托书应当载明委托代理的具体权限和事项。</w:t>
      </w:r>
    </w:p>
    <w:p w14:paraId="603ECA1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 xml:space="preserve"> 2.3.有下列情形之一的，属于无效质疑，采购代理机构和采购人不予受理：</w:t>
      </w:r>
    </w:p>
    <w:p w14:paraId="1143B0AD">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（1）质疑人不是参与本次政府采购项目的投标单位或潜在投标单位；</w:t>
      </w:r>
    </w:p>
    <w:p w14:paraId="1FB4F36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（2）质疑人与质疑事项不存在利害关系的；</w:t>
      </w:r>
    </w:p>
    <w:p w14:paraId="58AEF6A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（3）未在法定期限内提出质疑的；</w:t>
      </w:r>
    </w:p>
    <w:p w14:paraId="4CD27DBB">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（4）质疑未以书面形式提出，或质疑书主要内容构成不完整的；</w:t>
      </w:r>
    </w:p>
    <w:p w14:paraId="2A91532A">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（5）质疑书没有合法有效的签字、盖章或授权的；</w:t>
      </w:r>
    </w:p>
    <w:p w14:paraId="037A1303">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（6）以非法手段取得证据、材料的；</w:t>
      </w:r>
    </w:p>
    <w:p w14:paraId="2F0DD58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（7）质疑答复后，同一质疑人就同一事项再次提出质疑的；</w:t>
      </w:r>
    </w:p>
    <w:p w14:paraId="67B5455F">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（8）不符合法律、法规、规章和监管机构规定的其他条件的。</w:t>
      </w:r>
    </w:p>
    <w:bookmarkEnd w:id="84"/>
    <w:bookmarkEnd w:id="85"/>
    <w:p w14:paraId="295589C8">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2.4、采购代理机构或采购人将在收到书面质疑后7个工作日内做出答复，并以书面形式通知质疑人和其他有关投标单位。</w:t>
      </w:r>
    </w:p>
    <w:p w14:paraId="09EC3E3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2.5、质疑人对采购代理机构或采购人的答复不满意，以及采购代理机构或采购人未在规定时间内做出答复的，可以在答复期满后15个工作日内按照《政府采购质疑和投诉办法》（财政部94号令）相关规定向政府采购监管机构提出投诉。投标人投诉的事项不得超出已质疑事项的范围。</w:t>
      </w:r>
    </w:p>
    <w:p w14:paraId="5BAAE60C">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2.6、对捏造事实、提供虚假材料进行质疑、投诉的行为予以严肃处理：</w:t>
      </w:r>
    </w:p>
    <w:p w14:paraId="32B63E6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依据《政府采购质疑和投诉办法》（财政部94号令）有关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2396461E">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2.7、对捏造事实诬告陷害他人、诽谤他人的法律适用：</w:t>
      </w:r>
    </w:p>
    <w:p w14:paraId="482AD5C5">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《中华人民共和国刑法》第243条【诬告陷害罪】捏造事实诬告陷害他人，意图使他人受刑事追究，情节严重的，处三年以下有期徒刑、拘役或者管制；造成严重后果的，处三年以上十年以下有期徒刑。</w:t>
      </w:r>
    </w:p>
    <w:p w14:paraId="12559B00">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《中华人民共和国刑法》第246条【侮辱罪、诽谤罪】以暴力或者其他方法公然侮辱他人或者捏造事实诽谤他人，情节严重的，处三年以下有期徒刑、拘役、管制或者剥夺政治权利。</w:t>
      </w:r>
    </w:p>
    <w:p w14:paraId="29813126">
      <w:pPr>
        <w:pStyle w:val="5"/>
        <w:spacing w:before="0" w:after="0" w:line="365" w:lineRule="auto"/>
        <w:rPr>
          <w:rFonts w:hint="eastAsia" w:ascii="宋体" w:hAnsi="宋体" w:eastAsia="宋体" w:cs="宋体"/>
          <w:kern w:val="0"/>
          <w:sz w:val="28"/>
          <w:szCs w:val="28"/>
        </w:rPr>
      </w:pPr>
      <w:bookmarkStart w:id="86" w:name="_Toc19161"/>
      <w:bookmarkStart w:id="87" w:name="_Toc1852"/>
      <w:bookmarkStart w:id="88" w:name="_Toc25367"/>
      <w:r>
        <w:rPr>
          <w:rFonts w:hint="eastAsia" w:ascii="宋体" w:hAnsi="宋体" w:eastAsia="宋体" w:cs="宋体"/>
          <w:kern w:val="0"/>
          <w:sz w:val="28"/>
          <w:szCs w:val="28"/>
        </w:rPr>
        <w:t>十四、拒绝商业贿赂</w:t>
      </w:r>
      <w:bookmarkEnd w:id="86"/>
      <w:bookmarkEnd w:id="87"/>
      <w:bookmarkEnd w:id="88"/>
    </w:p>
    <w:p w14:paraId="27B1E094">
      <w:pPr>
        <w:spacing w:line="365" w:lineRule="auto"/>
        <w:ind w:firstLine="480" w:firstLineChars="200"/>
        <w:rPr>
          <w:rFonts w:hint="eastAsia" w:ascii="宋体" w:hAnsi="宋体" w:eastAsia="宋体" w:cs="宋体"/>
          <w:szCs w:val="24"/>
        </w:rPr>
      </w:pPr>
      <w:r>
        <w:rPr>
          <w:rFonts w:hint="eastAsia" w:ascii="宋体" w:hAnsi="宋体" w:eastAsia="宋体" w:cs="宋体"/>
          <w:szCs w:val="24"/>
        </w:rPr>
        <w:t>投标人必须填写《拒绝政府采购领域商业贿赂承诺书》并附在投标文件中。</w:t>
      </w:r>
    </w:p>
    <w:p w14:paraId="187EFE01">
      <w:pPr>
        <w:pStyle w:val="2"/>
        <w:ind w:firstLine="480"/>
        <w:rPr>
          <w:rFonts w:hint="eastAsia" w:ascii="宋体" w:hAnsi="宋体" w:eastAsia="宋体" w:cs="宋体"/>
          <w:szCs w:val="24"/>
        </w:rPr>
        <w:sectPr>
          <w:headerReference r:id="rId5" w:type="first"/>
          <w:footerReference r:id="rId7" w:type="first"/>
          <w:headerReference r:id="rId4" w:type="default"/>
          <w:footerReference r:id="rId6" w:type="default"/>
          <w:pgSz w:w="11907" w:h="16840"/>
          <w:pgMar w:top="1440" w:right="1080" w:bottom="1440" w:left="1080" w:header="935" w:footer="771" w:gutter="567"/>
          <w:pgBorders>
            <w:top w:val="none" w:sz="0" w:space="0"/>
            <w:left w:val="none" w:sz="0" w:space="0"/>
            <w:bottom w:val="none" w:sz="0" w:space="0"/>
            <w:right w:val="none" w:sz="0" w:space="0"/>
          </w:pgBorders>
          <w:pgNumType w:fmt="decimal" w:start="1"/>
          <w:cols w:space="0" w:num="1"/>
          <w:titlePg/>
          <w:docGrid w:linePitch="312" w:charSpace="0"/>
        </w:sectPr>
      </w:pPr>
    </w:p>
    <w:p w14:paraId="3D57C6CD">
      <w:pPr>
        <w:pStyle w:val="4"/>
        <w:numPr>
          <w:ilvl w:val="0"/>
          <w:numId w:val="0"/>
        </w:numPr>
        <w:shd w:val="clear"/>
        <w:spacing w:before="0" w:after="0" w:line="240" w:lineRule="auto"/>
        <w:ind w:leftChars="0"/>
        <w:jc w:val="center"/>
        <w:rPr>
          <w:rFonts w:hint="eastAsia" w:ascii="宋体" w:hAnsi="宋体" w:eastAsia="宋体" w:cs="宋体"/>
          <w:sz w:val="24"/>
          <w:shd w:val="clear"/>
          <w:lang w:val="en-US" w:eastAsia="zh-CN"/>
        </w:rPr>
      </w:pPr>
      <w:bookmarkStart w:id="89" w:name="_Toc16671"/>
      <w:bookmarkStart w:id="90" w:name="_Toc19482"/>
      <w:r>
        <w:rPr>
          <w:rFonts w:hint="eastAsia" w:ascii="宋体" w:hAnsi="宋体" w:eastAsia="宋体" w:cs="宋体"/>
          <w:kern w:val="0"/>
          <w:lang w:val="en-US" w:eastAsia="zh-CN"/>
        </w:rPr>
        <w:t>第三章</w:t>
      </w:r>
      <w:r>
        <w:rPr>
          <w:rFonts w:hint="eastAsia" w:ascii="宋体" w:hAnsi="宋体" w:eastAsia="宋体" w:cs="宋体"/>
          <w:kern w:val="0"/>
          <w:shd w:val="clear"/>
          <w:lang w:val="en-US" w:eastAsia="zh-CN"/>
        </w:rPr>
        <w:t xml:space="preserve">  </w:t>
      </w:r>
      <w:r>
        <w:rPr>
          <w:rFonts w:hint="eastAsia" w:ascii="宋体" w:hAnsi="宋体" w:eastAsia="宋体" w:cs="宋体"/>
          <w:kern w:val="0"/>
          <w:shd w:val="clear"/>
        </w:rPr>
        <w:t>采购内容及技术要求</w:t>
      </w:r>
      <w:bookmarkEnd w:id="89"/>
      <w:bookmarkEnd w:id="90"/>
      <w:bookmarkStart w:id="91" w:name="_Toc8815"/>
      <w:bookmarkStart w:id="92" w:name="_Toc458617747"/>
      <w:bookmarkStart w:id="93" w:name="_Toc458617470"/>
    </w:p>
    <w:p w14:paraId="0A6DEC08">
      <w:pPr>
        <w:pStyle w:val="15"/>
        <w:shd w:val="clea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一</w:t>
      </w:r>
      <w:r>
        <w:rPr>
          <w:rFonts w:hint="eastAsia" w:ascii="宋体" w:hAnsi="宋体" w:eastAsia="宋体" w:cs="宋体"/>
          <w:b/>
          <w:bCs/>
          <w:color w:val="auto"/>
        </w:rPr>
        <w:t>、</w:t>
      </w:r>
      <w:r>
        <w:rPr>
          <w:rFonts w:hint="eastAsia" w:ascii="宋体" w:hAnsi="宋体" w:eastAsia="宋体" w:cs="宋体"/>
          <w:b/>
          <w:bCs/>
          <w:color w:val="auto"/>
          <w:lang w:val="en-US" w:eastAsia="zh-CN"/>
        </w:rPr>
        <w:t>采购内容</w:t>
      </w:r>
    </w:p>
    <w:p w14:paraId="7509B635">
      <w:pPr>
        <w:numPr>
          <w:ilvl w:val="0"/>
          <w:numId w:val="0"/>
        </w:numPr>
        <w:shd w:val="clear"/>
        <w:spacing w:before="46" w:line="277" w:lineRule="auto"/>
        <w:ind w:left="122" w:leftChars="0" w:right="4322" w:rightChars="0"/>
        <w:rPr>
          <w:rFonts w:hint="eastAsia" w:ascii="宋体" w:hAnsi="宋体" w:eastAsia="宋体" w:cs="宋体"/>
          <w:sz w:val="28"/>
          <w:szCs w:val="28"/>
        </w:rPr>
      </w:pPr>
      <w:r>
        <w:rPr>
          <w:rFonts w:hint="eastAsia" w:ascii="宋体" w:hAnsi="宋体" w:eastAsia="宋体" w:cs="宋体"/>
          <w:spacing w:val="-7"/>
          <w:kern w:val="2"/>
          <w:sz w:val="24"/>
          <w:szCs w:val="24"/>
          <w:lang w:val="en-US" w:eastAsia="zh-CN" w:bidi="ar-SA"/>
        </w:rPr>
        <w:t xml:space="preserve">第 1 包：数量（数量为计划量，后期据实结算） </w:t>
      </w:r>
    </w:p>
    <w:tbl>
      <w:tblPr>
        <w:tblStyle w:val="121"/>
        <w:tblW w:w="466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55"/>
        <w:gridCol w:w="3868"/>
        <w:gridCol w:w="1335"/>
        <w:gridCol w:w="1907"/>
      </w:tblGrid>
      <w:tr w14:paraId="167CB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49" w:type="pct"/>
            <w:vAlign w:val="top"/>
          </w:tcPr>
          <w:p w14:paraId="052CAAB0">
            <w:pPr>
              <w:pStyle w:val="120"/>
              <w:shd w:val="clear"/>
              <w:spacing w:before="165" w:line="219" w:lineRule="auto"/>
              <w:ind w:left="438"/>
              <w:rPr>
                <w:rFonts w:hint="eastAsia" w:ascii="宋体" w:hAnsi="宋体" w:eastAsia="宋体" w:cs="宋体"/>
                <w:sz w:val="24"/>
                <w:szCs w:val="24"/>
              </w:rPr>
            </w:pPr>
            <w:r>
              <w:rPr>
                <w:rFonts w:hint="eastAsia" w:ascii="宋体" w:hAnsi="宋体" w:eastAsia="宋体" w:cs="宋体"/>
                <w:spacing w:val="-14"/>
                <w:sz w:val="24"/>
                <w:szCs w:val="24"/>
              </w:rPr>
              <w:t>包号</w:t>
            </w:r>
          </w:p>
        </w:tc>
        <w:tc>
          <w:tcPr>
            <w:tcW w:w="2257" w:type="pct"/>
            <w:vAlign w:val="top"/>
          </w:tcPr>
          <w:p w14:paraId="7E4B91AD">
            <w:pPr>
              <w:pStyle w:val="120"/>
              <w:shd w:val="clear"/>
              <w:spacing w:before="165" w:line="219" w:lineRule="auto"/>
              <w:ind w:left="414"/>
              <w:rPr>
                <w:rFonts w:hint="eastAsia" w:ascii="宋体" w:hAnsi="宋体" w:eastAsia="宋体" w:cs="宋体"/>
                <w:sz w:val="24"/>
                <w:szCs w:val="24"/>
              </w:rPr>
            </w:pPr>
            <w:r>
              <w:rPr>
                <w:rFonts w:hint="eastAsia" w:ascii="宋体" w:hAnsi="宋体" w:eastAsia="宋体" w:cs="宋体"/>
                <w:spacing w:val="-5"/>
                <w:sz w:val="24"/>
                <w:szCs w:val="24"/>
              </w:rPr>
              <w:t>采购内容</w:t>
            </w:r>
          </w:p>
        </w:tc>
        <w:tc>
          <w:tcPr>
            <w:tcW w:w="779" w:type="pct"/>
            <w:vAlign w:val="top"/>
          </w:tcPr>
          <w:p w14:paraId="245FCC8C">
            <w:pPr>
              <w:pStyle w:val="120"/>
              <w:shd w:val="clear"/>
              <w:spacing w:before="165" w:line="219" w:lineRule="auto"/>
              <w:ind w:firstLine="448" w:firstLineChars="200"/>
              <w:rPr>
                <w:rFonts w:hint="eastAsia" w:ascii="宋体" w:hAnsi="宋体" w:eastAsia="宋体" w:cs="宋体"/>
                <w:spacing w:val="-8"/>
                <w:sz w:val="24"/>
                <w:szCs w:val="24"/>
                <w:lang w:val="en-US" w:eastAsia="zh-CN"/>
              </w:rPr>
            </w:pPr>
            <w:r>
              <w:rPr>
                <w:rFonts w:hint="eastAsia" w:cs="宋体"/>
                <w:spacing w:val="-8"/>
                <w:sz w:val="24"/>
                <w:szCs w:val="24"/>
                <w:lang w:val="en-US" w:eastAsia="zh-CN"/>
              </w:rPr>
              <w:t>规格</w:t>
            </w:r>
          </w:p>
        </w:tc>
        <w:tc>
          <w:tcPr>
            <w:tcW w:w="1113" w:type="pct"/>
            <w:vAlign w:val="top"/>
          </w:tcPr>
          <w:p w14:paraId="4405614D">
            <w:pPr>
              <w:pStyle w:val="120"/>
              <w:shd w:val="clear"/>
              <w:spacing w:before="165" w:line="219" w:lineRule="auto"/>
              <w:ind w:left="693" w:leftChars="0"/>
              <w:rPr>
                <w:rFonts w:hint="eastAsia" w:ascii="宋体" w:hAnsi="宋体" w:eastAsia="宋体" w:cs="宋体"/>
                <w:spacing w:val="-8"/>
                <w:sz w:val="24"/>
                <w:szCs w:val="24"/>
              </w:rPr>
            </w:pPr>
            <w:r>
              <w:rPr>
                <w:rFonts w:hint="eastAsia" w:ascii="宋体" w:hAnsi="宋体" w:eastAsia="宋体" w:cs="宋体"/>
                <w:spacing w:val="-8"/>
                <w:sz w:val="24"/>
                <w:szCs w:val="24"/>
              </w:rPr>
              <w:t>数量</w:t>
            </w:r>
          </w:p>
        </w:tc>
      </w:tr>
      <w:tr w14:paraId="7E4040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9" w:type="pct"/>
            <w:vMerge w:val="restart"/>
            <w:vAlign w:val="top"/>
          </w:tcPr>
          <w:p w14:paraId="00B7BCB9">
            <w:pPr>
              <w:shd w:val="clear"/>
              <w:spacing w:line="289" w:lineRule="auto"/>
              <w:rPr>
                <w:rFonts w:hint="eastAsia" w:ascii="宋体" w:hAnsi="宋体" w:eastAsia="宋体" w:cs="宋体"/>
                <w:sz w:val="24"/>
                <w:szCs w:val="24"/>
              </w:rPr>
            </w:pPr>
          </w:p>
          <w:p w14:paraId="5A4E3CFA">
            <w:pPr>
              <w:shd w:val="clear"/>
              <w:spacing w:line="289" w:lineRule="auto"/>
              <w:rPr>
                <w:rFonts w:hint="eastAsia" w:ascii="宋体" w:hAnsi="宋体" w:eastAsia="宋体" w:cs="宋体"/>
                <w:sz w:val="24"/>
                <w:szCs w:val="24"/>
              </w:rPr>
            </w:pPr>
          </w:p>
          <w:p w14:paraId="099CC174">
            <w:pPr>
              <w:pStyle w:val="120"/>
              <w:shd w:val="clear"/>
              <w:spacing w:before="91" w:line="232" w:lineRule="auto"/>
              <w:ind w:left="431"/>
              <w:rPr>
                <w:rFonts w:hint="eastAsia" w:ascii="宋体" w:hAnsi="宋体" w:eastAsia="宋体" w:cs="宋体"/>
                <w:sz w:val="24"/>
                <w:szCs w:val="24"/>
              </w:rPr>
            </w:pPr>
            <w:r>
              <w:rPr>
                <w:rFonts w:hint="eastAsia" w:ascii="宋体" w:hAnsi="宋体" w:eastAsia="宋体" w:cs="宋体"/>
                <w:spacing w:val="-11"/>
                <w:sz w:val="24"/>
                <w:szCs w:val="24"/>
                <w:lang w:val="en-US" w:eastAsia="zh-CN"/>
              </w:rPr>
              <w:t>1</w:t>
            </w:r>
            <w:r>
              <w:rPr>
                <w:rFonts w:hint="eastAsia" w:ascii="宋体" w:hAnsi="宋体" w:eastAsia="宋体" w:cs="宋体"/>
                <w:spacing w:val="-11"/>
                <w:sz w:val="24"/>
                <w:szCs w:val="24"/>
              </w:rPr>
              <w:t>包</w:t>
            </w:r>
          </w:p>
        </w:tc>
        <w:tc>
          <w:tcPr>
            <w:tcW w:w="2257" w:type="pct"/>
            <w:vAlign w:val="top"/>
          </w:tcPr>
          <w:p w14:paraId="27D0853F">
            <w:pPr>
              <w:pStyle w:val="120"/>
              <w:shd w:val="clear"/>
              <w:spacing w:before="160" w:line="220" w:lineRule="auto"/>
              <w:ind w:left="696"/>
              <w:rPr>
                <w:rFonts w:hint="eastAsia" w:ascii="宋体" w:hAnsi="宋体" w:eastAsia="宋体" w:cs="宋体"/>
                <w:sz w:val="24"/>
                <w:szCs w:val="24"/>
              </w:rPr>
            </w:pPr>
            <w:r>
              <w:rPr>
                <w:rFonts w:hint="eastAsia" w:ascii="宋体" w:hAnsi="宋体" w:eastAsia="宋体" w:cs="宋体"/>
                <w:spacing w:val="-11"/>
                <w:sz w:val="24"/>
                <w:szCs w:val="24"/>
              </w:rPr>
              <w:t>大米</w:t>
            </w:r>
          </w:p>
        </w:tc>
        <w:tc>
          <w:tcPr>
            <w:tcW w:w="779" w:type="pct"/>
            <w:vAlign w:val="top"/>
          </w:tcPr>
          <w:p w14:paraId="5C6DADA4">
            <w:pPr>
              <w:pStyle w:val="120"/>
              <w:shd w:val="clear"/>
              <w:spacing w:before="160" w:line="220" w:lineRule="auto"/>
              <w:ind w:firstLine="236" w:firstLineChars="100"/>
              <w:rPr>
                <w:rFonts w:hint="default" w:ascii="宋体" w:hAnsi="宋体" w:eastAsia="宋体" w:cs="宋体"/>
                <w:spacing w:val="-2"/>
                <w:sz w:val="24"/>
                <w:szCs w:val="24"/>
                <w:lang w:val="en-US" w:eastAsia="zh-CN"/>
              </w:rPr>
            </w:pPr>
            <w:r>
              <w:rPr>
                <w:rFonts w:hint="eastAsia" w:cs="宋体"/>
                <w:spacing w:val="-2"/>
                <w:sz w:val="24"/>
                <w:szCs w:val="24"/>
                <w:lang w:val="en-US" w:eastAsia="zh-CN"/>
              </w:rPr>
              <w:t>25Kg/袋</w:t>
            </w:r>
          </w:p>
        </w:tc>
        <w:tc>
          <w:tcPr>
            <w:tcW w:w="1113" w:type="pct"/>
            <w:vAlign w:val="top"/>
          </w:tcPr>
          <w:p w14:paraId="10329D7E">
            <w:pPr>
              <w:pStyle w:val="120"/>
              <w:shd w:val="clear"/>
              <w:spacing w:before="160" w:line="220"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w:t>
            </w:r>
            <w:r>
              <w:rPr>
                <w:rFonts w:hint="eastAsia" w:cs="宋体"/>
                <w:spacing w:val="-2"/>
                <w:sz w:val="24"/>
                <w:szCs w:val="24"/>
                <w:lang w:val="en-US" w:eastAsia="zh-CN"/>
              </w:rPr>
              <w:t>63</w:t>
            </w:r>
            <w:r>
              <w:rPr>
                <w:rFonts w:hint="eastAsia" w:ascii="宋体" w:hAnsi="宋体" w:eastAsia="宋体" w:cs="宋体"/>
                <w:spacing w:val="-2"/>
                <w:sz w:val="24"/>
                <w:szCs w:val="24"/>
              </w:rPr>
              <w:t>袋</w:t>
            </w:r>
          </w:p>
        </w:tc>
      </w:tr>
      <w:tr w14:paraId="200A0E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49" w:type="pct"/>
            <w:vMerge w:val="continue"/>
            <w:vAlign w:val="top"/>
          </w:tcPr>
          <w:p w14:paraId="34A09931">
            <w:pPr>
              <w:shd w:val="clear"/>
              <w:rPr>
                <w:rFonts w:hint="eastAsia" w:ascii="宋体" w:hAnsi="宋体" w:eastAsia="宋体" w:cs="宋体"/>
                <w:sz w:val="24"/>
                <w:szCs w:val="24"/>
              </w:rPr>
            </w:pPr>
          </w:p>
        </w:tc>
        <w:tc>
          <w:tcPr>
            <w:tcW w:w="2257" w:type="pct"/>
            <w:vAlign w:val="top"/>
          </w:tcPr>
          <w:p w14:paraId="79866713">
            <w:pPr>
              <w:pStyle w:val="120"/>
              <w:shd w:val="clear"/>
              <w:spacing w:before="163" w:line="218" w:lineRule="auto"/>
              <w:ind w:left="551"/>
              <w:rPr>
                <w:rFonts w:hint="eastAsia" w:ascii="宋体" w:hAnsi="宋体" w:eastAsia="宋体" w:cs="宋体"/>
                <w:sz w:val="24"/>
                <w:szCs w:val="24"/>
              </w:rPr>
            </w:pPr>
            <w:r>
              <w:rPr>
                <w:rFonts w:hint="eastAsia" w:ascii="宋体" w:hAnsi="宋体" w:eastAsia="宋体" w:cs="宋体"/>
                <w:spacing w:val="-6"/>
                <w:sz w:val="24"/>
                <w:szCs w:val="24"/>
              </w:rPr>
              <w:t>小麦粉</w:t>
            </w:r>
          </w:p>
        </w:tc>
        <w:tc>
          <w:tcPr>
            <w:tcW w:w="779" w:type="pct"/>
            <w:vAlign w:val="top"/>
          </w:tcPr>
          <w:p w14:paraId="60C7E1B6">
            <w:pPr>
              <w:pStyle w:val="120"/>
              <w:shd w:val="clear"/>
              <w:spacing w:before="163" w:line="218" w:lineRule="auto"/>
              <w:ind w:firstLine="236" w:firstLineChars="100"/>
              <w:rPr>
                <w:rFonts w:hint="eastAsia" w:ascii="宋体" w:hAnsi="宋体" w:eastAsia="宋体" w:cs="宋体"/>
                <w:spacing w:val="-2"/>
                <w:sz w:val="24"/>
                <w:szCs w:val="24"/>
                <w:lang w:val="en-US" w:eastAsia="zh-CN"/>
              </w:rPr>
            </w:pPr>
            <w:r>
              <w:rPr>
                <w:rFonts w:hint="eastAsia" w:cs="宋体"/>
                <w:spacing w:val="-2"/>
                <w:sz w:val="24"/>
                <w:szCs w:val="24"/>
                <w:lang w:val="en-US" w:eastAsia="zh-CN"/>
              </w:rPr>
              <w:t>25Kg/袋</w:t>
            </w:r>
          </w:p>
        </w:tc>
        <w:tc>
          <w:tcPr>
            <w:tcW w:w="1113" w:type="pct"/>
            <w:vAlign w:val="top"/>
          </w:tcPr>
          <w:p w14:paraId="446431B7">
            <w:pPr>
              <w:pStyle w:val="120"/>
              <w:shd w:val="clear"/>
              <w:spacing w:before="163" w:line="218"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6</w:t>
            </w:r>
            <w:r>
              <w:rPr>
                <w:rFonts w:hint="eastAsia" w:cs="宋体"/>
                <w:spacing w:val="-2"/>
                <w:sz w:val="24"/>
                <w:szCs w:val="24"/>
                <w:lang w:val="en-US" w:eastAsia="zh-CN"/>
              </w:rPr>
              <w:t>30</w:t>
            </w:r>
            <w:r>
              <w:rPr>
                <w:rFonts w:hint="eastAsia" w:ascii="宋体" w:hAnsi="宋体" w:eastAsia="宋体" w:cs="宋体"/>
                <w:spacing w:val="-2"/>
                <w:sz w:val="24"/>
                <w:szCs w:val="24"/>
              </w:rPr>
              <w:t>袋</w:t>
            </w:r>
          </w:p>
        </w:tc>
      </w:tr>
      <w:tr w14:paraId="7A14A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49" w:type="pct"/>
            <w:vMerge w:val="continue"/>
            <w:vAlign w:val="top"/>
          </w:tcPr>
          <w:p w14:paraId="3DE792D4">
            <w:pPr>
              <w:shd w:val="clear"/>
              <w:rPr>
                <w:rFonts w:hint="eastAsia" w:ascii="宋体" w:hAnsi="宋体" w:eastAsia="宋体" w:cs="宋体"/>
                <w:sz w:val="24"/>
                <w:szCs w:val="24"/>
              </w:rPr>
            </w:pPr>
          </w:p>
        </w:tc>
        <w:tc>
          <w:tcPr>
            <w:tcW w:w="2257" w:type="pct"/>
            <w:vAlign w:val="top"/>
          </w:tcPr>
          <w:p w14:paraId="009C9B19">
            <w:pPr>
              <w:pStyle w:val="120"/>
              <w:shd w:val="clear"/>
              <w:spacing w:before="162" w:line="219" w:lineRule="auto"/>
              <w:ind w:left="554"/>
              <w:rPr>
                <w:rFonts w:hint="eastAsia" w:ascii="宋体" w:hAnsi="宋体" w:eastAsia="宋体" w:cs="宋体"/>
                <w:sz w:val="24"/>
                <w:szCs w:val="24"/>
              </w:rPr>
            </w:pPr>
            <w:r>
              <w:rPr>
                <w:rFonts w:hint="eastAsia" w:ascii="宋体" w:hAnsi="宋体" w:eastAsia="宋体" w:cs="宋体"/>
                <w:spacing w:val="-7"/>
                <w:sz w:val="24"/>
                <w:szCs w:val="24"/>
              </w:rPr>
              <w:t>菜籽油★</w:t>
            </w:r>
          </w:p>
        </w:tc>
        <w:tc>
          <w:tcPr>
            <w:tcW w:w="779" w:type="pct"/>
            <w:vAlign w:val="top"/>
          </w:tcPr>
          <w:p w14:paraId="307A4455">
            <w:pPr>
              <w:pStyle w:val="120"/>
              <w:shd w:val="clear"/>
              <w:spacing w:before="162" w:line="221" w:lineRule="auto"/>
              <w:ind w:firstLine="236" w:firstLineChars="100"/>
              <w:rPr>
                <w:rFonts w:hint="eastAsia" w:cs="宋体"/>
                <w:spacing w:val="-2"/>
                <w:sz w:val="24"/>
                <w:szCs w:val="24"/>
                <w:lang w:val="en-US" w:eastAsia="zh-CN"/>
              </w:rPr>
            </w:pPr>
            <w:r>
              <w:rPr>
                <w:rFonts w:hint="eastAsia" w:cs="宋体"/>
                <w:spacing w:val="-2"/>
                <w:sz w:val="24"/>
                <w:szCs w:val="24"/>
                <w:lang w:val="en-US" w:eastAsia="zh-CN"/>
              </w:rPr>
              <w:t>5L/桶</w:t>
            </w:r>
          </w:p>
        </w:tc>
        <w:tc>
          <w:tcPr>
            <w:tcW w:w="1113" w:type="pct"/>
            <w:vAlign w:val="top"/>
          </w:tcPr>
          <w:p w14:paraId="608947E7">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760</w:t>
            </w:r>
            <w:r>
              <w:rPr>
                <w:rFonts w:hint="eastAsia" w:ascii="宋体" w:hAnsi="宋体" w:eastAsia="宋体" w:cs="宋体"/>
                <w:spacing w:val="-2"/>
                <w:sz w:val="24"/>
                <w:szCs w:val="24"/>
              </w:rPr>
              <w:t>桶</w:t>
            </w:r>
          </w:p>
        </w:tc>
      </w:tr>
      <w:tr w14:paraId="38AA3C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49" w:type="pct"/>
            <w:vMerge w:val="continue"/>
            <w:vAlign w:val="top"/>
          </w:tcPr>
          <w:p w14:paraId="16615889">
            <w:pPr>
              <w:shd w:val="clear"/>
              <w:rPr>
                <w:rFonts w:hint="eastAsia" w:ascii="宋体" w:hAnsi="宋体" w:eastAsia="宋体" w:cs="宋体"/>
                <w:sz w:val="24"/>
                <w:szCs w:val="24"/>
              </w:rPr>
            </w:pPr>
          </w:p>
        </w:tc>
        <w:tc>
          <w:tcPr>
            <w:tcW w:w="2257" w:type="pct"/>
            <w:vAlign w:val="top"/>
          </w:tcPr>
          <w:p w14:paraId="70F1B07B">
            <w:pPr>
              <w:pStyle w:val="120"/>
              <w:shd w:val="clear"/>
              <w:spacing w:before="162" w:line="219" w:lineRule="auto"/>
              <w:ind w:left="554"/>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肉类</w:t>
            </w:r>
          </w:p>
        </w:tc>
        <w:tc>
          <w:tcPr>
            <w:tcW w:w="779" w:type="pct"/>
            <w:vAlign w:val="top"/>
          </w:tcPr>
          <w:p w14:paraId="0E13A35D">
            <w:pPr>
              <w:pStyle w:val="120"/>
              <w:shd w:val="clear"/>
              <w:spacing w:before="162" w:line="221" w:lineRule="auto"/>
              <w:ind w:left="508"/>
              <w:rPr>
                <w:rFonts w:hint="eastAsia" w:cs="宋体"/>
                <w:spacing w:val="-2"/>
                <w:sz w:val="24"/>
                <w:szCs w:val="24"/>
                <w:lang w:val="en-US" w:eastAsia="zh-CN"/>
              </w:rPr>
            </w:pPr>
            <w:r>
              <w:rPr>
                <w:rFonts w:hint="eastAsia" w:cs="宋体"/>
                <w:spacing w:val="-2"/>
                <w:sz w:val="24"/>
                <w:szCs w:val="24"/>
                <w:lang w:val="en-US" w:eastAsia="zh-CN"/>
              </w:rPr>
              <w:t>Kg</w:t>
            </w:r>
          </w:p>
        </w:tc>
        <w:tc>
          <w:tcPr>
            <w:tcW w:w="1113" w:type="pct"/>
            <w:vAlign w:val="top"/>
          </w:tcPr>
          <w:p w14:paraId="01B2D3A7">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2550</w:t>
            </w:r>
            <w:r>
              <w:rPr>
                <w:rFonts w:hint="eastAsia" w:ascii="宋体" w:hAnsi="宋体" w:eastAsia="宋体" w:cs="宋体"/>
                <w:spacing w:val="-2"/>
                <w:sz w:val="24"/>
                <w:szCs w:val="24"/>
                <w:lang w:val="en-US" w:eastAsia="zh-CN"/>
              </w:rPr>
              <w:t>kg</w:t>
            </w:r>
          </w:p>
        </w:tc>
      </w:tr>
      <w:tr w14:paraId="10FB94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849" w:type="pct"/>
            <w:vMerge w:val="continue"/>
            <w:vAlign w:val="top"/>
          </w:tcPr>
          <w:p w14:paraId="770F3927">
            <w:pPr>
              <w:shd w:val="clear"/>
              <w:rPr>
                <w:rFonts w:hint="eastAsia" w:ascii="宋体" w:hAnsi="宋体" w:eastAsia="宋体" w:cs="宋体"/>
                <w:sz w:val="24"/>
                <w:szCs w:val="24"/>
              </w:rPr>
            </w:pPr>
          </w:p>
        </w:tc>
        <w:tc>
          <w:tcPr>
            <w:tcW w:w="2257" w:type="pct"/>
            <w:vAlign w:val="top"/>
          </w:tcPr>
          <w:p w14:paraId="3F80B08B">
            <w:pPr>
              <w:pStyle w:val="120"/>
              <w:shd w:val="clear"/>
              <w:spacing w:before="162" w:line="219" w:lineRule="auto"/>
              <w:ind w:left="554"/>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鸡蛋</w:t>
            </w:r>
          </w:p>
        </w:tc>
        <w:tc>
          <w:tcPr>
            <w:tcW w:w="779" w:type="pct"/>
            <w:vAlign w:val="top"/>
          </w:tcPr>
          <w:p w14:paraId="15305235">
            <w:pPr>
              <w:pStyle w:val="120"/>
              <w:shd w:val="clear"/>
              <w:spacing w:before="162" w:line="221" w:lineRule="auto"/>
              <w:ind w:left="508"/>
              <w:rPr>
                <w:rFonts w:hint="eastAsia" w:ascii="宋体" w:hAnsi="宋体" w:eastAsia="宋体" w:cs="宋体"/>
                <w:spacing w:val="-2"/>
                <w:sz w:val="24"/>
                <w:szCs w:val="24"/>
                <w:lang w:val="en-US" w:eastAsia="zh-CN"/>
              </w:rPr>
            </w:pPr>
            <w:r>
              <w:rPr>
                <w:rFonts w:hint="eastAsia" w:cs="宋体"/>
                <w:spacing w:val="-2"/>
                <w:sz w:val="24"/>
                <w:szCs w:val="24"/>
                <w:lang w:val="en-US" w:eastAsia="zh-CN"/>
              </w:rPr>
              <w:t>Kg</w:t>
            </w:r>
          </w:p>
        </w:tc>
        <w:tc>
          <w:tcPr>
            <w:tcW w:w="1113" w:type="pct"/>
            <w:vAlign w:val="top"/>
          </w:tcPr>
          <w:p w14:paraId="1C7C359F">
            <w:pPr>
              <w:pStyle w:val="120"/>
              <w:shd w:val="clear"/>
              <w:spacing w:before="162" w:line="221"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3250kg</w:t>
            </w:r>
          </w:p>
        </w:tc>
      </w:tr>
    </w:tbl>
    <w:p w14:paraId="5C2C55C2">
      <w:pPr>
        <w:numPr>
          <w:ilvl w:val="0"/>
          <w:numId w:val="0"/>
        </w:numPr>
        <w:shd w:val="clear"/>
        <w:spacing w:before="46" w:line="277" w:lineRule="auto"/>
        <w:ind w:left="122" w:leftChars="0" w:right="4322" w:rightChars="0"/>
        <w:rPr>
          <w:rFonts w:hint="eastAsia" w:ascii="宋体" w:hAnsi="宋体" w:eastAsia="宋体" w:cs="宋体"/>
          <w:spacing w:val="-7"/>
          <w:kern w:val="2"/>
          <w:sz w:val="24"/>
          <w:szCs w:val="24"/>
          <w:lang w:val="en-US" w:eastAsia="zh-CN" w:bidi="ar-SA"/>
        </w:rPr>
      </w:pPr>
    </w:p>
    <w:p w14:paraId="0C8E916E">
      <w:pPr>
        <w:numPr>
          <w:ilvl w:val="0"/>
          <w:numId w:val="0"/>
        </w:numPr>
        <w:shd w:val="clear"/>
        <w:spacing w:before="46" w:line="277" w:lineRule="auto"/>
        <w:ind w:left="122" w:leftChars="0" w:right="4322" w:rightChars="0"/>
        <w:rPr>
          <w:rFonts w:hint="eastAsia" w:ascii="宋体" w:hAnsi="宋体" w:eastAsia="宋体" w:cs="宋体"/>
          <w:spacing w:val="-7"/>
          <w:kern w:val="2"/>
          <w:sz w:val="24"/>
          <w:szCs w:val="24"/>
          <w:lang w:val="en-US" w:eastAsia="zh-CN" w:bidi="ar-SA"/>
        </w:rPr>
      </w:pPr>
      <w:r>
        <w:rPr>
          <w:rFonts w:hint="eastAsia" w:ascii="宋体" w:hAnsi="宋体" w:eastAsia="宋体" w:cs="宋体"/>
          <w:spacing w:val="-7"/>
          <w:kern w:val="2"/>
          <w:sz w:val="24"/>
          <w:szCs w:val="24"/>
          <w:lang w:val="en-US" w:eastAsia="zh-CN" w:bidi="ar-SA"/>
        </w:rPr>
        <w:t>第 2 包：数量（数量为计划量，后期据实结算）</w:t>
      </w:r>
    </w:p>
    <w:p w14:paraId="0072A462">
      <w:pPr>
        <w:shd w:val="clear"/>
        <w:spacing w:line="29" w:lineRule="auto"/>
        <w:rPr>
          <w:rFonts w:hint="eastAsia" w:ascii="宋体" w:hAnsi="宋体" w:eastAsia="宋体" w:cs="宋体"/>
          <w:sz w:val="2"/>
        </w:rPr>
      </w:pPr>
    </w:p>
    <w:tbl>
      <w:tblPr>
        <w:tblStyle w:val="121"/>
        <w:tblW w:w="467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442"/>
        <w:gridCol w:w="3862"/>
        <w:gridCol w:w="1359"/>
        <w:gridCol w:w="1930"/>
      </w:tblGrid>
      <w:tr w14:paraId="2BC2E9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9" w:type="pct"/>
            <w:vAlign w:val="top"/>
          </w:tcPr>
          <w:p w14:paraId="2C96595A">
            <w:pPr>
              <w:pStyle w:val="120"/>
              <w:shd w:val="clear"/>
              <w:spacing w:before="165" w:line="219" w:lineRule="auto"/>
              <w:ind w:left="438"/>
              <w:rPr>
                <w:rFonts w:hint="eastAsia" w:ascii="宋体" w:hAnsi="宋体" w:eastAsia="宋体" w:cs="宋体"/>
                <w:sz w:val="24"/>
                <w:szCs w:val="24"/>
              </w:rPr>
            </w:pPr>
            <w:r>
              <w:rPr>
                <w:rFonts w:hint="eastAsia" w:ascii="宋体" w:hAnsi="宋体" w:eastAsia="宋体" w:cs="宋体"/>
                <w:spacing w:val="-14"/>
                <w:sz w:val="24"/>
                <w:szCs w:val="24"/>
              </w:rPr>
              <w:t>包号</w:t>
            </w:r>
          </w:p>
        </w:tc>
        <w:tc>
          <w:tcPr>
            <w:tcW w:w="2247" w:type="pct"/>
            <w:vAlign w:val="top"/>
          </w:tcPr>
          <w:p w14:paraId="2BED9DE4">
            <w:pPr>
              <w:pStyle w:val="120"/>
              <w:shd w:val="clear"/>
              <w:spacing w:before="165" w:line="219" w:lineRule="auto"/>
              <w:ind w:left="414"/>
              <w:rPr>
                <w:rFonts w:hint="eastAsia" w:ascii="宋体" w:hAnsi="宋体" w:eastAsia="宋体" w:cs="宋体"/>
                <w:sz w:val="24"/>
                <w:szCs w:val="24"/>
              </w:rPr>
            </w:pPr>
            <w:r>
              <w:rPr>
                <w:rFonts w:hint="eastAsia" w:ascii="宋体" w:hAnsi="宋体" w:eastAsia="宋体" w:cs="宋体"/>
                <w:spacing w:val="-5"/>
                <w:sz w:val="24"/>
                <w:szCs w:val="24"/>
              </w:rPr>
              <w:t>采购内容</w:t>
            </w:r>
          </w:p>
        </w:tc>
        <w:tc>
          <w:tcPr>
            <w:tcW w:w="1355" w:type="dxa"/>
            <w:vAlign w:val="top"/>
          </w:tcPr>
          <w:p w14:paraId="670A64DA">
            <w:pPr>
              <w:pStyle w:val="120"/>
              <w:shd w:val="clear"/>
              <w:spacing w:before="165" w:line="219" w:lineRule="auto"/>
              <w:ind w:firstLine="448" w:firstLineChars="200"/>
              <w:rPr>
                <w:rFonts w:hint="eastAsia" w:ascii="宋体" w:hAnsi="宋体" w:eastAsia="宋体" w:cs="宋体"/>
                <w:spacing w:val="-8"/>
                <w:sz w:val="24"/>
                <w:szCs w:val="24"/>
              </w:rPr>
            </w:pPr>
            <w:r>
              <w:rPr>
                <w:rFonts w:hint="eastAsia" w:cs="宋体"/>
                <w:spacing w:val="-8"/>
                <w:sz w:val="24"/>
                <w:szCs w:val="24"/>
                <w:lang w:val="en-US" w:eastAsia="zh-CN"/>
              </w:rPr>
              <w:t>规格</w:t>
            </w:r>
          </w:p>
        </w:tc>
        <w:tc>
          <w:tcPr>
            <w:tcW w:w="1123" w:type="pct"/>
            <w:vAlign w:val="top"/>
          </w:tcPr>
          <w:p w14:paraId="6513E377">
            <w:pPr>
              <w:pStyle w:val="120"/>
              <w:shd w:val="clear"/>
              <w:spacing w:before="165" w:line="219" w:lineRule="auto"/>
              <w:ind w:left="693" w:leftChars="0"/>
              <w:rPr>
                <w:rFonts w:hint="eastAsia" w:ascii="宋体" w:hAnsi="宋体" w:eastAsia="宋体" w:cs="宋体"/>
                <w:spacing w:val="-8"/>
                <w:sz w:val="24"/>
                <w:szCs w:val="24"/>
              </w:rPr>
            </w:pPr>
            <w:r>
              <w:rPr>
                <w:rFonts w:hint="eastAsia" w:ascii="宋体" w:hAnsi="宋体" w:eastAsia="宋体" w:cs="宋体"/>
                <w:spacing w:val="-8"/>
                <w:sz w:val="24"/>
                <w:szCs w:val="24"/>
              </w:rPr>
              <w:t>数量</w:t>
            </w:r>
          </w:p>
        </w:tc>
      </w:tr>
      <w:tr w14:paraId="64339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39" w:type="pct"/>
            <w:vMerge w:val="restart"/>
            <w:vAlign w:val="top"/>
          </w:tcPr>
          <w:p w14:paraId="21A4006D">
            <w:pPr>
              <w:shd w:val="clear"/>
              <w:spacing w:line="289" w:lineRule="auto"/>
              <w:rPr>
                <w:rFonts w:hint="eastAsia" w:ascii="宋体" w:hAnsi="宋体" w:eastAsia="宋体" w:cs="宋体"/>
                <w:sz w:val="24"/>
                <w:szCs w:val="24"/>
              </w:rPr>
            </w:pPr>
          </w:p>
          <w:p w14:paraId="1A5AD7B6">
            <w:pPr>
              <w:shd w:val="clear"/>
              <w:spacing w:line="289" w:lineRule="auto"/>
              <w:rPr>
                <w:rFonts w:hint="eastAsia" w:ascii="宋体" w:hAnsi="宋体" w:eastAsia="宋体" w:cs="宋体"/>
                <w:sz w:val="24"/>
                <w:szCs w:val="24"/>
              </w:rPr>
            </w:pPr>
          </w:p>
          <w:p w14:paraId="098CBBD5">
            <w:pPr>
              <w:pStyle w:val="120"/>
              <w:shd w:val="clear"/>
              <w:spacing w:before="91" w:line="232" w:lineRule="auto"/>
              <w:ind w:left="431"/>
              <w:rPr>
                <w:rFonts w:hint="eastAsia" w:ascii="宋体" w:hAnsi="宋体" w:eastAsia="宋体" w:cs="宋体"/>
                <w:sz w:val="24"/>
                <w:szCs w:val="24"/>
              </w:rPr>
            </w:pPr>
            <w:r>
              <w:rPr>
                <w:rFonts w:hint="eastAsia" w:ascii="宋体" w:hAnsi="宋体" w:eastAsia="宋体" w:cs="宋体"/>
                <w:spacing w:val="-11"/>
                <w:sz w:val="24"/>
                <w:szCs w:val="24"/>
                <w:lang w:val="en-US" w:eastAsia="zh-CN"/>
              </w:rPr>
              <w:t>2</w:t>
            </w:r>
            <w:r>
              <w:rPr>
                <w:rFonts w:hint="eastAsia" w:ascii="宋体" w:hAnsi="宋体" w:eastAsia="宋体" w:cs="宋体"/>
                <w:spacing w:val="-11"/>
                <w:sz w:val="24"/>
                <w:szCs w:val="24"/>
              </w:rPr>
              <w:t>包</w:t>
            </w:r>
          </w:p>
        </w:tc>
        <w:tc>
          <w:tcPr>
            <w:tcW w:w="2247" w:type="pct"/>
            <w:vAlign w:val="top"/>
          </w:tcPr>
          <w:p w14:paraId="793A905E">
            <w:pPr>
              <w:pStyle w:val="120"/>
              <w:shd w:val="clear"/>
              <w:spacing w:before="160" w:line="220" w:lineRule="auto"/>
              <w:ind w:left="696"/>
              <w:rPr>
                <w:rFonts w:hint="eastAsia" w:ascii="宋体" w:hAnsi="宋体" w:eastAsia="宋体" w:cs="宋体"/>
                <w:sz w:val="24"/>
                <w:szCs w:val="24"/>
              </w:rPr>
            </w:pPr>
            <w:r>
              <w:rPr>
                <w:rFonts w:hint="eastAsia" w:ascii="宋体" w:hAnsi="宋体" w:eastAsia="宋体" w:cs="宋体"/>
                <w:spacing w:val="-11"/>
                <w:sz w:val="24"/>
                <w:szCs w:val="24"/>
              </w:rPr>
              <w:t>大米</w:t>
            </w:r>
          </w:p>
        </w:tc>
        <w:tc>
          <w:tcPr>
            <w:tcW w:w="1355" w:type="dxa"/>
            <w:vAlign w:val="top"/>
          </w:tcPr>
          <w:p w14:paraId="440A3840">
            <w:pPr>
              <w:pStyle w:val="120"/>
              <w:shd w:val="clear"/>
              <w:spacing w:before="160" w:line="220" w:lineRule="auto"/>
              <w:ind w:firstLine="236" w:firstLineChars="100"/>
              <w:rPr>
                <w:rFonts w:hint="eastAsia" w:ascii="宋体" w:hAnsi="宋体" w:eastAsia="宋体" w:cs="宋体"/>
                <w:spacing w:val="-2"/>
                <w:sz w:val="24"/>
                <w:szCs w:val="24"/>
                <w:lang w:val="en-US" w:eastAsia="zh-CN"/>
              </w:rPr>
            </w:pPr>
            <w:r>
              <w:rPr>
                <w:rFonts w:hint="eastAsia" w:cs="宋体"/>
                <w:spacing w:val="-2"/>
                <w:sz w:val="24"/>
                <w:szCs w:val="24"/>
                <w:lang w:val="en-US" w:eastAsia="zh-CN"/>
              </w:rPr>
              <w:t>25Kg/袋</w:t>
            </w:r>
          </w:p>
        </w:tc>
        <w:tc>
          <w:tcPr>
            <w:tcW w:w="1123" w:type="pct"/>
            <w:vAlign w:val="top"/>
          </w:tcPr>
          <w:p w14:paraId="064EDE80">
            <w:pPr>
              <w:pStyle w:val="120"/>
              <w:shd w:val="clear"/>
              <w:spacing w:before="160" w:line="220"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w:t>
            </w:r>
            <w:r>
              <w:rPr>
                <w:rFonts w:hint="eastAsia" w:cs="宋体"/>
                <w:spacing w:val="-2"/>
                <w:sz w:val="24"/>
                <w:szCs w:val="24"/>
                <w:lang w:val="en-US" w:eastAsia="zh-CN"/>
              </w:rPr>
              <w:t>69</w:t>
            </w:r>
            <w:r>
              <w:rPr>
                <w:rFonts w:hint="eastAsia" w:ascii="宋体" w:hAnsi="宋体" w:eastAsia="宋体" w:cs="宋体"/>
                <w:spacing w:val="-2"/>
                <w:sz w:val="24"/>
                <w:szCs w:val="24"/>
              </w:rPr>
              <w:t>袋</w:t>
            </w:r>
          </w:p>
        </w:tc>
      </w:tr>
      <w:tr w14:paraId="59581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839" w:type="pct"/>
            <w:vMerge w:val="continue"/>
            <w:vAlign w:val="top"/>
          </w:tcPr>
          <w:p w14:paraId="04052727">
            <w:pPr>
              <w:shd w:val="clear"/>
              <w:rPr>
                <w:rFonts w:hint="eastAsia" w:ascii="宋体" w:hAnsi="宋体" w:eastAsia="宋体" w:cs="宋体"/>
                <w:sz w:val="24"/>
                <w:szCs w:val="24"/>
              </w:rPr>
            </w:pPr>
          </w:p>
        </w:tc>
        <w:tc>
          <w:tcPr>
            <w:tcW w:w="2247" w:type="pct"/>
            <w:vAlign w:val="top"/>
          </w:tcPr>
          <w:p w14:paraId="42DDD8C1">
            <w:pPr>
              <w:pStyle w:val="120"/>
              <w:shd w:val="clear"/>
              <w:spacing w:before="163" w:line="218" w:lineRule="auto"/>
              <w:ind w:left="551"/>
              <w:rPr>
                <w:rFonts w:hint="eastAsia" w:ascii="宋体" w:hAnsi="宋体" w:eastAsia="宋体" w:cs="宋体"/>
                <w:sz w:val="24"/>
                <w:szCs w:val="24"/>
              </w:rPr>
            </w:pPr>
            <w:r>
              <w:rPr>
                <w:rFonts w:hint="eastAsia" w:ascii="宋体" w:hAnsi="宋体" w:eastAsia="宋体" w:cs="宋体"/>
                <w:spacing w:val="-6"/>
                <w:sz w:val="24"/>
                <w:szCs w:val="24"/>
              </w:rPr>
              <w:t>小麦粉</w:t>
            </w:r>
          </w:p>
        </w:tc>
        <w:tc>
          <w:tcPr>
            <w:tcW w:w="1355" w:type="dxa"/>
            <w:vAlign w:val="top"/>
          </w:tcPr>
          <w:p w14:paraId="5F50B4BA">
            <w:pPr>
              <w:pStyle w:val="120"/>
              <w:shd w:val="clear"/>
              <w:spacing w:before="163" w:line="218" w:lineRule="auto"/>
              <w:ind w:firstLine="236" w:firstLineChars="100"/>
              <w:rPr>
                <w:rFonts w:hint="eastAsia" w:cs="宋体"/>
                <w:spacing w:val="-2"/>
                <w:sz w:val="24"/>
                <w:szCs w:val="24"/>
                <w:lang w:val="en-US" w:eastAsia="zh-CN"/>
              </w:rPr>
            </w:pPr>
            <w:r>
              <w:rPr>
                <w:rFonts w:hint="eastAsia" w:cs="宋体"/>
                <w:spacing w:val="-2"/>
                <w:sz w:val="24"/>
                <w:szCs w:val="24"/>
                <w:lang w:val="en-US" w:eastAsia="zh-CN"/>
              </w:rPr>
              <w:t>25Kg/袋</w:t>
            </w:r>
          </w:p>
        </w:tc>
        <w:tc>
          <w:tcPr>
            <w:tcW w:w="1123" w:type="pct"/>
            <w:vAlign w:val="top"/>
          </w:tcPr>
          <w:p w14:paraId="5E4BC2EA">
            <w:pPr>
              <w:pStyle w:val="120"/>
              <w:shd w:val="clear"/>
              <w:spacing w:before="163" w:line="218" w:lineRule="auto"/>
              <w:ind w:left="508" w:leftChars="0"/>
              <w:rPr>
                <w:rFonts w:hint="eastAsia" w:cs="宋体"/>
                <w:spacing w:val="-2"/>
                <w:sz w:val="24"/>
                <w:szCs w:val="24"/>
                <w:lang w:val="en-US" w:eastAsia="zh-CN"/>
              </w:rPr>
            </w:pPr>
            <w:r>
              <w:rPr>
                <w:rFonts w:hint="eastAsia" w:cs="宋体"/>
                <w:spacing w:val="-2"/>
                <w:sz w:val="24"/>
                <w:szCs w:val="24"/>
                <w:lang w:val="en-US" w:eastAsia="zh-CN"/>
              </w:rPr>
              <w:t>970</w:t>
            </w:r>
            <w:r>
              <w:rPr>
                <w:rFonts w:hint="eastAsia" w:ascii="宋体" w:hAnsi="宋体" w:eastAsia="宋体" w:cs="宋体"/>
                <w:spacing w:val="-2"/>
                <w:sz w:val="24"/>
                <w:szCs w:val="24"/>
              </w:rPr>
              <w:t>袋</w:t>
            </w:r>
          </w:p>
        </w:tc>
      </w:tr>
      <w:tr w14:paraId="6C64BE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9" w:type="pct"/>
            <w:vMerge w:val="continue"/>
            <w:vAlign w:val="top"/>
          </w:tcPr>
          <w:p w14:paraId="49285E10">
            <w:pPr>
              <w:shd w:val="clear"/>
              <w:rPr>
                <w:rFonts w:hint="eastAsia" w:ascii="宋体" w:hAnsi="宋体" w:eastAsia="宋体" w:cs="宋体"/>
                <w:sz w:val="24"/>
                <w:szCs w:val="24"/>
              </w:rPr>
            </w:pPr>
          </w:p>
        </w:tc>
        <w:tc>
          <w:tcPr>
            <w:tcW w:w="2247" w:type="pct"/>
            <w:vAlign w:val="top"/>
          </w:tcPr>
          <w:p w14:paraId="37ECC782">
            <w:pPr>
              <w:pStyle w:val="120"/>
              <w:shd w:val="clear"/>
              <w:spacing w:before="162" w:line="219" w:lineRule="auto"/>
              <w:ind w:left="554"/>
              <w:rPr>
                <w:rFonts w:hint="eastAsia" w:ascii="宋体" w:hAnsi="宋体" w:eastAsia="宋体" w:cs="宋体"/>
                <w:sz w:val="24"/>
                <w:szCs w:val="24"/>
              </w:rPr>
            </w:pPr>
            <w:r>
              <w:rPr>
                <w:rFonts w:hint="eastAsia" w:ascii="宋体" w:hAnsi="宋体" w:eastAsia="宋体" w:cs="宋体"/>
                <w:spacing w:val="-7"/>
                <w:sz w:val="24"/>
                <w:szCs w:val="24"/>
              </w:rPr>
              <w:t>菜籽油★</w:t>
            </w:r>
          </w:p>
        </w:tc>
        <w:tc>
          <w:tcPr>
            <w:tcW w:w="1355" w:type="dxa"/>
            <w:vAlign w:val="top"/>
          </w:tcPr>
          <w:p w14:paraId="7119DDE3">
            <w:pPr>
              <w:pStyle w:val="120"/>
              <w:shd w:val="clear"/>
              <w:spacing w:before="162" w:line="221" w:lineRule="auto"/>
              <w:ind w:firstLine="236" w:firstLineChars="100"/>
              <w:rPr>
                <w:rFonts w:hint="eastAsia" w:cs="宋体"/>
                <w:spacing w:val="-2"/>
                <w:sz w:val="24"/>
                <w:szCs w:val="24"/>
                <w:lang w:val="en-US" w:eastAsia="zh-CN"/>
              </w:rPr>
            </w:pPr>
            <w:r>
              <w:rPr>
                <w:rFonts w:hint="eastAsia" w:cs="宋体"/>
                <w:spacing w:val="-2"/>
                <w:sz w:val="24"/>
                <w:szCs w:val="24"/>
                <w:lang w:val="en-US" w:eastAsia="zh-CN"/>
              </w:rPr>
              <w:t>5L/桶</w:t>
            </w:r>
          </w:p>
        </w:tc>
        <w:tc>
          <w:tcPr>
            <w:tcW w:w="1123" w:type="pct"/>
            <w:vAlign w:val="top"/>
          </w:tcPr>
          <w:p w14:paraId="0329FD4E">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1100</w:t>
            </w:r>
            <w:r>
              <w:rPr>
                <w:rFonts w:hint="eastAsia" w:ascii="宋体" w:hAnsi="宋体" w:eastAsia="宋体" w:cs="宋体"/>
                <w:spacing w:val="-2"/>
                <w:sz w:val="24"/>
                <w:szCs w:val="24"/>
              </w:rPr>
              <w:t>桶</w:t>
            </w:r>
          </w:p>
        </w:tc>
      </w:tr>
      <w:tr w14:paraId="7065A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839" w:type="pct"/>
            <w:vMerge w:val="continue"/>
            <w:vAlign w:val="top"/>
          </w:tcPr>
          <w:p w14:paraId="45BD4D19">
            <w:pPr>
              <w:shd w:val="clear"/>
              <w:rPr>
                <w:rFonts w:hint="eastAsia" w:ascii="宋体" w:hAnsi="宋体" w:eastAsia="宋体" w:cs="宋体"/>
                <w:sz w:val="24"/>
                <w:szCs w:val="24"/>
              </w:rPr>
            </w:pPr>
          </w:p>
        </w:tc>
        <w:tc>
          <w:tcPr>
            <w:tcW w:w="2247" w:type="pct"/>
            <w:vAlign w:val="top"/>
          </w:tcPr>
          <w:p w14:paraId="25C8ABDC">
            <w:pPr>
              <w:pStyle w:val="120"/>
              <w:shd w:val="clear"/>
              <w:spacing w:before="162" w:line="219" w:lineRule="auto"/>
              <w:ind w:left="554"/>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肉类</w:t>
            </w:r>
          </w:p>
        </w:tc>
        <w:tc>
          <w:tcPr>
            <w:tcW w:w="1355" w:type="dxa"/>
            <w:vAlign w:val="top"/>
          </w:tcPr>
          <w:p w14:paraId="204295F2">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Kg</w:t>
            </w:r>
          </w:p>
        </w:tc>
        <w:tc>
          <w:tcPr>
            <w:tcW w:w="1123" w:type="pct"/>
            <w:vAlign w:val="top"/>
          </w:tcPr>
          <w:p w14:paraId="7FDB162C">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4520</w:t>
            </w:r>
            <w:r>
              <w:rPr>
                <w:rFonts w:hint="eastAsia" w:ascii="宋体" w:hAnsi="宋体" w:eastAsia="宋体" w:cs="宋体"/>
                <w:spacing w:val="-2"/>
                <w:sz w:val="24"/>
                <w:szCs w:val="24"/>
                <w:lang w:val="en-US" w:eastAsia="zh-CN"/>
              </w:rPr>
              <w:t>kg</w:t>
            </w:r>
          </w:p>
        </w:tc>
      </w:tr>
      <w:tr w14:paraId="59563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39" w:type="pct"/>
            <w:vMerge w:val="continue"/>
            <w:vAlign w:val="top"/>
          </w:tcPr>
          <w:p w14:paraId="0E4C26C9">
            <w:pPr>
              <w:shd w:val="clear"/>
              <w:rPr>
                <w:rFonts w:hint="eastAsia" w:ascii="宋体" w:hAnsi="宋体" w:eastAsia="宋体" w:cs="宋体"/>
                <w:sz w:val="24"/>
                <w:szCs w:val="24"/>
              </w:rPr>
            </w:pPr>
          </w:p>
        </w:tc>
        <w:tc>
          <w:tcPr>
            <w:tcW w:w="2247" w:type="pct"/>
            <w:vAlign w:val="top"/>
          </w:tcPr>
          <w:p w14:paraId="5C727901">
            <w:pPr>
              <w:pStyle w:val="120"/>
              <w:shd w:val="clear"/>
              <w:spacing w:before="162" w:line="219" w:lineRule="auto"/>
              <w:ind w:left="554"/>
              <w:rPr>
                <w:rFonts w:hint="eastAsia" w:ascii="宋体" w:hAnsi="宋体" w:eastAsia="宋体" w:cs="宋体"/>
                <w:spacing w:val="-7"/>
                <w:sz w:val="24"/>
                <w:szCs w:val="24"/>
                <w:lang w:val="en-US" w:eastAsia="zh-CN"/>
              </w:rPr>
            </w:pPr>
            <w:r>
              <w:rPr>
                <w:rFonts w:hint="eastAsia" w:ascii="宋体" w:hAnsi="宋体" w:eastAsia="宋体" w:cs="宋体"/>
                <w:spacing w:val="-7"/>
                <w:sz w:val="24"/>
                <w:szCs w:val="24"/>
                <w:lang w:val="en-US" w:eastAsia="zh-CN"/>
              </w:rPr>
              <w:t>鸡蛋</w:t>
            </w:r>
          </w:p>
        </w:tc>
        <w:tc>
          <w:tcPr>
            <w:tcW w:w="1355" w:type="dxa"/>
            <w:vAlign w:val="top"/>
          </w:tcPr>
          <w:p w14:paraId="26AAAF31">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Kg</w:t>
            </w:r>
          </w:p>
        </w:tc>
        <w:tc>
          <w:tcPr>
            <w:tcW w:w="1123" w:type="pct"/>
            <w:vAlign w:val="top"/>
          </w:tcPr>
          <w:p w14:paraId="55FFC7EF">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4850</w:t>
            </w:r>
            <w:r>
              <w:rPr>
                <w:rFonts w:hint="eastAsia" w:ascii="宋体" w:hAnsi="宋体" w:eastAsia="宋体" w:cs="宋体"/>
                <w:spacing w:val="-2"/>
                <w:sz w:val="24"/>
                <w:szCs w:val="24"/>
                <w:lang w:val="en-US" w:eastAsia="zh-CN"/>
              </w:rPr>
              <w:t>kg</w:t>
            </w:r>
          </w:p>
        </w:tc>
      </w:tr>
    </w:tbl>
    <w:p w14:paraId="62108F9C">
      <w:pPr>
        <w:numPr>
          <w:ilvl w:val="0"/>
          <w:numId w:val="0"/>
        </w:numPr>
        <w:shd w:val="clear"/>
        <w:spacing w:before="46" w:line="277" w:lineRule="auto"/>
        <w:ind w:left="122" w:leftChars="0" w:right="4322" w:rightChars="0"/>
        <w:rPr>
          <w:rFonts w:hint="eastAsia" w:ascii="宋体" w:hAnsi="宋体" w:eastAsia="宋体" w:cs="宋体"/>
          <w:spacing w:val="-7"/>
          <w:kern w:val="2"/>
          <w:sz w:val="24"/>
          <w:szCs w:val="24"/>
          <w:lang w:val="en-US" w:eastAsia="zh-CN" w:bidi="ar-SA"/>
        </w:rPr>
      </w:pPr>
    </w:p>
    <w:p w14:paraId="388D7F89">
      <w:pPr>
        <w:numPr>
          <w:ilvl w:val="0"/>
          <w:numId w:val="0"/>
        </w:numPr>
        <w:shd w:val="clear"/>
        <w:spacing w:before="46" w:line="277" w:lineRule="auto"/>
        <w:ind w:left="122" w:leftChars="0" w:right="4322" w:rightChars="0"/>
        <w:rPr>
          <w:rFonts w:hint="eastAsia" w:ascii="宋体" w:hAnsi="宋体" w:eastAsia="宋体" w:cs="宋体"/>
          <w:spacing w:val="-7"/>
          <w:kern w:val="2"/>
          <w:sz w:val="24"/>
          <w:szCs w:val="24"/>
          <w:lang w:val="en-US" w:eastAsia="zh-CN" w:bidi="ar-SA"/>
        </w:rPr>
      </w:pPr>
      <w:r>
        <w:rPr>
          <w:rFonts w:hint="eastAsia" w:ascii="宋体" w:hAnsi="宋体" w:eastAsia="宋体" w:cs="宋体"/>
          <w:spacing w:val="-7"/>
          <w:kern w:val="2"/>
          <w:sz w:val="24"/>
          <w:szCs w:val="24"/>
          <w:lang w:val="en-US" w:eastAsia="zh-CN" w:bidi="ar-SA"/>
        </w:rPr>
        <w:t>第 3 包：数量（数量为计划量，后期据实结算）</w:t>
      </w:r>
    </w:p>
    <w:p w14:paraId="6CC8741B">
      <w:pPr>
        <w:shd w:val="clear"/>
        <w:spacing w:line="29" w:lineRule="auto"/>
        <w:rPr>
          <w:rFonts w:hint="eastAsia" w:ascii="宋体" w:hAnsi="宋体" w:eastAsia="宋体" w:cs="宋体"/>
          <w:sz w:val="2"/>
        </w:rPr>
      </w:pPr>
    </w:p>
    <w:tbl>
      <w:tblPr>
        <w:tblStyle w:val="121"/>
        <w:tblW w:w="468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540"/>
        <w:gridCol w:w="3763"/>
        <w:gridCol w:w="1379"/>
        <w:gridCol w:w="1929"/>
      </w:tblGrid>
      <w:tr w14:paraId="035B1C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4" w:type="pct"/>
            <w:vAlign w:val="top"/>
          </w:tcPr>
          <w:p w14:paraId="02EBEB39">
            <w:pPr>
              <w:pStyle w:val="120"/>
              <w:shd w:val="clear"/>
              <w:spacing w:before="165" w:line="219" w:lineRule="auto"/>
              <w:ind w:left="438"/>
              <w:rPr>
                <w:rFonts w:hint="eastAsia" w:ascii="宋体" w:hAnsi="宋体" w:eastAsia="宋体" w:cs="宋体"/>
                <w:sz w:val="24"/>
                <w:szCs w:val="24"/>
              </w:rPr>
            </w:pPr>
            <w:r>
              <w:rPr>
                <w:rFonts w:hint="eastAsia" w:ascii="宋体" w:hAnsi="宋体" w:eastAsia="宋体" w:cs="宋体"/>
                <w:spacing w:val="-14"/>
                <w:sz w:val="24"/>
                <w:szCs w:val="24"/>
              </w:rPr>
              <w:t>包号</w:t>
            </w:r>
          </w:p>
        </w:tc>
        <w:tc>
          <w:tcPr>
            <w:tcW w:w="2185" w:type="pct"/>
            <w:vAlign w:val="top"/>
          </w:tcPr>
          <w:p w14:paraId="3B8A4742">
            <w:pPr>
              <w:pStyle w:val="120"/>
              <w:shd w:val="clear"/>
              <w:spacing w:before="165" w:line="219" w:lineRule="auto"/>
              <w:ind w:left="414"/>
              <w:rPr>
                <w:rFonts w:hint="eastAsia" w:ascii="宋体" w:hAnsi="宋体" w:eastAsia="宋体" w:cs="宋体"/>
                <w:sz w:val="24"/>
                <w:szCs w:val="24"/>
              </w:rPr>
            </w:pPr>
            <w:r>
              <w:rPr>
                <w:rFonts w:hint="eastAsia" w:ascii="宋体" w:hAnsi="宋体" w:eastAsia="宋体" w:cs="宋体"/>
                <w:spacing w:val="-5"/>
                <w:sz w:val="24"/>
                <w:szCs w:val="24"/>
              </w:rPr>
              <w:t>采购内容</w:t>
            </w:r>
          </w:p>
        </w:tc>
        <w:tc>
          <w:tcPr>
            <w:tcW w:w="1377" w:type="dxa"/>
            <w:vAlign w:val="top"/>
          </w:tcPr>
          <w:p w14:paraId="259AFB23">
            <w:pPr>
              <w:pStyle w:val="120"/>
              <w:shd w:val="clear"/>
              <w:spacing w:before="165" w:line="219" w:lineRule="auto"/>
              <w:ind w:firstLine="448" w:firstLineChars="200"/>
              <w:rPr>
                <w:rFonts w:hint="eastAsia" w:ascii="宋体" w:hAnsi="宋体" w:eastAsia="宋体" w:cs="宋体"/>
                <w:spacing w:val="-8"/>
                <w:sz w:val="24"/>
                <w:szCs w:val="24"/>
              </w:rPr>
            </w:pPr>
            <w:r>
              <w:rPr>
                <w:rFonts w:hint="eastAsia" w:cs="宋体"/>
                <w:spacing w:val="-8"/>
                <w:sz w:val="24"/>
                <w:szCs w:val="24"/>
                <w:lang w:val="en-US" w:eastAsia="zh-CN"/>
              </w:rPr>
              <w:t>规格</w:t>
            </w:r>
          </w:p>
        </w:tc>
        <w:tc>
          <w:tcPr>
            <w:tcW w:w="1120" w:type="pct"/>
            <w:vAlign w:val="top"/>
          </w:tcPr>
          <w:p w14:paraId="084C2AE7">
            <w:pPr>
              <w:pStyle w:val="120"/>
              <w:shd w:val="clear"/>
              <w:spacing w:before="165" w:line="219" w:lineRule="auto"/>
              <w:ind w:left="693" w:leftChars="0"/>
              <w:rPr>
                <w:rFonts w:hint="eastAsia" w:ascii="宋体" w:hAnsi="宋体" w:eastAsia="宋体" w:cs="宋体"/>
                <w:spacing w:val="-8"/>
                <w:sz w:val="24"/>
                <w:szCs w:val="24"/>
              </w:rPr>
            </w:pPr>
            <w:r>
              <w:rPr>
                <w:rFonts w:hint="eastAsia" w:ascii="宋体" w:hAnsi="宋体" w:eastAsia="宋体" w:cs="宋体"/>
                <w:spacing w:val="-8"/>
                <w:sz w:val="24"/>
                <w:szCs w:val="24"/>
              </w:rPr>
              <w:t>数量</w:t>
            </w:r>
          </w:p>
        </w:tc>
      </w:tr>
      <w:tr w14:paraId="1192A8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4" w:type="pct"/>
            <w:vMerge w:val="restart"/>
            <w:vAlign w:val="top"/>
          </w:tcPr>
          <w:p w14:paraId="542FD9E1">
            <w:pPr>
              <w:shd w:val="clear"/>
              <w:spacing w:line="289" w:lineRule="auto"/>
              <w:rPr>
                <w:rFonts w:hint="eastAsia" w:ascii="宋体" w:hAnsi="宋体" w:eastAsia="宋体" w:cs="宋体"/>
                <w:sz w:val="24"/>
                <w:szCs w:val="24"/>
              </w:rPr>
            </w:pPr>
          </w:p>
          <w:p w14:paraId="0A6DE9A5">
            <w:pPr>
              <w:shd w:val="clear"/>
              <w:spacing w:line="289" w:lineRule="auto"/>
              <w:rPr>
                <w:rFonts w:hint="eastAsia" w:ascii="宋体" w:hAnsi="宋体" w:eastAsia="宋体" w:cs="宋体"/>
                <w:sz w:val="24"/>
                <w:szCs w:val="24"/>
              </w:rPr>
            </w:pPr>
          </w:p>
          <w:p w14:paraId="64647F48">
            <w:pPr>
              <w:pStyle w:val="120"/>
              <w:shd w:val="clear"/>
              <w:spacing w:before="91" w:line="232" w:lineRule="auto"/>
              <w:ind w:left="431"/>
              <w:rPr>
                <w:rFonts w:hint="eastAsia" w:ascii="宋体" w:hAnsi="宋体" w:eastAsia="宋体" w:cs="宋体"/>
                <w:sz w:val="24"/>
                <w:szCs w:val="24"/>
              </w:rPr>
            </w:pPr>
            <w:r>
              <w:rPr>
                <w:rFonts w:hint="eastAsia" w:ascii="宋体" w:hAnsi="宋体" w:eastAsia="宋体" w:cs="宋体"/>
                <w:spacing w:val="-11"/>
                <w:sz w:val="24"/>
                <w:szCs w:val="24"/>
                <w:lang w:val="en-US" w:eastAsia="zh-CN"/>
              </w:rPr>
              <w:t>3</w:t>
            </w:r>
            <w:r>
              <w:rPr>
                <w:rFonts w:hint="eastAsia" w:ascii="宋体" w:hAnsi="宋体" w:eastAsia="宋体" w:cs="宋体"/>
                <w:spacing w:val="-11"/>
                <w:sz w:val="24"/>
                <w:szCs w:val="24"/>
              </w:rPr>
              <w:t>包</w:t>
            </w:r>
          </w:p>
        </w:tc>
        <w:tc>
          <w:tcPr>
            <w:tcW w:w="2185" w:type="pct"/>
            <w:vAlign w:val="top"/>
          </w:tcPr>
          <w:p w14:paraId="7AD45B1C">
            <w:pPr>
              <w:pStyle w:val="120"/>
              <w:shd w:val="clear"/>
              <w:spacing w:before="160" w:line="220" w:lineRule="auto"/>
              <w:ind w:left="696"/>
              <w:rPr>
                <w:rFonts w:hint="eastAsia" w:ascii="宋体" w:hAnsi="宋体" w:eastAsia="宋体" w:cs="宋体"/>
                <w:sz w:val="24"/>
                <w:szCs w:val="24"/>
              </w:rPr>
            </w:pPr>
            <w:r>
              <w:rPr>
                <w:rFonts w:hint="eastAsia" w:ascii="宋体" w:hAnsi="宋体" w:eastAsia="宋体" w:cs="宋体"/>
                <w:spacing w:val="-11"/>
                <w:sz w:val="24"/>
                <w:szCs w:val="24"/>
              </w:rPr>
              <w:t>大米</w:t>
            </w:r>
          </w:p>
        </w:tc>
        <w:tc>
          <w:tcPr>
            <w:tcW w:w="1377" w:type="dxa"/>
            <w:vAlign w:val="top"/>
          </w:tcPr>
          <w:p w14:paraId="3C0C48A3">
            <w:pPr>
              <w:pStyle w:val="120"/>
              <w:shd w:val="clear"/>
              <w:spacing w:before="160" w:line="220" w:lineRule="auto"/>
              <w:ind w:firstLine="236" w:firstLineChars="100"/>
              <w:rPr>
                <w:rFonts w:hint="eastAsia" w:ascii="宋体" w:hAnsi="宋体" w:eastAsia="宋体" w:cs="宋体"/>
                <w:spacing w:val="-2"/>
                <w:sz w:val="24"/>
                <w:szCs w:val="24"/>
                <w:lang w:val="en-US" w:eastAsia="zh-CN"/>
              </w:rPr>
            </w:pPr>
            <w:r>
              <w:rPr>
                <w:rFonts w:hint="eastAsia" w:cs="宋体"/>
                <w:spacing w:val="-2"/>
                <w:sz w:val="24"/>
                <w:szCs w:val="24"/>
                <w:lang w:val="en-US" w:eastAsia="zh-CN"/>
              </w:rPr>
              <w:t>25Kg/袋</w:t>
            </w:r>
          </w:p>
        </w:tc>
        <w:tc>
          <w:tcPr>
            <w:tcW w:w="1120" w:type="pct"/>
            <w:vAlign w:val="top"/>
          </w:tcPr>
          <w:p w14:paraId="03094C28">
            <w:pPr>
              <w:pStyle w:val="120"/>
              <w:shd w:val="clear"/>
              <w:spacing w:before="160" w:line="220"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4</w:t>
            </w:r>
            <w:r>
              <w:rPr>
                <w:rFonts w:hint="eastAsia" w:cs="宋体"/>
                <w:spacing w:val="-2"/>
                <w:sz w:val="24"/>
                <w:szCs w:val="24"/>
                <w:lang w:val="en-US" w:eastAsia="zh-CN"/>
              </w:rPr>
              <w:t>80</w:t>
            </w:r>
            <w:r>
              <w:rPr>
                <w:rFonts w:hint="eastAsia" w:ascii="宋体" w:hAnsi="宋体" w:eastAsia="宋体" w:cs="宋体"/>
                <w:spacing w:val="-2"/>
                <w:sz w:val="24"/>
                <w:szCs w:val="24"/>
              </w:rPr>
              <w:t>袋</w:t>
            </w:r>
          </w:p>
        </w:tc>
      </w:tr>
      <w:tr w14:paraId="57C69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94" w:type="pct"/>
            <w:vMerge w:val="continue"/>
            <w:vAlign w:val="top"/>
          </w:tcPr>
          <w:p w14:paraId="1170D9CD">
            <w:pPr>
              <w:shd w:val="clear"/>
              <w:rPr>
                <w:rFonts w:hint="eastAsia" w:ascii="宋体" w:hAnsi="宋体" w:eastAsia="宋体" w:cs="宋体"/>
                <w:sz w:val="24"/>
                <w:szCs w:val="24"/>
              </w:rPr>
            </w:pPr>
          </w:p>
        </w:tc>
        <w:tc>
          <w:tcPr>
            <w:tcW w:w="2185" w:type="pct"/>
            <w:vAlign w:val="top"/>
          </w:tcPr>
          <w:p w14:paraId="627E6919">
            <w:pPr>
              <w:pStyle w:val="120"/>
              <w:shd w:val="clear"/>
              <w:spacing w:before="163" w:line="218" w:lineRule="auto"/>
              <w:ind w:left="551"/>
              <w:rPr>
                <w:rFonts w:hint="eastAsia" w:ascii="宋体" w:hAnsi="宋体" w:eastAsia="宋体" w:cs="宋体"/>
                <w:sz w:val="24"/>
                <w:szCs w:val="24"/>
              </w:rPr>
            </w:pPr>
            <w:r>
              <w:rPr>
                <w:rFonts w:hint="eastAsia" w:ascii="宋体" w:hAnsi="宋体" w:eastAsia="宋体" w:cs="宋体"/>
                <w:spacing w:val="-6"/>
                <w:sz w:val="24"/>
                <w:szCs w:val="24"/>
              </w:rPr>
              <w:t>小麦粉</w:t>
            </w:r>
          </w:p>
        </w:tc>
        <w:tc>
          <w:tcPr>
            <w:tcW w:w="1377" w:type="dxa"/>
            <w:vAlign w:val="top"/>
          </w:tcPr>
          <w:p w14:paraId="11A90A02">
            <w:pPr>
              <w:pStyle w:val="120"/>
              <w:shd w:val="clear"/>
              <w:spacing w:before="163" w:line="218" w:lineRule="auto"/>
              <w:ind w:firstLine="236" w:firstLineChars="100"/>
              <w:rPr>
                <w:rFonts w:hint="eastAsia" w:ascii="宋体" w:hAnsi="宋体" w:eastAsia="宋体" w:cs="宋体"/>
                <w:spacing w:val="-2"/>
                <w:sz w:val="24"/>
                <w:szCs w:val="24"/>
                <w:lang w:val="en-US" w:eastAsia="zh-CN"/>
              </w:rPr>
            </w:pPr>
            <w:r>
              <w:rPr>
                <w:rFonts w:hint="eastAsia" w:cs="宋体"/>
                <w:spacing w:val="-2"/>
                <w:sz w:val="24"/>
                <w:szCs w:val="24"/>
                <w:lang w:val="en-US" w:eastAsia="zh-CN"/>
              </w:rPr>
              <w:t>25Kg/袋</w:t>
            </w:r>
          </w:p>
        </w:tc>
        <w:tc>
          <w:tcPr>
            <w:tcW w:w="1120" w:type="pct"/>
            <w:vAlign w:val="top"/>
          </w:tcPr>
          <w:p w14:paraId="3C59DC6E">
            <w:pPr>
              <w:pStyle w:val="120"/>
              <w:shd w:val="clear"/>
              <w:spacing w:before="163" w:line="218"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w:t>
            </w:r>
            <w:r>
              <w:rPr>
                <w:rFonts w:hint="eastAsia" w:cs="宋体"/>
                <w:spacing w:val="-2"/>
                <w:sz w:val="24"/>
                <w:szCs w:val="24"/>
                <w:lang w:val="en-US" w:eastAsia="zh-CN"/>
              </w:rPr>
              <w:t>50</w:t>
            </w:r>
            <w:r>
              <w:rPr>
                <w:rFonts w:hint="eastAsia" w:ascii="宋体" w:hAnsi="宋体" w:eastAsia="宋体" w:cs="宋体"/>
                <w:spacing w:val="-2"/>
                <w:sz w:val="24"/>
                <w:szCs w:val="24"/>
              </w:rPr>
              <w:t>袋</w:t>
            </w:r>
          </w:p>
        </w:tc>
      </w:tr>
      <w:tr w14:paraId="3B7BB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4" w:type="pct"/>
            <w:vMerge w:val="continue"/>
            <w:vAlign w:val="top"/>
          </w:tcPr>
          <w:p w14:paraId="06198176">
            <w:pPr>
              <w:shd w:val="clear"/>
              <w:rPr>
                <w:rFonts w:hint="eastAsia" w:ascii="宋体" w:hAnsi="宋体" w:eastAsia="宋体" w:cs="宋体"/>
                <w:sz w:val="24"/>
                <w:szCs w:val="24"/>
              </w:rPr>
            </w:pPr>
          </w:p>
        </w:tc>
        <w:tc>
          <w:tcPr>
            <w:tcW w:w="2185" w:type="pct"/>
            <w:vAlign w:val="top"/>
          </w:tcPr>
          <w:p w14:paraId="3C03D516">
            <w:pPr>
              <w:pStyle w:val="120"/>
              <w:shd w:val="clear"/>
              <w:spacing w:before="162" w:line="219" w:lineRule="auto"/>
              <w:ind w:left="554"/>
              <w:rPr>
                <w:rFonts w:hint="eastAsia" w:ascii="宋体" w:hAnsi="宋体" w:eastAsia="宋体" w:cs="宋体"/>
                <w:sz w:val="24"/>
                <w:szCs w:val="24"/>
              </w:rPr>
            </w:pPr>
            <w:r>
              <w:rPr>
                <w:rFonts w:hint="eastAsia" w:ascii="宋体" w:hAnsi="宋体" w:eastAsia="宋体" w:cs="宋体"/>
                <w:spacing w:val="-7"/>
                <w:sz w:val="24"/>
                <w:szCs w:val="24"/>
              </w:rPr>
              <w:t>菜籽油★</w:t>
            </w:r>
          </w:p>
        </w:tc>
        <w:tc>
          <w:tcPr>
            <w:tcW w:w="1377" w:type="dxa"/>
            <w:vAlign w:val="top"/>
          </w:tcPr>
          <w:p w14:paraId="697C62F5">
            <w:pPr>
              <w:pStyle w:val="120"/>
              <w:shd w:val="clear"/>
              <w:spacing w:before="162" w:line="221" w:lineRule="auto"/>
              <w:ind w:firstLine="236" w:firstLineChars="100"/>
              <w:rPr>
                <w:rFonts w:hint="eastAsia" w:ascii="宋体" w:hAnsi="宋体" w:eastAsia="宋体" w:cs="宋体"/>
                <w:spacing w:val="-2"/>
                <w:sz w:val="24"/>
                <w:szCs w:val="24"/>
                <w:lang w:val="en-US" w:eastAsia="zh-CN"/>
              </w:rPr>
            </w:pPr>
            <w:r>
              <w:rPr>
                <w:rFonts w:hint="eastAsia" w:cs="宋体"/>
                <w:spacing w:val="-2"/>
                <w:sz w:val="24"/>
                <w:szCs w:val="24"/>
                <w:lang w:val="en-US" w:eastAsia="zh-CN"/>
              </w:rPr>
              <w:t>5L/桶</w:t>
            </w:r>
          </w:p>
        </w:tc>
        <w:tc>
          <w:tcPr>
            <w:tcW w:w="1120" w:type="pct"/>
            <w:vAlign w:val="top"/>
          </w:tcPr>
          <w:p w14:paraId="262EB4EC">
            <w:pPr>
              <w:pStyle w:val="120"/>
              <w:shd w:val="clear"/>
              <w:spacing w:before="162" w:line="221" w:lineRule="auto"/>
              <w:ind w:left="508" w:leftChars="0"/>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984</w:t>
            </w:r>
            <w:r>
              <w:rPr>
                <w:rFonts w:hint="eastAsia" w:ascii="宋体" w:hAnsi="宋体" w:eastAsia="宋体" w:cs="宋体"/>
                <w:spacing w:val="-2"/>
                <w:sz w:val="24"/>
                <w:szCs w:val="24"/>
              </w:rPr>
              <w:t>桶</w:t>
            </w:r>
          </w:p>
        </w:tc>
      </w:tr>
      <w:tr w14:paraId="556874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94" w:type="pct"/>
            <w:vMerge w:val="continue"/>
            <w:vAlign w:val="top"/>
          </w:tcPr>
          <w:p w14:paraId="2F6FE72D">
            <w:pPr>
              <w:shd w:val="clear"/>
              <w:rPr>
                <w:rFonts w:hint="eastAsia" w:ascii="宋体" w:hAnsi="宋体" w:eastAsia="宋体" w:cs="宋体"/>
                <w:sz w:val="24"/>
                <w:szCs w:val="24"/>
              </w:rPr>
            </w:pPr>
          </w:p>
        </w:tc>
        <w:tc>
          <w:tcPr>
            <w:tcW w:w="2185" w:type="pct"/>
            <w:shd w:val="clear" w:color="auto" w:fill="auto"/>
            <w:vAlign w:val="top"/>
          </w:tcPr>
          <w:p w14:paraId="78101B26">
            <w:pPr>
              <w:pStyle w:val="120"/>
              <w:shd w:val="clear"/>
              <w:spacing w:before="162" w:line="221" w:lineRule="auto"/>
              <w:ind w:left="508"/>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肉类</w:t>
            </w:r>
          </w:p>
        </w:tc>
        <w:tc>
          <w:tcPr>
            <w:tcW w:w="1377" w:type="dxa"/>
            <w:shd w:val="clear" w:color="auto" w:fill="auto"/>
            <w:vAlign w:val="top"/>
          </w:tcPr>
          <w:p w14:paraId="1C2C17ED">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Kg</w:t>
            </w:r>
          </w:p>
        </w:tc>
        <w:tc>
          <w:tcPr>
            <w:tcW w:w="1120" w:type="pct"/>
            <w:shd w:val="clear" w:color="auto" w:fill="auto"/>
            <w:vAlign w:val="top"/>
          </w:tcPr>
          <w:p w14:paraId="61B1B931">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3670</w:t>
            </w:r>
            <w:r>
              <w:rPr>
                <w:rFonts w:hint="eastAsia" w:ascii="宋体" w:hAnsi="宋体" w:eastAsia="宋体" w:cs="宋体"/>
                <w:spacing w:val="-2"/>
                <w:sz w:val="24"/>
                <w:szCs w:val="24"/>
                <w:lang w:val="en-US" w:eastAsia="zh-CN"/>
              </w:rPr>
              <w:t>kg</w:t>
            </w:r>
          </w:p>
        </w:tc>
      </w:tr>
      <w:tr w14:paraId="38292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94" w:type="pct"/>
            <w:vMerge w:val="continue"/>
            <w:vAlign w:val="top"/>
          </w:tcPr>
          <w:p w14:paraId="679C0527">
            <w:pPr>
              <w:shd w:val="clear"/>
              <w:rPr>
                <w:rFonts w:hint="eastAsia" w:ascii="宋体" w:hAnsi="宋体" w:eastAsia="宋体" w:cs="宋体"/>
                <w:sz w:val="24"/>
                <w:szCs w:val="24"/>
              </w:rPr>
            </w:pPr>
          </w:p>
        </w:tc>
        <w:tc>
          <w:tcPr>
            <w:tcW w:w="2185" w:type="pct"/>
            <w:shd w:val="clear" w:color="auto" w:fill="auto"/>
            <w:vAlign w:val="top"/>
          </w:tcPr>
          <w:p w14:paraId="4F43CF78">
            <w:pPr>
              <w:pStyle w:val="120"/>
              <w:shd w:val="clear"/>
              <w:spacing w:before="162" w:line="221" w:lineRule="auto"/>
              <w:ind w:left="508"/>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鸡蛋</w:t>
            </w:r>
          </w:p>
        </w:tc>
        <w:tc>
          <w:tcPr>
            <w:tcW w:w="1377" w:type="dxa"/>
            <w:shd w:val="clear" w:color="auto" w:fill="auto"/>
            <w:vAlign w:val="top"/>
          </w:tcPr>
          <w:p w14:paraId="1DF61AC9">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Kg</w:t>
            </w:r>
          </w:p>
        </w:tc>
        <w:tc>
          <w:tcPr>
            <w:tcW w:w="1120" w:type="pct"/>
            <w:shd w:val="clear" w:color="auto" w:fill="auto"/>
            <w:vAlign w:val="top"/>
          </w:tcPr>
          <w:p w14:paraId="52ED3C7F">
            <w:pPr>
              <w:pStyle w:val="120"/>
              <w:shd w:val="clear"/>
              <w:spacing w:before="162" w:line="221" w:lineRule="auto"/>
              <w:ind w:left="508" w:leftChars="0"/>
              <w:rPr>
                <w:rFonts w:hint="eastAsia" w:cs="宋体"/>
                <w:spacing w:val="-2"/>
                <w:sz w:val="24"/>
                <w:szCs w:val="24"/>
                <w:lang w:val="en-US" w:eastAsia="zh-CN"/>
              </w:rPr>
            </w:pPr>
            <w:r>
              <w:rPr>
                <w:rFonts w:hint="eastAsia" w:cs="宋体"/>
                <w:spacing w:val="-2"/>
                <w:sz w:val="24"/>
                <w:szCs w:val="24"/>
                <w:lang w:val="en-US" w:eastAsia="zh-CN"/>
              </w:rPr>
              <w:t>3940</w:t>
            </w:r>
            <w:r>
              <w:rPr>
                <w:rFonts w:hint="eastAsia" w:ascii="宋体" w:hAnsi="宋体" w:eastAsia="宋体" w:cs="宋体"/>
                <w:spacing w:val="-2"/>
                <w:sz w:val="24"/>
                <w:szCs w:val="24"/>
                <w:lang w:val="en-US" w:eastAsia="zh-CN"/>
              </w:rPr>
              <w:t>kg</w:t>
            </w:r>
          </w:p>
        </w:tc>
      </w:tr>
    </w:tbl>
    <w:p w14:paraId="48F32A57">
      <w:pPr>
        <w:pStyle w:val="15"/>
        <w:shd w:val="clear"/>
        <w:rPr>
          <w:rFonts w:hint="eastAsia" w:ascii="宋体" w:hAnsi="宋体" w:eastAsia="宋体" w:cs="宋体"/>
          <w:spacing w:val="-7"/>
          <w:sz w:val="24"/>
          <w:szCs w:val="24"/>
          <w:lang w:val="en-US" w:eastAsia="zh-CN"/>
        </w:rPr>
      </w:pPr>
    </w:p>
    <w:p w14:paraId="6C5E90BB">
      <w:pPr>
        <w:pStyle w:val="15"/>
        <w:shd w:val="clear"/>
        <w:rPr>
          <w:rFonts w:hint="eastAsia" w:ascii="宋体" w:hAnsi="宋体" w:eastAsia="宋体" w:cs="宋体"/>
          <w:b/>
          <w:bCs/>
          <w:spacing w:val="-7"/>
          <w:kern w:val="2"/>
          <w:sz w:val="28"/>
          <w:szCs w:val="28"/>
          <w:lang w:val="en-US" w:eastAsia="zh-CN" w:bidi="ar-SA"/>
        </w:rPr>
      </w:pPr>
      <w:r>
        <w:rPr>
          <w:rFonts w:hint="eastAsia" w:ascii="宋体" w:hAnsi="宋体" w:eastAsia="宋体" w:cs="宋体"/>
          <w:b/>
          <w:bCs/>
          <w:spacing w:val="-7"/>
          <w:kern w:val="2"/>
          <w:sz w:val="28"/>
          <w:szCs w:val="28"/>
          <w:lang w:val="en-US" w:eastAsia="zh-CN" w:bidi="ar-SA"/>
        </w:rPr>
        <w:t>注：带★为核心产品</w:t>
      </w:r>
    </w:p>
    <w:p w14:paraId="39517E90">
      <w:pPr>
        <w:pStyle w:val="15"/>
        <w:shd w:val="clear"/>
        <w:rPr>
          <w:rFonts w:hint="eastAsia" w:ascii="宋体" w:hAnsi="宋体" w:eastAsia="宋体" w:cs="宋体"/>
          <w:b/>
          <w:bCs/>
          <w:color w:val="auto"/>
          <w:lang w:val="en-US" w:eastAsia="zh-CN"/>
        </w:rPr>
      </w:pPr>
    </w:p>
    <w:p w14:paraId="1290BF7A">
      <w:pPr>
        <w:pStyle w:val="15"/>
        <w:shd w:val="clear"/>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二、参数及技术</w:t>
      </w:r>
      <w:r>
        <w:rPr>
          <w:rFonts w:hint="eastAsia" w:ascii="宋体" w:hAnsi="宋体" w:eastAsia="宋体" w:cs="宋体"/>
          <w:b/>
          <w:bCs/>
          <w:color w:val="auto"/>
        </w:rPr>
        <w:t>要求</w:t>
      </w:r>
    </w:p>
    <w:p w14:paraId="001C55FF">
      <w:pPr>
        <w:shd w:val="clear"/>
        <w:spacing w:line="360" w:lineRule="auto"/>
        <w:ind w:firstLine="482" w:firstLineChars="200"/>
        <w:rPr>
          <w:rFonts w:hint="eastAsia" w:ascii="宋体" w:hAnsi="宋体" w:eastAsia="宋体" w:cs="宋体"/>
          <w:sz w:val="24"/>
          <w:shd w:val="clear" w:fill="FFC000"/>
          <w:lang w:val="en-US" w:eastAsia="zh-CN"/>
        </w:rPr>
      </w:pPr>
      <w:r>
        <w:rPr>
          <w:rFonts w:hint="eastAsia" w:ascii="宋体" w:hAnsi="宋体" w:eastAsia="宋体" w:cs="宋体"/>
          <w:b/>
          <w:bCs/>
          <w:sz w:val="24"/>
          <w:lang w:val="en-US" w:eastAsia="zh-CN"/>
        </w:rPr>
        <w:t>1</w:t>
      </w:r>
      <w:r>
        <w:rPr>
          <w:rFonts w:hint="eastAsia" w:ascii="宋体" w:hAnsi="宋体" w:eastAsia="宋体" w:cs="宋体"/>
          <w:sz w:val="24"/>
          <w:lang w:val="en-US" w:eastAsia="zh-CN"/>
        </w:rPr>
        <w:t>、</w:t>
      </w:r>
      <w:r>
        <w:rPr>
          <w:rFonts w:hint="eastAsia" w:ascii="宋体" w:hAnsi="宋体" w:eastAsia="宋体" w:cs="宋体"/>
          <w:b/>
          <w:bCs/>
          <w:sz w:val="24"/>
          <w:lang w:val="en-US" w:eastAsia="zh-CN"/>
        </w:rPr>
        <w:t>大米</w:t>
      </w:r>
      <w:r>
        <w:rPr>
          <w:rFonts w:hint="eastAsia" w:ascii="宋体" w:hAnsi="宋体" w:eastAsia="宋体" w:cs="宋体"/>
          <w:sz w:val="24"/>
          <w:lang w:val="en-US" w:eastAsia="zh-CN"/>
        </w:rPr>
        <w:t xml:space="preserve">  </w:t>
      </w:r>
    </w:p>
    <w:p w14:paraId="102DEE68">
      <w:pPr>
        <w:shd w:val="clea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规格：独立包装，等级要求为二级及以上大米</w:t>
      </w:r>
    </w:p>
    <w:p w14:paraId="2038F2BF">
      <w:pPr>
        <w:shd w:val="clear"/>
        <w:spacing w:line="360" w:lineRule="auto"/>
        <w:ind w:firstLine="480" w:firstLineChars="200"/>
        <w:rPr>
          <w:rFonts w:hint="default" w:ascii="宋体" w:hAnsi="宋体" w:eastAsia="宋体" w:cs="宋体"/>
          <w:sz w:val="24"/>
          <w:lang w:val="en-US"/>
        </w:rPr>
      </w:pPr>
      <w:r>
        <w:rPr>
          <w:rFonts w:hint="eastAsia" w:ascii="宋体" w:hAnsi="宋体" w:eastAsia="宋体" w:cs="宋体"/>
          <w:sz w:val="24"/>
          <w:lang w:val="en-US" w:eastAsia="zh-CN"/>
        </w:rPr>
        <w:t>要求：质量符合GB/T1354或国家最新标准要求（</w:t>
      </w:r>
      <w:r>
        <w:rPr>
          <w:rFonts w:hint="eastAsia" w:ascii="宋体" w:hAnsi="宋体" w:eastAsia="宋体" w:cs="宋体"/>
          <w:b/>
          <w:bCs/>
          <w:sz w:val="24"/>
          <w:lang w:val="en-US" w:eastAsia="zh-CN"/>
        </w:rPr>
        <w:t>须提供国家或地方有资质的检测机构出具的产品检验报告</w:t>
      </w:r>
      <w:r>
        <w:rPr>
          <w:rFonts w:hint="eastAsia" w:ascii="宋体" w:hAnsi="宋体" w:eastAsia="宋体" w:cs="宋体"/>
          <w:sz w:val="24"/>
          <w:lang w:val="en-US" w:eastAsia="zh-CN"/>
        </w:rPr>
        <w:t>）；外包装上有“SC”标志及食品生产许可证编号、注册商标，执行</w:t>
      </w:r>
      <w:r>
        <w:rPr>
          <w:rFonts w:hint="eastAsia" w:ascii="宋体" w:hAnsi="宋体" w:eastAsia="宋体" w:cs="宋体"/>
          <w:sz w:val="24"/>
        </w:rPr>
        <w:t>标准</w:t>
      </w:r>
      <w:r>
        <w:rPr>
          <w:rFonts w:hint="eastAsia" w:ascii="宋体" w:hAnsi="宋体" w:eastAsia="宋体" w:cs="宋体"/>
          <w:sz w:val="24"/>
          <w:lang w:eastAsia="zh-CN"/>
        </w:rPr>
        <w:t>，</w:t>
      </w:r>
      <w:r>
        <w:rPr>
          <w:rFonts w:hint="eastAsia" w:ascii="宋体" w:hAnsi="宋体" w:eastAsia="宋体" w:cs="宋体"/>
          <w:sz w:val="24"/>
        </w:rPr>
        <w:t>标明产品名称、净含量、质量等级、生产企业名称</w:t>
      </w:r>
      <w:r>
        <w:rPr>
          <w:rFonts w:hint="eastAsia" w:ascii="宋体" w:hAnsi="宋体" w:eastAsia="宋体" w:cs="宋体"/>
          <w:sz w:val="24"/>
          <w:lang w:eastAsia="zh-CN"/>
        </w:rPr>
        <w:t>、</w:t>
      </w:r>
      <w:r>
        <w:rPr>
          <w:rFonts w:hint="eastAsia" w:ascii="宋体" w:hAnsi="宋体" w:eastAsia="宋体" w:cs="宋体"/>
          <w:sz w:val="24"/>
        </w:rPr>
        <w:t>生产日期、保质期</w:t>
      </w:r>
      <w:r>
        <w:rPr>
          <w:rFonts w:hint="eastAsia" w:ascii="宋体" w:hAnsi="宋体" w:eastAsia="宋体" w:cs="宋体"/>
          <w:sz w:val="24"/>
          <w:lang w:val="en-US" w:eastAsia="zh-CN"/>
        </w:rPr>
        <w:t>等</w:t>
      </w:r>
      <w:r>
        <w:rPr>
          <w:rFonts w:hint="eastAsia" w:ascii="宋体" w:hAnsi="宋体" w:eastAsia="宋体" w:cs="宋体"/>
          <w:sz w:val="24"/>
          <w:lang w:eastAsia="zh-CN"/>
        </w:rPr>
        <w:t>；</w:t>
      </w:r>
      <w:r>
        <w:rPr>
          <w:rFonts w:hint="eastAsia" w:ascii="宋体" w:hAnsi="宋体" w:eastAsia="宋体" w:cs="宋体"/>
          <w:b/>
          <w:bCs/>
          <w:sz w:val="24"/>
          <w:lang w:val="en-US" w:eastAsia="zh-CN"/>
        </w:rPr>
        <w:t>所提供大米为当年所产新米</w:t>
      </w:r>
      <w:r>
        <w:rPr>
          <w:rFonts w:hint="eastAsia" w:ascii="宋体" w:hAnsi="宋体" w:eastAsia="宋体" w:cs="宋体"/>
          <w:sz w:val="24"/>
          <w:lang w:val="en-US" w:eastAsia="zh-CN"/>
        </w:rPr>
        <w:t>，要求色泽光亮、无异味。</w:t>
      </w:r>
    </w:p>
    <w:p w14:paraId="04E364A4">
      <w:pPr>
        <w:numPr>
          <w:ilvl w:val="0"/>
          <w:numId w:val="0"/>
        </w:numPr>
        <w:shd w:val="clear"/>
        <w:spacing w:line="360" w:lineRule="auto"/>
        <w:ind w:firstLine="482" w:firstLineChars="200"/>
        <w:rPr>
          <w:rFonts w:hint="eastAsia" w:ascii="宋体" w:hAnsi="宋体" w:eastAsia="宋体" w:cs="宋体"/>
          <w:sz w:val="24"/>
          <w:lang w:val="en-US" w:eastAsia="zh-CN"/>
        </w:rPr>
      </w:pPr>
      <w:r>
        <w:rPr>
          <w:rFonts w:hint="eastAsia" w:ascii="宋体" w:hAnsi="宋体" w:eastAsia="宋体" w:cs="宋体"/>
          <w:b/>
          <w:bCs/>
          <w:kern w:val="2"/>
          <w:sz w:val="24"/>
          <w:szCs w:val="22"/>
          <w:lang w:val="en-US" w:eastAsia="zh-CN" w:bidi="ar-SA"/>
        </w:rPr>
        <w:t>2、</w:t>
      </w:r>
      <w:r>
        <w:rPr>
          <w:rFonts w:hint="eastAsia" w:ascii="宋体" w:hAnsi="宋体" w:eastAsia="宋体" w:cs="宋体"/>
          <w:b/>
          <w:bCs/>
          <w:sz w:val="24"/>
        </w:rPr>
        <w:t>面粉</w:t>
      </w:r>
      <w:r>
        <w:rPr>
          <w:rFonts w:hint="eastAsia" w:ascii="宋体" w:hAnsi="宋体" w:eastAsia="宋体" w:cs="宋体"/>
          <w:b/>
          <w:bCs/>
          <w:sz w:val="24"/>
          <w:lang w:val="en-US" w:eastAsia="zh-CN"/>
        </w:rPr>
        <w:t xml:space="preserve"> </w:t>
      </w:r>
      <w:r>
        <w:rPr>
          <w:rFonts w:hint="eastAsia" w:ascii="宋体" w:hAnsi="宋体" w:eastAsia="宋体" w:cs="宋体"/>
          <w:sz w:val="24"/>
          <w:lang w:val="en-US" w:eastAsia="zh-CN"/>
        </w:rPr>
        <w:t xml:space="preserve"> </w:t>
      </w:r>
    </w:p>
    <w:p w14:paraId="3AFFE96E">
      <w:pPr>
        <w:numPr>
          <w:ilvl w:val="0"/>
          <w:numId w:val="0"/>
        </w:numPr>
        <w:shd w:val="clear"/>
        <w:spacing w:line="360" w:lineRule="auto"/>
        <w:ind w:left="0" w:leftChars="0"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规格：独立包装，特质一等小麦粉</w:t>
      </w:r>
    </w:p>
    <w:p w14:paraId="57E0ECD7">
      <w:pPr>
        <w:shd w:val="clea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要求：质量符合国家质量标准GB1355或国家最新标准（</w:t>
      </w:r>
      <w:r>
        <w:rPr>
          <w:rFonts w:hint="eastAsia" w:ascii="宋体" w:hAnsi="宋体" w:eastAsia="宋体" w:cs="宋体"/>
          <w:b/>
          <w:bCs/>
          <w:sz w:val="24"/>
          <w:lang w:val="en-US" w:eastAsia="zh-CN"/>
        </w:rPr>
        <w:t>须提供国家或地方有资质的检测机构出具的产品检验报告</w:t>
      </w:r>
      <w:r>
        <w:rPr>
          <w:rFonts w:hint="eastAsia" w:ascii="宋体" w:hAnsi="宋体" w:eastAsia="宋体" w:cs="宋体"/>
          <w:sz w:val="24"/>
          <w:lang w:val="en-US" w:eastAsia="zh-CN"/>
        </w:rPr>
        <w:t>）；不得有腐烂、变 质、油脂酸败、霉变、生虫、污秽不结、混有异物或者其他感官性状异常等并可能对人体健康有害的物质。外包装上有“SC”标志及食品生产许可证编号、注册商标，标明产品名称、净含量、质量等级、生产企业名称、生产日期、保质期及营养成分表。</w:t>
      </w:r>
    </w:p>
    <w:p w14:paraId="2249FE72">
      <w:pPr>
        <w:numPr>
          <w:ilvl w:val="0"/>
          <w:numId w:val="0"/>
        </w:numPr>
        <w:shd w:val="clear"/>
        <w:spacing w:line="360" w:lineRule="auto"/>
        <w:ind w:left="0" w:leftChars="0" w:firstLine="482" w:firstLineChars="200"/>
        <w:outlineLvl w:val="9"/>
        <w:rPr>
          <w:rFonts w:hint="eastAsia" w:ascii="宋体" w:hAnsi="宋体" w:eastAsia="宋体" w:cs="宋体"/>
          <w:b/>
          <w:bCs/>
          <w:sz w:val="24"/>
          <w:lang w:val="en-US" w:eastAsia="zh-CN"/>
        </w:rPr>
      </w:pPr>
      <w:r>
        <w:rPr>
          <w:rFonts w:hint="eastAsia" w:ascii="宋体" w:hAnsi="宋体" w:eastAsia="宋体" w:cs="宋体"/>
          <w:b/>
          <w:bCs/>
          <w:kern w:val="2"/>
          <w:sz w:val="24"/>
          <w:szCs w:val="22"/>
          <w:lang w:val="en-US" w:eastAsia="zh-CN" w:bidi="ar-SA"/>
        </w:rPr>
        <w:t>3、</w:t>
      </w:r>
      <w:r>
        <w:rPr>
          <w:rFonts w:hint="eastAsia" w:ascii="宋体" w:hAnsi="宋体" w:eastAsia="宋体" w:cs="宋体"/>
          <w:b/>
          <w:bCs/>
          <w:sz w:val="24"/>
          <w:lang w:val="en-US" w:eastAsia="zh-CN"/>
        </w:rPr>
        <w:t>菜籽</w:t>
      </w:r>
      <w:r>
        <w:rPr>
          <w:rFonts w:hint="eastAsia" w:ascii="宋体" w:hAnsi="宋体" w:eastAsia="宋体" w:cs="宋体"/>
          <w:b/>
          <w:bCs/>
          <w:sz w:val="24"/>
          <w:lang w:eastAsia="zh-CN"/>
        </w:rPr>
        <w:t>油</w:t>
      </w:r>
      <w:r>
        <w:rPr>
          <w:rFonts w:hint="eastAsia" w:ascii="宋体" w:hAnsi="宋体" w:eastAsia="宋体" w:cs="宋体"/>
          <w:b/>
          <w:bCs/>
          <w:sz w:val="24"/>
          <w:lang w:val="en-US" w:eastAsia="zh-CN"/>
        </w:rPr>
        <w:t xml:space="preserve">  </w:t>
      </w:r>
    </w:p>
    <w:p w14:paraId="340B48A8">
      <w:pPr>
        <w:numPr>
          <w:ilvl w:val="0"/>
          <w:numId w:val="0"/>
        </w:numPr>
        <w:shd w:val="clear"/>
        <w:spacing w:line="360" w:lineRule="auto"/>
        <w:ind w:left="0" w:leftChars="0" w:firstLine="482" w:firstLineChars="200"/>
        <w:outlineLvl w:val="9"/>
        <w:rPr>
          <w:rFonts w:hint="eastAsia" w:ascii="宋体" w:hAnsi="宋体" w:eastAsia="宋体" w:cs="宋体"/>
          <w:b/>
          <w:bCs/>
          <w:sz w:val="24"/>
          <w:lang w:val="en-US" w:eastAsia="zh-CN"/>
        </w:rPr>
      </w:pPr>
      <w:r>
        <w:rPr>
          <w:rFonts w:hint="eastAsia" w:ascii="宋体" w:hAnsi="宋体" w:eastAsia="宋体" w:cs="宋体"/>
          <w:b/>
          <w:bCs/>
          <w:sz w:val="24"/>
          <w:lang w:val="en-US" w:eastAsia="zh-CN"/>
        </w:rPr>
        <w:t>规格：独立包装，</w:t>
      </w:r>
      <w:r>
        <w:rPr>
          <w:rFonts w:hint="eastAsia" w:ascii="宋体" w:hAnsi="宋体" w:eastAsia="宋体" w:cs="宋体"/>
          <w:b/>
          <w:bCs/>
          <w:kern w:val="2"/>
          <w:sz w:val="24"/>
          <w:szCs w:val="22"/>
          <w:lang w:val="en-US" w:eastAsia="zh-CN" w:bidi="ar-SA"/>
        </w:rPr>
        <w:t>为非转基</w:t>
      </w:r>
      <w:r>
        <w:rPr>
          <w:rFonts w:hint="eastAsia" w:ascii="宋体" w:hAnsi="宋体" w:eastAsia="宋体" w:cs="宋体"/>
          <w:b/>
          <w:bCs/>
          <w:sz w:val="24"/>
          <w:lang w:val="en-US" w:eastAsia="zh-CN"/>
        </w:rPr>
        <w:t>因一级物理压榨菜籽油</w:t>
      </w:r>
    </w:p>
    <w:p w14:paraId="5A2F4676">
      <w:pPr>
        <w:numPr>
          <w:ilvl w:val="0"/>
          <w:numId w:val="0"/>
        </w:numPr>
        <w:shd w:val="clear"/>
        <w:spacing w:line="360" w:lineRule="auto"/>
        <w:ind w:left="0" w:leftChars="0" w:firstLine="480" w:firstLineChars="200"/>
        <w:rPr>
          <w:rFonts w:hint="eastAsia" w:ascii="宋体" w:hAnsi="宋体" w:eastAsia="宋体" w:cs="宋体"/>
          <w:sz w:val="24"/>
        </w:rPr>
      </w:pPr>
      <w:r>
        <w:rPr>
          <w:rFonts w:hint="eastAsia" w:ascii="宋体" w:hAnsi="宋体" w:eastAsia="宋体" w:cs="宋体"/>
          <w:sz w:val="24"/>
          <w:lang w:val="en-US" w:eastAsia="zh-CN"/>
        </w:rPr>
        <w:t>要求：食用油品种必须色泽好，透明度高，无浑浊，无沉淀和悬浮物，粘度小，无分层现象，气味正常，无酸臭异味。色泽、气味、霉变、真菌毒素、重金属污染物、农药等严格控制在国家标准范围内（原粮及成品粮色泽、气味必须正常。质量符合国家质量标准GB/T1536-2021或最新标准（</w:t>
      </w:r>
      <w:r>
        <w:rPr>
          <w:rFonts w:hint="eastAsia" w:ascii="宋体" w:hAnsi="宋体" w:eastAsia="宋体" w:cs="宋体"/>
          <w:b/>
          <w:bCs/>
          <w:sz w:val="24"/>
          <w:lang w:val="en-US" w:eastAsia="zh-CN"/>
        </w:rPr>
        <w:t>须提供国家或地方有资质的检测机构出具的产品检验报告</w:t>
      </w:r>
      <w:r>
        <w:rPr>
          <w:rFonts w:hint="eastAsia" w:ascii="宋体" w:hAnsi="宋体" w:eastAsia="宋体" w:cs="宋体"/>
          <w:sz w:val="24"/>
          <w:lang w:val="en-US" w:eastAsia="zh-CN"/>
        </w:rPr>
        <w:t>）</w:t>
      </w:r>
      <w:r>
        <w:rPr>
          <w:rFonts w:hint="eastAsia" w:ascii="宋体" w:hAnsi="宋体" w:eastAsia="宋体" w:cs="宋体"/>
          <w:kern w:val="2"/>
          <w:sz w:val="24"/>
          <w:szCs w:val="22"/>
          <w:lang w:val="en-US" w:eastAsia="zh-CN" w:bidi="ar-SA"/>
        </w:rPr>
        <w:t>；外包装</w:t>
      </w:r>
      <w:r>
        <w:rPr>
          <w:rFonts w:hint="eastAsia" w:ascii="宋体" w:hAnsi="宋体" w:eastAsia="宋体" w:cs="宋体"/>
          <w:sz w:val="24"/>
          <w:lang w:val="en-US" w:eastAsia="zh-CN"/>
        </w:rPr>
        <w:t>桶</w:t>
      </w:r>
      <w:r>
        <w:rPr>
          <w:rFonts w:hint="eastAsia" w:ascii="宋体" w:hAnsi="宋体" w:eastAsia="宋体" w:cs="宋体"/>
          <w:sz w:val="24"/>
        </w:rPr>
        <w:t>上</w:t>
      </w:r>
      <w:r>
        <w:rPr>
          <w:rFonts w:hint="eastAsia" w:ascii="宋体" w:hAnsi="宋体" w:eastAsia="宋体" w:cs="宋体"/>
          <w:kern w:val="2"/>
          <w:sz w:val="24"/>
          <w:szCs w:val="22"/>
          <w:lang w:val="en-US" w:eastAsia="zh-CN" w:bidi="ar-SA"/>
        </w:rPr>
        <w:t>有</w:t>
      </w:r>
      <w:r>
        <w:rPr>
          <w:rFonts w:hint="eastAsia" w:ascii="宋体" w:hAnsi="宋体" w:eastAsia="宋体" w:cs="宋体"/>
          <w:sz w:val="24"/>
          <w:lang w:val="en-US" w:eastAsia="zh-CN"/>
        </w:rPr>
        <w:t>“SC”标志及生产许可证编号</w:t>
      </w:r>
      <w:r>
        <w:rPr>
          <w:rFonts w:hint="eastAsia" w:ascii="宋体" w:hAnsi="宋体" w:eastAsia="宋体" w:cs="宋体"/>
          <w:kern w:val="2"/>
          <w:sz w:val="24"/>
          <w:szCs w:val="22"/>
          <w:lang w:val="en-US" w:eastAsia="zh-CN" w:bidi="ar-SA"/>
        </w:rPr>
        <w:t>、</w:t>
      </w:r>
      <w:r>
        <w:rPr>
          <w:rFonts w:hint="eastAsia" w:ascii="宋体" w:hAnsi="宋体" w:eastAsia="宋体" w:cs="宋体"/>
          <w:sz w:val="24"/>
        </w:rPr>
        <w:t>注册商标</w:t>
      </w:r>
      <w:r>
        <w:rPr>
          <w:rFonts w:hint="eastAsia" w:ascii="宋体" w:hAnsi="宋体" w:eastAsia="宋体" w:cs="宋体"/>
          <w:sz w:val="24"/>
          <w:lang w:eastAsia="zh-CN"/>
        </w:rPr>
        <w:t>，</w:t>
      </w:r>
      <w:r>
        <w:rPr>
          <w:rFonts w:hint="eastAsia" w:ascii="宋体" w:hAnsi="宋体" w:eastAsia="宋体" w:cs="宋体"/>
          <w:sz w:val="24"/>
        </w:rPr>
        <w:t>执行标准；标明产品名称、净含量、生产企业名称、生产日期、保质期及营养成分表</w:t>
      </w:r>
      <w:r>
        <w:rPr>
          <w:rFonts w:hint="eastAsia" w:ascii="宋体" w:hAnsi="宋体" w:eastAsia="宋体" w:cs="宋体"/>
          <w:sz w:val="24"/>
          <w:lang w:val="en-US" w:eastAsia="zh-CN"/>
        </w:rPr>
        <w:t>等。</w:t>
      </w:r>
    </w:p>
    <w:p w14:paraId="57CDD332">
      <w:pPr>
        <w:numPr>
          <w:ilvl w:val="0"/>
          <w:numId w:val="0"/>
        </w:numPr>
        <w:shd w:val="clear"/>
        <w:spacing w:line="360" w:lineRule="auto"/>
        <w:ind w:left="0" w:leftChars="0" w:firstLine="482" w:firstLineChars="200"/>
        <w:outlineLvl w:val="9"/>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4、肉类（猪肉、鸡肉、牛肉）</w:t>
      </w:r>
    </w:p>
    <w:p w14:paraId="1B1207FA">
      <w:pPr>
        <w:numPr>
          <w:ilvl w:val="0"/>
          <w:numId w:val="0"/>
        </w:numPr>
        <w:shd w:val="clear"/>
        <w:spacing w:line="36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禽肉类产品符合（GB2707-2016）、（GB16869-2005）国家标准及食品卫生相关标准及法规要求；</w:t>
      </w:r>
    </w:p>
    <w:p w14:paraId="3C779A8B">
      <w:pPr>
        <w:numPr>
          <w:ilvl w:val="0"/>
          <w:numId w:val="0"/>
        </w:numPr>
        <w:shd w:val="clear"/>
        <w:spacing w:line="36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畜肉类产品具有动物检验检疫证明，符合食品卫生安全法要求，有检验合格证，肉上面有讫印章；</w:t>
      </w:r>
    </w:p>
    <w:p w14:paraId="1047BDFF">
      <w:pPr>
        <w:numPr>
          <w:ilvl w:val="0"/>
          <w:numId w:val="0"/>
        </w:numPr>
        <w:shd w:val="clear"/>
        <w:spacing w:line="36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鲜猪肉整体色泽光滑、切面红色、不粘手、无淤血、无注水、无寄生虫，纹理清晰，肉质细腻，品质好；</w:t>
      </w:r>
    </w:p>
    <w:p w14:paraId="37329F07">
      <w:pPr>
        <w:numPr>
          <w:ilvl w:val="0"/>
          <w:numId w:val="0"/>
        </w:numPr>
        <w:shd w:val="clear"/>
        <w:spacing w:line="360" w:lineRule="auto"/>
        <w:ind w:left="0" w:leftChars="0"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鲜牛肉肉色深红、肉质有弹性、切面有光泽及微湿润，极小渗出物，无寄生虫，无注水；</w:t>
      </w:r>
    </w:p>
    <w:p w14:paraId="14622B66">
      <w:pPr>
        <w:numPr>
          <w:ilvl w:val="0"/>
          <w:numId w:val="0"/>
        </w:numPr>
        <w:shd w:val="clear"/>
        <w:spacing w:line="360" w:lineRule="auto"/>
        <w:ind w:left="0" w:leftChars="0" w:firstLine="480" w:firstLineChars="200"/>
        <w:rPr>
          <w:rFonts w:hint="eastAsia" w:ascii="宋体" w:hAnsi="宋体" w:eastAsia="宋体" w:cs="宋体"/>
          <w:sz w:val="24"/>
          <w:lang w:val="zh-CN" w:eastAsia="zh-CN"/>
        </w:rPr>
      </w:pPr>
      <w:r>
        <w:rPr>
          <w:rFonts w:hint="eastAsia" w:ascii="宋体" w:hAnsi="宋体" w:eastAsia="宋体" w:cs="宋体"/>
          <w:sz w:val="24"/>
          <w:lang w:val="en-US" w:eastAsia="zh-CN"/>
        </w:rPr>
        <w:t>鸡肉为袋装</w:t>
      </w:r>
      <w:r>
        <w:rPr>
          <w:rFonts w:hint="eastAsia" w:ascii="宋体" w:hAnsi="宋体" w:eastAsia="宋体" w:cs="宋体"/>
          <w:sz w:val="24"/>
          <w:lang w:val="zh-CN" w:eastAsia="zh-CN"/>
        </w:rPr>
        <w:t>；</w:t>
      </w:r>
      <w:r>
        <w:rPr>
          <w:rFonts w:hint="eastAsia" w:ascii="宋体" w:hAnsi="宋体" w:eastAsia="宋体" w:cs="宋体"/>
          <w:sz w:val="24"/>
          <w:lang w:val="en-US" w:eastAsia="zh-CN"/>
        </w:rPr>
        <w:t>色泽光滑、不粘手、无淤血、无注水、无寄生虫，肉质细腻，品质好；</w:t>
      </w:r>
    </w:p>
    <w:p w14:paraId="199DBCD7">
      <w:pPr>
        <w:numPr>
          <w:ilvl w:val="0"/>
          <w:numId w:val="0"/>
        </w:numPr>
        <w:shd w:val="clear"/>
        <w:spacing w:line="360" w:lineRule="auto"/>
        <w:ind w:left="0" w:leftChars="0"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以上肉类全程冷链运输，脱离冷链不超过30分钟。肉类保证来源于正规肉联厂，鲜肉确保每日新鲜。</w:t>
      </w:r>
    </w:p>
    <w:p w14:paraId="1C76C062">
      <w:pPr>
        <w:numPr>
          <w:ilvl w:val="0"/>
          <w:numId w:val="0"/>
        </w:numPr>
        <w:shd w:val="clear"/>
        <w:spacing w:line="360" w:lineRule="auto"/>
        <w:ind w:left="0" w:leftChars="0" w:firstLine="482" w:firstLineChars="200"/>
        <w:outlineLvl w:val="9"/>
        <w:rPr>
          <w:rFonts w:hint="eastAsia" w:ascii="宋体" w:hAnsi="宋体" w:eastAsia="宋体" w:cs="宋体"/>
          <w:b/>
          <w:bCs/>
          <w:kern w:val="2"/>
          <w:sz w:val="24"/>
          <w:szCs w:val="22"/>
          <w:lang w:val="en-US" w:eastAsia="zh-CN" w:bidi="ar-SA"/>
        </w:rPr>
      </w:pPr>
      <w:r>
        <w:rPr>
          <w:rFonts w:hint="eastAsia" w:ascii="宋体" w:hAnsi="宋体" w:eastAsia="宋体" w:cs="宋体"/>
          <w:b/>
          <w:bCs/>
          <w:kern w:val="2"/>
          <w:sz w:val="24"/>
          <w:szCs w:val="22"/>
          <w:lang w:val="en-US" w:eastAsia="zh-CN" w:bidi="ar-SA"/>
        </w:rPr>
        <w:t xml:space="preserve">5、鸡蛋   </w:t>
      </w:r>
    </w:p>
    <w:p w14:paraId="4ABAAC3A">
      <w:pPr>
        <w:numPr>
          <w:ilvl w:val="0"/>
          <w:numId w:val="0"/>
        </w:numPr>
        <w:shd w:val="clear"/>
        <w:spacing w:line="360" w:lineRule="auto"/>
        <w:ind w:firstLine="480" w:firstLineChars="200"/>
        <w:outlineLvl w:val="9"/>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具体要求：鸡蛋大小均匀，新鲜，蛋壳清洁完整，色泽鲜明，无破损、裂纹、散黄，无霉斑，无霉味、酸味，臭味等不良气味；符合（GB2749-2015）《蛋与蛋制品》、GB2762-2017《食品中污染物限量》满足相关微生物限量，达到农业部无公害食品标准。</w:t>
      </w:r>
    </w:p>
    <w:p w14:paraId="430ED4D3">
      <w:pPr>
        <w:numPr>
          <w:ilvl w:val="0"/>
          <w:numId w:val="0"/>
        </w:numPr>
        <w:shd w:val="clear"/>
        <w:spacing w:line="360" w:lineRule="auto"/>
        <w:ind w:firstLine="480" w:firstLineChars="200"/>
        <w:outlineLvl w:val="9"/>
        <w:rPr>
          <w:rFonts w:hint="default" w:ascii="宋体" w:hAnsi="宋体" w:eastAsia="宋体" w:cs="宋体"/>
          <w:kern w:val="2"/>
          <w:sz w:val="24"/>
          <w:szCs w:val="22"/>
          <w:lang w:val="en-US" w:eastAsia="zh-CN" w:bidi="ar-SA"/>
        </w:rPr>
      </w:pPr>
    </w:p>
    <w:p w14:paraId="617A6792">
      <w:pPr>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br w:type="page"/>
      </w:r>
    </w:p>
    <w:p w14:paraId="566D8056">
      <w:pPr>
        <w:shd w:val="clear"/>
        <w:jc w:val="center"/>
        <w:rPr>
          <w:rFonts w:hint="eastAsia" w:ascii="宋体" w:hAnsi="宋体" w:eastAsia="宋体" w:cs="宋体"/>
          <w:b w:val="0"/>
          <w:bCs w:val="0"/>
          <w:kern w:val="0"/>
          <w:sz w:val="28"/>
          <w:szCs w:val="28"/>
          <w:lang w:val="en-US" w:eastAsia="zh-CN"/>
        </w:rPr>
      </w:pPr>
      <w:r>
        <w:rPr>
          <w:rFonts w:hint="eastAsia" w:ascii="宋体" w:hAnsi="宋体" w:eastAsia="宋体" w:cs="宋体"/>
          <w:b w:val="0"/>
          <w:bCs w:val="0"/>
          <w:kern w:val="0"/>
          <w:sz w:val="28"/>
          <w:szCs w:val="28"/>
          <w:lang w:val="en-US" w:eastAsia="zh-CN"/>
        </w:rPr>
        <w:t xml:space="preserve">供餐学校  </w:t>
      </w:r>
    </w:p>
    <w:p w14:paraId="728CBB44">
      <w:pPr>
        <w:pStyle w:val="23"/>
        <w:shd w:val="clear"/>
        <w:ind w:left="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color w:val="auto"/>
          <w:sz w:val="24"/>
          <w:szCs w:val="24"/>
          <w:lang w:val="en-US" w:eastAsia="zh-CN"/>
        </w:rPr>
        <w:t>第1包</w:t>
      </w:r>
    </w:p>
    <w:tbl>
      <w:tblPr>
        <w:tblStyle w:val="2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3119"/>
        <w:gridCol w:w="2434"/>
        <w:gridCol w:w="2310"/>
      </w:tblGrid>
      <w:tr w14:paraId="049AC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46DC1827">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7FFA8515">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学校</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1498F3E0">
            <w:pPr>
              <w:shd w:val="clear"/>
              <w:spacing w:line="360" w:lineRule="auto"/>
              <w:jc w:val="center"/>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学生人数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人</w:t>
            </w:r>
            <w:r>
              <w:rPr>
                <w:rFonts w:hint="eastAsia" w:ascii="宋体" w:hAnsi="宋体" w:eastAsia="宋体" w:cs="宋体"/>
                <w:b w:val="0"/>
                <w:bCs w:val="0"/>
                <w:color w:val="auto"/>
                <w:sz w:val="24"/>
                <w:szCs w:val="24"/>
                <w:lang w:eastAsia="zh-CN"/>
              </w:rPr>
              <w:t>）</w:t>
            </w:r>
          </w:p>
        </w:tc>
        <w:tc>
          <w:tcPr>
            <w:tcW w:w="1230" w:type="pct"/>
            <w:tcBorders>
              <w:top w:val="single" w:color="auto" w:sz="4" w:space="0"/>
              <w:left w:val="single" w:color="auto" w:sz="4" w:space="0"/>
              <w:bottom w:val="single" w:color="auto" w:sz="4" w:space="0"/>
              <w:right w:val="single" w:color="auto" w:sz="4" w:space="0"/>
            </w:tcBorders>
            <w:noWrap w:val="0"/>
            <w:vAlign w:val="center"/>
          </w:tcPr>
          <w:p w14:paraId="7906A0FF">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14:paraId="56AF9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4F833A75">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6B02DCDF">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红山中学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29E10401">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346</w:t>
            </w:r>
          </w:p>
        </w:tc>
        <w:tc>
          <w:tcPr>
            <w:tcW w:w="1230" w:type="pct"/>
            <w:tcBorders>
              <w:top w:val="single" w:color="auto" w:sz="4" w:space="0"/>
              <w:left w:val="single" w:color="auto" w:sz="4" w:space="0"/>
              <w:bottom w:val="single" w:color="auto" w:sz="4" w:space="0"/>
              <w:right w:val="single" w:color="auto" w:sz="4" w:space="0"/>
            </w:tcBorders>
            <w:noWrap w:val="0"/>
            <w:vAlign w:val="center"/>
          </w:tcPr>
          <w:p w14:paraId="612434CF">
            <w:pPr>
              <w:shd w:val="clear"/>
              <w:spacing w:line="360" w:lineRule="auto"/>
              <w:jc w:val="center"/>
              <w:rPr>
                <w:rFonts w:hint="eastAsia" w:ascii="宋体" w:hAnsi="宋体" w:eastAsia="宋体" w:cs="宋体"/>
                <w:b w:val="0"/>
                <w:bCs w:val="0"/>
                <w:color w:val="auto"/>
                <w:sz w:val="24"/>
                <w:szCs w:val="24"/>
              </w:rPr>
            </w:pPr>
          </w:p>
        </w:tc>
      </w:tr>
      <w:tr w14:paraId="7E4E0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131377C3">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4F2F130A">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柿沟小学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7FABE6C9">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58</w:t>
            </w:r>
          </w:p>
        </w:tc>
        <w:tc>
          <w:tcPr>
            <w:tcW w:w="1230" w:type="pct"/>
            <w:tcBorders>
              <w:top w:val="single" w:color="auto" w:sz="4" w:space="0"/>
              <w:left w:val="single" w:color="auto" w:sz="4" w:space="0"/>
              <w:bottom w:val="single" w:color="auto" w:sz="4" w:space="0"/>
              <w:right w:val="single" w:color="auto" w:sz="4" w:space="0"/>
            </w:tcBorders>
            <w:noWrap w:val="0"/>
            <w:vAlign w:val="center"/>
          </w:tcPr>
          <w:p w14:paraId="3EEF976C">
            <w:pPr>
              <w:shd w:val="clear"/>
              <w:spacing w:line="360" w:lineRule="auto"/>
              <w:jc w:val="center"/>
              <w:rPr>
                <w:rFonts w:hint="eastAsia" w:ascii="宋体" w:hAnsi="宋体" w:eastAsia="宋体" w:cs="宋体"/>
                <w:b w:val="0"/>
                <w:bCs w:val="0"/>
                <w:color w:val="auto"/>
                <w:sz w:val="24"/>
                <w:szCs w:val="24"/>
              </w:rPr>
            </w:pPr>
          </w:p>
        </w:tc>
      </w:tr>
      <w:tr w14:paraId="6FF8F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4C876FEE">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622D16FA">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崔家头小学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004E3B11">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28</w:t>
            </w:r>
          </w:p>
        </w:tc>
        <w:tc>
          <w:tcPr>
            <w:tcW w:w="1230" w:type="pct"/>
            <w:tcBorders>
              <w:top w:val="single" w:color="auto" w:sz="4" w:space="0"/>
              <w:left w:val="single" w:color="auto" w:sz="4" w:space="0"/>
              <w:bottom w:val="single" w:color="auto" w:sz="4" w:space="0"/>
              <w:right w:val="single" w:color="auto" w:sz="4" w:space="0"/>
            </w:tcBorders>
            <w:noWrap w:val="0"/>
            <w:vAlign w:val="center"/>
          </w:tcPr>
          <w:p w14:paraId="545ECC51">
            <w:pPr>
              <w:shd w:val="clear"/>
              <w:spacing w:line="360" w:lineRule="auto"/>
              <w:jc w:val="center"/>
              <w:rPr>
                <w:rFonts w:hint="eastAsia" w:ascii="宋体" w:hAnsi="宋体" w:eastAsia="宋体" w:cs="宋体"/>
                <w:b w:val="0"/>
                <w:bCs w:val="0"/>
                <w:color w:val="auto"/>
                <w:sz w:val="24"/>
                <w:szCs w:val="24"/>
              </w:rPr>
            </w:pPr>
          </w:p>
        </w:tc>
      </w:tr>
      <w:tr w14:paraId="7F5C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pct"/>
            <w:tcBorders>
              <w:top w:val="single" w:color="auto" w:sz="4" w:space="0"/>
              <w:left w:val="single" w:color="auto" w:sz="4" w:space="0"/>
              <w:bottom w:val="single" w:color="auto" w:sz="4" w:space="0"/>
              <w:right w:val="single" w:color="auto" w:sz="4" w:space="0"/>
            </w:tcBorders>
            <w:noWrap w:val="0"/>
            <w:vAlign w:val="top"/>
          </w:tcPr>
          <w:p w14:paraId="0DE7FE6D">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790E020B">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元明寺小学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5C3B8C59">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79</w:t>
            </w:r>
          </w:p>
        </w:tc>
        <w:tc>
          <w:tcPr>
            <w:tcW w:w="1230" w:type="pct"/>
            <w:tcBorders>
              <w:top w:val="single" w:color="auto" w:sz="4" w:space="0"/>
              <w:left w:val="single" w:color="auto" w:sz="4" w:space="0"/>
              <w:bottom w:val="single" w:color="auto" w:sz="4" w:space="0"/>
              <w:right w:val="single" w:color="auto" w:sz="4" w:space="0"/>
            </w:tcBorders>
            <w:noWrap w:val="0"/>
            <w:vAlign w:val="center"/>
          </w:tcPr>
          <w:p w14:paraId="32105126">
            <w:pPr>
              <w:shd w:val="clear"/>
              <w:spacing w:line="360" w:lineRule="auto"/>
              <w:jc w:val="center"/>
              <w:rPr>
                <w:rFonts w:hint="eastAsia" w:ascii="宋体" w:hAnsi="宋体" w:eastAsia="宋体" w:cs="宋体"/>
                <w:b w:val="0"/>
                <w:bCs w:val="0"/>
                <w:color w:val="auto"/>
                <w:sz w:val="24"/>
                <w:szCs w:val="24"/>
              </w:rPr>
            </w:pPr>
          </w:p>
        </w:tc>
      </w:tr>
    </w:tbl>
    <w:p w14:paraId="6745F3DB">
      <w:pPr>
        <w:pStyle w:val="23"/>
        <w:shd w:val="clear"/>
        <w:ind w:left="0" w:leftChars="0" w:firstLine="0" w:firstLineChars="0"/>
        <w:rPr>
          <w:rFonts w:hint="eastAsia" w:ascii="宋体" w:hAnsi="宋体" w:eastAsia="宋体" w:cs="宋体"/>
          <w:b w:val="0"/>
          <w:bCs w:val="0"/>
          <w:color w:val="auto"/>
          <w:sz w:val="24"/>
          <w:szCs w:val="24"/>
          <w:lang w:val="en-US" w:eastAsia="zh-CN"/>
        </w:rPr>
      </w:pPr>
    </w:p>
    <w:p w14:paraId="7450D296">
      <w:pPr>
        <w:pStyle w:val="23"/>
        <w:shd w:val="clear"/>
        <w:ind w:left="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color w:val="auto"/>
          <w:sz w:val="24"/>
          <w:szCs w:val="24"/>
          <w:lang w:val="en-US" w:eastAsia="zh-CN"/>
        </w:rPr>
        <w:t>第2包</w:t>
      </w:r>
    </w:p>
    <w:tbl>
      <w:tblPr>
        <w:tblStyle w:val="29"/>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3119"/>
        <w:gridCol w:w="2434"/>
        <w:gridCol w:w="2308"/>
      </w:tblGrid>
      <w:tr w14:paraId="1D9B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57565BC3">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0B7ED4FC">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学校</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6DF14646">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学生人数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人</w:t>
            </w:r>
            <w:r>
              <w:rPr>
                <w:rFonts w:hint="eastAsia" w:ascii="宋体" w:hAnsi="宋体" w:eastAsia="宋体" w:cs="宋体"/>
                <w:b w:val="0"/>
                <w:bCs w:val="0"/>
                <w:color w:val="auto"/>
                <w:sz w:val="24"/>
                <w:szCs w:val="24"/>
                <w:lang w:eastAsia="zh-CN"/>
              </w:rPr>
              <w:t>）</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2E202379">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14:paraId="30A13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3CDEBDAD">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1F369611">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城关中学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55EACACF">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897</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4BE37471">
            <w:pPr>
              <w:shd w:val="clear"/>
              <w:spacing w:line="360" w:lineRule="auto"/>
              <w:jc w:val="center"/>
              <w:rPr>
                <w:rFonts w:hint="eastAsia" w:ascii="宋体" w:hAnsi="宋体" w:eastAsia="宋体" w:cs="宋体"/>
                <w:b w:val="0"/>
                <w:bCs w:val="0"/>
                <w:color w:val="auto"/>
                <w:sz w:val="24"/>
                <w:szCs w:val="24"/>
                <w:lang w:val="en-US" w:eastAsia="zh-CN"/>
              </w:rPr>
            </w:pPr>
          </w:p>
        </w:tc>
      </w:tr>
      <w:tr w14:paraId="2085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1459BD59">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5A038F00">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城关小学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015D991C">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92</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6CAC406C">
            <w:pPr>
              <w:shd w:val="clear"/>
              <w:spacing w:line="360" w:lineRule="auto"/>
              <w:jc w:val="center"/>
              <w:rPr>
                <w:rFonts w:hint="eastAsia" w:ascii="宋体" w:hAnsi="宋体" w:eastAsia="宋体" w:cs="宋体"/>
                <w:b w:val="0"/>
                <w:bCs w:val="0"/>
                <w:color w:val="auto"/>
                <w:sz w:val="24"/>
                <w:szCs w:val="24"/>
                <w:lang w:val="en-US" w:eastAsia="zh-CN"/>
              </w:rPr>
            </w:pPr>
          </w:p>
        </w:tc>
      </w:tr>
      <w:tr w14:paraId="7BBEE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pct"/>
            <w:tcBorders>
              <w:top w:val="single" w:color="auto" w:sz="4" w:space="0"/>
              <w:left w:val="single" w:color="auto" w:sz="4" w:space="0"/>
              <w:bottom w:val="single" w:color="auto" w:sz="4" w:space="0"/>
              <w:right w:val="single" w:color="auto" w:sz="4" w:space="0"/>
            </w:tcBorders>
            <w:noWrap w:val="0"/>
            <w:vAlign w:val="top"/>
          </w:tcPr>
          <w:p w14:paraId="393F14E1">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3B1B0AA5">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张家塬小学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611FC637">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94</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6351174B">
            <w:pPr>
              <w:shd w:val="clear"/>
              <w:spacing w:line="360" w:lineRule="auto"/>
              <w:jc w:val="center"/>
              <w:rPr>
                <w:rFonts w:hint="eastAsia" w:ascii="宋体" w:hAnsi="宋体" w:eastAsia="宋体" w:cs="宋体"/>
                <w:b w:val="0"/>
                <w:bCs w:val="0"/>
                <w:color w:val="auto"/>
                <w:sz w:val="24"/>
                <w:szCs w:val="24"/>
                <w:lang w:val="en-US" w:eastAsia="zh-CN"/>
              </w:rPr>
            </w:pPr>
          </w:p>
        </w:tc>
      </w:tr>
      <w:tr w14:paraId="37D04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812" w:type="pct"/>
            <w:tcBorders>
              <w:top w:val="single" w:color="auto" w:sz="4" w:space="0"/>
              <w:left w:val="single" w:color="auto" w:sz="4" w:space="0"/>
              <w:bottom w:val="single" w:color="auto" w:sz="4" w:space="0"/>
              <w:right w:val="single" w:color="auto" w:sz="4" w:space="0"/>
            </w:tcBorders>
            <w:noWrap w:val="0"/>
            <w:vAlign w:val="top"/>
          </w:tcPr>
          <w:p w14:paraId="74A3F063">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038FFB7B">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文家坡小学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6045CABC">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11</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32A82D9E">
            <w:pPr>
              <w:shd w:val="clear"/>
              <w:spacing w:line="360" w:lineRule="auto"/>
              <w:jc w:val="center"/>
              <w:rPr>
                <w:rFonts w:hint="eastAsia" w:ascii="宋体" w:hAnsi="宋体" w:eastAsia="宋体" w:cs="宋体"/>
                <w:b w:val="0"/>
                <w:bCs w:val="0"/>
                <w:color w:val="auto"/>
                <w:sz w:val="24"/>
                <w:szCs w:val="24"/>
                <w:lang w:val="en-US" w:eastAsia="zh-CN"/>
              </w:rPr>
            </w:pPr>
          </w:p>
        </w:tc>
      </w:tr>
      <w:tr w14:paraId="54407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pct"/>
            <w:tcBorders>
              <w:top w:val="single" w:color="auto" w:sz="4" w:space="0"/>
              <w:left w:val="single" w:color="auto" w:sz="4" w:space="0"/>
              <w:bottom w:val="single" w:color="auto" w:sz="4" w:space="0"/>
              <w:right w:val="single" w:color="auto" w:sz="4" w:space="0"/>
            </w:tcBorders>
            <w:noWrap w:val="0"/>
            <w:vAlign w:val="top"/>
          </w:tcPr>
          <w:p w14:paraId="1889D4D6">
            <w:pPr>
              <w:shd w:val="clea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661" w:type="pct"/>
            <w:tcBorders>
              <w:top w:val="single" w:color="auto" w:sz="4" w:space="0"/>
              <w:left w:val="single" w:color="auto" w:sz="4" w:space="0"/>
              <w:bottom w:val="single" w:color="auto" w:sz="4" w:space="0"/>
              <w:right w:val="single" w:color="auto" w:sz="4" w:space="0"/>
            </w:tcBorders>
            <w:noWrap w:val="0"/>
            <w:vAlign w:val="center"/>
          </w:tcPr>
          <w:p w14:paraId="1494172B">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段坊小学</w:t>
            </w:r>
          </w:p>
        </w:tc>
        <w:tc>
          <w:tcPr>
            <w:tcW w:w="1296" w:type="pct"/>
            <w:tcBorders>
              <w:top w:val="single" w:color="auto" w:sz="4" w:space="0"/>
              <w:left w:val="single" w:color="auto" w:sz="4" w:space="0"/>
              <w:bottom w:val="single" w:color="auto" w:sz="4" w:space="0"/>
              <w:right w:val="single" w:color="auto" w:sz="4" w:space="0"/>
            </w:tcBorders>
            <w:noWrap w:val="0"/>
            <w:vAlign w:val="center"/>
          </w:tcPr>
          <w:p w14:paraId="133CB043">
            <w:pPr>
              <w:shd w:val="clear"/>
              <w:spacing w:line="360" w:lineRule="auto"/>
              <w:jc w:val="center"/>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w:t>
            </w:r>
          </w:p>
        </w:tc>
        <w:tc>
          <w:tcPr>
            <w:tcW w:w="1229" w:type="pct"/>
            <w:tcBorders>
              <w:top w:val="single" w:color="auto" w:sz="4" w:space="0"/>
              <w:left w:val="single" w:color="auto" w:sz="4" w:space="0"/>
              <w:bottom w:val="single" w:color="auto" w:sz="4" w:space="0"/>
              <w:right w:val="single" w:color="auto" w:sz="4" w:space="0"/>
            </w:tcBorders>
            <w:noWrap w:val="0"/>
            <w:vAlign w:val="center"/>
          </w:tcPr>
          <w:p w14:paraId="5A77B62B">
            <w:pPr>
              <w:shd w:val="clear"/>
              <w:spacing w:line="360" w:lineRule="auto"/>
              <w:jc w:val="both"/>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该学校于计划于2025年8月底进行撤并</w:t>
            </w:r>
          </w:p>
        </w:tc>
      </w:tr>
    </w:tbl>
    <w:p w14:paraId="6E99AC4E">
      <w:pPr>
        <w:shd w:val="clear"/>
        <w:spacing w:line="360" w:lineRule="auto"/>
        <w:jc w:val="center"/>
        <w:rPr>
          <w:rFonts w:hint="eastAsia" w:ascii="宋体" w:hAnsi="宋体" w:eastAsia="宋体" w:cs="宋体"/>
          <w:b w:val="0"/>
          <w:bCs w:val="0"/>
          <w:color w:val="auto"/>
          <w:sz w:val="24"/>
          <w:szCs w:val="24"/>
          <w:lang w:val="en-US" w:eastAsia="zh-CN"/>
        </w:rPr>
      </w:pPr>
    </w:p>
    <w:p w14:paraId="7A044F38">
      <w:pPr>
        <w:pStyle w:val="23"/>
        <w:shd w:val="clear"/>
        <w:ind w:left="0" w:leftChars="0" w:firstLine="0" w:firstLineChars="0"/>
        <w:rPr>
          <w:rFonts w:hint="eastAsia" w:ascii="宋体" w:hAnsi="宋体" w:eastAsia="宋体" w:cs="宋体"/>
          <w:b w:val="0"/>
          <w:bCs w:val="0"/>
          <w:lang w:val="en-US" w:eastAsia="zh-CN"/>
        </w:rPr>
      </w:pPr>
      <w:r>
        <w:rPr>
          <w:rFonts w:hint="eastAsia" w:ascii="宋体" w:hAnsi="宋体" w:eastAsia="宋体" w:cs="宋体"/>
          <w:b w:val="0"/>
          <w:bCs w:val="0"/>
          <w:color w:val="auto"/>
          <w:sz w:val="24"/>
          <w:szCs w:val="24"/>
          <w:lang w:val="en-US" w:eastAsia="zh-CN"/>
        </w:rPr>
        <w:t>第3包</w:t>
      </w:r>
    </w:p>
    <w:tbl>
      <w:tblPr>
        <w:tblStyle w:val="29"/>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5"/>
        <w:gridCol w:w="3054"/>
        <w:gridCol w:w="2448"/>
        <w:gridCol w:w="2273"/>
      </w:tblGrid>
      <w:tr w14:paraId="6CF8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Borders>
              <w:top w:val="single" w:color="auto" w:sz="4" w:space="0"/>
              <w:left w:val="single" w:color="auto" w:sz="4" w:space="0"/>
              <w:bottom w:val="single" w:color="auto" w:sz="4" w:space="0"/>
              <w:right w:val="single" w:color="auto" w:sz="4" w:space="0"/>
            </w:tcBorders>
            <w:noWrap w:val="0"/>
            <w:vAlign w:val="center"/>
          </w:tcPr>
          <w:p w14:paraId="3BFC5546">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序号</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71945F09">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学校</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3DC0DF84">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学生人数</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人</w:t>
            </w:r>
            <w:r>
              <w:rPr>
                <w:rFonts w:hint="eastAsia" w:ascii="宋体" w:hAnsi="宋体" w:eastAsia="宋体" w:cs="宋体"/>
                <w:b w:val="0"/>
                <w:bCs w:val="0"/>
                <w:color w:val="auto"/>
                <w:sz w:val="24"/>
                <w:szCs w:val="24"/>
                <w:lang w:eastAsia="zh-CN"/>
              </w:rPr>
              <w:t>）</w:t>
            </w:r>
          </w:p>
        </w:tc>
        <w:tc>
          <w:tcPr>
            <w:tcW w:w="1212" w:type="pct"/>
            <w:tcBorders>
              <w:top w:val="single" w:color="auto" w:sz="4" w:space="0"/>
              <w:left w:val="single" w:color="auto" w:sz="4" w:space="0"/>
              <w:bottom w:val="single" w:color="auto" w:sz="4" w:space="0"/>
              <w:right w:val="single" w:color="auto" w:sz="4" w:space="0"/>
            </w:tcBorders>
            <w:noWrap w:val="0"/>
            <w:vAlign w:val="center"/>
          </w:tcPr>
          <w:p w14:paraId="53F49537">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备注</w:t>
            </w:r>
          </w:p>
        </w:tc>
      </w:tr>
      <w:tr w14:paraId="1D87A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Borders>
              <w:top w:val="single" w:color="auto" w:sz="4" w:space="0"/>
              <w:left w:val="single" w:color="auto" w:sz="4" w:space="0"/>
              <w:bottom w:val="single" w:color="auto" w:sz="4" w:space="0"/>
              <w:right w:val="single" w:color="auto" w:sz="4" w:space="0"/>
            </w:tcBorders>
            <w:noWrap w:val="0"/>
            <w:vAlign w:val="center"/>
          </w:tcPr>
          <w:p w14:paraId="6B638A1D">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3FF0F59C">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水沟小学</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0A50CC62">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120</w:t>
            </w:r>
          </w:p>
        </w:tc>
        <w:tc>
          <w:tcPr>
            <w:tcW w:w="1212" w:type="pct"/>
            <w:tcBorders>
              <w:top w:val="single" w:color="auto" w:sz="4" w:space="0"/>
              <w:left w:val="single" w:color="auto" w:sz="4" w:space="0"/>
              <w:bottom w:val="single" w:color="auto" w:sz="4" w:space="0"/>
              <w:right w:val="single" w:color="auto" w:sz="4" w:space="0"/>
            </w:tcBorders>
            <w:noWrap w:val="0"/>
            <w:vAlign w:val="center"/>
          </w:tcPr>
          <w:p w14:paraId="331E0D0F">
            <w:pPr>
              <w:shd w:val="clear"/>
              <w:spacing w:line="360" w:lineRule="auto"/>
              <w:jc w:val="center"/>
              <w:rPr>
                <w:rFonts w:hint="eastAsia" w:ascii="宋体" w:hAnsi="宋体" w:eastAsia="宋体" w:cs="宋体"/>
                <w:b w:val="0"/>
                <w:bCs w:val="0"/>
                <w:color w:val="auto"/>
                <w:sz w:val="24"/>
                <w:szCs w:val="24"/>
              </w:rPr>
            </w:pPr>
          </w:p>
        </w:tc>
      </w:tr>
      <w:tr w14:paraId="0CF3B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Borders>
              <w:top w:val="single" w:color="auto" w:sz="4" w:space="0"/>
              <w:left w:val="single" w:color="auto" w:sz="4" w:space="0"/>
              <w:bottom w:val="single" w:color="auto" w:sz="4" w:space="0"/>
              <w:right w:val="single" w:color="auto" w:sz="4" w:space="0"/>
            </w:tcBorders>
            <w:noWrap w:val="0"/>
            <w:vAlign w:val="center"/>
          </w:tcPr>
          <w:p w14:paraId="2AB0CEBF">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3EF8F09D">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草碧小学</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4CFC1B86">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133</w:t>
            </w:r>
          </w:p>
        </w:tc>
        <w:tc>
          <w:tcPr>
            <w:tcW w:w="1212" w:type="pct"/>
            <w:tcBorders>
              <w:top w:val="single" w:color="auto" w:sz="4" w:space="0"/>
              <w:left w:val="single" w:color="auto" w:sz="4" w:space="0"/>
              <w:bottom w:val="single" w:color="auto" w:sz="4" w:space="0"/>
              <w:right w:val="single" w:color="auto" w:sz="4" w:space="0"/>
            </w:tcBorders>
            <w:noWrap w:val="0"/>
            <w:vAlign w:val="center"/>
          </w:tcPr>
          <w:p w14:paraId="0BD855EB">
            <w:pPr>
              <w:shd w:val="clear"/>
              <w:spacing w:line="360" w:lineRule="auto"/>
              <w:jc w:val="center"/>
              <w:rPr>
                <w:rFonts w:hint="eastAsia" w:ascii="宋体" w:hAnsi="宋体" w:eastAsia="宋体" w:cs="宋体"/>
                <w:b w:val="0"/>
                <w:bCs w:val="0"/>
                <w:color w:val="auto"/>
                <w:sz w:val="24"/>
                <w:szCs w:val="24"/>
              </w:rPr>
            </w:pPr>
          </w:p>
        </w:tc>
      </w:tr>
      <w:tr w14:paraId="7858F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pct"/>
            <w:tcBorders>
              <w:top w:val="single" w:color="auto" w:sz="4" w:space="0"/>
              <w:left w:val="single" w:color="auto" w:sz="4" w:space="0"/>
              <w:bottom w:val="single" w:color="auto" w:sz="4" w:space="0"/>
              <w:right w:val="single" w:color="auto" w:sz="4" w:space="0"/>
            </w:tcBorders>
            <w:noWrap w:val="0"/>
            <w:vAlign w:val="center"/>
          </w:tcPr>
          <w:p w14:paraId="37CA2603">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01D02D84">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南寨中学</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319C9EC7">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100</w:t>
            </w:r>
          </w:p>
        </w:tc>
        <w:tc>
          <w:tcPr>
            <w:tcW w:w="1212" w:type="pct"/>
            <w:tcBorders>
              <w:top w:val="single" w:color="auto" w:sz="4" w:space="0"/>
              <w:left w:val="single" w:color="auto" w:sz="4" w:space="0"/>
              <w:bottom w:val="single" w:color="auto" w:sz="4" w:space="0"/>
              <w:right w:val="single" w:color="auto" w:sz="4" w:space="0"/>
            </w:tcBorders>
            <w:noWrap w:val="0"/>
            <w:vAlign w:val="center"/>
          </w:tcPr>
          <w:p w14:paraId="761D010C">
            <w:pPr>
              <w:shd w:val="clear"/>
              <w:spacing w:line="360" w:lineRule="auto"/>
              <w:jc w:val="center"/>
              <w:rPr>
                <w:rFonts w:hint="eastAsia" w:ascii="宋体" w:hAnsi="宋体" w:eastAsia="宋体" w:cs="宋体"/>
                <w:b w:val="0"/>
                <w:bCs w:val="0"/>
                <w:color w:val="auto"/>
                <w:sz w:val="24"/>
                <w:szCs w:val="24"/>
              </w:rPr>
            </w:pPr>
          </w:p>
        </w:tc>
      </w:tr>
      <w:tr w14:paraId="5B8F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pct"/>
            <w:tcBorders>
              <w:top w:val="single" w:color="auto" w:sz="4" w:space="0"/>
              <w:left w:val="single" w:color="auto" w:sz="4" w:space="0"/>
              <w:bottom w:val="single" w:color="auto" w:sz="4" w:space="0"/>
              <w:right w:val="single" w:color="auto" w:sz="4" w:space="0"/>
            </w:tcBorders>
            <w:noWrap w:val="0"/>
            <w:vAlign w:val="center"/>
          </w:tcPr>
          <w:p w14:paraId="5B645552">
            <w:pPr>
              <w:shd w:val="clear"/>
              <w:spacing w:line="360" w:lineRule="auto"/>
              <w:jc w:val="cente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35906A7A">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寇家河中学</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1CBBE26F">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188</w:t>
            </w:r>
          </w:p>
        </w:tc>
        <w:tc>
          <w:tcPr>
            <w:tcW w:w="1212" w:type="pct"/>
            <w:tcBorders>
              <w:top w:val="single" w:color="auto" w:sz="4" w:space="0"/>
              <w:left w:val="single" w:color="auto" w:sz="4" w:space="0"/>
              <w:bottom w:val="single" w:color="auto" w:sz="4" w:space="0"/>
              <w:right w:val="single" w:color="auto" w:sz="4" w:space="0"/>
            </w:tcBorders>
            <w:noWrap w:val="0"/>
            <w:vAlign w:val="center"/>
          </w:tcPr>
          <w:p w14:paraId="17880C29">
            <w:pPr>
              <w:shd w:val="clear"/>
              <w:spacing w:line="360" w:lineRule="auto"/>
              <w:jc w:val="center"/>
              <w:rPr>
                <w:rFonts w:hint="eastAsia" w:ascii="宋体" w:hAnsi="宋体" w:eastAsia="宋体" w:cs="宋体"/>
                <w:b w:val="0"/>
                <w:bCs w:val="0"/>
                <w:color w:val="auto"/>
                <w:sz w:val="24"/>
                <w:szCs w:val="24"/>
              </w:rPr>
            </w:pPr>
          </w:p>
        </w:tc>
      </w:tr>
      <w:tr w14:paraId="40ED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1" w:type="pct"/>
            <w:tcBorders>
              <w:top w:val="single" w:color="auto" w:sz="4" w:space="0"/>
              <w:left w:val="single" w:color="auto" w:sz="4" w:space="0"/>
              <w:bottom w:val="single" w:color="auto" w:sz="4" w:space="0"/>
              <w:right w:val="single" w:color="auto" w:sz="4" w:space="0"/>
            </w:tcBorders>
            <w:noWrap w:val="0"/>
            <w:vAlign w:val="center"/>
          </w:tcPr>
          <w:p w14:paraId="0D45759C">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w:t>
            </w:r>
          </w:p>
        </w:tc>
        <w:tc>
          <w:tcPr>
            <w:tcW w:w="1629" w:type="pct"/>
            <w:tcBorders>
              <w:top w:val="single" w:color="auto" w:sz="4" w:space="0"/>
              <w:left w:val="single" w:color="auto" w:sz="4" w:space="0"/>
              <w:bottom w:val="single" w:color="auto" w:sz="4" w:space="0"/>
              <w:right w:val="single" w:color="auto" w:sz="4" w:space="0"/>
            </w:tcBorders>
            <w:noWrap w:val="0"/>
            <w:vAlign w:val="center"/>
          </w:tcPr>
          <w:p w14:paraId="4BF07010">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南寨小学</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63C77E21">
            <w:pPr>
              <w:shd w:val="clear"/>
              <w:spacing w:line="360" w:lineRule="auto"/>
              <w:jc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138</w:t>
            </w:r>
          </w:p>
        </w:tc>
        <w:tc>
          <w:tcPr>
            <w:tcW w:w="1212" w:type="pct"/>
            <w:tcBorders>
              <w:top w:val="single" w:color="auto" w:sz="4" w:space="0"/>
              <w:left w:val="single" w:color="auto" w:sz="4" w:space="0"/>
              <w:bottom w:val="single" w:color="auto" w:sz="4" w:space="0"/>
              <w:right w:val="single" w:color="auto" w:sz="4" w:space="0"/>
            </w:tcBorders>
            <w:noWrap w:val="0"/>
            <w:vAlign w:val="center"/>
          </w:tcPr>
          <w:p w14:paraId="00F66730">
            <w:pPr>
              <w:shd w:val="clear"/>
              <w:spacing w:line="360" w:lineRule="auto"/>
              <w:jc w:val="center"/>
              <w:rPr>
                <w:rFonts w:hint="eastAsia" w:ascii="宋体" w:hAnsi="宋体" w:eastAsia="宋体" w:cs="宋体"/>
                <w:b w:val="0"/>
                <w:bCs w:val="0"/>
                <w:color w:val="auto"/>
                <w:sz w:val="24"/>
                <w:szCs w:val="24"/>
              </w:rPr>
            </w:pPr>
          </w:p>
        </w:tc>
      </w:tr>
    </w:tbl>
    <w:p w14:paraId="45ECA18F">
      <w:pPr>
        <w:pStyle w:val="14"/>
        <w:shd w:val="clear"/>
        <w:spacing w:line="360" w:lineRule="auto"/>
        <w:rPr>
          <w:rFonts w:hint="eastAsia" w:ascii="宋体" w:hAnsi="宋体" w:eastAsia="宋体" w:cs="宋体"/>
          <w:color w:val="auto"/>
          <w:sz w:val="24"/>
          <w:szCs w:val="22"/>
          <w:lang w:val="en-US" w:eastAsia="zh-CN"/>
        </w:rPr>
      </w:pPr>
      <w:r>
        <w:rPr>
          <w:rFonts w:hint="eastAsia" w:ascii="宋体" w:hAnsi="宋体" w:eastAsia="宋体" w:cs="宋体"/>
          <w:color w:val="auto"/>
          <w:kern w:val="2"/>
          <w:sz w:val="24"/>
          <w:szCs w:val="22"/>
          <w:highlight w:val="none"/>
          <w:lang w:val="en-US" w:eastAsia="zh-CN" w:bidi="ar-SA"/>
        </w:rPr>
        <w:t>注：</w:t>
      </w:r>
      <w:r>
        <w:rPr>
          <w:rFonts w:hint="eastAsia" w:ascii="宋体" w:hAnsi="宋体" w:eastAsia="宋体" w:cs="宋体"/>
          <w:color w:val="auto"/>
          <w:sz w:val="24"/>
          <w:szCs w:val="22"/>
          <w:lang w:val="en-US" w:eastAsia="zh-CN"/>
        </w:rPr>
        <w:t>1.表中学生人数为春季学期数据，仅供投标人投标时参考。</w:t>
      </w:r>
    </w:p>
    <w:p w14:paraId="28F1633B">
      <w:pPr>
        <w:pStyle w:val="14"/>
        <w:shd w:val="clear"/>
        <w:spacing w:line="360" w:lineRule="auto"/>
        <w:ind w:firstLine="480" w:firstLineChars="200"/>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 xml:space="preserve">2.秋季学期，学生人数相应可能有变化。 </w:t>
      </w:r>
    </w:p>
    <w:p w14:paraId="2A348205">
      <w:pPr>
        <w:shd w:val="clear"/>
        <w:spacing w:line="360" w:lineRule="auto"/>
        <w:ind w:firstLine="480" w:firstLineChars="200"/>
        <w:jc w:val="both"/>
        <w:outlineLvl w:val="9"/>
        <w:rPr>
          <w:rFonts w:hint="eastAsia" w:ascii="宋体" w:hAnsi="宋体" w:eastAsia="宋体" w:cs="宋体"/>
          <w:color w:val="auto"/>
          <w:sz w:val="24"/>
          <w:szCs w:val="22"/>
          <w:lang w:val="en-US" w:eastAsia="zh-CN"/>
        </w:rPr>
      </w:pPr>
      <w:r>
        <w:rPr>
          <w:rFonts w:hint="eastAsia" w:ascii="宋体" w:hAnsi="宋体" w:eastAsia="宋体" w:cs="宋体"/>
          <w:color w:val="auto"/>
          <w:sz w:val="24"/>
          <w:szCs w:val="22"/>
          <w:lang w:val="en-US" w:eastAsia="zh-CN"/>
        </w:rPr>
        <w:t>3.供应商自行对各配送学校位置及路程进行实地考察，并考虑到投标报价中。</w:t>
      </w:r>
    </w:p>
    <w:p w14:paraId="4DA8DF61">
      <w:pPr>
        <w:rPr>
          <w:rFonts w:hint="eastAsia" w:ascii="宋体" w:hAnsi="宋体" w:eastAsia="宋体" w:cs="宋体"/>
          <w:b/>
          <w:bCs/>
          <w:sz w:val="40"/>
          <w:szCs w:val="40"/>
          <w:highlight w:val="none"/>
          <w:lang w:eastAsia="zh-CN"/>
        </w:rPr>
      </w:pPr>
      <w:r>
        <w:rPr>
          <w:rFonts w:hint="eastAsia" w:ascii="宋体" w:hAnsi="宋体" w:eastAsia="宋体" w:cs="宋体"/>
          <w:b/>
          <w:bCs/>
          <w:sz w:val="40"/>
          <w:szCs w:val="40"/>
          <w:highlight w:val="none"/>
          <w:lang w:eastAsia="zh-CN"/>
        </w:rPr>
        <w:br w:type="page"/>
      </w:r>
    </w:p>
    <w:p w14:paraId="013BF997">
      <w:pPr>
        <w:shd w:val="clear"/>
        <w:spacing w:line="360" w:lineRule="auto"/>
        <w:jc w:val="center"/>
        <w:outlineLvl w:val="0"/>
        <w:rPr>
          <w:rFonts w:hint="eastAsia" w:ascii="宋体" w:hAnsi="宋体" w:eastAsia="宋体" w:cs="宋体"/>
          <w:b/>
          <w:bCs/>
          <w:sz w:val="40"/>
          <w:szCs w:val="40"/>
          <w:highlight w:val="none"/>
          <w:lang w:eastAsia="zh-CN"/>
        </w:rPr>
      </w:pPr>
      <w:bookmarkStart w:id="94" w:name="_Toc7937"/>
      <w:r>
        <w:rPr>
          <w:rFonts w:hint="eastAsia" w:ascii="宋体" w:hAnsi="宋体" w:eastAsia="宋体" w:cs="宋体"/>
          <w:b/>
          <w:bCs/>
          <w:sz w:val="40"/>
          <w:szCs w:val="40"/>
          <w:highlight w:val="none"/>
          <w:lang w:eastAsia="zh-CN"/>
        </w:rPr>
        <w:t>第四章  商务要求</w:t>
      </w:r>
      <w:bookmarkEnd w:id="91"/>
      <w:bookmarkEnd w:id="94"/>
    </w:p>
    <w:p w14:paraId="463B5FCE">
      <w:pPr>
        <w:shd w:val="clear"/>
        <w:spacing w:line="360" w:lineRule="auto"/>
        <w:rPr>
          <w:rFonts w:hint="eastAsia" w:ascii="宋体" w:hAnsi="宋体" w:eastAsia="宋体" w:cs="宋体"/>
          <w:b/>
          <w:bCs/>
          <w:sz w:val="24"/>
          <w:szCs w:val="24"/>
          <w:highlight w:val="none"/>
        </w:rPr>
      </w:pPr>
      <w:bookmarkStart w:id="95" w:name="_Toc459125993"/>
      <w:bookmarkStart w:id="96" w:name="_Toc459049734"/>
      <w:bookmarkStart w:id="97" w:name="_Toc459049903"/>
      <w:bookmarkStart w:id="98" w:name="_Toc459142238"/>
      <w:bookmarkStart w:id="99" w:name="_Toc7453887"/>
      <w:bookmarkStart w:id="100" w:name="_Toc11972"/>
      <w:bookmarkStart w:id="101" w:name="_Toc29516"/>
      <w:bookmarkStart w:id="102" w:name="_Toc3238"/>
      <w:bookmarkStart w:id="103" w:name="_Toc17621"/>
      <w:bookmarkStart w:id="104" w:name="_Toc18518"/>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合同履行期限</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rPr>
        <w:t>地点</w:t>
      </w:r>
      <w:r>
        <w:rPr>
          <w:rFonts w:hint="eastAsia" w:ascii="宋体" w:hAnsi="宋体" w:eastAsia="宋体" w:cs="宋体"/>
          <w:b/>
          <w:bCs/>
          <w:sz w:val="24"/>
          <w:szCs w:val="24"/>
          <w:highlight w:val="none"/>
          <w:lang w:eastAsia="zh-CN"/>
        </w:rPr>
        <w:t>、合同签订</w:t>
      </w:r>
      <w:r>
        <w:rPr>
          <w:rFonts w:hint="eastAsia" w:ascii="宋体" w:hAnsi="宋体" w:eastAsia="宋体" w:cs="宋体"/>
          <w:b/>
          <w:bCs/>
          <w:sz w:val="24"/>
          <w:szCs w:val="24"/>
          <w:highlight w:val="none"/>
        </w:rPr>
        <w:t>：</w:t>
      </w:r>
    </w:p>
    <w:p w14:paraId="7DFBD621">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textAlignment w:val="baseline"/>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1、合同履行期限：</w:t>
      </w:r>
      <w:r>
        <w:rPr>
          <w:rFonts w:hint="eastAsia" w:ascii="宋体" w:hAnsi="宋体" w:eastAsia="宋体" w:cs="宋体"/>
          <w:color w:val="auto"/>
          <w:sz w:val="24"/>
          <w:szCs w:val="24"/>
          <w:highlight w:val="none"/>
          <w:shd w:val="clear" w:fill="FFFFFF" w:themeFill="background1"/>
          <w:lang w:val="en-US" w:eastAsia="zh-CN"/>
        </w:rPr>
        <w:t>自合同签订之日起至2026年8月30日前</w:t>
      </w:r>
    </w:p>
    <w:p w14:paraId="6E848AD8">
      <w:pPr>
        <w:numPr>
          <w:ilvl w:val="0"/>
          <w:numId w:val="0"/>
        </w:numPr>
        <w:shd w:val="clear"/>
        <w:spacing w:line="360" w:lineRule="auto"/>
        <w:ind w:firstLine="480" w:firstLineChars="200"/>
        <w:outlineLvl w:val="9"/>
        <w:rPr>
          <w:rFonts w:hint="eastAsia" w:ascii="宋体" w:hAnsi="宋体" w:eastAsia="宋体" w:cs="宋体"/>
          <w:color w:val="auto"/>
          <w:szCs w:val="24"/>
          <w:highlight w:val="none"/>
          <w:shd w:val="clear"/>
          <w:lang w:val="en-US" w:eastAsia="zh-CN"/>
        </w:rPr>
      </w:pPr>
      <w:r>
        <w:rPr>
          <w:rFonts w:hint="eastAsia" w:ascii="宋体" w:hAnsi="宋体" w:eastAsia="宋体" w:cs="宋体"/>
          <w:color w:val="auto"/>
          <w:kern w:val="2"/>
          <w:sz w:val="24"/>
          <w:szCs w:val="22"/>
          <w:highlight w:val="none"/>
          <w:lang w:val="en-US" w:eastAsia="zh-CN" w:bidi="ar-SA"/>
        </w:rPr>
        <w:t>2、配送周期：</w:t>
      </w:r>
      <w:r>
        <w:rPr>
          <w:rFonts w:hint="eastAsia" w:ascii="宋体" w:hAnsi="宋体" w:eastAsia="宋体" w:cs="宋体"/>
          <w:color w:val="auto"/>
          <w:szCs w:val="24"/>
          <w:highlight w:val="none"/>
          <w:shd w:val="clear"/>
          <w:lang w:val="en-US" w:eastAsia="zh-CN"/>
        </w:rPr>
        <w:t>每日一供（甲方若需临时加送食材乙方必须无条件按时送达。）</w:t>
      </w:r>
    </w:p>
    <w:p w14:paraId="79B8D3AB">
      <w:pPr>
        <w:pStyle w:val="2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jc w:val="both"/>
        <w:textAlignment w:val="baseline"/>
        <w:outlineLvl w:val="9"/>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3、交货地点：采购单位指定的各学校。</w:t>
      </w:r>
    </w:p>
    <w:p w14:paraId="310435B9">
      <w:pPr>
        <w:numPr>
          <w:ilvl w:val="0"/>
          <w:numId w:val="0"/>
        </w:numPr>
        <w:shd w:val="clear"/>
        <w:spacing w:line="360" w:lineRule="auto"/>
        <w:ind w:firstLine="480" w:firstLineChars="200"/>
        <w:outlineLvl w:val="9"/>
        <w:rPr>
          <w:rFonts w:hint="eastAsia" w:ascii="宋体" w:hAnsi="宋体" w:eastAsia="宋体" w:cs="宋体"/>
          <w:sz w:val="24"/>
          <w:szCs w:val="24"/>
          <w:highlight w:val="none"/>
          <w:lang w:val="en-US" w:eastAsia="zh-CN"/>
        </w:rPr>
      </w:pPr>
      <w:r>
        <w:rPr>
          <w:rFonts w:hint="eastAsia" w:ascii="宋体" w:hAnsi="宋体" w:eastAsia="宋体" w:cs="宋体"/>
          <w:color w:val="auto"/>
          <w:kern w:val="2"/>
          <w:sz w:val="24"/>
          <w:szCs w:val="22"/>
          <w:highlight w:val="none"/>
          <w:lang w:val="en-US" w:eastAsia="zh-CN" w:bidi="ar-SA"/>
        </w:rPr>
        <w:t>4、合同签订：中标通知书发出后，中标人应在规</w:t>
      </w:r>
      <w:r>
        <w:rPr>
          <w:rFonts w:hint="eastAsia" w:ascii="宋体" w:hAnsi="宋体" w:eastAsia="宋体" w:cs="宋体"/>
          <w:kern w:val="2"/>
          <w:sz w:val="24"/>
          <w:szCs w:val="24"/>
          <w:highlight w:val="none"/>
          <w:lang w:val="en-US" w:eastAsia="zh-CN" w:bidi="ar-SA"/>
        </w:rPr>
        <w:t>定时间内与采购人及采购人指定的各学校签订合同协议书。</w:t>
      </w:r>
    </w:p>
    <w:p w14:paraId="5AD747FC">
      <w:pPr>
        <w:tabs>
          <w:tab w:val="left" w:pos="7013"/>
        </w:tabs>
        <w:spacing w:line="365" w:lineRule="auto"/>
        <w:rPr>
          <w:rFonts w:hint="default" w:ascii="宋体" w:hAnsi="宋体" w:eastAsia="宋体" w:cs="宋体"/>
          <w:b/>
          <w:bCs w:val="0"/>
          <w:szCs w:val="24"/>
          <w:lang w:val="en-US" w:eastAsia="zh-CN"/>
        </w:rPr>
      </w:pPr>
      <w:r>
        <w:rPr>
          <w:rFonts w:hint="eastAsia" w:ascii="宋体" w:hAnsi="宋体" w:eastAsia="宋体" w:cs="宋体"/>
          <w:b/>
          <w:bCs/>
          <w:kern w:val="2"/>
          <w:sz w:val="24"/>
          <w:szCs w:val="24"/>
          <w:lang w:val="en-US" w:eastAsia="zh-CN" w:bidi="ar-SA"/>
        </w:rPr>
        <w:t>二、结算要求</w:t>
      </w:r>
    </w:p>
    <w:p w14:paraId="453DA0F5">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1.付款方式：即每月结算一次。乙方于当月供货期满后开出正式发票，由使用学校与中标单位结算。（供货方、合同方、收款方名称应一致）</w:t>
      </w:r>
    </w:p>
    <w:p w14:paraId="71F51865">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2.报价表中</w:t>
      </w:r>
      <w:r>
        <w:rPr>
          <w:rFonts w:hint="eastAsia" w:ascii="宋体" w:hAnsi="宋体" w:eastAsia="宋体" w:cs="宋体"/>
          <w:color w:val="auto"/>
          <w:kern w:val="2"/>
          <w:sz w:val="24"/>
          <w:szCs w:val="22"/>
          <w:highlight w:val="none"/>
          <w:shd w:val="clear"/>
          <w:lang w:val="en-US" w:eastAsia="zh-CN" w:bidi="ar-SA"/>
        </w:rPr>
        <w:t>标明的折扣率应为履行合同的综合</w:t>
      </w:r>
      <w:r>
        <w:rPr>
          <w:rFonts w:hint="eastAsia" w:ascii="宋体" w:hAnsi="宋体" w:cs="宋体"/>
          <w:sz w:val="24"/>
          <w:highlight w:val="none"/>
          <w:lang w:val="en-US" w:eastAsia="zh-CN"/>
        </w:rPr>
        <w:t>折扣率（</w:t>
      </w:r>
      <w:r>
        <w:rPr>
          <w:rFonts w:hint="eastAsia" w:ascii="宋体" w:hAnsi="宋体" w:eastAsia="宋体" w:cs="宋体"/>
          <w:color w:val="auto"/>
          <w:kern w:val="2"/>
          <w:sz w:val="24"/>
          <w:szCs w:val="22"/>
          <w:highlight w:val="none"/>
          <w:lang w:val="en-US" w:eastAsia="zh-CN" w:bidi="ar-SA"/>
        </w:rPr>
        <w:t>包括食品的生产、包装、储藏、运输、配送、留样、税金等其他一切相关费用），不受市场价格变化因素的影响。</w:t>
      </w:r>
    </w:p>
    <w:p w14:paraId="458D5120">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最终结算时，以实际供应量*市场调研基准价*报价折扣率进行据实结算。市场调研基准价为采购人及中标单位共同在当地周边不少于3家询价市场（农贸市场或大型商超及线上询价等）进行询价，每周询价不少于一次（价格标准为食材零售价。特价和促销商品不做参考，临期食材价格不做参考），（如遇外界不可控因素特殊情况下需随时询价），并算出每种食材的平均价作为基准价。</w:t>
      </w:r>
    </w:p>
    <w:p w14:paraId="26B74DE9">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lang w:val="en-US" w:eastAsia="zh-CN"/>
        </w:rPr>
        <w:t>4.供货商配送时要提供机打称重小票，学校两名食材入库验收人员称重核实后，据实签字结算。</w:t>
      </w:r>
    </w:p>
    <w:p w14:paraId="505BA595">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三、包装、配送要求:</w:t>
      </w:r>
    </w:p>
    <w:p w14:paraId="238291CD">
      <w:pPr>
        <w:tabs>
          <w:tab w:val="left" w:pos="7013"/>
        </w:tabs>
        <w:spacing w:line="365"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1.包装:所配送的所有食材包装完好，无破损，污染、腐败变质等。</w:t>
      </w:r>
      <w:r>
        <w:rPr>
          <w:rFonts w:hint="eastAsia" w:ascii="宋体" w:hAnsi="宋体" w:eastAsia="宋体" w:cs="宋体"/>
          <w:color w:val="auto"/>
          <w:sz w:val="24"/>
          <w:szCs w:val="24"/>
          <w:lang w:val="en-US" w:eastAsia="zh-CN"/>
        </w:rPr>
        <w:t>食品包装符合国家规范。所有</w:t>
      </w:r>
      <w:r>
        <w:rPr>
          <w:rFonts w:hint="eastAsia" w:ascii="宋体" w:hAnsi="宋体" w:eastAsia="宋体" w:cs="宋体"/>
          <w:color w:val="auto"/>
          <w:kern w:val="2"/>
          <w:sz w:val="24"/>
          <w:szCs w:val="22"/>
          <w:highlight w:val="none"/>
          <w:lang w:val="en-US" w:eastAsia="zh-CN" w:bidi="ar-SA"/>
        </w:rPr>
        <w:t>食材包装袋均符合食品级包装要求。且应采取防潮、防晒、防腐蚀、防震动及防止其它损坏的必要措施。中标人应承担由于其包装或防护措施不妥而引起的货物损坏和丢失等任何损失造成的责任或费用。</w:t>
      </w:r>
    </w:p>
    <w:p w14:paraId="31AD74D2">
      <w:pPr>
        <w:tabs>
          <w:tab w:val="left" w:pos="7013"/>
        </w:tabs>
        <w:spacing w:line="365"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2、供应商负责所有货物的运输，由中标单位按学校需求按规定时间安全、完整配送到学校，并搬运入库，摆放整齐。</w:t>
      </w:r>
    </w:p>
    <w:p w14:paraId="334A0479">
      <w:pPr>
        <w:tabs>
          <w:tab w:val="left" w:pos="7013"/>
        </w:tabs>
        <w:spacing w:line="365" w:lineRule="auto"/>
        <w:ind w:firstLine="480" w:firstLineChars="200"/>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3、所有货物在运输、装卸、搬运的过程中，造成采购损失的，由中标人负责。</w:t>
      </w:r>
    </w:p>
    <w:p w14:paraId="45AF4A3E">
      <w:pPr>
        <w:tabs>
          <w:tab w:val="left" w:pos="7013"/>
        </w:tabs>
        <w:spacing w:line="365"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kern w:val="2"/>
          <w:sz w:val="24"/>
          <w:szCs w:val="22"/>
          <w:highlight w:val="none"/>
          <w:lang w:val="en-US" w:eastAsia="zh-CN" w:bidi="ar-SA"/>
        </w:rPr>
        <w:t>4、合同履行过程中出现的一切人员伤亡、财产损失由中标人负责，采购人不承担任</w:t>
      </w:r>
      <w:r>
        <w:rPr>
          <w:rFonts w:hint="eastAsia" w:ascii="宋体" w:hAnsi="宋体" w:cs="宋体"/>
          <w:sz w:val="24"/>
          <w:highlight w:val="none"/>
          <w:lang w:val="en-US" w:eastAsia="zh-CN"/>
        </w:rPr>
        <w:t>何责任</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采购人</w:t>
      </w:r>
      <w:r>
        <w:rPr>
          <w:rFonts w:hint="eastAsia" w:ascii="宋体" w:hAnsi="宋体" w:eastAsia="宋体" w:cs="宋体"/>
          <w:color w:val="auto"/>
          <w:sz w:val="24"/>
          <w:szCs w:val="22"/>
        </w:rPr>
        <w:t>不承担任何经济及法律连带责任。</w:t>
      </w:r>
    </w:p>
    <w:p w14:paraId="33B5E9AD">
      <w:pPr>
        <w:pStyle w:val="2"/>
        <w:spacing w:line="360" w:lineRule="auto"/>
        <w:ind w:left="0" w:leftChars="0" w:firstLine="0" w:firstLineChars="0"/>
        <w:rPr>
          <w:rFonts w:hint="eastAsia" w:ascii="宋体" w:hAnsi="宋体" w:eastAsia="宋体" w:cs="宋体"/>
          <w:b/>
          <w:bCs/>
          <w:color w:val="auto"/>
          <w:kern w:val="2"/>
          <w:sz w:val="24"/>
          <w:szCs w:val="24"/>
          <w:lang w:val="en-US" w:eastAsia="zh-CN" w:bidi="ar-SA"/>
        </w:rPr>
      </w:pPr>
      <w:r>
        <w:rPr>
          <w:rFonts w:hint="eastAsia" w:hAnsi="宋体" w:eastAsia="宋体" w:cs="宋体"/>
          <w:b/>
          <w:bCs/>
          <w:color w:val="auto"/>
          <w:kern w:val="2"/>
          <w:sz w:val="24"/>
          <w:szCs w:val="24"/>
          <w:lang w:val="en-US" w:eastAsia="zh-CN" w:bidi="ar-SA"/>
        </w:rPr>
        <w:t>四</w:t>
      </w:r>
      <w:r>
        <w:rPr>
          <w:rFonts w:hint="eastAsia" w:ascii="宋体" w:hAnsi="宋体" w:eastAsia="宋体" w:cs="宋体"/>
          <w:b/>
          <w:bCs/>
          <w:color w:val="auto"/>
          <w:kern w:val="2"/>
          <w:sz w:val="24"/>
          <w:szCs w:val="24"/>
          <w:lang w:val="en-US" w:eastAsia="zh-CN" w:bidi="ar-SA"/>
        </w:rPr>
        <w:t>、质量保证及其他要求</w:t>
      </w:r>
    </w:p>
    <w:p w14:paraId="60685821">
      <w:pPr>
        <w:shd w:val="clear"/>
        <w:spacing w:line="360" w:lineRule="auto"/>
        <w:ind w:firstLine="480" w:firstLineChars="200"/>
        <w:rPr>
          <w:rFonts w:hint="default" w:ascii="宋体" w:hAnsi="宋体" w:eastAsia="宋体" w:cs="宋体"/>
          <w:color w:val="auto"/>
          <w:sz w:val="24"/>
          <w:szCs w:val="24"/>
          <w:shd w:val="clear"/>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000000"/>
          <w:kern w:val="0"/>
          <w:sz w:val="24"/>
          <w:szCs w:val="24"/>
          <w:lang w:eastAsia="zh-CN"/>
        </w:rPr>
        <w:t>供应商</w:t>
      </w:r>
      <w:r>
        <w:rPr>
          <w:rFonts w:hint="eastAsia" w:ascii="宋体" w:hAnsi="宋体" w:eastAsia="宋体" w:cs="宋体"/>
          <w:color w:val="auto"/>
          <w:sz w:val="24"/>
          <w:szCs w:val="24"/>
        </w:rPr>
        <w:t>提供的米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油外包装完好无损、无污染、商标图案清晰、有生产日期、无霉变情况</w:t>
      </w:r>
      <w:r>
        <w:rPr>
          <w:rFonts w:hint="eastAsia" w:ascii="宋体" w:hAnsi="宋体" w:eastAsia="宋体" w:cs="宋体"/>
          <w:color w:val="auto"/>
          <w:sz w:val="24"/>
          <w:szCs w:val="24"/>
          <w:shd w:val="clear"/>
        </w:rPr>
        <w:t>。</w:t>
      </w:r>
      <w:r>
        <w:rPr>
          <w:rFonts w:hint="eastAsia" w:ascii="宋体" w:hAnsi="宋体" w:eastAsia="宋体" w:cs="宋体"/>
          <w:b/>
          <w:bCs/>
          <w:color w:val="auto"/>
          <w:sz w:val="24"/>
          <w:szCs w:val="24"/>
          <w:shd w:val="clear"/>
          <w:lang w:val="en-US" w:eastAsia="zh-CN"/>
        </w:rPr>
        <w:t>配送到学校的食材剩余质保时间不超过食材保质期时间的二分之一。</w:t>
      </w:r>
    </w:p>
    <w:p w14:paraId="7456B1E4">
      <w:pPr>
        <w:shd w:val="clear"/>
        <w:spacing w:line="360" w:lineRule="auto"/>
        <w:ind w:firstLine="480" w:firstLineChars="200"/>
        <w:rPr>
          <w:rFonts w:hint="eastAsia" w:ascii="宋体" w:hAnsi="宋体" w:eastAsia="宋体" w:cs="宋体"/>
          <w:kern w:val="2"/>
          <w:sz w:val="24"/>
          <w:szCs w:val="22"/>
          <w:shd w:val="clear"/>
          <w:lang w:val="en-US" w:eastAsia="zh-CN" w:bidi="ar-SA"/>
        </w:rPr>
      </w:pPr>
      <w:r>
        <w:rPr>
          <w:rFonts w:hint="eastAsia" w:ascii="宋体" w:hAnsi="宋体" w:eastAsia="宋体" w:cs="宋体"/>
          <w:kern w:val="2"/>
          <w:sz w:val="24"/>
          <w:szCs w:val="22"/>
          <w:shd w:val="clear"/>
          <w:lang w:val="en-US" w:eastAsia="zh-CN" w:bidi="ar-SA"/>
        </w:rPr>
        <w:t>肉类从屠宰到运输至</w:t>
      </w:r>
      <w:r>
        <w:rPr>
          <w:rFonts w:hint="eastAsia" w:ascii="宋体" w:hAnsi="宋体" w:eastAsia="宋体" w:cs="宋体"/>
          <w:color w:val="auto"/>
          <w:sz w:val="24"/>
          <w:szCs w:val="24"/>
          <w:lang w:val="en-US" w:eastAsia="zh-CN"/>
        </w:rPr>
        <w:t>学校</w:t>
      </w:r>
      <w:r>
        <w:rPr>
          <w:rFonts w:hint="eastAsia" w:ascii="宋体" w:hAnsi="宋体" w:eastAsia="宋体" w:cs="宋体"/>
          <w:kern w:val="2"/>
          <w:sz w:val="24"/>
          <w:szCs w:val="22"/>
          <w:shd w:val="clear"/>
          <w:lang w:val="en-US" w:eastAsia="zh-CN" w:bidi="ar-SA"/>
        </w:rPr>
        <w:t>时间不超过24小时，不能出现肉末、肉片等半加工品，肉质中抗生素、兴奋剂、瘦肉精等含量符合国家标准要求。</w:t>
      </w:r>
      <w:r>
        <w:rPr>
          <w:rFonts w:hint="eastAsia" w:ascii="宋体" w:hAnsi="宋体" w:eastAsia="宋体" w:cs="宋体"/>
          <w:color w:val="auto"/>
          <w:sz w:val="24"/>
          <w:szCs w:val="24"/>
          <w:shd w:val="clear"/>
          <w:lang w:val="en-US" w:eastAsia="zh-CN"/>
        </w:rPr>
        <w:t>鸡蛋</w:t>
      </w:r>
      <w:r>
        <w:rPr>
          <w:rFonts w:hint="eastAsia" w:ascii="宋体" w:hAnsi="宋体" w:eastAsia="宋体" w:cs="宋体"/>
          <w:color w:val="auto"/>
          <w:sz w:val="24"/>
          <w:szCs w:val="24"/>
          <w:lang w:val="en-US" w:eastAsia="zh-CN"/>
        </w:rPr>
        <w:t>配送到校</w:t>
      </w:r>
      <w:r>
        <w:rPr>
          <w:rFonts w:hint="eastAsia" w:ascii="宋体" w:hAnsi="宋体" w:eastAsia="宋体" w:cs="宋体"/>
          <w:sz w:val="24"/>
          <w:shd w:val="clear"/>
          <w:lang w:val="en-US" w:eastAsia="zh-CN"/>
        </w:rPr>
        <w:t>时距生产时间在15天以内。</w:t>
      </w:r>
      <w:r>
        <w:rPr>
          <w:rFonts w:hint="eastAsia" w:ascii="宋体" w:hAnsi="宋体" w:eastAsia="宋体" w:cs="宋体"/>
          <w:color w:val="auto"/>
          <w:sz w:val="24"/>
          <w:szCs w:val="24"/>
          <w:shd w:val="clear"/>
        </w:rPr>
        <w:t>因运输装卸过程中造成的损耗（例如包装严重变形、破损、食品污染、变异等）、发现的破损、变异食</w:t>
      </w:r>
      <w:r>
        <w:rPr>
          <w:rFonts w:hint="eastAsia" w:ascii="宋体" w:hAnsi="宋体" w:eastAsia="宋体" w:cs="宋体"/>
          <w:kern w:val="2"/>
          <w:sz w:val="24"/>
          <w:szCs w:val="22"/>
          <w:shd w:val="clear"/>
          <w:lang w:val="en-US" w:eastAsia="zh-CN" w:bidi="ar-SA"/>
        </w:rPr>
        <w:t>品必须无条件一对一更换。</w:t>
      </w:r>
    </w:p>
    <w:p w14:paraId="2B862F05">
      <w:pPr>
        <w:shd w:val="clea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kern w:val="2"/>
          <w:sz w:val="24"/>
          <w:szCs w:val="22"/>
          <w:shd w:val="clear"/>
          <w:lang w:val="en-US" w:eastAsia="zh-CN" w:bidi="ar-SA"/>
        </w:rPr>
        <w:t>2</w:t>
      </w:r>
      <w:r>
        <w:rPr>
          <w:rFonts w:hint="eastAsia" w:ascii="宋体" w:hAnsi="宋体" w:eastAsia="宋体" w:cs="宋体"/>
          <w:color w:val="FF0000"/>
          <w:kern w:val="2"/>
          <w:sz w:val="24"/>
          <w:szCs w:val="22"/>
          <w:shd w:val="clear"/>
          <w:lang w:val="en-US" w:eastAsia="zh-CN" w:bidi="ar-SA"/>
        </w:rPr>
        <w:t>、</w:t>
      </w:r>
      <w:r>
        <w:rPr>
          <w:rFonts w:hint="eastAsia" w:ascii="宋体" w:hAnsi="宋体" w:eastAsia="宋体" w:cs="宋体"/>
          <w:color w:val="auto"/>
          <w:sz w:val="24"/>
          <w:szCs w:val="24"/>
          <w:lang w:val="en-US" w:eastAsia="zh-CN"/>
        </w:rPr>
        <w:t>严格遵守《中华人民共和国食品安全法》、《中华人民共和国产品质量法》等相关规定，所供食材不掺杂、掺假，不以次充好，以低质、低价产品代替高价产品。</w:t>
      </w:r>
    </w:p>
    <w:p w14:paraId="599A771E">
      <w:pPr>
        <w:shd w:val="clea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3、为保证食品质量及学生营养餐食用安全，供应商所供米、面、油、肉、蛋食品不能为专供产品。应为普通流通性产品，在市场中不低于三家经销商销售，且为供应商在售产品。</w:t>
      </w:r>
    </w:p>
    <w:p w14:paraId="0B23B8ED">
      <w:pPr>
        <w:shd w:val="clear"/>
        <w:spacing w:line="360" w:lineRule="auto"/>
        <w:ind w:firstLine="480" w:firstLineChars="200"/>
        <w:rPr>
          <w:rFonts w:hint="eastAsia" w:ascii="宋体" w:hAnsi="宋体" w:eastAsia="宋体" w:cs="宋体"/>
          <w:kern w:val="2"/>
          <w:sz w:val="24"/>
          <w:szCs w:val="22"/>
          <w:shd w:val="clear"/>
          <w:lang w:val="en-US" w:eastAsia="zh-CN" w:bidi="ar-SA"/>
        </w:rPr>
      </w:pPr>
      <w:r>
        <w:rPr>
          <w:rFonts w:hint="eastAsia" w:ascii="宋体" w:hAnsi="宋体" w:eastAsia="宋体" w:cs="宋体"/>
          <w:kern w:val="2"/>
          <w:sz w:val="24"/>
          <w:szCs w:val="22"/>
          <w:shd w:val="clear"/>
          <w:lang w:val="en-US" w:eastAsia="zh-CN" w:bidi="ar-SA"/>
        </w:rPr>
        <w:t>4、</w:t>
      </w:r>
      <w:r>
        <w:rPr>
          <w:rFonts w:hint="eastAsia" w:ascii="宋体" w:hAnsi="宋体" w:eastAsia="宋体" w:cs="宋体"/>
          <w:color w:val="auto"/>
          <w:sz w:val="24"/>
          <w:szCs w:val="24"/>
          <w:lang w:val="en-US" w:eastAsia="zh-CN"/>
        </w:rPr>
        <w:t>供应商负责供货产品的食品安全，必须做到来源可溯，</w:t>
      </w:r>
      <w:r>
        <w:rPr>
          <w:rFonts w:hint="eastAsia" w:ascii="宋体" w:hAnsi="宋体" w:eastAsia="宋体" w:cs="宋体"/>
          <w:kern w:val="2"/>
          <w:sz w:val="24"/>
          <w:szCs w:val="22"/>
          <w:shd w:val="clear"/>
          <w:lang w:val="en-US" w:eastAsia="zh-CN" w:bidi="ar-SA"/>
        </w:rPr>
        <w:t>保质期出现的质量问题由供应商负责解决并承担所有费用。如因质量问题意外食用，造成实际伤害及损失，将由供应商承担全部责任。</w:t>
      </w:r>
    </w:p>
    <w:p w14:paraId="396525E8">
      <w:pPr>
        <w:widowControl/>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5、送货</w:t>
      </w:r>
      <w:r>
        <w:rPr>
          <w:rFonts w:hint="eastAsia" w:ascii="宋体" w:hAnsi="宋体" w:eastAsia="宋体" w:cs="宋体"/>
          <w:color w:val="auto"/>
          <w:sz w:val="24"/>
          <w:szCs w:val="24"/>
        </w:rPr>
        <w:t>车辆及用具必须保持清洁卫生。每次</w:t>
      </w:r>
      <w:r>
        <w:rPr>
          <w:rFonts w:hint="eastAsia" w:ascii="宋体" w:hAnsi="宋体" w:eastAsia="宋体" w:cs="宋体"/>
          <w:color w:val="auto"/>
          <w:sz w:val="24"/>
          <w:szCs w:val="24"/>
          <w:lang w:val="en-US" w:eastAsia="zh-CN"/>
        </w:rPr>
        <w:t>车辆</w:t>
      </w:r>
      <w:r>
        <w:rPr>
          <w:rFonts w:hint="eastAsia" w:ascii="宋体" w:hAnsi="宋体" w:eastAsia="宋体" w:cs="宋体"/>
          <w:color w:val="auto"/>
          <w:sz w:val="24"/>
          <w:szCs w:val="24"/>
        </w:rPr>
        <w:t>运输前应进行清洗消毒并做好记</w:t>
      </w:r>
      <w:r>
        <w:rPr>
          <w:rFonts w:hint="eastAsia" w:ascii="宋体" w:hAnsi="宋体" w:eastAsia="宋体" w:cs="宋体"/>
          <w:color w:val="auto"/>
          <w:sz w:val="24"/>
          <w:szCs w:val="24"/>
          <w:lang w:val="en-US" w:eastAsia="zh-CN"/>
        </w:rPr>
        <w:t>录，在运输装卸过程中也应注意保持清洁，肉类有专用冷链车运输或在保证食材不变质、不污染条件下的其他无交叉污染冷鲜运输方式。</w:t>
      </w:r>
    </w:p>
    <w:p w14:paraId="6771E4E3">
      <w:pPr>
        <w:widowControl/>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6、严禁供应有害、有毒、腐烂变质、酸败、霉变、生虫、污垢不洁、混有异物或其他感官性状异常、超过保质期限的食品。供应的食品不得存放在有害、有毒的容器内。</w:t>
      </w:r>
    </w:p>
    <w:p w14:paraId="3FCE44DE">
      <w:pPr>
        <w:shd w:val="clea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7、对不符合要求的食品由验收人员提出清退，退货前应实行留样备案。对缺斤短两（或含水量超标）的按实际缺少重量(或超标含水量)进行扣减。</w:t>
      </w:r>
    </w:p>
    <w:p w14:paraId="3AD045BC">
      <w:pPr>
        <w:numPr>
          <w:ilvl w:val="0"/>
          <w:numId w:val="0"/>
        </w:numPr>
        <w:shd w:val="clear"/>
        <w:spacing w:line="360" w:lineRule="auto"/>
        <w:ind w:firstLine="480" w:firstLineChars="200"/>
        <w:outlineLvl w:val="9"/>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8、供应所有肉蛋类产品必须符合国家的相关标准与要求，并在供货时按要求提供产品所涉及的</w:t>
      </w:r>
      <w:r>
        <w:rPr>
          <w:rFonts w:hint="eastAsia" w:ascii="宋体" w:hAnsi="宋体" w:eastAsia="宋体" w:cs="宋体"/>
          <w:b/>
          <w:bCs/>
          <w:kern w:val="2"/>
          <w:sz w:val="24"/>
          <w:szCs w:val="22"/>
          <w:lang w:val="en-US" w:eastAsia="zh-CN" w:bidi="ar-SA"/>
        </w:rPr>
        <w:t>《动物检疫合格证明》、《肉品品质检疫合格证》</w:t>
      </w:r>
      <w:r>
        <w:rPr>
          <w:rFonts w:hint="eastAsia" w:ascii="宋体" w:hAnsi="宋体" w:eastAsia="宋体" w:cs="宋体"/>
          <w:kern w:val="2"/>
          <w:sz w:val="24"/>
          <w:szCs w:val="22"/>
          <w:lang w:val="en-US" w:eastAsia="zh-CN" w:bidi="ar-SA"/>
        </w:rPr>
        <w:t>等国家强制规定材料(供货时提供)。对米、面、油类配送时，提供每次供应的食材产品有效的</w:t>
      </w:r>
      <w:r>
        <w:rPr>
          <w:rFonts w:hint="eastAsia" w:ascii="宋体" w:hAnsi="宋体" w:eastAsia="宋体" w:cs="宋体"/>
          <w:b/>
          <w:bCs/>
          <w:kern w:val="2"/>
          <w:sz w:val="24"/>
          <w:szCs w:val="22"/>
          <w:lang w:val="en-US" w:eastAsia="zh-CN" w:bidi="ar-SA"/>
        </w:rPr>
        <w:t>检验报告、合格证明</w:t>
      </w:r>
      <w:r>
        <w:rPr>
          <w:rFonts w:hint="eastAsia" w:ascii="宋体" w:hAnsi="宋体" w:eastAsia="宋体" w:cs="宋体"/>
          <w:kern w:val="2"/>
          <w:sz w:val="24"/>
          <w:szCs w:val="22"/>
          <w:lang w:val="en-US" w:eastAsia="zh-CN" w:bidi="ar-SA"/>
        </w:rPr>
        <w:t xml:space="preserve">。保证所供产品质量、卫生和安全。 </w:t>
      </w:r>
    </w:p>
    <w:p w14:paraId="1437A147">
      <w:pPr>
        <w:keepNext w:val="0"/>
        <w:keepLines w:val="0"/>
        <w:widowControl/>
        <w:suppressLineNumbers w:val="0"/>
        <w:jc w:val="left"/>
        <w:rPr>
          <w:rFonts w:hint="eastAsia" w:ascii="宋体" w:hAnsi="宋体" w:eastAsia="宋体" w:cs="宋体"/>
          <w:b/>
          <w:bCs/>
          <w:kern w:val="2"/>
          <w:sz w:val="24"/>
          <w:szCs w:val="24"/>
          <w:highlight w:val="none"/>
          <w:lang w:val="en-US" w:eastAsia="zh-CN" w:bidi="ar-SA"/>
        </w:rPr>
      </w:pPr>
      <w:r>
        <w:rPr>
          <w:rFonts w:hint="eastAsia" w:ascii="宋体" w:hAnsi="宋体" w:eastAsia="宋体" w:cs="宋体"/>
          <w:b/>
          <w:bCs/>
          <w:kern w:val="2"/>
          <w:sz w:val="24"/>
          <w:szCs w:val="24"/>
          <w:highlight w:val="none"/>
          <w:lang w:val="en-US" w:eastAsia="zh-CN" w:bidi="ar-SA"/>
        </w:rPr>
        <w:t>五、合同实施</w:t>
      </w:r>
    </w:p>
    <w:p w14:paraId="757AA30A">
      <w:pPr>
        <w:shd w:val="clea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1、中标人应在合同签订后3 个日历天内安排人员与采购方及各学校就送货等工作进行交接安排。 </w:t>
      </w:r>
    </w:p>
    <w:p w14:paraId="5080F6ED">
      <w:pPr>
        <w:shd w:val="clea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2、中标后采购人有权对中标单位的经营场所及中标产品做实地考察，中标人应积极配合。</w:t>
      </w:r>
    </w:p>
    <w:p w14:paraId="1424FBDE">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3、若未能在交货期内完成合同规定的义务，由此对采购人造成的延误和一切损失，由中标人承担和赔偿。</w:t>
      </w:r>
    </w:p>
    <w:p w14:paraId="292D042C">
      <w:pPr>
        <w:shd w:val="clea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4、学期末，中标人与使用学校将未经使用的不影响二次销售的多余食材在合理范围内清算做退货处理。</w:t>
      </w:r>
    </w:p>
    <w:p w14:paraId="4050CBFF">
      <w:pPr>
        <w:shd w:val="clear"/>
        <w:adjustRightInd w:val="0"/>
        <w:snapToGrid w:val="0"/>
        <w:spacing w:line="360" w:lineRule="auto"/>
        <w:rPr>
          <w:rFonts w:hint="eastAsia" w:ascii="宋体" w:hAnsi="宋体" w:eastAsia="宋体" w:cs="宋体"/>
          <w:sz w:val="24"/>
          <w:szCs w:val="24"/>
          <w:highlight w:val="none"/>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、验收</w:t>
      </w:r>
      <w:bookmarkStart w:id="105" w:name="_Toc167712843"/>
      <w:bookmarkStart w:id="106" w:name="_Toc167714041"/>
      <w:bookmarkStart w:id="107" w:name="_Toc167715238"/>
      <w:r>
        <w:rPr>
          <w:rFonts w:hint="eastAsia" w:ascii="宋体" w:hAnsi="宋体" w:eastAsia="宋体" w:cs="宋体"/>
          <w:b/>
          <w:sz w:val="24"/>
          <w:szCs w:val="24"/>
        </w:rPr>
        <w:t>:</w:t>
      </w:r>
      <w:r>
        <w:rPr>
          <w:rFonts w:hint="eastAsia" w:ascii="宋体" w:hAnsi="宋体" w:eastAsia="宋体" w:cs="宋体"/>
          <w:b/>
          <w:sz w:val="24"/>
          <w:szCs w:val="24"/>
        </w:rPr>
        <w:tab/>
      </w:r>
      <w:bookmarkEnd w:id="105"/>
      <w:bookmarkEnd w:id="106"/>
      <w:bookmarkEnd w:id="107"/>
      <w:bookmarkStart w:id="108" w:name="_Toc167712846"/>
      <w:bookmarkStart w:id="109" w:name="_Toc167714044"/>
      <w:bookmarkStart w:id="110" w:name="_Toc167715241"/>
    </w:p>
    <w:p w14:paraId="3485240E">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1、每次配送由使用单位和中标人共同对产品的外包装是否洁净、有无破损、规格、数量、质保期等进行验收。</w:t>
      </w:r>
    </w:p>
    <w:p w14:paraId="19A0CE2C">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2、中标人每次供货须向使用单位提供“供货清单”（供</w:t>
      </w:r>
      <w:r>
        <w:rPr>
          <w:rFonts w:hint="eastAsia" w:ascii="宋体" w:hAnsi="宋体" w:eastAsia="宋体" w:cs="宋体"/>
          <w:color w:val="auto"/>
          <w:sz w:val="24"/>
          <w:szCs w:val="24"/>
          <w:highlight w:val="none"/>
          <w:lang w:val="en-US" w:eastAsia="zh-CN"/>
        </w:rPr>
        <w:t>货清单</w:t>
      </w:r>
      <w:r>
        <w:rPr>
          <w:rFonts w:hint="eastAsia" w:ascii="宋体" w:hAnsi="宋体" w:eastAsia="宋体" w:cs="宋体"/>
          <w:color w:val="auto"/>
          <w:kern w:val="2"/>
          <w:sz w:val="24"/>
          <w:szCs w:val="22"/>
          <w:shd w:val="clear"/>
          <w:lang w:val="en-US" w:eastAsia="zh-CN" w:bidi="ar-SA"/>
        </w:rPr>
        <w:t>一式二联，供货商一份、使用学校一份</w:t>
      </w:r>
      <w:r>
        <w:rPr>
          <w:rFonts w:hint="eastAsia" w:ascii="宋体" w:hAnsi="宋体" w:eastAsia="宋体" w:cs="宋体"/>
          <w:sz w:val="24"/>
          <w:szCs w:val="24"/>
          <w:highlight w:val="none"/>
          <w:lang w:val="en-US" w:eastAsia="zh-CN"/>
        </w:rPr>
        <w:t xml:space="preserve">）；经验收合格后，由使用学校单位在“供货清单”上签字。 </w:t>
      </w:r>
    </w:p>
    <w:p w14:paraId="6AA33B27">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 若验收不合格，中标单位必须及时换货，保证使用单位的的正常使用，否则由采购人及配送学校终止其供货合同，并赔偿采购人及使用学校的损失。 </w:t>
      </w:r>
    </w:p>
    <w:p w14:paraId="253B21DA">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4、验收依据： </w:t>
      </w:r>
    </w:p>
    <w:p w14:paraId="561F769F">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（1）合同文本及合同补充文件（条款）。 </w:t>
      </w:r>
    </w:p>
    <w:p w14:paraId="7FB0780B">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（2）国家有关的验收标准及规范。 </w:t>
      </w:r>
    </w:p>
    <w:p w14:paraId="1EC27F00">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（3）招标文件。 </w:t>
      </w:r>
    </w:p>
    <w:p w14:paraId="1873AED3">
      <w:pPr>
        <w:shd w:val="clear"/>
        <w:spacing w:line="360" w:lineRule="auto"/>
        <w:ind w:firstLine="480" w:firstLineChars="200"/>
        <w:rPr>
          <w:rFonts w:hint="default" w:ascii="宋体" w:hAnsi="宋体" w:eastAsia="宋体" w:cs="宋体"/>
          <w:b/>
          <w:sz w:val="24"/>
          <w:szCs w:val="24"/>
          <w:lang w:val="en-US" w:eastAsia="zh-CN"/>
        </w:rPr>
      </w:pPr>
      <w:r>
        <w:rPr>
          <w:rFonts w:hint="eastAsia" w:ascii="宋体" w:hAnsi="宋体" w:eastAsia="宋体" w:cs="宋体"/>
          <w:sz w:val="24"/>
          <w:szCs w:val="24"/>
          <w:highlight w:val="none"/>
          <w:lang w:val="en-US" w:eastAsia="zh-CN"/>
        </w:rPr>
        <w:t>（4）中标人的投标文件</w:t>
      </w:r>
      <w:bookmarkEnd w:id="108"/>
      <w:bookmarkEnd w:id="109"/>
      <w:bookmarkEnd w:id="110"/>
      <w:r>
        <w:rPr>
          <w:rFonts w:hint="eastAsia" w:ascii="宋体" w:hAnsi="宋体" w:eastAsia="宋体" w:cs="宋体"/>
          <w:sz w:val="24"/>
          <w:szCs w:val="24"/>
          <w:highlight w:val="none"/>
          <w:lang w:val="en-US" w:eastAsia="zh-CN"/>
        </w:rPr>
        <w:t>及每批次食材检测报告等证明资料</w:t>
      </w:r>
    </w:p>
    <w:p w14:paraId="6A059DB7">
      <w:pPr>
        <w:shd w:val="clear"/>
        <w:adjustRightInd w:val="0"/>
        <w:spacing w:line="360" w:lineRule="auto"/>
        <w:rPr>
          <w:rFonts w:hint="eastAsia" w:ascii="宋体" w:hAnsi="宋体" w:eastAsia="宋体" w:cs="宋体"/>
          <w:b/>
          <w:sz w:val="24"/>
          <w:szCs w:val="24"/>
        </w:rPr>
      </w:pPr>
      <w:r>
        <w:rPr>
          <w:rFonts w:hint="eastAsia" w:ascii="宋体" w:hAnsi="宋体" w:eastAsia="宋体" w:cs="宋体"/>
          <w:b/>
          <w:sz w:val="24"/>
          <w:szCs w:val="24"/>
          <w:lang w:val="en-US" w:eastAsia="zh-CN"/>
        </w:rPr>
        <w:t>七</w:t>
      </w:r>
      <w:r>
        <w:rPr>
          <w:rFonts w:hint="eastAsia" w:ascii="宋体" w:hAnsi="宋体" w:eastAsia="宋体" w:cs="宋体"/>
          <w:b/>
          <w:sz w:val="24"/>
          <w:szCs w:val="24"/>
        </w:rPr>
        <w:t>、违约责任：</w:t>
      </w:r>
    </w:p>
    <w:p w14:paraId="1647C66E">
      <w:pPr>
        <w:shd w:val="clear"/>
        <w:adjustRightIn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1、按《</w:t>
      </w:r>
      <w:r>
        <w:rPr>
          <w:rFonts w:hint="eastAsia" w:ascii="宋体" w:hAnsi="宋体" w:eastAsia="宋体" w:cs="宋体"/>
          <w:sz w:val="24"/>
          <w:szCs w:val="24"/>
          <w:lang w:eastAsia="zh-CN"/>
        </w:rPr>
        <w:t>中华人民共和国民法典</w:t>
      </w:r>
      <w:r>
        <w:rPr>
          <w:rFonts w:hint="eastAsia" w:ascii="宋体" w:hAnsi="宋体" w:eastAsia="宋体" w:cs="宋体"/>
          <w:sz w:val="24"/>
          <w:szCs w:val="24"/>
        </w:rPr>
        <w:t>》中的相关条款执行。</w:t>
      </w:r>
    </w:p>
    <w:p w14:paraId="0D794FE6">
      <w:pPr>
        <w:shd w:val="clear"/>
        <w:adjustRightInd w:val="0"/>
        <w:spacing w:line="360" w:lineRule="auto"/>
        <w:ind w:firstLine="480" w:firstLineChars="200"/>
        <w:rPr>
          <w:rFonts w:hint="eastAsia" w:ascii="宋体" w:hAnsi="宋体" w:eastAsia="宋体" w:cs="宋体"/>
          <w:sz w:val="44"/>
          <w:szCs w:val="44"/>
          <w:lang w:val="en-AU"/>
        </w:rPr>
      </w:pPr>
      <w:r>
        <w:rPr>
          <w:rFonts w:hint="eastAsia" w:ascii="宋体" w:hAnsi="宋体" w:eastAsia="宋体" w:cs="宋体"/>
          <w:sz w:val="24"/>
          <w:szCs w:val="24"/>
        </w:rPr>
        <w:t>2、未按合同要求提供产品或</w:t>
      </w:r>
      <w:r>
        <w:rPr>
          <w:rFonts w:hint="eastAsia" w:ascii="宋体" w:hAnsi="宋体" w:eastAsia="宋体" w:cs="宋体"/>
          <w:sz w:val="24"/>
          <w:szCs w:val="24"/>
          <w:lang w:eastAsia="zh-CN"/>
        </w:rPr>
        <w:t>产品</w:t>
      </w:r>
      <w:r>
        <w:rPr>
          <w:rFonts w:hint="eastAsia" w:ascii="宋体" w:hAnsi="宋体" w:eastAsia="宋体" w:cs="宋体"/>
          <w:sz w:val="24"/>
          <w:szCs w:val="24"/>
        </w:rPr>
        <w:t>质量不能满足要求</w:t>
      </w:r>
      <w:r>
        <w:rPr>
          <w:rFonts w:hint="eastAsia" w:ascii="宋体" w:hAnsi="宋体" w:eastAsia="宋体" w:cs="宋体"/>
          <w:sz w:val="24"/>
          <w:szCs w:val="24"/>
          <w:lang w:eastAsia="zh-CN"/>
        </w:rPr>
        <w:t>的</w:t>
      </w:r>
      <w:r>
        <w:rPr>
          <w:rFonts w:hint="eastAsia" w:ascii="宋体" w:hAnsi="宋体" w:eastAsia="宋体" w:cs="宋体"/>
          <w:sz w:val="24"/>
          <w:szCs w:val="24"/>
        </w:rPr>
        <w:t>，采购人有权终止合同，并对供方违约行为进行追究，同时按《中华人民共和国政府采购法》的有关规定进行处罚。</w:t>
      </w:r>
      <w:r>
        <w:rPr>
          <w:rFonts w:hint="eastAsia" w:ascii="宋体" w:hAnsi="宋体" w:eastAsia="宋体" w:cs="宋体"/>
          <w:sz w:val="44"/>
          <w:szCs w:val="44"/>
          <w:lang w:val="en-AU"/>
        </w:rPr>
        <w:br w:type="page"/>
      </w:r>
      <w:r>
        <w:rPr>
          <w:rFonts w:hint="eastAsia" w:ascii="宋体" w:hAnsi="宋体" w:eastAsia="宋体" w:cs="宋体"/>
          <w:b/>
          <w:bCs/>
        </w:rPr>
        <mc:AlternateContent>
          <mc:Choice Requires="wps">
            <w:drawing>
              <wp:anchor distT="0" distB="0" distL="114300" distR="114300" simplePos="0" relativeHeight="251661312" behindDoc="0" locked="0" layoutInCell="1" allowOverlap="1">
                <wp:simplePos x="0" y="0"/>
                <wp:positionH relativeFrom="column">
                  <wp:posOffset>103505</wp:posOffset>
                </wp:positionH>
                <wp:positionV relativeFrom="paragraph">
                  <wp:posOffset>685165</wp:posOffset>
                </wp:positionV>
                <wp:extent cx="5487670" cy="437515"/>
                <wp:effectExtent l="4445" t="4445" r="13335" b="15240"/>
                <wp:wrapSquare wrapText="bothSides"/>
                <wp:docPr id="1" name="Text Box 2"/>
                <wp:cNvGraphicFramePr/>
                <a:graphic xmlns:a="http://schemas.openxmlformats.org/drawingml/2006/main">
                  <a:graphicData uri="http://schemas.microsoft.com/office/word/2010/wordprocessingShape">
                    <wps:wsp>
                      <wps:cNvSpPr txBox="1"/>
                      <wps:spPr>
                        <a:xfrm>
                          <a:off x="0" y="0"/>
                          <a:ext cx="5487670" cy="4375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755262">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wps:txbx>
                      <wps:bodyPr wrap="square" upright="1">
                        <a:noAutofit/>
                      </wps:bodyPr>
                    </wps:wsp>
                  </a:graphicData>
                </a:graphic>
              </wp:anchor>
            </w:drawing>
          </mc:Choice>
          <mc:Fallback>
            <w:pict>
              <v:shape id="Text Box 2" o:spid="_x0000_s1026" o:spt="202" type="#_x0000_t202" style="position:absolute;left:0pt;margin-left:8.15pt;margin-top:53.95pt;height:34.45pt;width:432.1pt;mso-wrap-distance-bottom:0pt;mso-wrap-distance-left:9pt;mso-wrap-distance-right:9pt;mso-wrap-distance-top:0pt;z-index:251661312;mso-width-relative:page;mso-height-relative:page;" fillcolor="#FFFFFF" filled="t" stroked="t" coordsize="21600,21600" o:gfxdata="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wEvcbZAAAACgEAAA8AAAAAAAAA&#10;AQAgAAAAIgAAAGRycy9kb3ducmV2LnhtbFBLAQIUABQAAAAIAIdO4kAYakxuEAIAAF0EAAAOAAAA&#10;AAAAAAEAIAAAACgBAABkcnMvZTJvRG9jLnhtbFBLBQYAAAAABgAGAFkBAACqBQAAAAA=&#10;">
                <v:fill on="t" focussize="0,0"/>
                <v:stroke color="#000000" joinstyle="miter"/>
                <v:imagedata o:title=""/>
                <o:lock v:ext="edit" aspectratio="f"/>
                <v:textbox>
                  <w:txbxContent>
                    <w:p w14:paraId="28755262">
                      <w:pPr>
                        <w:tabs>
                          <w:tab w:val="left" w:pos="3485"/>
                        </w:tabs>
                        <w:spacing w:line="520" w:lineRule="exact"/>
                        <w:jc w:val="center"/>
                        <w:rPr>
                          <w:rFonts w:ascii="宋体" w:hAnsi="宋体" w:eastAsia="宋体" w:cs="宋体"/>
                          <w:b/>
                          <w:sz w:val="32"/>
                          <w:szCs w:val="32"/>
                        </w:rPr>
                      </w:pPr>
                      <w:r>
                        <w:rPr>
                          <w:rFonts w:hint="eastAsia" w:ascii="宋体" w:hAnsi="宋体" w:eastAsia="宋体" w:cs="宋体"/>
                          <w:b/>
                          <w:sz w:val="32"/>
                          <w:szCs w:val="32"/>
                        </w:rPr>
                        <w:t>注：商务要求为实质性要求，不得负偏离。</w:t>
                      </w:r>
                    </w:p>
                  </w:txbxContent>
                </v:textbox>
                <w10:wrap type="square"/>
              </v:shape>
            </w:pict>
          </mc:Fallback>
        </mc:AlternateContent>
      </w:r>
    </w:p>
    <w:p w14:paraId="5AB0F96A">
      <w:pPr>
        <w:spacing w:line="336" w:lineRule="auto"/>
        <w:jc w:val="center"/>
        <w:outlineLvl w:val="0"/>
        <w:rPr>
          <w:rFonts w:hint="eastAsia" w:ascii="宋体" w:hAnsi="宋体" w:eastAsia="宋体" w:cs="宋体"/>
          <w:b/>
          <w:bCs/>
          <w:sz w:val="28"/>
          <w:szCs w:val="28"/>
        </w:rPr>
      </w:pPr>
      <w:bookmarkStart w:id="111" w:name="_Toc32157"/>
      <w:r>
        <w:rPr>
          <w:rFonts w:hint="eastAsia" w:ascii="宋体" w:hAnsi="宋体" w:eastAsia="宋体" w:cs="宋体"/>
          <w:sz w:val="44"/>
          <w:szCs w:val="44"/>
          <w:lang w:val="en-AU"/>
        </w:rPr>
        <w:t>第五章</w:t>
      </w:r>
      <w:r>
        <w:rPr>
          <w:rFonts w:hint="eastAsia" w:ascii="宋体" w:hAnsi="宋体" w:eastAsia="宋体" w:cs="宋体"/>
          <w:sz w:val="44"/>
          <w:szCs w:val="44"/>
        </w:rPr>
        <w:t xml:space="preserve">  合同主要条款</w:t>
      </w:r>
      <w:bookmarkEnd w:id="95"/>
      <w:bookmarkEnd w:id="96"/>
      <w:bookmarkEnd w:id="97"/>
      <w:bookmarkEnd w:id="98"/>
      <w:bookmarkEnd w:id="99"/>
      <w:bookmarkEnd w:id="100"/>
      <w:r>
        <w:rPr>
          <w:rFonts w:hint="eastAsia" w:ascii="宋体" w:hAnsi="宋体" w:eastAsia="宋体" w:cs="宋体"/>
          <w:sz w:val="44"/>
          <w:szCs w:val="44"/>
        </w:rPr>
        <w:t>（参考）</w:t>
      </w:r>
      <w:bookmarkEnd w:id="101"/>
      <w:bookmarkEnd w:id="102"/>
      <w:bookmarkEnd w:id="103"/>
      <w:bookmarkEnd w:id="104"/>
      <w:bookmarkEnd w:id="111"/>
    </w:p>
    <w:p w14:paraId="33B128B2">
      <w:pPr>
        <w:spacing w:line="360" w:lineRule="auto"/>
        <w:jc w:val="center"/>
        <w:rPr>
          <w:rFonts w:hint="eastAsia" w:ascii="宋体" w:hAnsi="宋体" w:eastAsia="宋体" w:cs="宋体"/>
          <w:b/>
          <w:bCs/>
          <w:sz w:val="28"/>
          <w:szCs w:val="28"/>
        </w:rPr>
      </w:pPr>
      <w:bookmarkStart w:id="112" w:name="_Toc11035"/>
      <w:bookmarkStart w:id="113" w:name="_Toc191876958"/>
      <w:bookmarkStart w:id="114" w:name="_Toc19188"/>
      <w:r>
        <w:rPr>
          <w:rFonts w:hint="eastAsia" w:ascii="宋体" w:hAnsi="宋体" w:eastAsia="宋体" w:cs="宋体"/>
          <w:b/>
          <w:bCs/>
          <w:sz w:val="28"/>
          <w:szCs w:val="28"/>
        </w:rPr>
        <w:t>（本合同为样稿，部分内容可由双方协商后确定）</w:t>
      </w:r>
    </w:p>
    <w:bookmarkEnd w:id="112"/>
    <w:bookmarkEnd w:id="113"/>
    <w:bookmarkEnd w:id="114"/>
    <w:p w14:paraId="11F1F61A">
      <w:pPr>
        <w:spacing w:line="360" w:lineRule="auto"/>
        <w:jc w:val="center"/>
        <w:rPr>
          <w:rFonts w:hint="eastAsia" w:ascii="宋体" w:hAnsi="宋体" w:eastAsia="宋体" w:cs="宋体"/>
          <w:sz w:val="21"/>
        </w:rPr>
      </w:pPr>
      <w:r>
        <w:rPr>
          <w:rFonts w:hint="eastAsia" w:ascii="宋体" w:hAnsi="宋体" w:eastAsia="宋体" w:cs="宋体"/>
          <w:b/>
          <w:bCs/>
          <w:sz w:val="28"/>
          <w:szCs w:val="28"/>
        </w:rPr>
        <w:t>合同条款</w:t>
      </w:r>
    </w:p>
    <w:p w14:paraId="6A836E16">
      <w:pPr>
        <w:spacing w:before="91" w:line="223" w:lineRule="auto"/>
        <w:rPr>
          <w:rFonts w:hint="eastAsia" w:ascii="宋体" w:hAnsi="宋体" w:eastAsia="宋体" w:cs="宋体"/>
          <w:sz w:val="24"/>
          <w:szCs w:val="24"/>
        </w:rPr>
      </w:pPr>
      <w:bookmarkStart w:id="115" w:name="_Toc23710"/>
      <w:r>
        <w:rPr>
          <w:rFonts w:hint="eastAsia" w:ascii="宋体" w:hAnsi="宋体" w:eastAsia="宋体" w:cs="宋体"/>
          <w:b/>
          <w:bCs/>
          <w:spacing w:val="-5"/>
          <w:sz w:val="24"/>
          <w:szCs w:val="24"/>
        </w:rPr>
        <w:t>一、合同格式</w:t>
      </w:r>
    </w:p>
    <w:p w14:paraId="06211CB3">
      <w:pPr>
        <w:spacing w:before="163" w:line="360" w:lineRule="auto"/>
        <w:ind w:left="131" w:right="448" w:firstLine="566"/>
        <w:rPr>
          <w:rFonts w:hint="eastAsia" w:ascii="宋体" w:hAnsi="宋体" w:eastAsia="宋体" w:cs="宋体"/>
          <w:spacing w:val="0"/>
          <w:sz w:val="24"/>
          <w:szCs w:val="24"/>
        </w:rPr>
      </w:pPr>
      <w:r>
        <w:rPr>
          <w:rFonts w:hint="eastAsia" w:ascii="宋体" w:hAnsi="宋体" w:eastAsia="宋体" w:cs="宋体"/>
          <w:spacing w:val="0"/>
          <w:sz w:val="24"/>
          <w:szCs w:val="24"/>
          <w:u w:val="single" w:color="auto"/>
          <w:lang w:val="en-US" w:eastAsia="zh-CN"/>
        </w:rPr>
        <w:t>千阳县2025-2026学年学生营养改善计划食材及供餐采购项目</w:t>
      </w:r>
      <w:r>
        <w:rPr>
          <w:rFonts w:hint="eastAsia" w:ascii="宋体" w:hAnsi="宋体" w:eastAsia="宋体" w:cs="宋体"/>
          <w:spacing w:val="0"/>
          <w:sz w:val="24"/>
          <w:szCs w:val="24"/>
          <w:u w:val="single" w:color="auto"/>
        </w:rPr>
        <w:t>(项目编号：</w:t>
      </w:r>
      <w:r>
        <w:rPr>
          <w:rFonts w:hint="eastAsia" w:ascii="宋体" w:hAnsi="宋体" w:eastAsia="宋体" w:cs="宋体"/>
          <w:spacing w:val="0"/>
          <w:sz w:val="24"/>
          <w:szCs w:val="24"/>
          <w:u w:val="single" w:color="auto"/>
          <w:lang w:val="en-US" w:eastAsia="zh-CN"/>
        </w:rPr>
        <w:t>SXJX-2025-008号)</w:t>
      </w:r>
      <w:r>
        <w:rPr>
          <w:rFonts w:hint="eastAsia" w:ascii="宋体" w:hAnsi="宋体" w:eastAsia="宋体" w:cs="宋体"/>
          <w:spacing w:val="0"/>
          <w:sz w:val="24"/>
          <w:szCs w:val="24"/>
        </w:rPr>
        <w:t>，在</w:t>
      </w:r>
      <w:r>
        <w:rPr>
          <w:rFonts w:hint="eastAsia" w:ascii="宋体" w:hAnsi="宋体" w:eastAsia="宋体" w:cs="宋体"/>
          <w:spacing w:val="0"/>
          <w:sz w:val="24"/>
          <w:szCs w:val="24"/>
          <w:lang w:val="en-US" w:eastAsia="zh-CN"/>
        </w:rPr>
        <w:t>千阳县</w:t>
      </w:r>
      <w:r>
        <w:rPr>
          <w:rFonts w:hint="eastAsia" w:ascii="宋体" w:hAnsi="宋体" w:eastAsia="宋体" w:cs="宋体"/>
          <w:spacing w:val="0"/>
          <w:sz w:val="24"/>
          <w:szCs w:val="24"/>
        </w:rPr>
        <w:t>财政局的监督管理下</w:t>
      </w:r>
      <w:r>
        <w:rPr>
          <w:rFonts w:hint="eastAsia" w:ascii="宋体" w:hAnsi="宋体" w:eastAsia="宋体" w:cs="宋体"/>
          <w:spacing w:val="0"/>
          <w:sz w:val="24"/>
          <w:szCs w:val="24"/>
          <w:lang w:eastAsia="zh-CN"/>
        </w:rPr>
        <w:t>，</w:t>
      </w:r>
      <w:r>
        <w:rPr>
          <w:rFonts w:hint="eastAsia" w:ascii="宋体" w:hAnsi="宋体" w:eastAsia="宋体" w:cs="宋体"/>
          <w:spacing w:val="0"/>
          <w:sz w:val="24"/>
          <w:szCs w:val="24"/>
          <w:lang w:val="en-US" w:eastAsia="zh-CN"/>
        </w:rPr>
        <w:t>千阳县教育体育局的共同参与下</w:t>
      </w:r>
      <w:r>
        <w:rPr>
          <w:rFonts w:hint="eastAsia" w:ascii="宋体" w:hAnsi="宋体" w:eastAsia="宋体" w:cs="宋体"/>
          <w:spacing w:val="0"/>
          <w:sz w:val="24"/>
          <w:szCs w:val="24"/>
        </w:rPr>
        <w:t>， 由</w:t>
      </w:r>
      <w:r>
        <w:rPr>
          <w:rFonts w:hint="eastAsia" w:ascii="宋体" w:hAnsi="宋体" w:eastAsia="宋体" w:cs="宋体"/>
          <w:spacing w:val="0"/>
          <w:sz w:val="24"/>
          <w:szCs w:val="24"/>
          <w:u w:val="single"/>
          <w:lang w:val="en-US" w:eastAsia="zh-CN"/>
        </w:rPr>
        <w:t>陕西佳信项目管理有限公司</w:t>
      </w:r>
      <w:r>
        <w:rPr>
          <w:rFonts w:hint="eastAsia" w:ascii="宋体" w:hAnsi="宋体" w:eastAsia="宋体" w:cs="宋体"/>
          <w:spacing w:val="0"/>
          <w:sz w:val="24"/>
          <w:szCs w:val="24"/>
        </w:rPr>
        <w:t xml:space="preserve">组织公开招标。最终确定 </w:t>
      </w:r>
      <w:r>
        <w:rPr>
          <w:rFonts w:hint="eastAsia" w:ascii="宋体" w:hAnsi="宋体" w:eastAsia="宋体" w:cs="宋体"/>
          <w:spacing w:val="0"/>
          <w:sz w:val="24"/>
          <w:szCs w:val="24"/>
          <w:u w:val="single" w:color="auto"/>
        </w:rPr>
        <w:t xml:space="preserve"> (中标单位名称) </w:t>
      </w:r>
      <w:r>
        <w:rPr>
          <w:rFonts w:hint="eastAsia" w:ascii="宋体" w:hAnsi="宋体" w:eastAsia="宋体" w:cs="宋体"/>
          <w:spacing w:val="0"/>
          <w:sz w:val="24"/>
          <w:szCs w:val="24"/>
        </w:rPr>
        <w:t>（以下简称“</w:t>
      </w:r>
      <w:r>
        <w:rPr>
          <w:rFonts w:hint="eastAsia" w:ascii="宋体" w:hAnsi="宋体" w:eastAsia="宋体" w:cs="宋体"/>
          <w:spacing w:val="0"/>
          <w:sz w:val="24"/>
          <w:szCs w:val="24"/>
          <w:lang w:val="en-US" w:eastAsia="zh-CN"/>
        </w:rPr>
        <w:t>乙</w:t>
      </w:r>
      <w:r>
        <w:rPr>
          <w:rFonts w:hint="eastAsia" w:ascii="宋体" w:hAnsi="宋体" w:eastAsia="宋体" w:cs="宋体"/>
          <w:spacing w:val="0"/>
          <w:sz w:val="24"/>
          <w:szCs w:val="24"/>
        </w:rPr>
        <w:t>方 ”）为本项目第</w:t>
      </w:r>
      <w:r>
        <w:rPr>
          <w:rFonts w:hint="eastAsia" w:ascii="宋体" w:hAnsi="宋体" w:eastAsia="宋体" w:cs="宋体"/>
          <w:spacing w:val="0"/>
          <w:sz w:val="24"/>
          <w:szCs w:val="24"/>
          <w:u w:val="single"/>
          <w:lang w:val="en-US" w:eastAsia="zh-CN"/>
        </w:rPr>
        <w:t xml:space="preserve"> 1/2/3  </w:t>
      </w:r>
      <w:r>
        <w:rPr>
          <w:rFonts w:hint="eastAsia" w:ascii="宋体" w:hAnsi="宋体" w:eastAsia="宋体" w:cs="宋体"/>
          <w:spacing w:val="0"/>
          <w:sz w:val="24"/>
          <w:szCs w:val="24"/>
          <w:lang w:val="en-US" w:eastAsia="zh-CN"/>
        </w:rPr>
        <w:t>包</w:t>
      </w:r>
      <w:r>
        <w:rPr>
          <w:rFonts w:hint="eastAsia" w:ascii="宋体" w:hAnsi="宋体" w:eastAsia="宋体" w:cs="宋体"/>
          <w:spacing w:val="0"/>
          <w:sz w:val="24"/>
          <w:szCs w:val="24"/>
        </w:rPr>
        <w:t>的中标单位。</w:t>
      </w:r>
    </w:p>
    <w:p w14:paraId="711A30AB">
      <w:pPr>
        <w:spacing w:before="49" w:line="360" w:lineRule="auto"/>
        <w:ind w:left="703"/>
        <w:rPr>
          <w:rFonts w:hint="default" w:ascii="宋体" w:hAnsi="宋体" w:eastAsia="宋体" w:cs="宋体"/>
          <w:sz w:val="24"/>
          <w:szCs w:val="24"/>
          <w:u w:val="single"/>
          <w:lang w:val="en-US" w:eastAsia="zh-CN"/>
        </w:rPr>
      </w:pPr>
      <w:r>
        <w:rPr>
          <w:rFonts w:hint="eastAsia" w:ascii="宋体" w:hAnsi="宋体" w:eastAsia="宋体" w:cs="宋体"/>
          <w:spacing w:val="-10"/>
          <w:sz w:val="24"/>
          <w:szCs w:val="24"/>
          <w:lang w:val="en-US" w:eastAsia="zh-CN"/>
        </w:rPr>
        <w:t>甲方</w:t>
      </w:r>
      <w:r>
        <w:rPr>
          <w:rFonts w:hint="eastAsia" w:ascii="宋体" w:hAnsi="宋体" w:eastAsia="宋体" w:cs="宋体"/>
          <w:spacing w:val="-10"/>
          <w:sz w:val="24"/>
          <w:szCs w:val="24"/>
        </w:rPr>
        <w:t>：</w:t>
      </w:r>
      <w:r>
        <w:rPr>
          <w:rFonts w:hint="eastAsia" w:ascii="宋体" w:hAnsi="宋体" w:eastAsia="宋体" w:cs="宋体"/>
          <w:spacing w:val="-10"/>
          <w:sz w:val="24"/>
          <w:szCs w:val="24"/>
          <w:u w:val="single"/>
          <w:lang w:val="en-US" w:eastAsia="zh-CN"/>
        </w:rPr>
        <w:t xml:space="preserve">         </w:t>
      </w:r>
    </w:p>
    <w:p w14:paraId="774F55A0">
      <w:pPr>
        <w:spacing w:before="157" w:line="360" w:lineRule="auto"/>
        <w:ind w:left="704"/>
        <w:rPr>
          <w:rFonts w:hint="eastAsia" w:ascii="宋体" w:hAnsi="宋体" w:eastAsia="宋体" w:cs="宋体"/>
          <w:sz w:val="24"/>
          <w:szCs w:val="24"/>
        </w:rPr>
      </w:pPr>
      <w:r>
        <w:rPr>
          <w:rFonts w:hint="eastAsia" w:ascii="宋体" w:hAnsi="宋体" w:eastAsia="宋体" w:cs="宋体"/>
          <w:spacing w:val="-9"/>
          <w:sz w:val="24"/>
          <w:szCs w:val="24"/>
          <w:lang w:val="en-US" w:eastAsia="zh-CN"/>
        </w:rPr>
        <w:t>乙</w:t>
      </w:r>
      <w:r>
        <w:rPr>
          <w:rFonts w:hint="eastAsia" w:ascii="宋体" w:hAnsi="宋体" w:eastAsia="宋体" w:cs="宋体"/>
          <w:spacing w:val="-9"/>
          <w:sz w:val="24"/>
          <w:szCs w:val="24"/>
        </w:rPr>
        <w:t>方：</w:t>
      </w:r>
      <w:r>
        <w:rPr>
          <w:rFonts w:hint="eastAsia" w:ascii="宋体" w:hAnsi="宋体" w:eastAsia="宋体" w:cs="宋体"/>
          <w:spacing w:val="-75"/>
          <w:sz w:val="24"/>
          <w:szCs w:val="24"/>
          <w:u w:val="single" w:color="auto"/>
        </w:rPr>
        <w:t xml:space="preserve"> </w:t>
      </w:r>
      <w:r>
        <w:rPr>
          <w:rFonts w:hint="eastAsia" w:ascii="宋体" w:hAnsi="宋体" w:eastAsia="宋体" w:cs="宋体"/>
          <w:spacing w:val="-9"/>
          <w:sz w:val="24"/>
          <w:szCs w:val="24"/>
          <w:u w:val="single" w:color="auto"/>
        </w:rPr>
        <w:t>(中标单位名称)</w:t>
      </w:r>
    </w:p>
    <w:p w14:paraId="10FC7542">
      <w:pPr>
        <w:spacing w:before="161" w:line="360" w:lineRule="auto"/>
        <w:ind w:left="132" w:right="448" w:firstLine="560"/>
        <w:rPr>
          <w:rFonts w:hint="eastAsia" w:ascii="宋体" w:hAnsi="宋体" w:eastAsia="宋体" w:cs="宋体"/>
          <w:sz w:val="24"/>
          <w:szCs w:val="24"/>
        </w:rPr>
      </w:pPr>
      <w:r>
        <w:rPr>
          <w:rFonts w:hint="eastAsia" w:ascii="宋体" w:hAnsi="宋体" w:eastAsia="宋体" w:cs="宋体"/>
          <w:spacing w:val="3"/>
          <w:sz w:val="24"/>
          <w:szCs w:val="24"/>
        </w:rPr>
        <w:t>依据《中华人民共和国</w:t>
      </w:r>
      <w:r>
        <w:rPr>
          <w:rFonts w:hint="eastAsia" w:ascii="宋体" w:hAnsi="宋体" w:eastAsia="宋体" w:cs="宋体"/>
          <w:spacing w:val="3"/>
          <w:sz w:val="24"/>
          <w:szCs w:val="24"/>
          <w:lang w:val="en-US" w:eastAsia="zh-CN"/>
        </w:rPr>
        <w:t>民法典</w:t>
      </w:r>
      <w:r>
        <w:rPr>
          <w:rFonts w:hint="eastAsia" w:ascii="宋体" w:hAnsi="宋体" w:eastAsia="宋体" w:cs="宋体"/>
          <w:spacing w:val="3"/>
          <w:sz w:val="24"/>
          <w:szCs w:val="24"/>
        </w:rPr>
        <w:t>》和《中华人民共和国政府采购法》，</w:t>
      </w:r>
      <w:r>
        <w:rPr>
          <w:rFonts w:hint="eastAsia" w:ascii="宋体" w:hAnsi="宋体" w:eastAsia="宋体" w:cs="宋体"/>
          <w:spacing w:val="3"/>
          <w:sz w:val="24"/>
          <w:szCs w:val="24"/>
          <w:lang w:val="en-US" w:eastAsia="zh-CN"/>
        </w:rPr>
        <w:t>甲方</w:t>
      </w:r>
      <w:r>
        <w:rPr>
          <w:rFonts w:hint="eastAsia" w:ascii="宋体" w:hAnsi="宋体" w:eastAsia="宋体" w:cs="宋体"/>
          <w:spacing w:val="-2"/>
          <w:sz w:val="24"/>
          <w:szCs w:val="24"/>
        </w:rPr>
        <w:t>通过公开招标采购（</w:t>
      </w:r>
      <w:r>
        <w:rPr>
          <w:rFonts w:hint="eastAsia" w:ascii="宋体" w:hAnsi="宋体" w:eastAsia="宋体" w:cs="宋体"/>
          <w:spacing w:val="-2"/>
          <w:sz w:val="24"/>
          <w:szCs w:val="24"/>
          <w:u w:val="single" w:color="auto"/>
        </w:rPr>
        <w:t>大米、小麦粉、菜籽油</w:t>
      </w:r>
      <w:r>
        <w:rPr>
          <w:rFonts w:hint="eastAsia" w:ascii="宋体" w:hAnsi="宋体" w:eastAsia="宋体" w:cs="宋体"/>
          <w:spacing w:val="-2"/>
          <w:sz w:val="24"/>
          <w:szCs w:val="24"/>
          <w:u w:val="single" w:color="auto"/>
          <w:lang w:eastAsia="zh-CN"/>
        </w:rPr>
        <w:t>、</w:t>
      </w:r>
      <w:r>
        <w:rPr>
          <w:rFonts w:hint="eastAsia" w:ascii="宋体" w:hAnsi="宋体" w:eastAsia="宋体" w:cs="宋体"/>
          <w:spacing w:val="-2"/>
          <w:sz w:val="24"/>
          <w:szCs w:val="24"/>
          <w:u w:val="single" w:color="auto"/>
          <w:lang w:val="en-US" w:eastAsia="zh-CN"/>
        </w:rPr>
        <w:t>肉类、蛋类）</w:t>
      </w:r>
      <w:r>
        <w:rPr>
          <w:rFonts w:hint="eastAsia" w:ascii="宋体" w:hAnsi="宋体" w:eastAsia="宋体" w:cs="宋体"/>
          <w:spacing w:val="13"/>
          <w:sz w:val="24"/>
          <w:szCs w:val="24"/>
        </w:rPr>
        <w:t>，</w:t>
      </w:r>
      <w:r>
        <w:rPr>
          <w:rFonts w:hint="eastAsia" w:ascii="宋体" w:hAnsi="宋体" w:eastAsia="宋体" w:cs="宋体"/>
          <w:spacing w:val="-2"/>
          <w:sz w:val="24"/>
          <w:szCs w:val="24"/>
        </w:rPr>
        <w:t>并接受了</w:t>
      </w:r>
      <w:r>
        <w:rPr>
          <w:rFonts w:hint="eastAsia" w:ascii="宋体" w:hAnsi="宋体" w:eastAsia="宋体" w:cs="宋体"/>
          <w:spacing w:val="-2"/>
          <w:sz w:val="24"/>
          <w:szCs w:val="24"/>
          <w:lang w:val="en-US" w:eastAsia="zh-CN"/>
        </w:rPr>
        <w:t>乙</w:t>
      </w:r>
      <w:r>
        <w:rPr>
          <w:rFonts w:hint="eastAsia" w:ascii="宋体" w:hAnsi="宋体" w:eastAsia="宋体" w:cs="宋体"/>
          <w:spacing w:val="-2"/>
          <w:sz w:val="24"/>
          <w:szCs w:val="24"/>
        </w:rPr>
        <w:t>方</w:t>
      </w:r>
      <w:r>
        <w:rPr>
          <w:rFonts w:hint="eastAsia" w:ascii="宋体" w:hAnsi="宋体" w:eastAsia="宋体" w:cs="宋体"/>
          <w:spacing w:val="-1"/>
          <w:sz w:val="24"/>
          <w:szCs w:val="24"/>
        </w:rPr>
        <w:t>提供的产品及服务。</w:t>
      </w:r>
    </w:p>
    <w:p w14:paraId="70A56CA1">
      <w:pPr>
        <w:spacing w:before="45" w:line="222" w:lineRule="auto"/>
        <w:rPr>
          <w:rFonts w:hint="eastAsia" w:ascii="宋体" w:hAnsi="宋体" w:eastAsia="宋体" w:cs="宋体"/>
          <w:sz w:val="24"/>
          <w:szCs w:val="24"/>
        </w:rPr>
      </w:pPr>
      <w:r>
        <w:rPr>
          <w:rFonts w:hint="eastAsia" w:ascii="宋体" w:hAnsi="宋体" w:eastAsia="宋体" w:cs="宋体"/>
          <w:b/>
          <w:bCs/>
          <w:spacing w:val="-5"/>
          <w:sz w:val="24"/>
          <w:szCs w:val="24"/>
        </w:rPr>
        <w:t>二、</w:t>
      </w:r>
      <w:r>
        <w:rPr>
          <w:rFonts w:hint="eastAsia" w:ascii="宋体" w:hAnsi="宋体" w:eastAsia="宋体" w:cs="宋体"/>
          <w:b/>
          <w:bCs/>
          <w:spacing w:val="-5"/>
          <w:sz w:val="24"/>
          <w:szCs w:val="24"/>
          <w:lang w:val="en-US" w:eastAsia="zh-CN"/>
        </w:rPr>
        <w:t>乙</w:t>
      </w:r>
      <w:r>
        <w:rPr>
          <w:rFonts w:hint="eastAsia" w:ascii="宋体" w:hAnsi="宋体" w:eastAsia="宋体" w:cs="宋体"/>
          <w:b/>
          <w:bCs/>
          <w:spacing w:val="-5"/>
          <w:sz w:val="24"/>
          <w:szCs w:val="24"/>
        </w:rPr>
        <w:t>方向</w:t>
      </w:r>
      <w:r>
        <w:rPr>
          <w:rFonts w:hint="eastAsia" w:ascii="宋体" w:hAnsi="宋体" w:eastAsia="宋体" w:cs="宋体"/>
          <w:b/>
          <w:bCs/>
          <w:spacing w:val="-5"/>
          <w:sz w:val="24"/>
          <w:szCs w:val="24"/>
          <w:lang w:val="en-US" w:eastAsia="zh-CN"/>
        </w:rPr>
        <w:t>指定学校</w:t>
      </w:r>
      <w:r>
        <w:rPr>
          <w:rFonts w:hint="eastAsia" w:ascii="宋体" w:hAnsi="宋体" w:eastAsia="宋体" w:cs="宋体"/>
          <w:b/>
          <w:bCs/>
          <w:spacing w:val="-5"/>
          <w:sz w:val="24"/>
          <w:szCs w:val="24"/>
        </w:rPr>
        <w:t>提供</w:t>
      </w:r>
      <w:r>
        <w:rPr>
          <w:rFonts w:hint="eastAsia" w:ascii="宋体" w:hAnsi="宋体" w:eastAsia="宋体" w:cs="宋体"/>
          <w:b/>
          <w:bCs/>
          <w:spacing w:val="-5"/>
          <w:sz w:val="24"/>
          <w:szCs w:val="24"/>
          <w:lang w:val="en-US" w:eastAsia="zh-CN"/>
        </w:rPr>
        <w:t>食品</w:t>
      </w:r>
      <w:r>
        <w:rPr>
          <w:rFonts w:hint="eastAsia" w:ascii="宋体" w:hAnsi="宋体" w:eastAsia="宋体" w:cs="宋体"/>
          <w:b/>
          <w:bCs/>
          <w:spacing w:val="-5"/>
          <w:sz w:val="24"/>
          <w:szCs w:val="24"/>
        </w:rPr>
        <w:t>：</w:t>
      </w:r>
    </w:p>
    <w:p w14:paraId="471CC367">
      <w:pPr>
        <w:spacing w:line="65" w:lineRule="auto"/>
        <w:rPr>
          <w:rFonts w:hint="eastAsia" w:ascii="宋体" w:hAnsi="宋体" w:eastAsia="宋体" w:cs="宋体"/>
          <w:sz w:val="24"/>
          <w:szCs w:val="24"/>
        </w:rPr>
      </w:pPr>
    </w:p>
    <w:tbl>
      <w:tblPr>
        <w:tblStyle w:val="121"/>
        <w:tblW w:w="90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8"/>
        <w:gridCol w:w="1590"/>
        <w:gridCol w:w="1670"/>
        <w:gridCol w:w="1691"/>
        <w:gridCol w:w="1590"/>
        <w:gridCol w:w="1388"/>
      </w:tblGrid>
      <w:tr w14:paraId="24125A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1128" w:type="dxa"/>
            <w:vAlign w:val="top"/>
          </w:tcPr>
          <w:p w14:paraId="4329BF69">
            <w:pPr>
              <w:pStyle w:val="120"/>
              <w:spacing w:before="163" w:line="221" w:lineRule="auto"/>
              <w:ind w:left="355"/>
              <w:rPr>
                <w:rFonts w:hint="eastAsia" w:ascii="宋体" w:hAnsi="宋体" w:eastAsia="宋体" w:cs="宋体"/>
                <w:sz w:val="24"/>
                <w:szCs w:val="24"/>
              </w:rPr>
            </w:pPr>
            <w:r>
              <w:rPr>
                <w:rFonts w:hint="eastAsia" w:ascii="宋体" w:hAnsi="宋体" w:eastAsia="宋体" w:cs="宋体"/>
                <w:spacing w:val="-9"/>
                <w:sz w:val="24"/>
                <w:szCs w:val="24"/>
              </w:rPr>
              <w:t>序号</w:t>
            </w:r>
          </w:p>
        </w:tc>
        <w:tc>
          <w:tcPr>
            <w:tcW w:w="1590" w:type="dxa"/>
            <w:vAlign w:val="top"/>
          </w:tcPr>
          <w:p w14:paraId="3E742D09">
            <w:pPr>
              <w:pStyle w:val="120"/>
              <w:spacing w:before="163" w:line="221" w:lineRule="auto"/>
              <w:ind w:left="241"/>
              <w:rPr>
                <w:rFonts w:hint="eastAsia" w:ascii="宋体" w:hAnsi="宋体" w:eastAsia="宋体" w:cs="宋体"/>
                <w:sz w:val="24"/>
                <w:szCs w:val="24"/>
              </w:rPr>
            </w:pPr>
            <w:r>
              <w:rPr>
                <w:rFonts w:hint="eastAsia" w:ascii="宋体" w:hAnsi="宋体" w:eastAsia="宋体" w:cs="宋体"/>
                <w:spacing w:val="-9"/>
                <w:sz w:val="24"/>
                <w:szCs w:val="24"/>
              </w:rPr>
              <w:t>名称</w:t>
            </w:r>
          </w:p>
        </w:tc>
        <w:tc>
          <w:tcPr>
            <w:tcW w:w="1670" w:type="dxa"/>
            <w:vAlign w:val="top"/>
          </w:tcPr>
          <w:p w14:paraId="2F7FF610">
            <w:pPr>
              <w:pStyle w:val="120"/>
              <w:spacing w:before="163" w:line="221" w:lineRule="auto"/>
              <w:ind w:left="354"/>
              <w:rPr>
                <w:rFonts w:hint="eastAsia" w:ascii="宋体" w:hAnsi="宋体" w:eastAsia="宋体" w:cs="宋体"/>
                <w:sz w:val="24"/>
                <w:szCs w:val="24"/>
              </w:rPr>
            </w:pPr>
            <w:r>
              <w:rPr>
                <w:rFonts w:hint="eastAsia" w:ascii="宋体" w:hAnsi="宋体" w:eastAsia="宋体" w:cs="宋体"/>
                <w:spacing w:val="-8"/>
                <w:sz w:val="24"/>
                <w:szCs w:val="24"/>
              </w:rPr>
              <w:t>规格</w:t>
            </w:r>
          </w:p>
        </w:tc>
        <w:tc>
          <w:tcPr>
            <w:tcW w:w="1691" w:type="dxa"/>
            <w:vAlign w:val="top"/>
          </w:tcPr>
          <w:p w14:paraId="262B91D6">
            <w:pPr>
              <w:pStyle w:val="120"/>
              <w:spacing w:before="163" w:line="221" w:lineRule="auto"/>
              <w:ind w:left="385"/>
              <w:rPr>
                <w:rFonts w:hint="eastAsia" w:ascii="宋体" w:hAnsi="宋体" w:eastAsia="宋体" w:cs="宋体"/>
                <w:sz w:val="24"/>
                <w:szCs w:val="24"/>
              </w:rPr>
            </w:pPr>
            <w:r>
              <w:rPr>
                <w:rFonts w:hint="eastAsia" w:ascii="宋体" w:hAnsi="宋体" w:eastAsia="宋体" w:cs="宋体"/>
                <w:spacing w:val="-24"/>
                <w:sz w:val="24"/>
                <w:szCs w:val="24"/>
              </w:rPr>
              <w:t>品牌</w:t>
            </w:r>
          </w:p>
        </w:tc>
        <w:tc>
          <w:tcPr>
            <w:tcW w:w="1590" w:type="dxa"/>
            <w:vAlign w:val="top"/>
          </w:tcPr>
          <w:p w14:paraId="4FAC0CC9">
            <w:pPr>
              <w:pStyle w:val="120"/>
              <w:spacing w:before="163" w:line="221" w:lineRule="auto"/>
              <w:ind w:left="367"/>
              <w:rPr>
                <w:rFonts w:hint="eastAsia" w:ascii="宋体" w:hAnsi="宋体" w:eastAsia="宋体" w:cs="宋体"/>
                <w:sz w:val="24"/>
                <w:szCs w:val="24"/>
              </w:rPr>
            </w:pPr>
            <w:r>
              <w:rPr>
                <w:rFonts w:hint="eastAsia" w:ascii="宋体" w:hAnsi="宋体" w:eastAsia="宋体" w:cs="宋体"/>
                <w:spacing w:val="-8"/>
                <w:sz w:val="24"/>
                <w:szCs w:val="24"/>
              </w:rPr>
              <w:t>数量</w:t>
            </w:r>
          </w:p>
        </w:tc>
        <w:tc>
          <w:tcPr>
            <w:tcW w:w="1388" w:type="dxa"/>
            <w:vAlign w:val="top"/>
          </w:tcPr>
          <w:p w14:paraId="65F1D109">
            <w:pPr>
              <w:pStyle w:val="120"/>
              <w:spacing w:before="163" w:line="221" w:lineRule="auto"/>
              <w:ind w:left="297"/>
              <w:rPr>
                <w:rFonts w:hint="eastAsia" w:ascii="宋体" w:hAnsi="宋体" w:eastAsia="宋体" w:cs="宋体"/>
                <w:sz w:val="24"/>
                <w:szCs w:val="24"/>
                <w:lang w:eastAsia="zh-CN"/>
              </w:rPr>
            </w:pPr>
            <w:r>
              <w:rPr>
                <w:rFonts w:hint="eastAsia" w:cs="宋体"/>
                <w:spacing w:val="-15"/>
                <w:sz w:val="24"/>
                <w:szCs w:val="24"/>
                <w:lang w:val="en-US" w:eastAsia="zh-CN"/>
              </w:rPr>
              <w:t>备注</w:t>
            </w:r>
          </w:p>
        </w:tc>
      </w:tr>
      <w:tr w14:paraId="5A584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28" w:type="dxa"/>
            <w:vAlign w:val="top"/>
          </w:tcPr>
          <w:p w14:paraId="6196B8A6">
            <w:pPr>
              <w:pStyle w:val="120"/>
              <w:spacing w:before="207" w:line="181" w:lineRule="auto"/>
              <w:ind w:left="576"/>
              <w:rPr>
                <w:rFonts w:hint="eastAsia" w:ascii="宋体" w:hAnsi="宋体" w:eastAsia="宋体" w:cs="宋体"/>
                <w:sz w:val="24"/>
                <w:szCs w:val="24"/>
              </w:rPr>
            </w:pPr>
            <w:r>
              <w:rPr>
                <w:rFonts w:hint="eastAsia" w:ascii="宋体" w:hAnsi="宋体" w:eastAsia="宋体" w:cs="宋体"/>
                <w:sz w:val="24"/>
                <w:szCs w:val="24"/>
              </w:rPr>
              <w:t>1</w:t>
            </w:r>
          </w:p>
        </w:tc>
        <w:tc>
          <w:tcPr>
            <w:tcW w:w="1590" w:type="dxa"/>
            <w:vAlign w:val="top"/>
          </w:tcPr>
          <w:p w14:paraId="35F6D5D6">
            <w:pPr>
              <w:rPr>
                <w:rFonts w:hint="eastAsia" w:ascii="宋体" w:hAnsi="宋体" w:eastAsia="宋体" w:cs="宋体"/>
                <w:sz w:val="24"/>
                <w:szCs w:val="24"/>
              </w:rPr>
            </w:pPr>
          </w:p>
        </w:tc>
        <w:tc>
          <w:tcPr>
            <w:tcW w:w="1670" w:type="dxa"/>
            <w:vAlign w:val="top"/>
          </w:tcPr>
          <w:p w14:paraId="4FF2B8C7">
            <w:pPr>
              <w:rPr>
                <w:rFonts w:hint="eastAsia" w:ascii="宋体" w:hAnsi="宋体" w:eastAsia="宋体" w:cs="宋体"/>
                <w:sz w:val="24"/>
                <w:szCs w:val="24"/>
              </w:rPr>
            </w:pPr>
          </w:p>
        </w:tc>
        <w:tc>
          <w:tcPr>
            <w:tcW w:w="1691" w:type="dxa"/>
            <w:vAlign w:val="top"/>
          </w:tcPr>
          <w:p w14:paraId="15B4BD8D">
            <w:pPr>
              <w:rPr>
                <w:rFonts w:hint="eastAsia" w:ascii="宋体" w:hAnsi="宋体" w:eastAsia="宋体" w:cs="宋体"/>
                <w:sz w:val="24"/>
                <w:szCs w:val="24"/>
              </w:rPr>
            </w:pPr>
          </w:p>
        </w:tc>
        <w:tc>
          <w:tcPr>
            <w:tcW w:w="1590" w:type="dxa"/>
            <w:vAlign w:val="top"/>
          </w:tcPr>
          <w:p w14:paraId="293908D6">
            <w:pPr>
              <w:rPr>
                <w:rFonts w:hint="eastAsia" w:ascii="宋体" w:hAnsi="宋体" w:eastAsia="宋体" w:cs="宋体"/>
                <w:sz w:val="24"/>
                <w:szCs w:val="24"/>
              </w:rPr>
            </w:pPr>
          </w:p>
        </w:tc>
        <w:tc>
          <w:tcPr>
            <w:tcW w:w="1388" w:type="dxa"/>
            <w:vAlign w:val="top"/>
          </w:tcPr>
          <w:p w14:paraId="012161F4">
            <w:pPr>
              <w:rPr>
                <w:rFonts w:hint="eastAsia" w:ascii="宋体" w:hAnsi="宋体" w:eastAsia="宋体" w:cs="宋体"/>
                <w:sz w:val="24"/>
                <w:szCs w:val="24"/>
              </w:rPr>
            </w:pPr>
          </w:p>
        </w:tc>
      </w:tr>
      <w:tr w14:paraId="66BCF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128" w:type="dxa"/>
            <w:vAlign w:val="top"/>
          </w:tcPr>
          <w:p w14:paraId="2A12AA87">
            <w:pPr>
              <w:pStyle w:val="120"/>
              <w:spacing w:before="209" w:line="181" w:lineRule="auto"/>
              <w:ind w:left="558"/>
              <w:rPr>
                <w:rFonts w:hint="eastAsia" w:ascii="宋体" w:hAnsi="宋体" w:eastAsia="宋体" w:cs="宋体"/>
                <w:sz w:val="24"/>
                <w:szCs w:val="24"/>
              </w:rPr>
            </w:pPr>
            <w:r>
              <w:rPr>
                <w:rFonts w:hint="eastAsia" w:ascii="宋体" w:hAnsi="宋体" w:eastAsia="宋体" w:cs="宋体"/>
                <w:sz w:val="24"/>
                <w:szCs w:val="24"/>
              </w:rPr>
              <w:t>2</w:t>
            </w:r>
          </w:p>
        </w:tc>
        <w:tc>
          <w:tcPr>
            <w:tcW w:w="1590" w:type="dxa"/>
            <w:vAlign w:val="top"/>
          </w:tcPr>
          <w:p w14:paraId="36416C21">
            <w:pPr>
              <w:rPr>
                <w:rFonts w:hint="eastAsia" w:ascii="宋体" w:hAnsi="宋体" w:eastAsia="宋体" w:cs="宋体"/>
                <w:sz w:val="24"/>
                <w:szCs w:val="24"/>
              </w:rPr>
            </w:pPr>
          </w:p>
        </w:tc>
        <w:tc>
          <w:tcPr>
            <w:tcW w:w="1670" w:type="dxa"/>
            <w:vAlign w:val="top"/>
          </w:tcPr>
          <w:p w14:paraId="04C6A2C4">
            <w:pPr>
              <w:rPr>
                <w:rFonts w:hint="eastAsia" w:ascii="宋体" w:hAnsi="宋体" w:eastAsia="宋体" w:cs="宋体"/>
                <w:sz w:val="24"/>
                <w:szCs w:val="24"/>
              </w:rPr>
            </w:pPr>
          </w:p>
        </w:tc>
        <w:tc>
          <w:tcPr>
            <w:tcW w:w="1691" w:type="dxa"/>
            <w:vAlign w:val="top"/>
          </w:tcPr>
          <w:p w14:paraId="3468F2BD">
            <w:pPr>
              <w:rPr>
                <w:rFonts w:hint="eastAsia" w:ascii="宋体" w:hAnsi="宋体" w:eastAsia="宋体" w:cs="宋体"/>
                <w:sz w:val="24"/>
                <w:szCs w:val="24"/>
              </w:rPr>
            </w:pPr>
          </w:p>
        </w:tc>
        <w:tc>
          <w:tcPr>
            <w:tcW w:w="1590" w:type="dxa"/>
            <w:vAlign w:val="top"/>
          </w:tcPr>
          <w:p w14:paraId="044958C8">
            <w:pPr>
              <w:rPr>
                <w:rFonts w:hint="eastAsia" w:ascii="宋体" w:hAnsi="宋体" w:eastAsia="宋体" w:cs="宋体"/>
                <w:sz w:val="24"/>
                <w:szCs w:val="24"/>
              </w:rPr>
            </w:pPr>
          </w:p>
        </w:tc>
        <w:tc>
          <w:tcPr>
            <w:tcW w:w="1388" w:type="dxa"/>
            <w:vAlign w:val="top"/>
          </w:tcPr>
          <w:p w14:paraId="507B16F0">
            <w:pPr>
              <w:rPr>
                <w:rFonts w:hint="eastAsia" w:ascii="宋体" w:hAnsi="宋体" w:eastAsia="宋体" w:cs="宋体"/>
                <w:sz w:val="24"/>
                <w:szCs w:val="24"/>
              </w:rPr>
            </w:pPr>
          </w:p>
        </w:tc>
      </w:tr>
      <w:tr w14:paraId="40535C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128" w:type="dxa"/>
            <w:vAlign w:val="top"/>
          </w:tcPr>
          <w:p w14:paraId="6AD42230">
            <w:pPr>
              <w:spacing w:line="281" w:lineRule="auto"/>
              <w:rPr>
                <w:rFonts w:hint="eastAsia" w:ascii="宋体" w:hAnsi="宋体" w:eastAsia="宋体" w:cs="宋体"/>
                <w:sz w:val="24"/>
                <w:szCs w:val="24"/>
              </w:rPr>
            </w:pPr>
          </w:p>
          <w:p w14:paraId="33E3F4B3">
            <w:pPr>
              <w:pStyle w:val="120"/>
              <w:spacing w:before="91" w:line="109" w:lineRule="exact"/>
              <w:ind w:left="494"/>
              <w:rPr>
                <w:rFonts w:hint="eastAsia" w:ascii="宋体" w:hAnsi="宋体" w:eastAsia="宋体" w:cs="宋体"/>
                <w:sz w:val="24"/>
                <w:szCs w:val="24"/>
              </w:rPr>
            </w:pPr>
            <w:r>
              <w:rPr>
                <w:rFonts w:hint="eastAsia" w:ascii="宋体" w:hAnsi="宋体" w:eastAsia="宋体" w:cs="宋体"/>
                <w:position w:val="2"/>
                <w:sz w:val="24"/>
                <w:szCs w:val="24"/>
              </w:rPr>
              <w:t>..</w:t>
            </w:r>
          </w:p>
        </w:tc>
        <w:tc>
          <w:tcPr>
            <w:tcW w:w="1590" w:type="dxa"/>
            <w:vAlign w:val="top"/>
          </w:tcPr>
          <w:p w14:paraId="78314AF2">
            <w:pPr>
              <w:rPr>
                <w:rFonts w:hint="eastAsia" w:ascii="宋体" w:hAnsi="宋体" w:eastAsia="宋体" w:cs="宋体"/>
                <w:sz w:val="24"/>
                <w:szCs w:val="24"/>
              </w:rPr>
            </w:pPr>
          </w:p>
        </w:tc>
        <w:tc>
          <w:tcPr>
            <w:tcW w:w="1670" w:type="dxa"/>
            <w:vAlign w:val="top"/>
          </w:tcPr>
          <w:p w14:paraId="33431A65">
            <w:pPr>
              <w:rPr>
                <w:rFonts w:hint="eastAsia" w:ascii="宋体" w:hAnsi="宋体" w:eastAsia="宋体" w:cs="宋体"/>
                <w:sz w:val="24"/>
                <w:szCs w:val="24"/>
              </w:rPr>
            </w:pPr>
          </w:p>
        </w:tc>
        <w:tc>
          <w:tcPr>
            <w:tcW w:w="1691" w:type="dxa"/>
            <w:vAlign w:val="top"/>
          </w:tcPr>
          <w:p w14:paraId="374221D5">
            <w:pPr>
              <w:rPr>
                <w:rFonts w:hint="eastAsia" w:ascii="宋体" w:hAnsi="宋体" w:eastAsia="宋体" w:cs="宋体"/>
                <w:sz w:val="24"/>
                <w:szCs w:val="24"/>
              </w:rPr>
            </w:pPr>
          </w:p>
        </w:tc>
        <w:tc>
          <w:tcPr>
            <w:tcW w:w="1590" w:type="dxa"/>
            <w:vAlign w:val="top"/>
          </w:tcPr>
          <w:p w14:paraId="0C46CA32">
            <w:pPr>
              <w:rPr>
                <w:rFonts w:hint="eastAsia" w:ascii="宋体" w:hAnsi="宋体" w:eastAsia="宋体" w:cs="宋体"/>
                <w:sz w:val="24"/>
                <w:szCs w:val="24"/>
              </w:rPr>
            </w:pPr>
          </w:p>
        </w:tc>
        <w:tc>
          <w:tcPr>
            <w:tcW w:w="1388" w:type="dxa"/>
            <w:vAlign w:val="top"/>
          </w:tcPr>
          <w:p w14:paraId="5F2D6212">
            <w:pPr>
              <w:rPr>
                <w:rFonts w:hint="eastAsia" w:ascii="宋体" w:hAnsi="宋体" w:eastAsia="宋体" w:cs="宋体"/>
                <w:sz w:val="24"/>
                <w:szCs w:val="24"/>
              </w:rPr>
            </w:pPr>
          </w:p>
        </w:tc>
      </w:tr>
      <w:tr w14:paraId="21051E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128" w:type="dxa"/>
            <w:vAlign w:val="top"/>
          </w:tcPr>
          <w:p w14:paraId="286DEE83">
            <w:pPr>
              <w:pStyle w:val="120"/>
              <w:spacing w:before="162" w:line="221" w:lineRule="auto"/>
              <w:ind w:left="363"/>
              <w:rPr>
                <w:rFonts w:hint="eastAsia" w:ascii="宋体" w:hAnsi="宋体" w:eastAsia="宋体" w:cs="宋体"/>
                <w:sz w:val="24"/>
                <w:szCs w:val="24"/>
              </w:rPr>
            </w:pPr>
            <w:r>
              <w:rPr>
                <w:rFonts w:hint="eastAsia" w:ascii="宋体" w:hAnsi="宋体" w:eastAsia="宋体" w:cs="宋体"/>
                <w:spacing w:val="-13"/>
                <w:sz w:val="24"/>
                <w:szCs w:val="24"/>
              </w:rPr>
              <w:t>合计</w:t>
            </w:r>
          </w:p>
        </w:tc>
        <w:tc>
          <w:tcPr>
            <w:tcW w:w="1590" w:type="dxa"/>
            <w:vAlign w:val="top"/>
          </w:tcPr>
          <w:p w14:paraId="0276755E">
            <w:pPr>
              <w:rPr>
                <w:rFonts w:hint="eastAsia" w:ascii="宋体" w:hAnsi="宋体" w:eastAsia="宋体" w:cs="宋体"/>
                <w:sz w:val="24"/>
                <w:szCs w:val="24"/>
              </w:rPr>
            </w:pPr>
          </w:p>
        </w:tc>
        <w:tc>
          <w:tcPr>
            <w:tcW w:w="1670" w:type="dxa"/>
            <w:vAlign w:val="top"/>
          </w:tcPr>
          <w:p w14:paraId="40D07C16">
            <w:pPr>
              <w:rPr>
                <w:rFonts w:hint="eastAsia" w:ascii="宋体" w:hAnsi="宋体" w:eastAsia="宋体" w:cs="宋体"/>
                <w:sz w:val="24"/>
                <w:szCs w:val="24"/>
              </w:rPr>
            </w:pPr>
          </w:p>
        </w:tc>
        <w:tc>
          <w:tcPr>
            <w:tcW w:w="1691" w:type="dxa"/>
            <w:vAlign w:val="top"/>
          </w:tcPr>
          <w:p w14:paraId="3EA69C4B">
            <w:pPr>
              <w:rPr>
                <w:rFonts w:hint="eastAsia" w:ascii="宋体" w:hAnsi="宋体" w:eastAsia="宋体" w:cs="宋体"/>
                <w:sz w:val="24"/>
                <w:szCs w:val="24"/>
              </w:rPr>
            </w:pPr>
          </w:p>
        </w:tc>
        <w:tc>
          <w:tcPr>
            <w:tcW w:w="1590" w:type="dxa"/>
            <w:vAlign w:val="top"/>
          </w:tcPr>
          <w:p w14:paraId="39C84090">
            <w:pPr>
              <w:rPr>
                <w:rFonts w:hint="eastAsia" w:ascii="宋体" w:hAnsi="宋体" w:eastAsia="宋体" w:cs="宋体"/>
                <w:sz w:val="24"/>
                <w:szCs w:val="24"/>
              </w:rPr>
            </w:pPr>
          </w:p>
        </w:tc>
        <w:tc>
          <w:tcPr>
            <w:tcW w:w="1388" w:type="dxa"/>
            <w:vAlign w:val="top"/>
          </w:tcPr>
          <w:p w14:paraId="1C1AC05C">
            <w:pPr>
              <w:rPr>
                <w:rFonts w:hint="eastAsia" w:ascii="宋体" w:hAnsi="宋体" w:eastAsia="宋体" w:cs="宋体"/>
                <w:sz w:val="24"/>
                <w:szCs w:val="24"/>
              </w:rPr>
            </w:pPr>
          </w:p>
        </w:tc>
      </w:tr>
    </w:tbl>
    <w:p w14:paraId="725CA54C">
      <w:pPr>
        <w:spacing w:line="360" w:lineRule="auto"/>
        <w:ind w:right="0"/>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三、合同价款</w:t>
      </w:r>
    </w:p>
    <w:p w14:paraId="32F10CEF">
      <w:pPr>
        <w:spacing w:line="360" w:lineRule="auto"/>
        <w:ind w:left="0" w:right="0" w:firstLine="492"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1、合同价款为折扣率：</w:t>
      </w:r>
      <w:r>
        <w:rPr>
          <w:rFonts w:hint="eastAsia" w:ascii="宋体" w:hAnsi="宋体" w:eastAsia="宋体" w:cs="宋体"/>
          <w:spacing w:val="3"/>
          <w:sz w:val="24"/>
          <w:szCs w:val="24"/>
          <w:u w:val="single"/>
          <w:lang w:val="en-US" w:eastAsia="zh-CN"/>
        </w:rPr>
        <w:t xml:space="preserve">           </w:t>
      </w:r>
      <w:r>
        <w:rPr>
          <w:rFonts w:hint="eastAsia" w:ascii="宋体" w:hAnsi="宋体" w:eastAsia="宋体" w:cs="宋体"/>
          <w:spacing w:val="3"/>
          <w:sz w:val="24"/>
          <w:szCs w:val="24"/>
          <w:u w:val="none"/>
          <w:lang w:val="en-US" w:eastAsia="zh-CN"/>
        </w:rPr>
        <w:t xml:space="preserve"> % 。</w:t>
      </w:r>
      <w:r>
        <w:rPr>
          <w:rFonts w:hint="eastAsia" w:ascii="宋体" w:hAnsi="宋体" w:eastAsia="宋体" w:cs="宋体"/>
          <w:spacing w:val="3"/>
          <w:sz w:val="24"/>
          <w:szCs w:val="24"/>
          <w:lang w:val="en-US" w:eastAsia="zh-CN"/>
        </w:rPr>
        <w:t xml:space="preserve">                </w:t>
      </w:r>
    </w:p>
    <w:p w14:paraId="25954E2E">
      <w:pPr>
        <w:spacing w:line="360" w:lineRule="auto"/>
        <w:ind w:left="0" w:right="0" w:firstLine="492"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2、本合同</w:t>
      </w:r>
      <w:r>
        <w:rPr>
          <w:rFonts w:hint="eastAsia" w:ascii="宋体" w:hAnsi="宋体" w:eastAsia="宋体" w:cs="宋体"/>
          <w:color w:val="auto"/>
          <w:kern w:val="2"/>
          <w:sz w:val="24"/>
          <w:szCs w:val="22"/>
          <w:highlight w:val="none"/>
          <w:shd w:val="clear"/>
          <w:lang w:val="en-US" w:eastAsia="zh-CN" w:bidi="ar-SA"/>
        </w:rPr>
        <w:t>折扣率应为履行合同的综合</w:t>
      </w:r>
      <w:r>
        <w:rPr>
          <w:rFonts w:hint="eastAsia" w:ascii="宋体" w:hAnsi="宋体" w:cs="宋体"/>
          <w:sz w:val="24"/>
          <w:highlight w:val="none"/>
          <w:lang w:val="en-US" w:eastAsia="zh-CN"/>
        </w:rPr>
        <w:t>折扣率（</w:t>
      </w:r>
      <w:r>
        <w:rPr>
          <w:rFonts w:hint="eastAsia" w:ascii="宋体" w:hAnsi="宋体" w:eastAsia="宋体" w:cs="宋体"/>
          <w:color w:val="auto"/>
          <w:kern w:val="2"/>
          <w:sz w:val="24"/>
          <w:szCs w:val="22"/>
          <w:highlight w:val="none"/>
          <w:lang w:val="en-US" w:eastAsia="zh-CN" w:bidi="ar-SA"/>
        </w:rPr>
        <w:t>包括食品的生产、包装、储藏、运输、配送、留样、税金等其他一切相关费用）</w:t>
      </w:r>
      <w:r>
        <w:rPr>
          <w:rFonts w:hint="eastAsia" w:ascii="宋体" w:hAnsi="宋体" w:eastAsia="宋体" w:cs="宋体"/>
          <w:color w:val="auto"/>
          <w:kern w:val="2"/>
          <w:sz w:val="24"/>
          <w:szCs w:val="22"/>
          <w:highlight w:val="none"/>
          <w:shd w:val="clear"/>
          <w:lang w:val="en-US" w:eastAsia="zh-CN" w:bidi="ar-SA"/>
        </w:rPr>
        <w:t>，</w:t>
      </w:r>
      <w:r>
        <w:rPr>
          <w:rFonts w:hint="eastAsia" w:ascii="宋体" w:hAnsi="宋体" w:cs="宋体"/>
          <w:sz w:val="24"/>
          <w:highlight w:val="none"/>
        </w:rPr>
        <w:t>不受市场价格变化因素的影响</w:t>
      </w:r>
      <w:r>
        <w:rPr>
          <w:rFonts w:hint="eastAsia" w:ascii="宋体" w:hAnsi="宋体" w:cs="宋体"/>
          <w:sz w:val="24"/>
          <w:highlight w:val="none"/>
          <w:lang w:eastAsia="zh-CN"/>
        </w:rPr>
        <w:t>。</w:t>
      </w:r>
      <w:r>
        <w:rPr>
          <w:rFonts w:hint="eastAsia" w:ascii="宋体" w:hAnsi="宋体" w:eastAsia="宋体" w:cs="宋体"/>
          <w:spacing w:val="3"/>
          <w:sz w:val="24"/>
          <w:szCs w:val="24"/>
          <w:lang w:val="en-US" w:eastAsia="zh-CN"/>
        </w:rPr>
        <w:t xml:space="preserve">最终结算时以实际数量据实结算。 </w:t>
      </w:r>
    </w:p>
    <w:p w14:paraId="5FB01FFC">
      <w:pPr>
        <w:spacing w:line="360" w:lineRule="auto"/>
        <w:ind w:right="0"/>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四、合同结算</w:t>
      </w:r>
    </w:p>
    <w:p w14:paraId="09D063D3">
      <w:pPr>
        <w:spacing w:line="360" w:lineRule="auto"/>
        <w:ind w:left="0" w:right="0" w:firstLine="492"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4.1、结算依据：</w:t>
      </w:r>
    </w:p>
    <w:p w14:paraId="7F4B22F7">
      <w:pPr>
        <w:pStyle w:val="64"/>
        <w:keepNext w:val="0"/>
        <w:keepLines w:val="0"/>
        <w:pageBreakBefore w:val="0"/>
        <w:numPr>
          <w:ilvl w:val="0"/>
          <w:numId w:val="0"/>
        </w:numPr>
        <w:shd w:val="clea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最终结算时，以实际供应量*市场调研基准价*报价折扣率进行据实结算。市场调研基准价为采购人及中标单位共同在当地周边不少于3家询价市场（农贸市场或大型商超及线上询价等）进行询价，每周询价不少于一次（价格标准为食材零售价。特价和促销商品不做参考，临期食材价格不做参考），（如遇外界不可控因素特殊情况下需随时询价），并算出每种食材的平均价作为基准价。</w:t>
      </w:r>
    </w:p>
    <w:p w14:paraId="03DEC7E9">
      <w:pPr>
        <w:spacing w:line="360" w:lineRule="auto"/>
        <w:ind w:left="0" w:right="0" w:firstLine="492" w:firstLineChars="200"/>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4.2结算方式：月结，即每月结算一次。乙方于当月供货期满后开出正式发票，由实施学校与中标单位结算。（供货方、合同方、收款方名称应一致）</w:t>
      </w:r>
    </w:p>
    <w:p w14:paraId="3ACA0AD3">
      <w:pPr>
        <w:spacing w:line="240" w:lineRule="auto"/>
        <w:ind w:left="0" w:right="0" w:firstLine="476" w:firstLineChars="200"/>
        <w:rPr>
          <w:rFonts w:hint="eastAsia" w:ascii="宋体" w:hAnsi="宋体" w:eastAsia="宋体" w:cs="宋体"/>
          <w:spacing w:val="-1"/>
          <w:sz w:val="24"/>
          <w:szCs w:val="24"/>
          <w:u w:val="single"/>
          <w:lang w:val="en-US" w:eastAsia="zh-CN"/>
        </w:rPr>
      </w:pPr>
      <w:r>
        <w:rPr>
          <w:rFonts w:hint="eastAsia" w:ascii="宋体" w:hAnsi="宋体" w:eastAsia="宋体" w:cs="宋体"/>
          <w:spacing w:val="-1"/>
          <w:sz w:val="24"/>
          <w:szCs w:val="24"/>
        </w:rPr>
        <w:t>4.</w:t>
      </w:r>
      <w:r>
        <w:rPr>
          <w:rFonts w:hint="eastAsia" w:ascii="宋体" w:hAnsi="宋体" w:eastAsia="宋体" w:cs="宋体"/>
          <w:spacing w:val="-1"/>
          <w:sz w:val="24"/>
          <w:szCs w:val="24"/>
          <w:lang w:val="en-US" w:eastAsia="zh-CN"/>
        </w:rPr>
        <w:t>3</w:t>
      </w:r>
      <w:r>
        <w:rPr>
          <w:rFonts w:hint="eastAsia" w:ascii="宋体" w:hAnsi="宋体" w:eastAsia="宋体" w:cs="宋体"/>
          <w:spacing w:val="-1"/>
          <w:sz w:val="24"/>
          <w:szCs w:val="24"/>
        </w:rPr>
        <w:t>支付单位为：</w:t>
      </w:r>
      <w:r>
        <w:rPr>
          <w:rFonts w:hint="eastAsia" w:ascii="宋体" w:hAnsi="宋体" w:eastAsia="宋体" w:cs="宋体"/>
          <w:spacing w:val="-1"/>
          <w:sz w:val="24"/>
          <w:szCs w:val="24"/>
          <w:u w:val="single"/>
          <w:lang w:val="en-US" w:eastAsia="zh-CN"/>
        </w:rPr>
        <w:t xml:space="preserve">           </w:t>
      </w:r>
    </w:p>
    <w:p w14:paraId="28FC3672">
      <w:pPr>
        <w:spacing w:before="164" w:line="314" w:lineRule="auto"/>
        <w:ind w:left="9" w:right="103" w:firstLine="549"/>
        <w:rPr>
          <w:rFonts w:hint="eastAsia" w:ascii="宋体" w:hAnsi="宋体" w:eastAsia="宋体" w:cs="宋体"/>
          <w:spacing w:val="-1"/>
          <w:sz w:val="24"/>
          <w:szCs w:val="24"/>
          <w:u w:val="single"/>
          <w:lang w:val="en-US" w:eastAsia="zh-CN"/>
        </w:rPr>
      </w:pPr>
      <w:r>
        <w:rPr>
          <w:rFonts w:hint="eastAsia" w:ascii="宋体" w:hAnsi="宋体" w:eastAsia="宋体" w:cs="宋体"/>
          <w:spacing w:val="-1"/>
          <w:sz w:val="24"/>
          <w:szCs w:val="24"/>
        </w:rPr>
        <w:t>发票开具的“购货单位（人）名称 ”为：</w:t>
      </w:r>
      <w:r>
        <w:rPr>
          <w:rFonts w:hint="eastAsia" w:ascii="宋体" w:hAnsi="宋体" w:eastAsia="宋体" w:cs="宋体"/>
          <w:spacing w:val="-1"/>
          <w:sz w:val="24"/>
          <w:szCs w:val="24"/>
          <w:u w:val="single"/>
          <w:lang w:val="en-US" w:eastAsia="zh-CN"/>
        </w:rPr>
        <w:t xml:space="preserve">           </w:t>
      </w:r>
    </w:p>
    <w:p w14:paraId="1569DA61">
      <w:pPr>
        <w:spacing w:before="163" w:line="223" w:lineRule="auto"/>
        <w:ind w:left="13"/>
        <w:rPr>
          <w:rFonts w:hint="eastAsia" w:ascii="宋体" w:hAnsi="宋体" w:eastAsia="宋体" w:cs="宋体"/>
          <w:sz w:val="24"/>
          <w:szCs w:val="24"/>
        </w:rPr>
      </w:pPr>
      <w:r>
        <w:rPr>
          <w:rFonts w:hint="eastAsia" w:ascii="宋体" w:hAnsi="宋体" w:eastAsia="宋体" w:cs="宋体"/>
          <w:b/>
          <w:bCs/>
          <w:spacing w:val="-6"/>
          <w:sz w:val="24"/>
          <w:szCs w:val="24"/>
        </w:rPr>
        <w:t>五、交货条件:</w:t>
      </w:r>
    </w:p>
    <w:p w14:paraId="7E5EAE8A">
      <w:pPr>
        <w:spacing w:line="360" w:lineRule="auto"/>
        <w:ind w:left="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供货</w:t>
      </w:r>
      <w:r>
        <w:rPr>
          <w:rFonts w:hint="eastAsia" w:ascii="宋体" w:hAnsi="宋体" w:eastAsia="宋体" w:cs="宋体"/>
          <w:sz w:val="24"/>
          <w:szCs w:val="24"/>
        </w:rPr>
        <w:t>地点：</w:t>
      </w:r>
      <w:r>
        <w:rPr>
          <w:rFonts w:hint="eastAsia" w:ascii="宋体" w:hAnsi="宋体" w:eastAsia="宋体" w:cs="宋体"/>
          <w:sz w:val="24"/>
          <w:szCs w:val="24"/>
          <w:u w:val="single" w:color="auto"/>
        </w:rPr>
        <w:t>采购单位指定地点。</w:t>
      </w:r>
    </w:p>
    <w:p w14:paraId="745ADD15">
      <w:pPr>
        <w:spacing w:line="360" w:lineRule="auto"/>
        <w:ind w:left="0" w:firstLine="436" w:firstLineChars="200"/>
        <w:jc w:val="both"/>
        <w:rPr>
          <w:rFonts w:hint="eastAsia" w:ascii="宋体" w:hAnsi="宋体" w:eastAsia="宋体" w:cs="宋体"/>
          <w:sz w:val="24"/>
          <w:szCs w:val="24"/>
        </w:rPr>
      </w:pPr>
      <w:r>
        <w:rPr>
          <w:rFonts w:hint="eastAsia" w:ascii="宋体" w:hAnsi="宋体" w:eastAsia="宋体" w:cs="宋体"/>
          <w:spacing w:val="-11"/>
          <w:sz w:val="24"/>
          <w:szCs w:val="24"/>
        </w:rPr>
        <w:t>2</w:t>
      </w:r>
      <w:r>
        <w:rPr>
          <w:rFonts w:hint="eastAsia" w:ascii="宋体" w:hAnsi="宋体" w:eastAsia="宋体" w:cs="宋体"/>
          <w:spacing w:val="-11"/>
          <w:sz w:val="24"/>
          <w:szCs w:val="24"/>
          <w:lang w:eastAsia="zh-CN"/>
        </w:rPr>
        <w:t>、</w:t>
      </w:r>
      <w:r>
        <w:rPr>
          <w:rFonts w:hint="eastAsia" w:ascii="宋体" w:hAnsi="宋体" w:eastAsia="宋体" w:cs="宋体"/>
          <w:spacing w:val="-11"/>
          <w:sz w:val="24"/>
          <w:szCs w:val="24"/>
          <w:lang w:val="en-US" w:eastAsia="zh-CN"/>
        </w:rPr>
        <w:t>供</w:t>
      </w:r>
      <w:r>
        <w:rPr>
          <w:rFonts w:hint="eastAsia" w:ascii="宋体" w:hAnsi="宋体" w:eastAsia="宋体" w:cs="宋体"/>
          <w:spacing w:val="-11"/>
          <w:sz w:val="24"/>
          <w:szCs w:val="24"/>
        </w:rPr>
        <w:t>货方式、时间：</w:t>
      </w:r>
      <w:r>
        <w:rPr>
          <w:rFonts w:hint="eastAsia" w:ascii="宋体" w:hAnsi="宋体" w:eastAsia="宋体" w:cs="宋体"/>
          <w:spacing w:val="-11"/>
          <w:sz w:val="24"/>
          <w:szCs w:val="24"/>
          <w:u w:val="single" w:color="auto"/>
        </w:rPr>
        <w:t xml:space="preserve">                                               </w:t>
      </w:r>
      <w:r>
        <w:rPr>
          <w:rFonts w:hint="eastAsia" w:ascii="宋体" w:hAnsi="宋体" w:eastAsia="宋体" w:cs="宋体"/>
          <w:spacing w:val="-11"/>
          <w:sz w:val="24"/>
          <w:szCs w:val="24"/>
        </w:rPr>
        <w:t>。</w:t>
      </w:r>
    </w:p>
    <w:p w14:paraId="3276000D">
      <w:pPr>
        <w:spacing w:line="360" w:lineRule="auto"/>
        <w:ind w:left="0" w:firstLine="436" w:firstLineChars="200"/>
        <w:rPr>
          <w:rFonts w:hint="eastAsia" w:ascii="宋体" w:hAnsi="宋体" w:eastAsia="宋体" w:cs="宋体"/>
          <w:spacing w:val="3"/>
          <w:sz w:val="24"/>
          <w:szCs w:val="24"/>
        </w:rPr>
      </w:pPr>
      <w:r>
        <w:rPr>
          <w:rFonts w:hint="eastAsia" w:ascii="宋体" w:hAnsi="宋体" w:eastAsia="宋体" w:cs="宋体"/>
          <w:spacing w:val="-11"/>
          <w:sz w:val="24"/>
          <w:szCs w:val="24"/>
          <w:lang w:eastAsia="zh-CN"/>
        </w:rPr>
        <w:t>3、合同履行期限：</w:t>
      </w:r>
      <w:r>
        <w:rPr>
          <w:rFonts w:hint="eastAsia" w:ascii="宋体" w:hAnsi="宋体" w:eastAsia="宋体" w:cs="宋体"/>
          <w:spacing w:val="3"/>
          <w:sz w:val="24"/>
          <w:szCs w:val="24"/>
          <w:u w:val="single" w:color="auto"/>
        </w:rPr>
        <w:t xml:space="preserve">                                             </w:t>
      </w:r>
      <w:r>
        <w:rPr>
          <w:rFonts w:hint="eastAsia" w:ascii="宋体" w:hAnsi="宋体" w:eastAsia="宋体" w:cs="宋体"/>
          <w:spacing w:val="-21"/>
          <w:sz w:val="24"/>
          <w:szCs w:val="24"/>
        </w:rPr>
        <w:t>。</w:t>
      </w:r>
      <w:r>
        <w:rPr>
          <w:rFonts w:hint="eastAsia" w:ascii="宋体" w:hAnsi="宋体" w:eastAsia="宋体" w:cs="宋体"/>
          <w:spacing w:val="3"/>
          <w:sz w:val="24"/>
          <w:szCs w:val="24"/>
        </w:rPr>
        <w:t xml:space="preserve"> </w:t>
      </w:r>
    </w:p>
    <w:p w14:paraId="6272BD1D">
      <w:pPr>
        <w:spacing w:line="360" w:lineRule="auto"/>
        <w:rPr>
          <w:rFonts w:hint="eastAsia" w:ascii="宋体" w:hAnsi="宋体" w:eastAsia="宋体" w:cs="宋体"/>
          <w:spacing w:val="1"/>
          <w:sz w:val="24"/>
          <w:szCs w:val="24"/>
        </w:rPr>
      </w:pPr>
      <w:r>
        <w:rPr>
          <w:rFonts w:hint="eastAsia" w:ascii="宋体" w:hAnsi="宋体" w:eastAsia="宋体" w:cs="宋体"/>
          <w:b/>
          <w:bCs/>
          <w:spacing w:val="1"/>
          <w:sz w:val="24"/>
          <w:szCs w:val="24"/>
        </w:rPr>
        <w:t>六、</w:t>
      </w:r>
      <w:r>
        <w:rPr>
          <w:rFonts w:hint="eastAsia" w:ascii="宋体" w:hAnsi="宋体" w:eastAsia="宋体" w:cs="宋体"/>
          <w:b/>
          <w:bCs/>
          <w:spacing w:val="-6"/>
          <w:sz w:val="24"/>
          <w:szCs w:val="24"/>
        </w:rPr>
        <w:t>质量保证</w:t>
      </w:r>
    </w:p>
    <w:p w14:paraId="50D21DA6">
      <w:pPr>
        <w:shd w:val="clear"/>
        <w:spacing w:line="360" w:lineRule="auto"/>
        <w:ind w:firstLine="480" w:firstLineChars="200"/>
        <w:rPr>
          <w:rFonts w:hint="default" w:ascii="宋体" w:hAnsi="宋体" w:eastAsia="宋体" w:cs="宋体"/>
          <w:color w:val="auto"/>
          <w:sz w:val="24"/>
          <w:szCs w:val="24"/>
          <w:shd w:val="clear"/>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000000"/>
          <w:kern w:val="0"/>
          <w:sz w:val="24"/>
          <w:szCs w:val="24"/>
          <w:lang w:eastAsia="zh-CN"/>
        </w:rPr>
        <w:t>供应商</w:t>
      </w:r>
      <w:r>
        <w:rPr>
          <w:rFonts w:hint="eastAsia" w:ascii="宋体" w:hAnsi="宋体" w:eastAsia="宋体" w:cs="宋体"/>
          <w:color w:val="auto"/>
          <w:sz w:val="24"/>
          <w:szCs w:val="24"/>
        </w:rPr>
        <w:t>提供的米</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油外包装完好无损、无污染、商标图案清晰、有生产日期、无霉变情况</w:t>
      </w:r>
      <w:r>
        <w:rPr>
          <w:rFonts w:hint="eastAsia" w:ascii="宋体" w:hAnsi="宋体" w:eastAsia="宋体" w:cs="宋体"/>
          <w:color w:val="auto"/>
          <w:sz w:val="24"/>
          <w:szCs w:val="24"/>
          <w:shd w:val="clear"/>
        </w:rPr>
        <w:t>。</w:t>
      </w:r>
      <w:r>
        <w:rPr>
          <w:rFonts w:hint="eastAsia" w:ascii="宋体" w:hAnsi="宋体" w:eastAsia="宋体" w:cs="宋体"/>
          <w:b/>
          <w:bCs/>
          <w:color w:val="auto"/>
          <w:sz w:val="24"/>
          <w:szCs w:val="24"/>
          <w:shd w:val="clear"/>
          <w:lang w:val="en-US" w:eastAsia="zh-CN"/>
        </w:rPr>
        <w:t>配送到学校的食材剩余质保时间不超过食材保质期时间的二分之一。</w:t>
      </w:r>
    </w:p>
    <w:p w14:paraId="339EB3D8">
      <w:pPr>
        <w:shd w:val="clear"/>
        <w:spacing w:line="360" w:lineRule="auto"/>
        <w:ind w:firstLine="480" w:firstLineChars="200"/>
        <w:rPr>
          <w:rFonts w:hint="eastAsia" w:ascii="宋体" w:hAnsi="宋体" w:eastAsia="宋体" w:cs="宋体"/>
          <w:kern w:val="2"/>
          <w:sz w:val="24"/>
          <w:szCs w:val="22"/>
          <w:shd w:val="clear"/>
          <w:lang w:val="en-US" w:eastAsia="zh-CN" w:bidi="ar-SA"/>
        </w:rPr>
      </w:pPr>
      <w:r>
        <w:rPr>
          <w:rFonts w:hint="eastAsia" w:ascii="宋体" w:hAnsi="宋体" w:eastAsia="宋体" w:cs="宋体"/>
          <w:kern w:val="2"/>
          <w:sz w:val="24"/>
          <w:szCs w:val="22"/>
          <w:shd w:val="clear"/>
          <w:lang w:val="en-US" w:eastAsia="zh-CN" w:bidi="ar-SA"/>
        </w:rPr>
        <w:t>肉类从屠宰到运输至</w:t>
      </w:r>
      <w:r>
        <w:rPr>
          <w:rFonts w:hint="eastAsia" w:ascii="宋体" w:hAnsi="宋体" w:eastAsia="宋体" w:cs="宋体"/>
          <w:color w:val="auto"/>
          <w:sz w:val="24"/>
          <w:szCs w:val="24"/>
          <w:lang w:val="en-US" w:eastAsia="zh-CN"/>
        </w:rPr>
        <w:t>学校</w:t>
      </w:r>
      <w:r>
        <w:rPr>
          <w:rFonts w:hint="eastAsia" w:ascii="宋体" w:hAnsi="宋体" w:eastAsia="宋体" w:cs="宋体"/>
          <w:kern w:val="2"/>
          <w:sz w:val="24"/>
          <w:szCs w:val="22"/>
          <w:shd w:val="clear"/>
          <w:lang w:val="en-US" w:eastAsia="zh-CN" w:bidi="ar-SA"/>
        </w:rPr>
        <w:t>时间不超过24小时，不能出现肉末、肉片等半加工品，肉质中抗生素、兴奋剂、瘦肉精等含量符合国家标准要求。</w:t>
      </w:r>
      <w:r>
        <w:rPr>
          <w:rFonts w:hint="eastAsia" w:ascii="宋体" w:hAnsi="宋体" w:eastAsia="宋体" w:cs="宋体"/>
          <w:color w:val="auto"/>
          <w:sz w:val="24"/>
          <w:szCs w:val="24"/>
          <w:shd w:val="clear"/>
          <w:lang w:val="en-US" w:eastAsia="zh-CN"/>
        </w:rPr>
        <w:t>鸡蛋</w:t>
      </w:r>
      <w:r>
        <w:rPr>
          <w:rFonts w:hint="eastAsia" w:ascii="宋体" w:hAnsi="宋体" w:eastAsia="宋体" w:cs="宋体"/>
          <w:color w:val="auto"/>
          <w:sz w:val="24"/>
          <w:szCs w:val="24"/>
          <w:lang w:val="en-US" w:eastAsia="zh-CN"/>
        </w:rPr>
        <w:t>配送到校</w:t>
      </w:r>
      <w:r>
        <w:rPr>
          <w:rFonts w:hint="eastAsia" w:ascii="宋体" w:hAnsi="宋体" w:eastAsia="宋体" w:cs="宋体"/>
          <w:sz w:val="24"/>
          <w:shd w:val="clear"/>
          <w:lang w:val="en-US" w:eastAsia="zh-CN"/>
        </w:rPr>
        <w:t>时距生产时间在15天以内。</w:t>
      </w:r>
      <w:r>
        <w:rPr>
          <w:rFonts w:hint="eastAsia" w:ascii="宋体" w:hAnsi="宋体" w:eastAsia="宋体" w:cs="宋体"/>
          <w:color w:val="auto"/>
          <w:sz w:val="24"/>
          <w:szCs w:val="24"/>
          <w:shd w:val="clear"/>
        </w:rPr>
        <w:t>因运输装卸过程中造成的损耗（例如包装严重变形、破损、食品污染、变异等）、发现的破损、变异食</w:t>
      </w:r>
      <w:r>
        <w:rPr>
          <w:rFonts w:hint="eastAsia" w:ascii="宋体" w:hAnsi="宋体" w:eastAsia="宋体" w:cs="宋体"/>
          <w:kern w:val="2"/>
          <w:sz w:val="24"/>
          <w:szCs w:val="22"/>
          <w:shd w:val="clear"/>
          <w:lang w:val="en-US" w:eastAsia="zh-CN" w:bidi="ar-SA"/>
        </w:rPr>
        <w:t>品必须无条件一对一更换。</w:t>
      </w:r>
    </w:p>
    <w:p w14:paraId="014F0730">
      <w:pPr>
        <w:shd w:val="clea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kern w:val="2"/>
          <w:sz w:val="24"/>
          <w:szCs w:val="22"/>
          <w:shd w:val="clear"/>
          <w:lang w:val="en-US" w:eastAsia="zh-CN" w:bidi="ar-SA"/>
        </w:rPr>
        <w:t>2</w:t>
      </w:r>
      <w:r>
        <w:rPr>
          <w:rFonts w:hint="eastAsia" w:ascii="宋体" w:hAnsi="宋体" w:eastAsia="宋体" w:cs="宋体"/>
          <w:color w:val="FF0000"/>
          <w:kern w:val="2"/>
          <w:sz w:val="24"/>
          <w:szCs w:val="22"/>
          <w:shd w:val="clear"/>
          <w:lang w:val="en-US" w:eastAsia="zh-CN" w:bidi="ar-SA"/>
        </w:rPr>
        <w:t>、</w:t>
      </w:r>
      <w:r>
        <w:rPr>
          <w:rFonts w:hint="eastAsia" w:ascii="宋体" w:hAnsi="宋体" w:eastAsia="宋体" w:cs="宋体"/>
          <w:color w:val="auto"/>
          <w:sz w:val="24"/>
          <w:szCs w:val="24"/>
          <w:lang w:val="en-US" w:eastAsia="zh-CN"/>
        </w:rPr>
        <w:t>严格遵守《中华人民共和国食品安全法》、《中华人民共和国产品质量法》等相关规定，所供食材不掺杂、掺假，不以次充好，以低质、低价产品代替高价产品。</w:t>
      </w:r>
    </w:p>
    <w:p w14:paraId="6880F796">
      <w:pPr>
        <w:shd w:val="clear"/>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3、为保证食品质量及学生营养餐食用安全，供应商所供米、面、油、肉、蛋食品不能为专供产品。应为普通流通性产品，在市场中不低于三家经销商销售，且为供应商在售产品。</w:t>
      </w:r>
    </w:p>
    <w:p w14:paraId="3CBE5C98">
      <w:pPr>
        <w:shd w:val="clear"/>
        <w:spacing w:line="360" w:lineRule="auto"/>
        <w:ind w:firstLine="480" w:firstLineChars="200"/>
        <w:rPr>
          <w:rFonts w:hint="eastAsia" w:ascii="宋体" w:hAnsi="宋体" w:eastAsia="宋体" w:cs="宋体"/>
          <w:kern w:val="2"/>
          <w:sz w:val="24"/>
          <w:szCs w:val="22"/>
          <w:shd w:val="clear"/>
          <w:lang w:val="en-US" w:eastAsia="zh-CN" w:bidi="ar-SA"/>
        </w:rPr>
      </w:pPr>
      <w:r>
        <w:rPr>
          <w:rFonts w:hint="eastAsia" w:ascii="宋体" w:hAnsi="宋体" w:eastAsia="宋体" w:cs="宋体"/>
          <w:kern w:val="2"/>
          <w:sz w:val="24"/>
          <w:szCs w:val="22"/>
          <w:shd w:val="clear"/>
          <w:lang w:val="en-US" w:eastAsia="zh-CN" w:bidi="ar-SA"/>
        </w:rPr>
        <w:t>4、</w:t>
      </w:r>
      <w:r>
        <w:rPr>
          <w:rFonts w:hint="eastAsia" w:ascii="宋体" w:hAnsi="宋体" w:eastAsia="宋体" w:cs="宋体"/>
          <w:color w:val="auto"/>
          <w:sz w:val="24"/>
          <w:szCs w:val="24"/>
          <w:lang w:val="en-US" w:eastAsia="zh-CN"/>
        </w:rPr>
        <w:t>供应商负责供货产品的食品安全，必须做到来源可溯，</w:t>
      </w:r>
      <w:r>
        <w:rPr>
          <w:rFonts w:hint="eastAsia" w:ascii="宋体" w:hAnsi="宋体" w:eastAsia="宋体" w:cs="宋体"/>
          <w:kern w:val="2"/>
          <w:sz w:val="24"/>
          <w:szCs w:val="22"/>
          <w:shd w:val="clear"/>
          <w:lang w:val="en-US" w:eastAsia="zh-CN" w:bidi="ar-SA"/>
        </w:rPr>
        <w:t>保质期出现的质量问题由供应商负责解决并承担所有费用。如因质量问题意外食用，造成实际伤害及损失，将由供应商承担全部责任。</w:t>
      </w:r>
    </w:p>
    <w:p w14:paraId="04DFAF3D">
      <w:pPr>
        <w:widowControl/>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5、送货</w:t>
      </w:r>
      <w:r>
        <w:rPr>
          <w:rFonts w:hint="eastAsia" w:ascii="宋体" w:hAnsi="宋体" w:eastAsia="宋体" w:cs="宋体"/>
          <w:color w:val="auto"/>
          <w:sz w:val="24"/>
          <w:szCs w:val="24"/>
        </w:rPr>
        <w:t>车辆及用具必须保持清洁卫生。每次</w:t>
      </w:r>
      <w:r>
        <w:rPr>
          <w:rFonts w:hint="eastAsia" w:ascii="宋体" w:hAnsi="宋体" w:eastAsia="宋体" w:cs="宋体"/>
          <w:color w:val="auto"/>
          <w:sz w:val="24"/>
          <w:szCs w:val="24"/>
          <w:lang w:val="en-US" w:eastAsia="zh-CN"/>
        </w:rPr>
        <w:t>车辆</w:t>
      </w:r>
      <w:r>
        <w:rPr>
          <w:rFonts w:hint="eastAsia" w:ascii="宋体" w:hAnsi="宋体" w:eastAsia="宋体" w:cs="宋体"/>
          <w:color w:val="auto"/>
          <w:sz w:val="24"/>
          <w:szCs w:val="24"/>
        </w:rPr>
        <w:t>运输前应进行清洗消毒并做好记</w:t>
      </w:r>
      <w:r>
        <w:rPr>
          <w:rFonts w:hint="eastAsia" w:ascii="宋体" w:hAnsi="宋体" w:eastAsia="宋体" w:cs="宋体"/>
          <w:color w:val="auto"/>
          <w:sz w:val="24"/>
          <w:szCs w:val="24"/>
          <w:lang w:val="en-US" w:eastAsia="zh-CN"/>
        </w:rPr>
        <w:t>录，在运输装卸过程中也应注意保持清洁，肉类有专用冷链车运输或在保证食材不变质、不污染条件下的其他无交叉污染冷鲜运输方式。</w:t>
      </w:r>
    </w:p>
    <w:p w14:paraId="0841DD7E">
      <w:pPr>
        <w:widowControl/>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6、严禁供应有害、有毒、腐烂变质、酸败、霉变、生虫、污垢不洁、混有异物或其他感官性状异常、超过保质期限的食品。供应的食品不得存放在有害、有毒的容器内。</w:t>
      </w:r>
    </w:p>
    <w:p w14:paraId="6D467D74">
      <w:pPr>
        <w:shd w:val="clea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7、对不符合要求的食品由验收人员提出清退，退货前应实行留样备案。对缺斤短两（或含水量超标）的按实际缺少重量(或超标含水量)进行扣减。</w:t>
      </w:r>
    </w:p>
    <w:p w14:paraId="284B978E">
      <w:pPr>
        <w:numPr>
          <w:ilvl w:val="0"/>
          <w:numId w:val="0"/>
        </w:numPr>
        <w:shd w:val="clear"/>
        <w:spacing w:line="360" w:lineRule="auto"/>
        <w:ind w:firstLine="480" w:firstLineChars="200"/>
        <w:outlineLvl w:val="9"/>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 xml:space="preserve">8、供应所有肉蛋类产品必须符合国家的相关标准与要求，并在供货时按要求提供产品所涉及的《动物检疫合格证明》、《肉品品质检疫合格证》等国家强制规定材料(供货时提供)。对米、面、油类配送时，提供每次供应的食材产品有效的检验报告、合格证明。保证所供产品质量、卫生和安全。 </w:t>
      </w:r>
    </w:p>
    <w:p w14:paraId="340B9ACE">
      <w:pPr>
        <w:spacing w:before="160" w:line="224" w:lineRule="auto"/>
        <w:ind w:left="14"/>
        <w:rPr>
          <w:rFonts w:hint="eastAsia" w:ascii="宋体" w:hAnsi="宋体" w:eastAsia="宋体" w:cs="宋体"/>
          <w:sz w:val="24"/>
          <w:szCs w:val="24"/>
        </w:rPr>
      </w:pPr>
      <w:r>
        <w:rPr>
          <w:rFonts w:hint="eastAsia" w:ascii="宋体" w:hAnsi="宋体" w:eastAsia="宋体" w:cs="宋体"/>
          <w:b/>
          <w:bCs/>
          <w:spacing w:val="-8"/>
          <w:sz w:val="24"/>
          <w:szCs w:val="24"/>
        </w:rPr>
        <w:t>七、验收：</w:t>
      </w:r>
    </w:p>
    <w:p w14:paraId="53B092F4">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1、每次配送由使用单位和中标人共同对产品的外包装是否洁净、有无破损、规格、数量、质保期等进行验收。</w:t>
      </w:r>
    </w:p>
    <w:p w14:paraId="28E7442B">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2、中标人每次供货须向使用单位提供“供货清单”（供</w:t>
      </w:r>
      <w:r>
        <w:rPr>
          <w:rFonts w:hint="eastAsia" w:ascii="宋体" w:hAnsi="宋体" w:eastAsia="宋体" w:cs="宋体"/>
          <w:color w:val="auto"/>
          <w:sz w:val="24"/>
          <w:szCs w:val="24"/>
          <w:highlight w:val="none"/>
          <w:lang w:val="en-US" w:eastAsia="zh-CN"/>
        </w:rPr>
        <w:t>货清单</w:t>
      </w:r>
      <w:r>
        <w:rPr>
          <w:rFonts w:hint="eastAsia" w:ascii="宋体" w:hAnsi="宋体" w:eastAsia="宋体" w:cs="宋体"/>
          <w:color w:val="auto"/>
          <w:kern w:val="2"/>
          <w:sz w:val="24"/>
          <w:szCs w:val="22"/>
          <w:shd w:val="clear"/>
          <w:lang w:val="en-US" w:eastAsia="zh-CN" w:bidi="ar-SA"/>
        </w:rPr>
        <w:t>一式二联，供货商一份、使用学校一份</w:t>
      </w:r>
      <w:r>
        <w:rPr>
          <w:rFonts w:hint="eastAsia" w:ascii="宋体" w:hAnsi="宋体" w:eastAsia="宋体" w:cs="宋体"/>
          <w:sz w:val="24"/>
          <w:szCs w:val="24"/>
          <w:highlight w:val="none"/>
          <w:lang w:val="en-US" w:eastAsia="zh-CN"/>
        </w:rPr>
        <w:t xml:space="preserve">）；经验收合格后，由使用学校单位在“供货清单”上签字。 </w:t>
      </w:r>
    </w:p>
    <w:p w14:paraId="5C4AC08D">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 若验收不合格，中标单位必须及时换货，保证使用单位的的正常使用，否则由采购人及配送学校终止其供货合同，并赔偿采购人及使用学校的损失。 </w:t>
      </w:r>
    </w:p>
    <w:p w14:paraId="4792DAA3">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4、验收依据： </w:t>
      </w:r>
    </w:p>
    <w:p w14:paraId="5EC155A3">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（1）合同文本及合同补充文件（条款）。 </w:t>
      </w:r>
    </w:p>
    <w:p w14:paraId="1445CE08">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（2）国家有关的验收标准及规范。 </w:t>
      </w:r>
    </w:p>
    <w:p w14:paraId="440915FD">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 xml:space="preserve">（3）招标文件。 </w:t>
      </w:r>
    </w:p>
    <w:p w14:paraId="38C0B5D7">
      <w:pPr>
        <w:shd w:val="clear"/>
        <w:spacing w:line="360" w:lineRule="auto"/>
        <w:ind w:firstLine="480" w:firstLineChars="200"/>
        <w:rPr>
          <w:rFonts w:hint="default" w:ascii="宋体" w:hAnsi="宋体" w:eastAsia="宋体" w:cs="宋体"/>
          <w:b/>
          <w:sz w:val="24"/>
          <w:szCs w:val="24"/>
          <w:lang w:val="en-US" w:eastAsia="zh-CN"/>
        </w:rPr>
      </w:pPr>
      <w:r>
        <w:rPr>
          <w:rFonts w:hint="eastAsia" w:ascii="宋体" w:hAnsi="宋体" w:eastAsia="宋体" w:cs="宋体"/>
          <w:sz w:val="24"/>
          <w:szCs w:val="24"/>
          <w:highlight w:val="none"/>
          <w:lang w:val="en-US" w:eastAsia="zh-CN"/>
        </w:rPr>
        <w:t>（4）中标人的投标文件及每次食材检测报告等证明资料</w:t>
      </w:r>
    </w:p>
    <w:p w14:paraId="0402CC70">
      <w:pPr>
        <w:spacing w:before="162" w:line="223" w:lineRule="auto"/>
        <w:ind w:left="8"/>
        <w:rPr>
          <w:rFonts w:hint="eastAsia" w:ascii="宋体" w:hAnsi="宋体" w:eastAsia="宋体" w:cs="宋体"/>
          <w:sz w:val="24"/>
          <w:szCs w:val="24"/>
        </w:rPr>
      </w:pPr>
      <w:r>
        <w:rPr>
          <w:rFonts w:hint="eastAsia" w:ascii="宋体" w:hAnsi="宋体" w:eastAsia="宋体" w:cs="宋体"/>
          <w:b/>
          <w:bCs/>
          <w:spacing w:val="-4"/>
          <w:sz w:val="24"/>
          <w:szCs w:val="24"/>
        </w:rPr>
        <w:t>八、双方权利和义务</w:t>
      </w:r>
    </w:p>
    <w:p w14:paraId="19152CF1">
      <w:pPr>
        <w:spacing w:line="360" w:lineRule="auto"/>
        <w:ind w:firstLine="472" w:firstLineChars="200"/>
        <w:rPr>
          <w:rFonts w:hint="eastAsia" w:ascii="宋体" w:hAnsi="宋体" w:eastAsia="宋体" w:cs="宋体"/>
          <w:spacing w:val="1"/>
          <w:sz w:val="24"/>
          <w:szCs w:val="24"/>
          <w:u w:val="none" w:color="auto"/>
        </w:rPr>
      </w:pPr>
      <w:r>
        <w:rPr>
          <w:rFonts w:hint="eastAsia" w:ascii="宋体" w:hAnsi="宋体" w:eastAsia="宋体" w:cs="宋体"/>
          <w:spacing w:val="-2"/>
          <w:sz w:val="24"/>
          <w:szCs w:val="24"/>
        </w:rPr>
        <w:t>（</w:t>
      </w:r>
      <w:r>
        <w:rPr>
          <w:rFonts w:hint="eastAsia" w:ascii="宋体" w:hAnsi="宋体" w:eastAsia="宋体" w:cs="宋体"/>
          <w:spacing w:val="1"/>
          <w:sz w:val="24"/>
          <w:szCs w:val="24"/>
          <w:u w:val="none" w:color="auto"/>
        </w:rPr>
        <w:t>一）</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的权利和义务</w:t>
      </w:r>
    </w:p>
    <w:p w14:paraId="248F124D">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1、</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有权利</w:t>
      </w:r>
      <w:r>
        <w:rPr>
          <w:rFonts w:hint="eastAsia" w:ascii="宋体" w:hAnsi="宋体" w:eastAsia="宋体" w:cs="宋体"/>
          <w:spacing w:val="1"/>
          <w:sz w:val="24"/>
          <w:szCs w:val="24"/>
          <w:u w:val="none" w:color="auto"/>
          <w:lang w:val="en-US" w:eastAsia="zh-CN"/>
        </w:rPr>
        <w:t>对乙</w:t>
      </w:r>
      <w:r>
        <w:rPr>
          <w:rFonts w:hint="eastAsia" w:ascii="宋体" w:hAnsi="宋体" w:eastAsia="宋体" w:cs="宋体"/>
          <w:spacing w:val="1"/>
          <w:sz w:val="24"/>
          <w:szCs w:val="24"/>
          <w:u w:val="none" w:color="auto"/>
        </w:rPr>
        <w:t>方所供货物进行另行抽检。</w:t>
      </w:r>
    </w:p>
    <w:p w14:paraId="5CDBB41C">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2、</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有权利拒绝接受非</w:t>
      </w:r>
      <w:r>
        <w:rPr>
          <w:rFonts w:hint="eastAsia" w:ascii="宋体" w:hAnsi="宋体" w:eastAsia="宋体" w:cs="宋体"/>
          <w:spacing w:val="1"/>
          <w:sz w:val="24"/>
          <w:szCs w:val="24"/>
          <w:u w:val="none" w:color="auto"/>
          <w:lang w:val="en-US" w:eastAsia="zh-CN"/>
        </w:rPr>
        <w:t>甲</w:t>
      </w:r>
      <w:r>
        <w:rPr>
          <w:rFonts w:hint="eastAsia" w:ascii="宋体" w:hAnsi="宋体" w:eastAsia="宋体" w:cs="宋体"/>
          <w:spacing w:val="1"/>
          <w:sz w:val="24"/>
          <w:szCs w:val="24"/>
          <w:u w:val="none" w:color="auto"/>
        </w:rPr>
        <w:t>方采购产品。</w:t>
      </w:r>
    </w:p>
    <w:p w14:paraId="15C859DF">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3、</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有权利对</w:t>
      </w:r>
      <w:r>
        <w:rPr>
          <w:rFonts w:hint="eastAsia" w:ascii="宋体" w:hAnsi="宋体" w:eastAsia="宋体" w:cs="宋体"/>
          <w:spacing w:val="1"/>
          <w:sz w:val="24"/>
          <w:szCs w:val="24"/>
          <w:u w:val="none" w:color="auto"/>
          <w:lang w:val="en-US" w:eastAsia="zh-CN"/>
        </w:rPr>
        <w:t>乙</w:t>
      </w:r>
      <w:r>
        <w:rPr>
          <w:rFonts w:hint="eastAsia" w:ascii="宋体" w:hAnsi="宋体" w:eastAsia="宋体" w:cs="宋体"/>
          <w:spacing w:val="1"/>
          <w:sz w:val="24"/>
          <w:szCs w:val="24"/>
          <w:u w:val="none" w:color="auto"/>
        </w:rPr>
        <w:t>方所供产品包装破损的产品提出异议或拒绝接受。</w:t>
      </w:r>
    </w:p>
    <w:p w14:paraId="74629B79">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4、</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有权利对</w:t>
      </w:r>
      <w:r>
        <w:rPr>
          <w:rFonts w:hint="eastAsia" w:ascii="宋体" w:hAnsi="宋体" w:eastAsia="宋体" w:cs="宋体"/>
          <w:spacing w:val="1"/>
          <w:sz w:val="24"/>
          <w:szCs w:val="24"/>
          <w:u w:val="none" w:color="auto"/>
          <w:lang w:val="en-US" w:eastAsia="zh-CN"/>
        </w:rPr>
        <w:t>乙</w:t>
      </w:r>
      <w:r>
        <w:rPr>
          <w:rFonts w:hint="eastAsia" w:ascii="宋体" w:hAnsi="宋体" w:eastAsia="宋体" w:cs="宋体"/>
          <w:spacing w:val="1"/>
          <w:sz w:val="24"/>
          <w:szCs w:val="24"/>
          <w:u w:val="none" w:color="auto"/>
        </w:rPr>
        <w:t>方的服务进行监督和评判。</w:t>
      </w:r>
    </w:p>
    <w:p w14:paraId="28BD3EC2">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5、</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有义务对</w:t>
      </w:r>
      <w:r>
        <w:rPr>
          <w:rFonts w:hint="eastAsia" w:ascii="宋体" w:hAnsi="宋体" w:eastAsia="宋体" w:cs="宋体"/>
          <w:spacing w:val="1"/>
          <w:sz w:val="24"/>
          <w:szCs w:val="24"/>
          <w:u w:val="none" w:color="auto"/>
          <w:lang w:val="en-US" w:eastAsia="zh-CN"/>
        </w:rPr>
        <w:t>乙</w:t>
      </w:r>
      <w:r>
        <w:rPr>
          <w:rFonts w:hint="eastAsia" w:ascii="宋体" w:hAnsi="宋体" w:eastAsia="宋体" w:cs="宋体"/>
          <w:spacing w:val="1"/>
          <w:sz w:val="24"/>
          <w:szCs w:val="24"/>
          <w:u w:val="none" w:color="auto"/>
        </w:rPr>
        <w:t>方所供货物进行规范储存。</w:t>
      </w:r>
    </w:p>
    <w:p w14:paraId="740717CD">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6</w:t>
      </w:r>
      <w:r>
        <w:rPr>
          <w:rFonts w:hint="eastAsia" w:ascii="宋体" w:hAnsi="宋体" w:eastAsia="宋体" w:cs="宋体"/>
          <w:spacing w:val="1"/>
          <w:sz w:val="24"/>
          <w:szCs w:val="24"/>
          <w:u w:val="none" w:color="auto"/>
        </w:rPr>
        <w:t>、在供货业务运行过程中出现时间、地点、人员变化等现象，</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有义务事先通告</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并配合</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完成后续交接等事宜。</w:t>
      </w:r>
    </w:p>
    <w:p w14:paraId="59522F8A">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7</w:t>
      </w:r>
      <w:r>
        <w:rPr>
          <w:rFonts w:hint="eastAsia" w:ascii="宋体" w:hAnsi="宋体" w:eastAsia="宋体" w:cs="宋体"/>
          <w:spacing w:val="1"/>
          <w:sz w:val="24"/>
          <w:szCs w:val="24"/>
          <w:u w:val="none" w:color="auto"/>
        </w:rPr>
        <w:t>、</w:t>
      </w:r>
      <w:r>
        <w:rPr>
          <w:rFonts w:hint="eastAsia" w:ascii="宋体" w:hAnsi="宋体" w:eastAsia="宋体" w:cs="宋体"/>
          <w:spacing w:val="1"/>
          <w:sz w:val="24"/>
          <w:szCs w:val="24"/>
          <w:u w:val="none" w:color="auto"/>
          <w:lang w:val="en-US" w:eastAsia="zh-CN"/>
        </w:rPr>
        <w:t>甲方</w:t>
      </w:r>
      <w:r>
        <w:rPr>
          <w:rFonts w:hint="eastAsia" w:ascii="宋体" w:hAnsi="宋体" w:eastAsia="宋体" w:cs="宋体"/>
          <w:spacing w:val="1"/>
          <w:sz w:val="24"/>
          <w:szCs w:val="24"/>
          <w:u w:val="none" w:color="auto"/>
        </w:rPr>
        <w:t>有义务配合</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处理完善双方合作中的突发事件。</w:t>
      </w:r>
    </w:p>
    <w:p w14:paraId="51439E46">
      <w:pPr>
        <w:spacing w:line="360" w:lineRule="auto"/>
        <w:ind w:firstLine="484" w:firstLineChars="200"/>
        <w:rPr>
          <w:rFonts w:hint="eastAsia" w:ascii="宋体" w:hAnsi="宋体" w:eastAsia="宋体" w:cs="宋体"/>
          <w:spacing w:val="1"/>
          <w:sz w:val="24"/>
          <w:szCs w:val="24"/>
          <w:u w:val="none" w:color="auto"/>
          <w:lang w:eastAsia="zh-CN"/>
        </w:rPr>
      </w:pPr>
      <w:r>
        <w:rPr>
          <w:rFonts w:hint="eastAsia" w:ascii="宋体" w:hAnsi="宋体" w:eastAsia="宋体" w:cs="宋体"/>
          <w:spacing w:val="1"/>
          <w:sz w:val="24"/>
          <w:szCs w:val="24"/>
          <w:u w:val="none" w:color="auto"/>
          <w:lang w:val="en-US" w:eastAsia="zh-CN"/>
        </w:rPr>
        <w:t>8、甲方有权对乙方供货及服务进行监督并考核，依据宝市教发【2024】15号文件、千教体发【2025】103号文件《千阳县</w:t>
      </w:r>
      <w:r>
        <w:rPr>
          <w:rFonts w:hint="eastAsia" w:ascii="宋体" w:hAnsi="宋体" w:eastAsia="宋体" w:cs="宋体"/>
          <w:spacing w:val="1"/>
          <w:sz w:val="24"/>
          <w:szCs w:val="24"/>
          <w:u w:val="none" w:color="auto"/>
        </w:rPr>
        <w:t>学校食堂采购供应商评价制度与管理办法</w:t>
      </w:r>
      <w:r>
        <w:rPr>
          <w:rFonts w:hint="eastAsia" w:ascii="宋体" w:hAnsi="宋体" w:eastAsia="宋体" w:cs="宋体"/>
          <w:spacing w:val="1"/>
          <w:sz w:val="24"/>
          <w:szCs w:val="24"/>
          <w:u w:val="none" w:color="auto"/>
          <w:lang w:eastAsia="zh-CN"/>
        </w:rPr>
        <w:t>》。</w:t>
      </w:r>
    </w:p>
    <w:p w14:paraId="4F10C0DA">
      <w:pPr>
        <w:shd w:val="clear"/>
        <w:spacing w:line="360" w:lineRule="auto"/>
        <w:ind w:firstLine="480" w:firstLineChars="200"/>
        <w:rPr>
          <w:rFonts w:hint="default"/>
          <w:lang w:val="en-US" w:eastAsia="zh-CN"/>
        </w:rPr>
      </w:pPr>
      <w:r>
        <w:rPr>
          <w:rFonts w:hint="eastAsia" w:ascii="宋体" w:hAnsi="宋体" w:eastAsia="宋体" w:cs="宋体"/>
          <w:sz w:val="24"/>
          <w:szCs w:val="24"/>
          <w:highlight w:val="none"/>
          <w:lang w:val="en-US" w:eastAsia="zh-CN"/>
        </w:rPr>
        <w:t>9、学期末，与供应商将未经使用的不影响二次销售的多余食材在合理范围内做退货处理。</w:t>
      </w:r>
    </w:p>
    <w:p w14:paraId="2BD406FD">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（二）</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的权利和义务</w:t>
      </w:r>
    </w:p>
    <w:p w14:paraId="231D2977">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rPr>
        <w:t>1、</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有义务向</w:t>
      </w:r>
      <w:r>
        <w:rPr>
          <w:rFonts w:hint="eastAsia" w:ascii="宋体" w:hAnsi="宋体" w:eastAsia="宋体" w:cs="宋体"/>
          <w:spacing w:val="1"/>
          <w:sz w:val="24"/>
          <w:szCs w:val="24"/>
          <w:u w:val="none" w:color="auto"/>
          <w:lang w:eastAsia="zh-CN"/>
        </w:rPr>
        <w:t>甲方</w:t>
      </w:r>
      <w:r>
        <w:rPr>
          <w:rFonts w:hint="eastAsia" w:ascii="宋体" w:hAnsi="宋体" w:eastAsia="宋体" w:cs="宋体"/>
          <w:spacing w:val="1"/>
          <w:sz w:val="24"/>
          <w:szCs w:val="24"/>
          <w:u w:val="none" w:color="auto"/>
        </w:rPr>
        <w:t>提供按标签标注质量合格的产品，并向</w:t>
      </w:r>
      <w:r>
        <w:rPr>
          <w:rFonts w:hint="eastAsia" w:ascii="宋体" w:hAnsi="宋体" w:eastAsia="宋体" w:cs="宋体"/>
          <w:spacing w:val="1"/>
          <w:sz w:val="24"/>
          <w:szCs w:val="24"/>
          <w:u w:val="none" w:color="auto"/>
          <w:lang w:eastAsia="zh-CN"/>
        </w:rPr>
        <w:t>甲方</w:t>
      </w:r>
      <w:r>
        <w:rPr>
          <w:rFonts w:hint="eastAsia" w:ascii="宋体" w:hAnsi="宋体" w:eastAsia="宋体" w:cs="宋体"/>
          <w:spacing w:val="1"/>
          <w:sz w:val="24"/>
          <w:szCs w:val="24"/>
          <w:u w:val="none" w:color="auto"/>
        </w:rPr>
        <w:t>提供</w:t>
      </w:r>
      <w:r>
        <w:rPr>
          <w:rFonts w:hint="eastAsia" w:ascii="宋体" w:hAnsi="宋体" w:eastAsia="宋体" w:cs="宋体"/>
          <w:spacing w:val="1"/>
          <w:sz w:val="24"/>
          <w:szCs w:val="24"/>
          <w:u w:val="none" w:color="auto"/>
          <w:lang w:val="en-US" w:eastAsia="zh-CN"/>
        </w:rPr>
        <w:t>产品的</w:t>
      </w:r>
      <w:r>
        <w:rPr>
          <w:rFonts w:hint="eastAsia" w:ascii="宋体" w:hAnsi="宋体" w:eastAsia="宋体" w:cs="宋体"/>
          <w:spacing w:val="1"/>
          <w:sz w:val="24"/>
          <w:szCs w:val="24"/>
          <w:u w:val="none" w:color="auto"/>
        </w:rPr>
        <w:t>相关资料。</w:t>
      </w:r>
    </w:p>
    <w:p w14:paraId="19865BBD">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2</w:t>
      </w:r>
      <w:r>
        <w:rPr>
          <w:rFonts w:hint="eastAsia" w:ascii="宋体" w:hAnsi="宋体" w:eastAsia="宋体" w:cs="宋体"/>
          <w:spacing w:val="1"/>
          <w:sz w:val="24"/>
          <w:szCs w:val="24"/>
          <w:u w:val="none" w:color="auto"/>
        </w:rPr>
        <w:t>、</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保证向</w:t>
      </w:r>
      <w:r>
        <w:rPr>
          <w:rFonts w:hint="eastAsia" w:ascii="宋体" w:hAnsi="宋体" w:eastAsia="宋体" w:cs="宋体"/>
          <w:spacing w:val="1"/>
          <w:sz w:val="24"/>
          <w:szCs w:val="24"/>
          <w:u w:val="none" w:color="auto"/>
          <w:lang w:eastAsia="zh-CN"/>
        </w:rPr>
        <w:t>甲方</w:t>
      </w:r>
      <w:r>
        <w:rPr>
          <w:rFonts w:hint="eastAsia" w:ascii="宋体" w:hAnsi="宋体" w:eastAsia="宋体" w:cs="宋体"/>
          <w:spacing w:val="1"/>
          <w:sz w:val="24"/>
          <w:szCs w:val="24"/>
          <w:u w:val="none" w:color="auto"/>
        </w:rPr>
        <w:t>所供货完整无损。</w:t>
      </w:r>
    </w:p>
    <w:p w14:paraId="0B31BABA">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3</w:t>
      </w:r>
      <w:r>
        <w:rPr>
          <w:rFonts w:hint="eastAsia" w:ascii="宋体" w:hAnsi="宋体" w:eastAsia="宋体" w:cs="宋体"/>
          <w:spacing w:val="1"/>
          <w:sz w:val="24"/>
          <w:szCs w:val="24"/>
          <w:u w:val="none" w:color="auto"/>
        </w:rPr>
        <w:t>、</w:t>
      </w:r>
      <w:r>
        <w:rPr>
          <w:rFonts w:hint="eastAsia" w:ascii="宋体" w:hAnsi="宋体" w:eastAsia="宋体" w:cs="宋体"/>
          <w:spacing w:val="1"/>
          <w:sz w:val="24"/>
          <w:szCs w:val="24"/>
          <w:u w:val="none" w:color="auto"/>
          <w:lang w:eastAsia="zh-CN"/>
        </w:rPr>
        <w:t>乙方</w:t>
      </w:r>
      <w:r>
        <w:rPr>
          <w:rFonts w:hint="eastAsia" w:ascii="宋体" w:hAnsi="宋体" w:eastAsia="宋体" w:cs="宋体"/>
          <w:spacing w:val="1"/>
          <w:sz w:val="24"/>
          <w:szCs w:val="24"/>
          <w:u w:val="none" w:color="auto"/>
        </w:rPr>
        <w:t>在按相关规定送货到位后，</w:t>
      </w:r>
      <w:r>
        <w:rPr>
          <w:rFonts w:hint="eastAsia" w:ascii="宋体" w:hAnsi="宋体" w:eastAsia="宋体" w:cs="宋体"/>
          <w:spacing w:val="1"/>
          <w:sz w:val="24"/>
          <w:szCs w:val="24"/>
          <w:u w:val="none" w:color="auto"/>
          <w:lang w:eastAsia="zh-CN"/>
        </w:rPr>
        <w:t>甲方</w:t>
      </w:r>
      <w:r>
        <w:rPr>
          <w:rFonts w:hint="eastAsia" w:ascii="宋体" w:hAnsi="宋体" w:eastAsia="宋体" w:cs="宋体"/>
          <w:spacing w:val="1"/>
          <w:sz w:val="24"/>
          <w:szCs w:val="24"/>
          <w:u w:val="none" w:color="auto"/>
        </w:rPr>
        <w:t>应及时接收并出具</w:t>
      </w:r>
      <w:r>
        <w:rPr>
          <w:rFonts w:hint="eastAsia" w:ascii="宋体" w:hAnsi="宋体" w:eastAsia="宋体" w:cs="宋体"/>
          <w:spacing w:val="1"/>
          <w:sz w:val="24"/>
          <w:szCs w:val="24"/>
          <w:u w:val="none" w:color="auto"/>
          <w:lang w:val="en-US" w:eastAsia="zh-CN"/>
        </w:rPr>
        <w:t>验收意见</w:t>
      </w:r>
      <w:r>
        <w:rPr>
          <w:rFonts w:hint="eastAsia" w:ascii="宋体" w:hAnsi="宋体" w:eastAsia="宋体" w:cs="宋体"/>
          <w:spacing w:val="1"/>
          <w:sz w:val="24"/>
          <w:szCs w:val="24"/>
          <w:u w:val="none" w:color="auto"/>
        </w:rPr>
        <w:t>。</w:t>
      </w:r>
    </w:p>
    <w:p w14:paraId="7D49EEE0">
      <w:pPr>
        <w:shd w:val="clear"/>
        <w:spacing w:line="360" w:lineRule="auto"/>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4、若验收不合格，乙方有义务及时换货，保证甲方学校的的正常使用，否则由采购人将终止其供货合同，并赔偿使用学校的损失。</w:t>
      </w:r>
    </w:p>
    <w:p w14:paraId="72338422">
      <w:pPr>
        <w:shd w:val="clear"/>
        <w:spacing w:line="360" w:lineRule="auto"/>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5、学期末，与使用学校将未经使用的不影响二次销售的多余食材在合理范围内做退货处理。</w:t>
      </w:r>
    </w:p>
    <w:p w14:paraId="4408C260">
      <w:pPr>
        <w:spacing w:before="164" w:line="224" w:lineRule="auto"/>
        <w:ind w:left="19"/>
        <w:rPr>
          <w:rFonts w:hint="eastAsia" w:ascii="宋体" w:hAnsi="宋体" w:eastAsia="宋体" w:cs="宋体"/>
          <w:sz w:val="24"/>
          <w:szCs w:val="24"/>
        </w:rPr>
      </w:pPr>
      <w:r>
        <w:rPr>
          <w:rFonts w:hint="eastAsia" w:ascii="宋体" w:hAnsi="宋体" w:eastAsia="宋体" w:cs="宋体"/>
          <w:b/>
          <w:bCs/>
          <w:spacing w:val="-7"/>
          <w:sz w:val="24"/>
          <w:szCs w:val="24"/>
        </w:rPr>
        <w:t>九、违约责任</w:t>
      </w:r>
    </w:p>
    <w:p w14:paraId="71D318F8">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 xml:space="preserve">1.中标人应按合同规定时间按时交货，否则将向采购人支付违约金。 </w:t>
      </w:r>
    </w:p>
    <w:p w14:paraId="1F983B70">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 xml:space="preserve">2.按《中华人民共和国民法典》中的相关条款执行。 </w:t>
      </w:r>
    </w:p>
    <w:p w14:paraId="1918C5EC">
      <w:pPr>
        <w:spacing w:line="360" w:lineRule="auto"/>
        <w:ind w:firstLine="484" w:firstLineChars="200"/>
        <w:rPr>
          <w:rFonts w:hint="eastAsia" w:ascii="宋体" w:hAnsi="宋体" w:eastAsia="宋体" w:cs="宋体"/>
          <w:spacing w:val="1"/>
          <w:sz w:val="24"/>
          <w:szCs w:val="24"/>
          <w:u w:val="none" w:color="auto"/>
        </w:rPr>
      </w:pPr>
      <w:r>
        <w:rPr>
          <w:rFonts w:hint="eastAsia" w:ascii="宋体" w:hAnsi="宋体" w:eastAsia="宋体" w:cs="宋体"/>
          <w:spacing w:val="1"/>
          <w:sz w:val="24"/>
          <w:szCs w:val="24"/>
          <w:u w:val="none" w:color="auto"/>
          <w:lang w:val="en-US" w:eastAsia="zh-CN"/>
        </w:rPr>
        <w:t>3.中标人发生未按合同要求提供货物、货物质量不能满足技术要求、严重违背配送服务要求等情况时，采购人有权终止合同，同时报请政府采购管理部门对其违约行为进行追究。</w:t>
      </w:r>
    </w:p>
    <w:p w14:paraId="6C8FDF8D">
      <w:pPr>
        <w:spacing w:before="179" w:line="223" w:lineRule="auto"/>
        <w:ind w:left="17"/>
        <w:rPr>
          <w:rFonts w:hint="eastAsia" w:ascii="宋体" w:hAnsi="宋体" w:eastAsia="宋体" w:cs="宋体"/>
          <w:sz w:val="24"/>
          <w:szCs w:val="24"/>
        </w:rPr>
      </w:pPr>
      <w:r>
        <w:rPr>
          <w:rFonts w:hint="eastAsia" w:ascii="宋体" w:hAnsi="宋体" w:eastAsia="宋体" w:cs="宋体"/>
          <w:b/>
          <w:bCs/>
          <w:spacing w:val="-5"/>
          <w:sz w:val="24"/>
          <w:szCs w:val="24"/>
        </w:rPr>
        <w:t>十、合同争议解决的方式</w:t>
      </w:r>
    </w:p>
    <w:p w14:paraId="3936D6CC">
      <w:pPr>
        <w:spacing w:before="164" w:line="314" w:lineRule="auto"/>
        <w:ind w:left="13" w:firstLine="555"/>
        <w:rPr>
          <w:rFonts w:hint="eastAsia" w:ascii="宋体" w:hAnsi="宋体" w:eastAsia="宋体" w:cs="宋体"/>
          <w:sz w:val="24"/>
          <w:szCs w:val="24"/>
        </w:rPr>
      </w:pPr>
      <w:r>
        <w:rPr>
          <w:rFonts w:hint="eastAsia" w:ascii="宋体" w:hAnsi="宋体" w:eastAsia="宋体" w:cs="宋体"/>
          <w:spacing w:val="1"/>
          <w:sz w:val="24"/>
          <w:szCs w:val="24"/>
        </w:rPr>
        <w:t>本合同在履行过程中发生的争议，</w:t>
      </w:r>
      <w:r>
        <w:rPr>
          <w:rFonts w:hint="eastAsia" w:ascii="宋体" w:hAnsi="宋体" w:eastAsia="宋体" w:cs="宋体"/>
          <w:spacing w:val="-69"/>
          <w:sz w:val="24"/>
          <w:szCs w:val="24"/>
        </w:rPr>
        <w:t xml:space="preserve"> </w:t>
      </w:r>
      <w:r>
        <w:rPr>
          <w:rFonts w:hint="eastAsia" w:ascii="宋体" w:hAnsi="宋体" w:eastAsia="宋体" w:cs="宋体"/>
          <w:spacing w:val="1"/>
          <w:sz w:val="24"/>
          <w:szCs w:val="24"/>
        </w:rPr>
        <w:t>由</w:t>
      </w:r>
      <w:r>
        <w:rPr>
          <w:rFonts w:hint="eastAsia" w:ascii="宋体" w:hAnsi="宋体" w:eastAsia="宋体" w:cs="宋体"/>
          <w:spacing w:val="1"/>
          <w:sz w:val="24"/>
          <w:szCs w:val="24"/>
          <w:lang w:val="en-US" w:eastAsia="zh-CN"/>
        </w:rPr>
        <w:t>甲乙</w:t>
      </w:r>
      <w:r>
        <w:rPr>
          <w:rFonts w:hint="eastAsia" w:ascii="宋体" w:hAnsi="宋体" w:eastAsia="宋体" w:cs="宋体"/>
          <w:spacing w:val="1"/>
          <w:sz w:val="24"/>
          <w:szCs w:val="24"/>
        </w:rPr>
        <w:t>双方当事人协商解决，协商不</w:t>
      </w:r>
      <w:r>
        <w:rPr>
          <w:rFonts w:hint="eastAsia" w:ascii="宋体" w:hAnsi="宋体" w:eastAsia="宋体" w:cs="宋体"/>
          <w:spacing w:val="-2"/>
          <w:sz w:val="24"/>
          <w:szCs w:val="24"/>
        </w:rPr>
        <w:t>成的提交当地仲裁委员会仲裁。</w:t>
      </w:r>
    </w:p>
    <w:p w14:paraId="3C20658F">
      <w:pPr>
        <w:spacing w:before="45" w:line="223" w:lineRule="auto"/>
        <w:ind w:left="17"/>
        <w:rPr>
          <w:rFonts w:hint="eastAsia" w:ascii="宋体" w:hAnsi="宋体" w:eastAsia="宋体" w:cs="宋体"/>
          <w:sz w:val="24"/>
          <w:szCs w:val="24"/>
        </w:rPr>
      </w:pPr>
      <w:r>
        <w:rPr>
          <w:rFonts w:hint="eastAsia" w:ascii="宋体" w:hAnsi="宋体" w:eastAsia="宋体" w:cs="宋体"/>
          <w:b/>
          <w:bCs/>
          <w:spacing w:val="-6"/>
          <w:sz w:val="24"/>
          <w:szCs w:val="24"/>
        </w:rPr>
        <w:t>十</w:t>
      </w:r>
      <w:r>
        <w:rPr>
          <w:rFonts w:hint="eastAsia" w:ascii="宋体" w:hAnsi="宋体" w:eastAsia="宋体" w:cs="宋体"/>
          <w:b/>
          <w:bCs/>
          <w:spacing w:val="-6"/>
          <w:sz w:val="24"/>
          <w:szCs w:val="24"/>
          <w:lang w:val="en-US" w:eastAsia="zh-CN"/>
        </w:rPr>
        <w:t>一</w:t>
      </w:r>
      <w:r>
        <w:rPr>
          <w:rFonts w:hint="eastAsia" w:ascii="宋体" w:hAnsi="宋体" w:eastAsia="宋体" w:cs="宋体"/>
          <w:b/>
          <w:bCs/>
          <w:spacing w:val="-6"/>
          <w:sz w:val="24"/>
          <w:szCs w:val="24"/>
        </w:rPr>
        <w:t>、合同组成</w:t>
      </w:r>
    </w:p>
    <w:p w14:paraId="3514BBF0">
      <w:pPr>
        <w:spacing w:before="163" w:line="223" w:lineRule="auto"/>
        <w:ind w:left="299"/>
        <w:rPr>
          <w:rFonts w:hint="eastAsia" w:ascii="宋体" w:hAnsi="宋体" w:eastAsia="宋体" w:cs="宋体"/>
          <w:sz w:val="24"/>
          <w:szCs w:val="24"/>
        </w:rPr>
      </w:pPr>
      <w:r>
        <w:rPr>
          <w:rFonts w:hint="eastAsia" w:ascii="宋体" w:hAnsi="宋体" w:eastAsia="宋体" w:cs="宋体"/>
          <w:spacing w:val="-4"/>
          <w:sz w:val="24"/>
          <w:szCs w:val="24"/>
        </w:rPr>
        <w:t>1、中标通知书</w:t>
      </w:r>
    </w:p>
    <w:p w14:paraId="1384D437">
      <w:pPr>
        <w:spacing w:before="160" w:line="223" w:lineRule="auto"/>
        <w:ind w:left="282"/>
        <w:rPr>
          <w:rFonts w:hint="eastAsia" w:ascii="宋体" w:hAnsi="宋体" w:eastAsia="宋体" w:cs="宋体"/>
          <w:sz w:val="24"/>
          <w:szCs w:val="24"/>
        </w:rPr>
      </w:pPr>
      <w:r>
        <w:rPr>
          <w:rFonts w:hint="eastAsia" w:ascii="宋体" w:hAnsi="宋体" w:eastAsia="宋体" w:cs="宋体"/>
          <w:spacing w:val="-2"/>
          <w:sz w:val="24"/>
          <w:szCs w:val="24"/>
        </w:rPr>
        <w:t>2、合同文件</w:t>
      </w:r>
    </w:p>
    <w:p w14:paraId="2F760D6E">
      <w:pPr>
        <w:spacing w:before="161" w:line="222" w:lineRule="auto"/>
        <w:ind w:left="284"/>
        <w:rPr>
          <w:rFonts w:hint="eastAsia" w:ascii="宋体" w:hAnsi="宋体" w:eastAsia="宋体" w:cs="宋体"/>
          <w:sz w:val="24"/>
          <w:szCs w:val="24"/>
        </w:rPr>
      </w:pPr>
      <w:r>
        <w:rPr>
          <w:rFonts w:hint="eastAsia" w:ascii="宋体" w:hAnsi="宋体" w:eastAsia="宋体" w:cs="宋体"/>
          <w:spacing w:val="-2"/>
          <w:sz w:val="24"/>
          <w:szCs w:val="24"/>
        </w:rPr>
        <w:t>3、国家相关规范及标准</w:t>
      </w:r>
    </w:p>
    <w:p w14:paraId="567BEAF9">
      <w:pPr>
        <w:spacing w:before="164" w:line="223" w:lineRule="auto"/>
        <w:ind w:left="277"/>
        <w:rPr>
          <w:rFonts w:hint="eastAsia" w:ascii="宋体" w:hAnsi="宋体" w:eastAsia="宋体" w:cs="宋体"/>
          <w:sz w:val="24"/>
          <w:szCs w:val="24"/>
        </w:rPr>
      </w:pPr>
      <w:r>
        <w:rPr>
          <w:rFonts w:hint="eastAsia" w:ascii="宋体" w:hAnsi="宋体" w:eastAsia="宋体" w:cs="宋体"/>
          <w:spacing w:val="-1"/>
          <w:sz w:val="24"/>
          <w:szCs w:val="24"/>
        </w:rPr>
        <w:t>4、招标文件</w:t>
      </w:r>
    </w:p>
    <w:p w14:paraId="63E3ECB0">
      <w:pPr>
        <w:spacing w:before="161" w:line="223" w:lineRule="auto"/>
        <w:ind w:left="284"/>
        <w:rPr>
          <w:rFonts w:hint="eastAsia" w:ascii="宋体" w:hAnsi="宋体" w:eastAsia="宋体" w:cs="宋体"/>
          <w:sz w:val="24"/>
          <w:szCs w:val="24"/>
        </w:rPr>
      </w:pPr>
      <w:r>
        <w:rPr>
          <w:rFonts w:hint="eastAsia" w:ascii="宋体" w:hAnsi="宋体" w:eastAsia="宋体" w:cs="宋体"/>
          <w:spacing w:val="-3"/>
          <w:sz w:val="24"/>
          <w:szCs w:val="24"/>
        </w:rPr>
        <w:t>5、投标文件</w:t>
      </w:r>
    </w:p>
    <w:p w14:paraId="173AC104">
      <w:pPr>
        <w:spacing w:before="161" w:line="223" w:lineRule="auto"/>
        <w:ind w:left="17"/>
        <w:rPr>
          <w:rFonts w:hint="eastAsia" w:ascii="宋体" w:hAnsi="宋体" w:eastAsia="宋体" w:cs="宋体"/>
          <w:sz w:val="24"/>
          <w:szCs w:val="24"/>
        </w:rPr>
      </w:pPr>
      <w:r>
        <w:rPr>
          <w:rFonts w:hint="eastAsia" w:ascii="宋体" w:hAnsi="宋体" w:eastAsia="宋体" w:cs="宋体"/>
          <w:b/>
          <w:bCs/>
          <w:spacing w:val="-5"/>
          <w:sz w:val="24"/>
          <w:szCs w:val="24"/>
        </w:rPr>
        <w:t>十</w:t>
      </w:r>
      <w:r>
        <w:rPr>
          <w:rFonts w:hint="eastAsia" w:ascii="宋体" w:hAnsi="宋体" w:eastAsia="宋体" w:cs="宋体"/>
          <w:b/>
          <w:bCs/>
          <w:spacing w:val="-5"/>
          <w:sz w:val="24"/>
          <w:szCs w:val="24"/>
          <w:lang w:val="en-US" w:eastAsia="zh-CN"/>
        </w:rPr>
        <w:t>二</w:t>
      </w:r>
      <w:r>
        <w:rPr>
          <w:rFonts w:hint="eastAsia" w:ascii="宋体" w:hAnsi="宋体" w:eastAsia="宋体" w:cs="宋体"/>
          <w:b/>
          <w:bCs/>
          <w:spacing w:val="-5"/>
          <w:sz w:val="24"/>
          <w:szCs w:val="24"/>
        </w:rPr>
        <w:t>、合同生效及其它</w:t>
      </w:r>
    </w:p>
    <w:p w14:paraId="555363CD">
      <w:pPr>
        <w:spacing w:before="164" w:line="276" w:lineRule="auto"/>
        <w:ind w:left="18" w:firstLine="281"/>
        <w:rPr>
          <w:rFonts w:hint="eastAsia" w:ascii="宋体" w:hAnsi="宋体" w:eastAsia="宋体" w:cs="宋体"/>
          <w:sz w:val="24"/>
          <w:szCs w:val="24"/>
        </w:rPr>
      </w:pPr>
      <w:r>
        <w:rPr>
          <w:rFonts w:hint="eastAsia" w:ascii="宋体" w:hAnsi="宋体" w:eastAsia="宋体" w:cs="宋体"/>
          <w:spacing w:val="-2"/>
          <w:sz w:val="24"/>
          <w:szCs w:val="24"/>
        </w:rPr>
        <w:t>1、合同未尽事宜、由</w:t>
      </w:r>
      <w:r>
        <w:rPr>
          <w:rFonts w:hint="eastAsia" w:ascii="宋体" w:hAnsi="宋体" w:eastAsia="宋体" w:cs="宋体"/>
          <w:spacing w:val="-2"/>
          <w:sz w:val="24"/>
          <w:szCs w:val="24"/>
          <w:lang w:val="en-US" w:eastAsia="zh-CN"/>
        </w:rPr>
        <w:t>甲乙</w:t>
      </w:r>
      <w:r>
        <w:rPr>
          <w:rFonts w:hint="eastAsia" w:ascii="宋体" w:hAnsi="宋体" w:eastAsia="宋体" w:cs="宋体"/>
          <w:spacing w:val="-2"/>
          <w:sz w:val="24"/>
          <w:szCs w:val="24"/>
        </w:rPr>
        <w:t>双方协商，作为合同补充，与原合同具有同等</w:t>
      </w:r>
      <w:r>
        <w:rPr>
          <w:rFonts w:hint="eastAsia" w:ascii="宋体" w:hAnsi="宋体" w:eastAsia="宋体" w:cs="宋体"/>
          <w:spacing w:val="-6"/>
          <w:sz w:val="24"/>
          <w:szCs w:val="24"/>
        </w:rPr>
        <w:t>法律效力。</w:t>
      </w:r>
    </w:p>
    <w:p w14:paraId="30CEEDEB">
      <w:pPr>
        <w:spacing w:before="161" w:line="222" w:lineRule="auto"/>
        <w:ind w:firstLine="234" w:firstLineChars="100"/>
        <w:jc w:val="both"/>
        <w:rPr>
          <w:rFonts w:hint="eastAsia" w:ascii="宋体" w:hAnsi="宋体" w:eastAsia="宋体" w:cs="宋体"/>
          <w:sz w:val="24"/>
          <w:szCs w:val="24"/>
        </w:rPr>
      </w:pPr>
      <w:r>
        <w:rPr>
          <w:rFonts w:hint="eastAsia" w:ascii="宋体" w:hAnsi="宋体" w:eastAsia="宋体" w:cs="宋体"/>
          <w:spacing w:val="-3"/>
          <w:sz w:val="24"/>
          <w:szCs w:val="24"/>
        </w:rPr>
        <w:t>2、 本合同正本一式</w:t>
      </w:r>
      <w:r>
        <w:rPr>
          <w:rFonts w:hint="eastAsia" w:ascii="宋体" w:hAnsi="宋体" w:eastAsia="宋体" w:cs="宋体"/>
          <w:spacing w:val="-3"/>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3"/>
          <w:sz w:val="24"/>
          <w:szCs w:val="24"/>
        </w:rPr>
        <w:t>份，买卖双方分别执</w:t>
      </w:r>
      <w:r>
        <w:rPr>
          <w:rFonts w:hint="eastAsia" w:ascii="宋体" w:hAnsi="宋体" w:eastAsia="宋体" w:cs="宋体"/>
          <w:spacing w:val="-3"/>
          <w:sz w:val="24"/>
          <w:szCs w:val="24"/>
          <w:u w:val="single" w:color="auto"/>
        </w:rPr>
        <w:t xml:space="preserve">   </w:t>
      </w:r>
      <w:r>
        <w:rPr>
          <w:rFonts w:hint="eastAsia" w:ascii="宋体" w:hAnsi="宋体" w:eastAsia="宋体" w:cs="宋体"/>
          <w:spacing w:val="-121"/>
          <w:sz w:val="24"/>
          <w:szCs w:val="24"/>
        </w:rPr>
        <w:t xml:space="preserve"> </w:t>
      </w:r>
      <w:r>
        <w:rPr>
          <w:rFonts w:hint="eastAsia" w:ascii="宋体" w:hAnsi="宋体" w:eastAsia="宋体" w:cs="宋体"/>
          <w:spacing w:val="-3"/>
          <w:sz w:val="24"/>
          <w:szCs w:val="24"/>
        </w:rPr>
        <w:t>份，监督部门备案</w:t>
      </w:r>
      <w:r>
        <w:rPr>
          <w:rFonts w:hint="eastAsia" w:ascii="宋体" w:hAnsi="宋体" w:eastAsia="宋体" w:cs="宋体"/>
          <w:spacing w:val="-3"/>
          <w:sz w:val="24"/>
          <w:szCs w:val="24"/>
          <w:u w:val="single" w:color="auto"/>
        </w:rPr>
        <w:t xml:space="preserve">   </w:t>
      </w:r>
      <w:r>
        <w:rPr>
          <w:rFonts w:hint="eastAsia" w:ascii="宋体" w:hAnsi="宋体" w:eastAsia="宋体" w:cs="宋体"/>
          <w:spacing w:val="-122"/>
          <w:sz w:val="24"/>
          <w:szCs w:val="24"/>
        </w:rPr>
        <w:t xml:space="preserve"> </w:t>
      </w:r>
      <w:r>
        <w:rPr>
          <w:rFonts w:hint="eastAsia" w:ascii="宋体" w:hAnsi="宋体" w:eastAsia="宋体" w:cs="宋体"/>
          <w:spacing w:val="-3"/>
          <w:sz w:val="24"/>
          <w:szCs w:val="24"/>
        </w:rPr>
        <w:t>份。</w:t>
      </w:r>
    </w:p>
    <w:p w14:paraId="37B32C8C">
      <w:pPr>
        <w:spacing w:before="165" w:line="223" w:lineRule="auto"/>
        <w:ind w:left="284"/>
        <w:rPr>
          <w:rFonts w:hint="eastAsia" w:ascii="宋体" w:hAnsi="宋体" w:eastAsia="宋体" w:cs="宋体"/>
          <w:sz w:val="24"/>
          <w:szCs w:val="24"/>
        </w:rPr>
      </w:pPr>
      <w:r>
        <w:rPr>
          <w:rFonts w:hint="eastAsia" w:ascii="宋体" w:hAnsi="宋体" w:eastAsia="宋体" w:cs="宋体"/>
          <w:spacing w:val="-1"/>
          <w:sz w:val="24"/>
          <w:szCs w:val="24"/>
        </w:rPr>
        <w:t>3、合同经买卖双方共同签字盖章之日起生效，合同签订地点为。</w:t>
      </w:r>
    </w:p>
    <w:p w14:paraId="5F31B3CA">
      <w:pPr>
        <w:spacing w:before="161" w:line="223" w:lineRule="auto"/>
        <w:ind w:left="277"/>
        <w:rPr>
          <w:rFonts w:hint="eastAsia" w:ascii="宋体" w:hAnsi="宋体" w:eastAsia="宋体" w:cs="宋体"/>
          <w:spacing w:val="-10"/>
          <w:sz w:val="24"/>
          <w:szCs w:val="24"/>
        </w:rPr>
      </w:pPr>
      <w:r>
        <w:rPr>
          <w:rFonts w:hint="eastAsia" w:ascii="宋体" w:hAnsi="宋体" w:eastAsia="宋体" w:cs="宋体"/>
          <w:spacing w:val="-10"/>
          <w:sz w:val="24"/>
          <w:szCs w:val="24"/>
        </w:rPr>
        <w:t>4、生效时间：</w:t>
      </w:r>
      <w:r>
        <w:rPr>
          <w:rFonts w:hint="eastAsia" w:ascii="宋体" w:hAnsi="宋体" w:eastAsia="宋体" w:cs="宋体"/>
          <w:spacing w:val="-10"/>
          <w:sz w:val="24"/>
          <w:szCs w:val="24"/>
          <w:u w:val="single" w:color="auto"/>
        </w:rPr>
        <w:t xml:space="preserve">    </w:t>
      </w:r>
      <w:r>
        <w:rPr>
          <w:rFonts w:hint="eastAsia" w:ascii="宋体" w:hAnsi="宋体" w:eastAsia="宋体" w:cs="宋体"/>
          <w:spacing w:val="-106"/>
          <w:sz w:val="24"/>
          <w:szCs w:val="24"/>
        </w:rPr>
        <w:t xml:space="preserve"> </w:t>
      </w:r>
      <w:r>
        <w:rPr>
          <w:rFonts w:hint="eastAsia" w:ascii="宋体" w:hAnsi="宋体" w:eastAsia="宋体" w:cs="宋体"/>
          <w:spacing w:val="-10"/>
          <w:sz w:val="24"/>
          <w:szCs w:val="24"/>
        </w:rPr>
        <w:t>年</w:t>
      </w:r>
      <w:r>
        <w:rPr>
          <w:rFonts w:hint="eastAsia" w:ascii="宋体" w:hAnsi="宋体" w:eastAsia="宋体" w:cs="宋体"/>
          <w:spacing w:val="46"/>
          <w:sz w:val="24"/>
          <w:szCs w:val="24"/>
          <w:u w:val="single" w:color="auto"/>
        </w:rPr>
        <w:t xml:space="preserve">   </w:t>
      </w:r>
      <w:r>
        <w:rPr>
          <w:rFonts w:hint="eastAsia" w:ascii="宋体" w:hAnsi="宋体" w:eastAsia="宋体" w:cs="宋体"/>
          <w:spacing w:val="-107"/>
          <w:sz w:val="24"/>
          <w:szCs w:val="24"/>
        </w:rPr>
        <w:t xml:space="preserve"> </w:t>
      </w:r>
      <w:r>
        <w:rPr>
          <w:rFonts w:hint="eastAsia" w:ascii="宋体" w:hAnsi="宋体" w:eastAsia="宋体" w:cs="宋体"/>
          <w:spacing w:val="-10"/>
          <w:sz w:val="24"/>
          <w:szCs w:val="24"/>
        </w:rPr>
        <w:t>月</w:t>
      </w:r>
      <w:r>
        <w:rPr>
          <w:rFonts w:hint="eastAsia" w:ascii="宋体" w:hAnsi="宋体" w:eastAsia="宋体" w:cs="宋体"/>
          <w:spacing w:val="70"/>
          <w:sz w:val="24"/>
          <w:szCs w:val="24"/>
          <w:u w:val="single" w:color="auto"/>
        </w:rPr>
        <w:t xml:space="preserve">  </w:t>
      </w:r>
      <w:r>
        <w:rPr>
          <w:rFonts w:hint="eastAsia" w:ascii="宋体" w:hAnsi="宋体" w:eastAsia="宋体" w:cs="宋体"/>
          <w:spacing w:val="-63"/>
          <w:sz w:val="24"/>
          <w:szCs w:val="24"/>
        </w:rPr>
        <w:t xml:space="preserve"> </w:t>
      </w:r>
      <w:r>
        <w:rPr>
          <w:rFonts w:hint="eastAsia" w:ascii="宋体" w:hAnsi="宋体" w:eastAsia="宋体" w:cs="宋体"/>
          <w:spacing w:val="-10"/>
          <w:sz w:val="24"/>
          <w:szCs w:val="24"/>
        </w:rPr>
        <w:t>日。</w:t>
      </w:r>
    </w:p>
    <w:p w14:paraId="07F3C693">
      <w:pPr>
        <w:spacing w:before="161" w:line="223" w:lineRule="auto"/>
        <w:ind w:firstLine="238" w:firstLineChars="100"/>
        <w:rPr>
          <w:rFonts w:hint="eastAsia" w:ascii="宋体" w:hAnsi="宋体" w:eastAsia="宋体" w:cs="宋体"/>
          <w:sz w:val="24"/>
          <w:szCs w:val="24"/>
        </w:rPr>
      </w:pPr>
      <w:r>
        <w:rPr>
          <w:rFonts w:hint="eastAsia" w:ascii="宋体" w:hAnsi="宋体" w:eastAsia="宋体" w:cs="宋体"/>
          <w:spacing w:val="-1"/>
          <w:sz w:val="24"/>
          <w:szCs w:val="24"/>
          <w:lang w:eastAsia="zh-CN"/>
        </w:rPr>
        <w:t>甲方</w:t>
      </w:r>
      <w:r>
        <w:rPr>
          <w:rFonts w:hint="eastAsia" w:ascii="宋体" w:hAnsi="宋体" w:eastAsia="宋体" w:cs="宋体"/>
          <w:spacing w:val="-1"/>
          <w:sz w:val="24"/>
          <w:szCs w:val="24"/>
        </w:rPr>
        <w:t>名称：</w:t>
      </w:r>
      <w:r>
        <w:rPr>
          <w:rFonts w:hint="eastAsia" w:ascii="宋体" w:hAnsi="宋体" w:eastAsia="宋体" w:cs="宋体"/>
          <w:spacing w:val="-6"/>
          <w:sz w:val="24"/>
          <w:szCs w:val="24"/>
        </w:rPr>
        <w:t xml:space="preserve">（公章）   </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 xml:space="preserve">                      </w:t>
      </w:r>
      <w:r>
        <w:rPr>
          <w:rFonts w:hint="eastAsia" w:ascii="宋体" w:hAnsi="宋体" w:eastAsia="宋体" w:cs="宋体"/>
          <w:spacing w:val="-1"/>
          <w:sz w:val="24"/>
          <w:szCs w:val="24"/>
          <w:lang w:eastAsia="zh-CN"/>
        </w:rPr>
        <w:t>乙方</w:t>
      </w:r>
      <w:r>
        <w:rPr>
          <w:rFonts w:hint="eastAsia" w:ascii="宋体" w:hAnsi="宋体" w:eastAsia="宋体" w:cs="宋体"/>
          <w:spacing w:val="-1"/>
          <w:sz w:val="24"/>
          <w:szCs w:val="24"/>
        </w:rPr>
        <w:t>名称</w:t>
      </w:r>
      <w:r>
        <w:rPr>
          <w:rFonts w:hint="eastAsia" w:ascii="宋体" w:hAnsi="宋体" w:eastAsia="宋体" w:cs="宋体"/>
          <w:spacing w:val="-16"/>
          <w:sz w:val="24"/>
          <w:szCs w:val="24"/>
        </w:rPr>
        <w:t>：（</w:t>
      </w:r>
      <w:r>
        <w:rPr>
          <w:rFonts w:hint="eastAsia" w:ascii="宋体" w:hAnsi="宋体" w:eastAsia="宋体" w:cs="宋体"/>
          <w:spacing w:val="-1"/>
          <w:sz w:val="24"/>
          <w:szCs w:val="24"/>
        </w:rPr>
        <w:t>公章）</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lang w:val="en-US" w:eastAsia="zh-CN"/>
        </w:rPr>
        <w:t xml:space="preserve">            </w:t>
      </w:r>
    </w:p>
    <w:p w14:paraId="26B26E30">
      <w:pPr>
        <w:spacing w:before="159" w:line="222" w:lineRule="auto"/>
        <w:ind w:left="338"/>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rPr>
        <w:t xml:space="preserve">地    址 ：  </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 xml:space="preserve">地    址 ：                              </w:t>
      </w:r>
      <w:r>
        <w:rPr>
          <w:rFonts w:hint="eastAsia" w:ascii="宋体" w:hAnsi="宋体" w:eastAsia="宋体" w:cs="宋体"/>
          <w:spacing w:val="-9"/>
          <w:sz w:val="24"/>
          <w:szCs w:val="24"/>
          <w:lang w:val="en-US" w:eastAsia="zh-CN"/>
        </w:rPr>
        <w:t xml:space="preserve">   </w:t>
      </w:r>
    </w:p>
    <w:p w14:paraId="0F1D378E">
      <w:pPr>
        <w:spacing w:before="159" w:line="222" w:lineRule="auto"/>
        <w:ind w:left="338"/>
        <w:rPr>
          <w:rFonts w:hint="eastAsia" w:ascii="宋体" w:hAnsi="宋体" w:eastAsia="宋体" w:cs="宋体"/>
          <w:spacing w:val="-9"/>
          <w:sz w:val="24"/>
          <w:szCs w:val="24"/>
        </w:rPr>
      </w:pPr>
      <w:r>
        <w:rPr>
          <w:rFonts w:hint="eastAsia" w:ascii="宋体" w:hAnsi="宋体" w:eastAsia="宋体" w:cs="宋体"/>
          <w:spacing w:val="-9"/>
          <w:sz w:val="24"/>
          <w:szCs w:val="24"/>
        </w:rPr>
        <w:t xml:space="preserve">邮    编 ：   </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邮    编：</w:t>
      </w:r>
    </w:p>
    <w:p w14:paraId="1182C93B">
      <w:pPr>
        <w:spacing w:before="159" w:line="222" w:lineRule="auto"/>
        <w:ind w:left="338"/>
        <w:rPr>
          <w:rFonts w:hint="eastAsia" w:ascii="宋体" w:hAnsi="宋体" w:eastAsia="宋体" w:cs="宋体"/>
          <w:spacing w:val="-9"/>
          <w:sz w:val="24"/>
          <w:szCs w:val="24"/>
        </w:rPr>
      </w:pPr>
      <w:r>
        <w:rPr>
          <w:rFonts w:hint="eastAsia" w:ascii="宋体" w:hAnsi="宋体" w:eastAsia="宋体" w:cs="宋体"/>
          <w:spacing w:val="-9"/>
          <w:sz w:val="24"/>
          <w:szCs w:val="24"/>
        </w:rPr>
        <w:t>电    话：</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 xml:space="preserve">电    话 ：                                </w:t>
      </w:r>
      <w:r>
        <w:rPr>
          <w:rFonts w:hint="eastAsia" w:ascii="宋体" w:hAnsi="宋体" w:eastAsia="宋体" w:cs="宋体"/>
          <w:spacing w:val="-9"/>
          <w:sz w:val="24"/>
          <w:szCs w:val="24"/>
          <w:lang w:val="en-US" w:eastAsia="zh-CN"/>
        </w:rPr>
        <w:t xml:space="preserve">       </w:t>
      </w:r>
    </w:p>
    <w:p w14:paraId="56224420">
      <w:pPr>
        <w:spacing w:before="159" w:line="222" w:lineRule="auto"/>
        <w:ind w:left="338"/>
        <w:rPr>
          <w:rFonts w:hint="eastAsia" w:ascii="宋体" w:hAnsi="宋体" w:eastAsia="宋体" w:cs="宋体"/>
          <w:spacing w:val="-9"/>
          <w:sz w:val="24"/>
          <w:szCs w:val="24"/>
        </w:rPr>
      </w:pPr>
      <w:r>
        <w:rPr>
          <w:rFonts w:hint="eastAsia" w:ascii="宋体" w:hAnsi="宋体" w:eastAsia="宋体" w:cs="宋体"/>
          <w:spacing w:val="-9"/>
          <w:sz w:val="24"/>
          <w:szCs w:val="24"/>
        </w:rPr>
        <w:t xml:space="preserve">传    真：  </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 xml:space="preserve">传    真： </w:t>
      </w:r>
    </w:p>
    <w:p w14:paraId="7CB6E7D1">
      <w:pPr>
        <w:spacing w:before="159" w:line="222" w:lineRule="auto"/>
        <w:ind w:left="338"/>
        <w:rPr>
          <w:rFonts w:hint="eastAsia" w:ascii="宋体" w:hAnsi="宋体" w:eastAsia="宋体" w:cs="宋体"/>
          <w:spacing w:val="-9"/>
          <w:sz w:val="24"/>
          <w:szCs w:val="24"/>
        </w:rPr>
      </w:pPr>
      <w:r>
        <w:rPr>
          <w:rFonts w:hint="eastAsia" w:ascii="宋体" w:hAnsi="宋体" w:eastAsia="宋体" w:cs="宋体"/>
          <w:spacing w:val="-9"/>
          <w:sz w:val="24"/>
          <w:szCs w:val="24"/>
        </w:rPr>
        <w:t>开户银行：</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 xml:space="preserve">开户银行：                       </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 xml:space="preserve"> </w:t>
      </w:r>
    </w:p>
    <w:p w14:paraId="47F9D5F9">
      <w:pPr>
        <w:spacing w:before="159" w:line="222" w:lineRule="auto"/>
        <w:ind w:left="338"/>
        <w:rPr>
          <w:rFonts w:hint="eastAsia" w:ascii="宋体" w:hAnsi="宋体" w:eastAsia="宋体" w:cs="宋体"/>
          <w:spacing w:val="-9"/>
          <w:sz w:val="24"/>
          <w:szCs w:val="24"/>
          <w:lang w:eastAsia="zh-CN"/>
        </w:rPr>
      </w:pPr>
      <w:r>
        <w:rPr>
          <w:rFonts w:hint="eastAsia" w:ascii="宋体" w:hAnsi="宋体" w:eastAsia="宋体" w:cs="宋体"/>
          <w:spacing w:val="-9"/>
          <w:sz w:val="24"/>
          <w:szCs w:val="24"/>
        </w:rPr>
        <w:t>帐    号</w:t>
      </w:r>
      <w:r>
        <w:rPr>
          <w:rFonts w:hint="eastAsia" w:ascii="宋体" w:hAnsi="宋体" w:eastAsia="宋体" w:cs="宋体"/>
          <w:spacing w:val="-9"/>
          <w:sz w:val="24"/>
          <w:szCs w:val="24"/>
          <w:lang w:eastAsia="zh-CN"/>
        </w:rPr>
        <w:t>：</w:t>
      </w:r>
      <w:r>
        <w:rPr>
          <w:rFonts w:hint="eastAsia" w:ascii="宋体" w:hAnsi="宋体" w:eastAsia="宋体" w:cs="宋体"/>
          <w:spacing w:val="-9"/>
          <w:sz w:val="24"/>
          <w:szCs w:val="24"/>
          <w:lang w:val="en-US" w:eastAsia="zh-CN"/>
        </w:rPr>
        <w:t xml:space="preserve">                                         </w:t>
      </w:r>
      <w:r>
        <w:rPr>
          <w:rFonts w:hint="eastAsia" w:ascii="宋体" w:hAnsi="宋体" w:eastAsia="宋体" w:cs="宋体"/>
          <w:spacing w:val="-9"/>
          <w:sz w:val="24"/>
          <w:szCs w:val="24"/>
        </w:rPr>
        <w:t>帐    号</w:t>
      </w:r>
      <w:r>
        <w:rPr>
          <w:rFonts w:hint="eastAsia" w:ascii="宋体" w:hAnsi="宋体" w:eastAsia="宋体" w:cs="宋体"/>
          <w:spacing w:val="-9"/>
          <w:sz w:val="24"/>
          <w:szCs w:val="24"/>
          <w:lang w:eastAsia="zh-CN"/>
        </w:rPr>
        <w:t>：</w:t>
      </w:r>
    </w:p>
    <w:p w14:paraId="600B1690">
      <w:pPr>
        <w:spacing w:before="159" w:line="222" w:lineRule="auto"/>
        <w:ind w:left="338"/>
        <w:rPr>
          <w:rFonts w:hint="eastAsia" w:ascii="宋体" w:hAnsi="宋体" w:eastAsia="宋体" w:cs="宋体"/>
          <w:spacing w:val="-9"/>
          <w:sz w:val="24"/>
          <w:szCs w:val="24"/>
          <w:lang w:eastAsia="zh-CN"/>
        </w:rPr>
      </w:pPr>
    </w:p>
    <w:p w14:paraId="458AB06C">
      <w:pPr>
        <w:spacing w:before="159" w:line="222" w:lineRule="auto"/>
        <w:ind w:left="338"/>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法定代表人                                   法定代表人</w:t>
      </w:r>
    </w:p>
    <w:p w14:paraId="73B6A12E">
      <w:pPr>
        <w:spacing w:before="159" w:line="222" w:lineRule="auto"/>
        <w:ind w:left="338"/>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lang w:val="en-US" w:eastAsia="zh-CN"/>
        </w:rPr>
        <w:t>或授权委托人(签字或盖章)：                   或授权委托人(签字或盖章)：</w:t>
      </w:r>
    </w:p>
    <w:p w14:paraId="76C531B4">
      <w:pPr>
        <w:spacing w:before="159" w:line="222" w:lineRule="auto"/>
        <w:ind w:left="338"/>
        <w:rPr>
          <w:rFonts w:hint="eastAsia" w:ascii="宋体" w:hAnsi="宋体" w:eastAsia="宋体" w:cs="宋体"/>
          <w:spacing w:val="-9"/>
          <w:sz w:val="24"/>
          <w:szCs w:val="24"/>
          <w:lang w:val="en-US" w:eastAsia="zh-CN"/>
        </w:rPr>
      </w:pPr>
    </w:p>
    <w:p w14:paraId="075AF6B9">
      <w:pPr>
        <w:spacing w:before="159" w:line="222" w:lineRule="auto"/>
        <w:ind w:left="338"/>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t>年   月   日                                                年   月   日</w:t>
      </w:r>
    </w:p>
    <w:p w14:paraId="5B371C5F">
      <w:pPr>
        <w:spacing w:before="159" w:line="222" w:lineRule="auto"/>
        <w:ind w:left="338"/>
        <w:rPr>
          <w:rFonts w:hint="eastAsia" w:ascii="宋体" w:hAnsi="宋体" w:eastAsia="宋体" w:cs="宋体"/>
          <w:spacing w:val="-9"/>
          <w:sz w:val="24"/>
          <w:szCs w:val="24"/>
          <w:lang w:val="en-US" w:eastAsia="zh-CN"/>
        </w:rPr>
      </w:pPr>
    </w:p>
    <w:p w14:paraId="4579C314">
      <w:pPr>
        <w:spacing w:before="159" w:line="222" w:lineRule="auto"/>
        <w:ind w:left="338"/>
        <w:rPr>
          <w:rFonts w:hint="eastAsia" w:ascii="宋体" w:hAnsi="宋体" w:eastAsia="宋体" w:cs="宋体"/>
          <w:spacing w:val="-9"/>
          <w:sz w:val="24"/>
          <w:szCs w:val="24"/>
          <w:lang w:val="en-US" w:eastAsia="zh-CN"/>
        </w:rPr>
      </w:pPr>
    </w:p>
    <w:p w14:paraId="62B09839">
      <w:pPr>
        <w:spacing w:before="159" w:line="222" w:lineRule="auto"/>
        <w:ind w:left="338"/>
        <w:rPr>
          <w:rFonts w:hint="eastAsia" w:ascii="宋体" w:hAnsi="宋体" w:eastAsia="宋体" w:cs="宋体"/>
          <w:spacing w:val="-9"/>
          <w:sz w:val="24"/>
          <w:szCs w:val="24"/>
          <w:lang w:val="en-US" w:eastAsia="zh-CN"/>
        </w:rPr>
      </w:pPr>
    </w:p>
    <w:p w14:paraId="1B91E8E9">
      <w:pPr>
        <w:spacing w:before="159" w:line="222" w:lineRule="auto"/>
        <w:ind w:left="338"/>
        <w:rPr>
          <w:rFonts w:hint="eastAsia" w:ascii="宋体" w:hAnsi="宋体" w:eastAsia="宋体" w:cs="宋体"/>
          <w:spacing w:val="-9"/>
          <w:sz w:val="24"/>
          <w:szCs w:val="24"/>
          <w:lang w:val="en-US" w:eastAsia="zh-CN"/>
        </w:rPr>
      </w:pPr>
    </w:p>
    <w:p w14:paraId="6700F372">
      <w:pPr>
        <w:spacing w:before="159" w:line="222" w:lineRule="auto"/>
        <w:ind w:left="338"/>
        <w:rPr>
          <w:rFonts w:hint="eastAsia" w:ascii="宋体" w:hAnsi="宋体" w:eastAsia="宋体" w:cs="宋体"/>
          <w:spacing w:val="-9"/>
          <w:sz w:val="24"/>
          <w:szCs w:val="24"/>
          <w:lang w:val="en-US" w:eastAsia="zh-CN"/>
        </w:rPr>
      </w:pPr>
    </w:p>
    <w:p w14:paraId="741AB9D3">
      <w:pPr>
        <w:spacing w:before="159" w:line="222" w:lineRule="auto"/>
        <w:ind w:left="338"/>
        <w:rPr>
          <w:rFonts w:hint="eastAsia" w:ascii="宋体" w:hAnsi="宋体" w:eastAsia="宋体" w:cs="宋体"/>
          <w:spacing w:val="-9"/>
          <w:sz w:val="24"/>
          <w:szCs w:val="24"/>
          <w:lang w:val="en-US" w:eastAsia="zh-CN"/>
        </w:rPr>
      </w:pPr>
    </w:p>
    <w:p w14:paraId="3066847A">
      <w:pPr>
        <w:spacing w:before="159" w:line="222" w:lineRule="auto"/>
        <w:ind w:left="338"/>
        <w:rPr>
          <w:rFonts w:hint="eastAsia" w:ascii="宋体" w:hAnsi="宋体" w:eastAsia="宋体" w:cs="宋体"/>
          <w:spacing w:val="-9"/>
          <w:sz w:val="24"/>
          <w:szCs w:val="24"/>
          <w:lang w:val="en-US" w:eastAsia="zh-CN"/>
        </w:rPr>
      </w:pPr>
    </w:p>
    <w:p w14:paraId="2E407E83">
      <w:pPr>
        <w:spacing w:before="159" w:line="222" w:lineRule="auto"/>
        <w:ind w:left="338"/>
        <w:rPr>
          <w:rFonts w:hint="eastAsia" w:ascii="宋体" w:hAnsi="宋体" w:eastAsia="宋体" w:cs="宋体"/>
          <w:spacing w:val="-9"/>
          <w:sz w:val="24"/>
          <w:szCs w:val="24"/>
          <w:lang w:val="en-US" w:eastAsia="zh-CN"/>
        </w:rPr>
      </w:pPr>
    </w:p>
    <w:p w14:paraId="46A0B048">
      <w:pPr>
        <w:spacing w:before="159" w:line="222" w:lineRule="auto"/>
        <w:ind w:left="338"/>
        <w:rPr>
          <w:rFonts w:hint="eastAsia" w:ascii="宋体" w:hAnsi="宋体" w:eastAsia="宋体" w:cs="宋体"/>
          <w:spacing w:val="-9"/>
          <w:sz w:val="24"/>
          <w:szCs w:val="24"/>
          <w:lang w:val="en-US" w:eastAsia="zh-CN"/>
        </w:rPr>
      </w:pPr>
    </w:p>
    <w:p w14:paraId="7AF80C9B">
      <w:pPr>
        <w:spacing w:before="159" w:line="222" w:lineRule="auto"/>
        <w:ind w:left="338"/>
        <w:rPr>
          <w:rFonts w:hint="eastAsia" w:ascii="宋体" w:hAnsi="宋体" w:eastAsia="宋体" w:cs="宋体"/>
          <w:spacing w:val="-9"/>
          <w:sz w:val="24"/>
          <w:szCs w:val="24"/>
          <w:lang w:val="en-US" w:eastAsia="zh-CN"/>
        </w:rPr>
      </w:pPr>
    </w:p>
    <w:p w14:paraId="443B1D64">
      <w:pPr>
        <w:rPr>
          <w:rFonts w:hint="eastAsia" w:ascii="宋体" w:hAnsi="宋体" w:eastAsia="宋体" w:cs="宋体"/>
          <w:spacing w:val="-9"/>
          <w:sz w:val="24"/>
          <w:szCs w:val="24"/>
          <w:lang w:val="en-US" w:eastAsia="zh-CN"/>
        </w:rPr>
      </w:pPr>
      <w:r>
        <w:rPr>
          <w:rFonts w:hint="eastAsia" w:ascii="宋体" w:hAnsi="宋体" w:eastAsia="宋体" w:cs="宋体"/>
          <w:spacing w:val="-9"/>
          <w:sz w:val="24"/>
          <w:szCs w:val="24"/>
          <w:lang w:val="en-US" w:eastAsia="zh-CN"/>
        </w:rPr>
        <w:br w:type="page"/>
      </w:r>
    </w:p>
    <w:p w14:paraId="6B036E82">
      <w:pPr>
        <w:jc w:val="center"/>
        <w:outlineLvl w:val="0"/>
        <w:rPr>
          <w:rFonts w:hint="eastAsia" w:ascii="宋体" w:hAnsi="宋体" w:eastAsia="宋体" w:cs="宋体"/>
          <w:b/>
          <w:bCs/>
          <w:kern w:val="0"/>
          <w:sz w:val="44"/>
          <w:szCs w:val="44"/>
        </w:rPr>
      </w:pPr>
      <w:bookmarkStart w:id="116" w:name="_Toc6260"/>
      <w:r>
        <w:rPr>
          <w:rFonts w:hint="eastAsia" w:ascii="宋体" w:hAnsi="宋体" w:eastAsia="宋体" w:cs="宋体"/>
          <w:b/>
          <w:bCs/>
          <w:kern w:val="0"/>
          <w:sz w:val="44"/>
          <w:szCs w:val="44"/>
        </w:rPr>
        <w:t>第六章  投标文件</w:t>
      </w:r>
      <w:bookmarkEnd w:id="92"/>
      <w:bookmarkEnd w:id="93"/>
      <w:r>
        <w:rPr>
          <w:rFonts w:hint="eastAsia" w:ascii="宋体" w:hAnsi="宋体" w:eastAsia="宋体" w:cs="宋体"/>
          <w:b/>
          <w:bCs/>
          <w:kern w:val="0"/>
          <w:sz w:val="44"/>
          <w:szCs w:val="44"/>
        </w:rPr>
        <w:t>组成部分</w:t>
      </w:r>
      <w:bookmarkEnd w:id="115"/>
      <w:bookmarkEnd w:id="116"/>
    </w:p>
    <w:p w14:paraId="7DB71E29">
      <w:pPr>
        <w:spacing w:line="480" w:lineRule="auto"/>
        <w:rPr>
          <w:rFonts w:hint="eastAsia" w:ascii="宋体" w:hAnsi="宋体" w:eastAsia="宋体" w:cs="宋体"/>
          <w:b/>
          <w:bCs/>
          <w:sz w:val="22"/>
        </w:rPr>
      </w:pPr>
    </w:p>
    <w:p w14:paraId="60191AB2">
      <w:pPr>
        <w:spacing w:line="480" w:lineRule="auto"/>
        <w:rPr>
          <w:rFonts w:hint="eastAsia" w:ascii="宋体" w:hAnsi="宋体" w:eastAsia="宋体" w:cs="宋体"/>
          <w:b/>
          <w:bCs/>
          <w:sz w:val="22"/>
        </w:rPr>
      </w:pPr>
      <w:r>
        <w:rPr>
          <w:rFonts w:hint="eastAsia" w:ascii="宋体" w:hAnsi="宋体" w:eastAsia="宋体" w:cs="宋体"/>
          <w:b/>
          <w:bCs/>
          <w:sz w:val="22"/>
        </w:rPr>
        <w:t>一、投标文件格式</w:t>
      </w:r>
    </w:p>
    <w:p w14:paraId="6419A1D9">
      <w:pPr>
        <w:spacing w:line="480" w:lineRule="auto"/>
        <w:rPr>
          <w:rFonts w:hint="eastAsia" w:ascii="宋体" w:hAnsi="宋体" w:eastAsia="宋体" w:cs="宋体"/>
          <w:b/>
          <w:bCs/>
          <w:sz w:val="22"/>
        </w:rPr>
      </w:pPr>
      <w:r>
        <w:rPr>
          <w:rFonts w:hint="eastAsia" w:ascii="宋体" w:hAnsi="宋体" w:eastAsia="宋体" w:cs="宋体"/>
          <w:b/>
          <w:bCs/>
          <w:sz w:val="22"/>
        </w:rPr>
        <w:t>二、资质证明文件</w:t>
      </w:r>
    </w:p>
    <w:p w14:paraId="2F669EE8">
      <w:pPr>
        <w:spacing w:line="480" w:lineRule="auto"/>
        <w:rPr>
          <w:rFonts w:hint="eastAsia" w:ascii="宋体" w:hAnsi="宋体" w:eastAsia="宋体" w:cs="宋体"/>
          <w:b/>
          <w:bCs/>
          <w:sz w:val="22"/>
        </w:rPr>
      </w:pPr>
      <w:r>
        <w:rPr>
          <w:rFonts w:hint="eastAsia" w:ascii="宋体" w:hAnsi="宋体" w:eastAsia="宋体" w:cs="宋体"/>
          <w:b/>
          <w:bCs/>
          <w:sz w:val="22"/>
        </w:rPr>
        <w:t>三、符合性证明文件</w:t>
      </w:r>
    </w:p>
    <w:p w14:paraId="1A138EF9">
      <w:pPr>
        <w:spacing w:line="480" w:lineRule="auto"/>
        <w:rPr>
          <w:rFonts w:hint="eastAsia" w:ascii="宋体" w:hAnsi="宋体" w:eastAsia="宋体" w:cs="宋体"/>
          <w:b/>
          <w:bCs/>
          <w:sz w:val="22"/>
        </w:rPr>
      </w:pPr>
      <w:r>
        <w:rPr>
          <w:rFonts w:hint="eastAsia" w:ascii="宋体" w:hAnsi="宋体" w:eastAsia="宋体" w:cs="宋体"/>
          <w:b/>
          <w:bCs/>
          <w:sz w:val="22"/>
        </w:rPr>
        <w:t>四、投标方案</w:t>
      </w:r>
    </w:p>
    <w:p w14:paraId="3B2FCCE9">
      <w:pPr>
        <w:spacing w:line="360" w:lineRule="auto"/>
        <w:ind w:firstLine="4003" w:firstLineChars="1246"/>
        <w:rPr>
          <w:rFonts w:hint="eastAsia" w:ascii="宋体" w:hAnsi="宋体" w:eastAsia="宋体" w:cs="宋体"/>
          <w:b/>
          <w:sz w:val="32"/>
          <w:szCs w:val="32"/>
        </w:rPr>
      </w:pPr>
    </w:p>
    <w:p w14:paraId="71AE47D6">
      <w:pPr>
        <w:spacing w:line="360" w:lineRule="auto"/>
        <w:ind w:firstLine="4003" w:firstLineChars="1246"/>
        <w:rPr>
          <w:rFonts w:hint="eastAsia" w:ascii="宋体" w:hAnsi="宋体" w:eastAsia="宋体" w:cs="宋体"/>
          <w:b/>
          <w:sz w:val="32"/>
          <w:szCs w:val="32"/>
        </w:rPr>
      </w:pPr>
    </w:p>
    <w:p w14:paraId="0FEB07DE">
      <w:pPr>
        <w:spacing w:line="360" w:lineRule="auto"/>
        <w:ind w:firstLine="4003" w:firstLineChars="1246"/>
        <w:rPr>
          <w:rFonts w:hint="eastAsia" w:ascii="宋体" w:hAnsi="宋体" w:eastAsia="宋体" w:cs="宋体"/>
          <w:b/>
          <w:sz w:val="32"/>
          <w:szCs w:val="32"/>
        </w:rPr>
      </w:pPr>
    </w:p>
    <w:p w14:paraId="624899C1">
      <w:pPr>
        <w:pStyle w:val="51"/>
        <w:ind w:firstLine="643"/>
        <w:rPr>
          <w:rFonts w:hint="eastAsia" w:ascii="宋体" w:hAnsi="宋体" w:eastAsia="宋体" w:cs="宋体"/>
          <w:b/>
          <w:sz w:val="32"/>
          <w:szCs w:val="32"/>
        </w:rPr>
      </w:pPr>
    </w:p>
    <w:p w14:paraId="2EDF5B37">
      <w:pPr>
        <w:pStyle w:val="51"/>
        <w:ind w:firstLine="643"/>
        <w:rPr>
          <w:rFonts w:hint="eastAsia" w:ascii="宋体" w:hAnsi="宋体" w:eastAsia="宋体" w:cs="宋体"/>
          <w:b/>
          <w:sz w:val="32"/>
          <w:szCs w:val="32"/>
        </w:rPr>
      </w:pPr>
    </w:p>
    <w:p w14:paraId="7333FF30">
      <w:pPr>
        <w:pStyle w:val="51"/>
        <w:ind w:firstLine="643"/>
        <w:rPr>
          <w:rFonts w:hint="eastAsia" w:ascii="宋体" w:hAnsi="宋体" w:eastAsia="宋体" w:cs="宋体"/>
          <w:b/>
          <w:sz w:val="32"/>
          <w:szCs w:val="32"/>
        </w:rPr>
      </w:pPr>
    </w:p>
    <w:p w14:paraId="071AEB5E">
      <w:pPr>
        <w:pStyle w:val="51"/>
        <w:ind w:firstLine="643"/>
        <w:rPr>
          <w:rFonts w:hint="eastAsia" w:ascii="宋体" w:hAnsi="宋体" w:eastAsia="宋体" w:cs="宋体"/>
          <w:b/>
          <w:sz w:val="32"/>
          <w:szCs w:val="32"/>
        </w:rPr>
      </w:pPr>
    </w:p>
    <w:p w14:paraId="7CB6A8C7">
      <w:pPr>
        <w:pStyle w:val="51"/>
        <w:ind w:firstLine="643"/>
        <w:rPr>
          <w:rFonts w:hint="eastAsia" w:ascii="宋体" w:hAnsi="宋体" w:eastAsia="宋体" w:cs="宋体"/>
          <w:b/>
          <w:sz w:val="32"/>
          <w:szCs w:val="32"/>
        </w:rPr>
      </w:pPr>
    </w:p>
    <w:p w14:paraId="5070708D">
      <w:pPr>
        <w:pStyle w:val="51"/>
        <w:ind w:firstLine="643"/>
        <w:rPr>
          <w:rFonts w:hint="eastAsia" w:ascii="宋体" w:hAnsi="宋体" w:eastAsia="宋体" w:cs="宋体"/>
          <w:b/>
          <w:sz w:val="32"/>
          <w:szCs w:val="32"/>
        </w:rPr>
      </w:pPr>
    </w:p>
    <w:p w14:paraId="65E34F8F">
      <w:pPr>
        <w:pStyle w:val="51"/>
        <w:ind w:firstLine="643"/>
        <w:rPr>
          <w:rFonts w:hint="eastAsia" w:ascii="宋体" w:hAnsi="宋体" w:eastAsia="宋体" w:cs="宋体"/>
          <w:b/>
          <w:sz w:val="32"/>
          <w:szCs w:val="32"/>
        </w:rPr>
      </w:pPr>
    </w:p>
    <w:p w14:paraId="15BAD261">
      <w:pPr>
        <w:pStyle w:val="51"/>
        <w:ind w:firstLine="643"/>
        <w:rPr>
          <w:rFonts w:hint="eastAsia" w:ascii="宋体" w:hAnsi="宋体" w:eastAsia="宋体" w:cs="宋体"/>
          <w:b/>
          <w:sz w:val="32"/>
          <w:szCs w:val="32"/>
        </w:rPr>
      </w:pPr>
    </w:p>
    <w:p w14:paraId="4833301C">
      <w:pPr>
        <w:spacing w:line="360" w:lineRule="auto"/>
        <w:rPr>
          <w:rFonts w:hint="eastAsia" w:ascii="宋体" w:hAnsi="宋体" w:eastAsia="宋体" w:cs="宋体"/>
          <w:b/>
          <w:sz w:val="32"/>
          <w:szCs w:val="32"/>
        </w:rPr>
      </w:pPr>
    </w:p>
    <w:p w14:paraId="610CDE7C">
      <w:pPr>
        <w:spacing w:line="360" w:lineRule="auto"/>
        <w:rPr>
          <w:rFonts w:hint="eastAsia" w:ascii="宋体" w:hAnsi="宋体" w:eastAsia="宋体" w:cs="宋体"/>
          <w:b/>
          <w:bCs/>
          <w:szCs w:val="24"/>
        </w:rPr>
      </w:pPr>
      <w:r>
        <w:rPr>
          <w:rFonts w:hint="eastAsia" w:ascii="宋体" w:hAnsi="宋体" w:eastAsia="宋体" w:cs="宋体"/>
          <w:b/>
          <w:bCs/>
        </w:rPr>
        <w:t>注：</w:t>
      </w:r>
      <w:r>
        <w:rPr>
          <w:rFonts w:hint="eastAsia" w:ascii="宋体" w:hAnsi="宋体" w:eastAsia="宋体" w:cs="宋体"/>
          <w:b/>
          <w:bCs/>
          <w:szCs w:val="24"/>
        </w:rPr>
        <w:t>投标文件编制说明</w:t>
      </w:r>
    </w:p>
    <w:p w14:paraId="74E87A76">
      <w:pPr>
        <w:spacing w:line="360" w:lineRule="auto"/>
        <w:ind w:left="240" w:leftChars="100" w:firstLine="361" w:firstLineChars="150"/>
        <w:rPr>
          <w:rFonts w:hint="eastAsia" w:ascii="宋体" w:hAnsi="宋体" w:eastAsia="宋体" w:cs="宋体"/>
          <w:b/>
          <w:bCs/>
          <w:szCs w:val="24"/>
        </w:rPr>
      </w:pPr>
      <w:r>
        <w:rPr>
          <w:rFonts w:hint="eastAsia" w:ascii="宋体" w:hAnsi="宋体" w:eastAsia="宋体" w:cs="宋体"/>
          <w:b/>
          <w:bCs/>
          <w:szCs w:val="24"/>
        </w:rPr>
        <w:t>1、投标文件的编制应按照样本格式提供的内容，做出逐一明确的答复；投标人认为有必要，还可以做其它补充说明。</w:t>
      </w:r>
      <w:r>
        <w:rPr>
          <w:rFonts w:hint="eastAsia" w:ascii="宋体" w:hAnsi="宋体" w:eastAsia="宋体" w:cs="宋体"/>
          <w:b/>
          <w:bCs/>
          <w:szCs w:val="24"/>
        </w:rPr>
        <w:cr/>
      </w:r>
      <w:r>
        <w:rPr>
          <w:rFonts w:hint="eastAsia" w:ascii="宋体" w:hAnsi="宋体" w:eastAsia="宋体" w:cs="宋体"/>
          <w:b/>
          <w:bCs/>
          <w:szCs w:val="24"/>
        </w:rPr>
        <w:t xml:space="preserve">   2、投标人必须按照招标文件的规定和要求由法定代表人或被授权人签字（或盖章），并加盖投标人公章。</w:t>
      </w:r>
    </w:p>
    <w:p w14:paraId="0532198C">
      <w:pPr>
        <w:rPr>
          <w:rFonts w:hint="eastAsia" w:ascii="宋体" w:hAnsi="宋体" w:eastAsia="宋体" w:cs="宋体"/>
          <w:b/>
          <w:sz w:val="32"/>
          <w:szCs w:val="32"/>
        </w:rPr>
      </w:pPr>
      <w:r>
        <w:rPr>
          <w:rFonts w:hint="eastAsia" w:ascii="宋体" w:hAnsi="宋体" w:eastAsia="宋体" w:cs="宋体"/>
          <w:b/>
          <w:sz w:val="32"/>
          <w:szCs w:val="32"/>
        </w:rPr>
        <w:br w:type="page"/>
      </w:r>
    </w:p>
    <w:p w14:paraId="31EC588F">
      <w:pPr>
        <w:pStyle w:val="5"/>
        <w:spacing w:before="0" w:after="0" w:line="240" w:lineRule="auto"/>
        <w:rPr>
          <w:rFonts w:hint="eastAsia" w:ascii="宋体" w:hAnsi="宋体" w:eastAsia="宋体" w:cs="宋体"/>
        </w:rPr>
      </w:pPr>
      <w:bookmarkStart w:id="117" w:name="_Toc19425"/>
      <w:bookmarkStart w:id="118" w:name="_Toc12712"/>
      <w:bookmarkStart w:id="119" w:name="_Toc18931"/>
      <w:bookmarkStart w:id="120" w:name="_Toc1433"/>
      <w:bookmarkStart w:id="121" w:name="_Toc30377"/>
      <w:bookmarkStart w:id="122" w:name="_Toc31482"/>
      <w:r>
        <w:rPr>
          <w:rFonts w:hint="eastAsia" w:ascii="宋体" w:hAnsi="宋体" w:eastAsia="宋体" w:cs="宋体"/>
        </w:rPr>
        <w:t>一、投标文件格式</w:t>
      </w:r>
      <w:bookmarkEnd w:id="117"/>
      <w:bookmarkEnd w:id="118"/>
      <w:bookmarkEnd w:id="119"/>
      <w:bookmarkEnd w:id="120"/>
      <w:bookmarkEnd w:id="121"/>
      <w:bookmarkEnd w:id="122"/>
    </w:p>
    <w:p w14:paraId="03353796">
      <w:pPr>
        <w:rPr>
          <w:rFonts w:hint="eastAsia" w:ascii="宋体" w:hAnsi="宋体" w:eastAsia="宋体" w:cs="宋体"/>
          <w:sz w:val="28"/>
          <w:szCs w:val="28"/>
        </w:rPr>
      </w:pPr>
    </w:p>
    <w:p w14:paraId="77FF814C">
      <w:pPr>
        <w:rPr>
          <w:rFonts w:hint="eastAsia" w:ascii="宋体" w:hAnsi="宋体" w:eastAsia="宋体" w:cs="宋体"/>
          <w:b/>
          <w:sz w:val="36"/>
          <w:szCs w:val="36"/>
        </w:rPr>
      </w:pPr>
      <w:r>
        <w:rPr>
          <w:rFonts w:hint="eastAsia" w:ascii="宋体" w:hAnsi="宋体" w:eastAsia="宋体" w:cs="宋体"/>
          <w:b/>
          <w:bCs/>
          <w:sz w:val="28"/>
          <w:szCs w:val="28"/>
        </w:rPr>
        <w:t>1.封面</w:t>
      </w:r>
    </w:p>
    <w:p w14:paraId="7843B184">
      <w:pPr>
        <w:spacing w:line="360" w:lineRule="auto"/>
        <w:jc w:val="right"/>
        <w:rPr>
          <w:rFonts w:hint="eastAsia" w:ascii="宋体" w:hAnsi="宋体" w:eastAsia="宋体" w:cs="宋体"/>
          <w:b/>
          <w:sz w:val="36"/>
          <w:szCs w:val="36"/>
          <w:bdr w:val="single" w:color="auto" w:sz="4" w:space="0"/>
          <w:shd w:val="pct10" w:color="auto" w:fill="FFFFFF"/>
        </w:rPr>
      </w:pPr>
      <w:r>
        <w:rPr>
          <w:rFonts w:hint="eastAsia" w:ascii="宋体" w:hAnsi="宋体" w:eastAsia="宋体" w:cs="宋体"/>
          <w:b/>
          <w:sz w:val="36"/>
          <w:szCs w:val="36"/>
        </w:rPr>
        <w:t xml:space="preserve"> </w:t>
      </w:r>
      <w:r>
        <w:rPr>
          <w:rFonts w:hint="eastAsia" w:ascii="宋体" w:hAnsi="宋体" w:eastAsia="宋体" w:cs="宋体"/>
          <w:b/>
          <w:sz w:val="36"/>
          <w:szCs w:val="36"/>
          <w:bdr w:val="single" w:color="auto" w:sz="4" w:space="0"/>
          <w:shd w:val="pct10" w:color="auto" w:fill="FFFFFF"/>
        </w:rPr>
        <w:t>政府采购项目</w:t>
      </w:r>
    </w:p>
    <w:p w14:paraId="0EE2F04C">
      <w:pPr>
        <w:pStyle w:val="51"/>
        <w:ind w:firstLine="480"/>
        <w:rPr>
          <w:rFonts w:hint="eastAsia" w:ascii="宋体" w:hAnsi="宋体" w:eastAsia="宋体" w:cs="宋体"/>
        </w:rPr>
      </w:pPr>
    </w:p>
    <w:p w14:paraId="61D3D539">
      <w:pPr>
        <w:spacing w:line="360" w:lineRule="auto"/>
        <w:rPr>
          <w:rFonts w:hint="eastAsia" w:ascii="宋体" w:hAnsi="宋体" w:eastAsia="宋体" w:cs="宋体"/>
          <w:b/>
          <w:sz w:val="36"/>
          <w:szCs w:val="36"/>
          <w:lang w:eastAsia="zh-CN"/>
        </w:rPr>
      </w:pPr>
      <w:r>
        <w:rPr>
          <w:rFonts w:hint="eastAsia" w:ascii="宋体" w:hAnsi="宋体" w:eastAsia="宋体" w:cs="宋体"/>
          <w:b/>
          <w:sz w:val="36"/>
          <w:szCs w:val="36"/>
        </w:rPr>
        <w:t>文件编号:</w:t>
      </w:r>
      <w:r>
        <w:rPr>
          <w:rFonts w:hint="eastAsia" w:ascii="宋体" w:hAnsi="宋体" w:eastAsia="宋体" w:cs="宋体"/>
          <w:b/>
          <w:sz w:val="36"/>
          <w:szCs w:val="36"/>
          <w:lang w:eastAsia="zh-CN"/>
        </w:rPr>
        <w:t>SXJX-2025-008号</w:t>
      </w:r>
    </w:p>
    <w:p w14:paraId="4EBEBA0A">
      <w:pPr>
        <w:spacing w:line="360" w:lineRule="auto"/>
        <w:rPr>
          <w:rFonts w:hint="eastAsia" w:ascii="宋体" w:hAnsi="宋体" w:eastAsia="宋体" w:cs="宋体"/>
          <w:b/>
          <w:sz w:val="36"/>
          <w:szCs w:val="36"/>
          <w:lang w:eastAsia="zh-CN"/>
        </w:rPr>
      </w:pPr>
    </w:p>
    <w:p w14:paraId="5565C3C9">
      <w:pPr>
        <w:rPr>
          <w:rFonts w:hint="eastAsia" w:ascii="宋体" w:hAnsi="宋体" w:eastAsia="宋体" w:cs="宋体"/>
        </w:rPr>
      </w:pPr>
    </w:p>
    <w:p w14:paraId="420CA4D9">
      <w:pPr>
        <w:pStyle w:val="16"/>
        <w:spacing w:line="360" w:lineRule="auto"/>
        <w:ind w:left="0" w:leftChars="0" w:firstLine="0" w:firstLineChars="0"/>
        <w:jc w:val="center"/>
        <w:rPr>
          <w:rFonts w:hint="eastAsia" w:ascii="宋体" w:hAnsi="宋体" w:eastAsia="宋体" w:cs="宋体"/>
          <w:sz w:val="28"/>
          <w:szCs w:val="24"/>
          <w:lang w:eastAsia="zh-CN"/>
        </w:rPr>
      </w:pPr>
      <w:r>
        <w:rPr>
          <w:rFonts w:hint="eastAsia" w:ascii="宋体" w:hAnsi="宋体" w:eastAsia="宋体" w:cs="宋体"/>
          <w:b/>
          <w:bCs/>
          <w:i w:val="0"/>
          <w:iCs w:val="0"/>
          <w:caps w:val="0"/>
          <w:color w:val="333333"/>
          <w:spacing w:val="0"/>
          <w:kern w:val="2"/>
          <w:sz w:val="44"/>
          <w:szCs w:val="44"/>
          <w:shd w:val="clear" w:fill="FFFFFF"/>
          <w:lang w:val="en-US" w:eastAsia="zh-CN" w:bidi="ar-SA"/>
        </w:rPr>
        <w:t>千阳县2025-2026学年学生营养改善计划食材及供餐采购项目</w:t>
      </w:r>
      <w:r>
        <w:rPr>
          <w:rFonts w:hint="eastAsia" w:ascii="宋体" w:hAnsi="宋体" w:eastAsia="宋体" w:cs="宋体"/>
          <w:b/>
          <w:bCs/>
          <w:i w:val="0"/>
          <w:iCs w:val="0"/>
          <w:caps w:val="0"/>
          <w:color w:val="333333"/>
          <w:spacing w:val="0"/>
          <w:sz w:val="44"/>
          <w:szCs w:val="44"/>
          <w:shd w:val="clear" w:fill="FFFFFF"/>
          <w:lang w:val="en-US" w:eastAsia="zh-CN"/>
        </w:rPr>
        <w:t>第1/2/3包</w:t>
      </w:r>
    </w:p>
    <w:p w14:paraId="2CABE1CD">
      <w:pPr>
        <w:spacing w:line="360" w:lineRule="auto"/>
        <w:jc w:val="both"/>
        <w:rPr>
          <w:rFonts w:hint="eastAsia" w:ascii="宋体" w:hAnsi="宋体" w:eastAsia="宋体" w:cs="宋体"/>
          <w:spacing w:val="20"/>
          <w:kern w:val="0"/>
          <w:sz w:val="72"/>
          <w:szCs w:val="72"/>
        </w:rPr>
      </w:pPr>
    </w:p>
    <w:p w14:paraId="372C975C">
      <w:pPr>
        <w:spacing w:line="360" w:lineRule="auto"/>
        <w:jc w:val="center"/>
        <w:rPr>
          <w:rFonts w:hint="eastAsia" w:ascii="宋体" w:hAnsi="宋体" w:eastAsia="宋体" w:cs="宋体"/>
          <w:spacing w:val="20"/>
          <w:kern w:val="0"/>
          <w:sz w:val="96"/>
          <w:szCs w:val="96"/>
        </w:rPr>
      </w:pPr>
      <w:r>
        <w:rPr>
          <w:rFonts w:hint="eastAsia" w:ascii="宋体" w:hAnsi="宋体" w:eastAsia="宋体" w:cs="宋体"/>
          <w:spacing w:val="20"/>
          <w:kern w:val="0"/>
          <w:sz w:val="96"/>
          <w:szCs w:val="96"/>
        </w:rPr>
        <w:t>投标文件</w:t>
      </w:r>
    </w:p>
    <w:p w14:paraId="7E95D177">
      <w:pPr>
        <w:pStyle w:val="16"/>
        <w:ind w:left="0" w:leftChars="0" w:firstLine="0" w:firstLineChars="0"/>
        <w:rPr>
          <w:rFonts w:hint="eastAsia" w:ascii="宋体" w:hAnsi="宋体" w:eastAsia="宋体" w:cs="宋体"/>
        </w:rPr>
      </w:pPr>
    </w:p>
    <w:p w14:paraId="33ADDBB0">
      <w:pPr>
        <w:pStyle w:val="16"/>
        <w:ind w:left="0" w:leftChars="0" w:firstLine="0" w:firstLineChars="0"/>
        <w:rPr>
          <w:rFonts w:hint="eastAsia" w:ascii="宋体" w:hAnsi="宋体" w:eastAsia="宋体" w:cs="宋体"/>
          <w:sz w:val="32"/>
        </w:rPr>
      </w:pPr>
    </w:p>
    <w:p w14:paraId="6E27B268">
      <w:pPr>
        <w:pStyle w:val="16"/>
        <w:ind w:left="0" w:leftChars="0" w:firstLine="0" w:firstLineChars="0"/>
        <w:rPr>
          <w:rFonts w:hint="eastAsia" w:ascii="宋体" w:hAnsi="宋体" w:eastAsia="宋体" w:cs="宋体"/>
        </w:rPr>
      </w:pPr>
    </w:p>
    <w:p w14:paraId="282E453E">
      <w:pPr>
        <w:pStyle w:val="16"/>
        <w:ind w:left="960" w:hanging="480"/>
        <w:rPr>
          <w:rFonts w:hint="eastAsia" w:ascii="宋体" w:hAnsi="宋体" w:eastAsia="宋体" w:cs="宋体"/>
        </w:rPr>
      </w:pPr>
    </w:p>
    <w:p w14:paraId="01543A4D">
      <w:pPr>
        <w:pStyle w:val="16"/>
        <w:ind w:left="960" w:hanging="480"/>
        <w:rPr>
          <w:rFonts w:hint="eastAsia" w:ascii="宋体" w:hAnsi="宋体" w:eastAsia="宋体" w:cs="宋体"/>
        </w:rPr>
      </w:pPr>
    </w:p>
    <w:p w14:paraId="3428DF91">
      <w:pPr>
        <w:spacing w:before="168" w:beforeLines="70" w:line="360" w:lineRule="auto"/>
        <w:rPr>
          <w:rFonts w:hint="eastAsia" w:ascii="宋体" w:hAnsi="宋体" w:eastAsia="宋体" w:cs="宋体"/>
          <w:b/>
          <w:spacing w:val="8"/>
          <w:sz w:val="28"/>
          <w:szCs w:val="28"/>
        </w:rPr>
      </w:pPr>
    </w:p>
    <w:p w14:paraId="115AF3F6">
      <w:pPr>
        <w:spacing w:before="168" w:beforeLines="70" w:line="360" w:lineRule="auto"/>
        <w:ind w:firstLine="1634" w:firstLineChars="550"/>
        <w:rPr>
          <w:rFonts w:hint="eastAsia" w:ascii="宋体" w:hAnsi="宋体" w:eastAsia="宋体" w:cs="宋体"/>
          <w:b/>
          <w:bCs/>
          <w:spacing w:val="8"/>
          <w:sz w:val="28"/>
          <w:szCs w:val="28"/>
          <w:u w:val="single"/>
        </w:rPr>
      </w:pPr>
      <w:r>
        <w:rPr>
          <w:rFonts w:hint="eastAsia" w:ascii="宋体" w:hAnsi="宋体" w:eastAsia="宋体" w:cs="宋体"/>
          <w:b/>
          <w:spacing w:val="8"/>
          <w:sz w:val="28"/>
          <w:szCs w:val="28"/>
        </w:rPr>
        <w:t>投 标 单 位：</w:t>
      </w:r>
      <w:r>
        <w:rPr>
          <w:rFonts w:hint="eastAsia" w:ascii="宋体" w:hAnsi="宋体" w:eastAsia="宋体" w:cs="宋体"/>
          <w:b/>
          <w:spacing w:val="8"/>
          <w:sz w:val="28"/>
          <w:szCs w:val="28"/>
          <w:u w:val="single"/>
        </w:rPr>
        <w:t xml:space="preserve">                </w:t>
      </w:r>
      <w:r>
        <w:rPr>
          <w:rFonts w:hint="eastAsia" w:ascii="宋体" w:hAnsi="宋体" w:eastAsia="宋体" w:cs="宋体"/>
          <w:b/>
          <w:spacing w:val="8"/>
          <w:sz w:val="28"/>
          <w:szCs w:val="28"/>
        </w:rPr>
        <w:t xml:space="preserve"> (盖单位章)                      </w:t>
      </w:r>
    </w:p>
    <w:p w14:paraId="10D3F043">
      <w:pPr>
        <w:spacing w:line="360" w:lineRule="auto"/>
        <w:ind w:firstLine="1661" w:firstLineChars="591"/>
        <w:rPr>
          <w:rFonts w:hint="eastAsia" w:ascii="宋体" w:hAnsi="宋体" w:eastAsia="宋体" w:cs="宋体"/>
          <w:b/>
          <w:sz w:val="28"/>
          <w:szCs w:val="28"/>
        </w:rPr>
      </w:pPr>
    </w:p>
    <w:p w14:paraId="369D74D5">
      <w:pPr>
        <w:spacing w:line="360" w:lineRule="auto"/>
        <w:ind w:firstLine="1661" w:firstLineChars="591"/>
        <w:rPr>
          <w:rFonts w:hint="eastAsia" w:ascii="宋体" w:hAnsi="宋体" w:eastAsia="宋体" w:cs="宋体"/>
          <w:b/>
          <w:sz w:val="32"/>
          <w:szCs w:val="32"/>
        </w:rPr>
      </w:pPr>
      <w:r>
        <w:rPr>
          <w:rFonts w:hint="eastAsia" w:ascii="宋体" w:hAnsi="宋体" w:eastAsia="宋体" w:cs="宋体"/>
          <w:b/>
          <w:sz w:val="28"/>
          <w:szCs w:val="28"/>
        </w:rPr>
        <w:t>时        间：</w:t>
      </w:r>
      <w:r>
        <w:rPr>
          <w:rFonts w:hint="eastAsia" w:ascii="宋体" w:hAnsi="宋体" w:eastAsia="宋体" w:cs="宋体"/>
          <w:b/>
          <w:sz w:val="28"/>
          <w:szCs w:val="28"/>
          <w:u w:val="single"/>
        </w:rPr>
        <w:t xml:space="preserve">                    </w:t>
      </w:r>
      <w:bookmarkStart w:id="123" w:name="_Toc169846873"/>
      <w:bookmarkStart w:id="124" w:name="_Toc175032437"/>
      <w:bookmarkStart w:id="125" w:name="_Toc167591043"/>
      <w:bookmarkStart w:id="126" w:name="_Toc167590775"/>
      <w:bookmarkStart w:id="127" w:name="_Toc175033592"/>
      <w:bookmarkStart w:id="128" w:name="_Toc194663918"/>
      <w:bookmarkStart w:id="129" w:name="_Toc169846776"/>
      <w:bookmarkStart w:id="130" w:name="_Toc193126881"/>
      <w:bookmarkStart w:id="131" w:name="_Toc167591492"/>
      <w:bookmarkStart w:id="132" w:name="_Toc167849360"/>
      <w:bookmarkStart w:id="133" w:name="_Toc193187097"/>
      <w:bookmarkStart w:id="134" w:name="_Toc169838532"/>
      <w:bookmarkStart w:id="135" w:name="_Toc167591330"/>
      <w:bookmarkStart w:id="136" w:name="_Toc188808833"/>
      <w:bookmarkStart w:id="137" w:name="_Toc154482479"/>
      <w:bookmarkStart w:id="138" w:name="_Toc167591144"/>
      <w:bookmarkStart w:id="139" w:name="_Toc173549978"/>
      <w:bookmarkStart w:id="140" w:name="_Toc170980453"/>
      <w:bookmarkStart w:id="141" w:name="_Toc170980552"/>
    </w:p>
    <w:p w14:paraId="622B7731">
      <w:pPr>
        <w:spacing w:line="360" w:lineRule="auto"/>
        <w:jc w:val="center"/>
        <w:rPr>
          <w:rFonts w:hint="eastAsia" w:ascii="宋体" w:hAnsi="宋体" w:eastAsia="宋体" w:cs="宋体"/>
          <w:b/>
          <w:sz w:val="36"/>
          <w:szCs w:val="36"/>
        </w:rPr>
      </w:pPr>
    </w:p>
    <w:p w14:paraId="514AD5E2">
      <w:pPr>
        <w:pStyle w:val="5"/>
        <w:rPr>
          <w:rFonts w:hint="eastAsia" w:ascii="宋体" w:hAnsi="宋体" w:eastAsia="宋体" w:cs="宋体"/>
        </w:rPr>
      </w:pPr>
      <w:bookmarkStart w:id="142" w:name="_Toc29206"/>
      <w:bookmarkStart w:id="143" w:name="_Toc8220"/>
      <w:bookmarkStart w:id="144" w:name="_Toc12536"/>
      <w:bookmarkStart w:id="145" w:name="_Toc17441"/>
      <w:bookmarkStart w:id="146" w:name="_Toc10709"/>
      <w:bookmarkStart w:id="147" w:name="_Toc19175"/>
      <w:r>
        <w:rPr>
          <w:rFonts w:hint="eastAsia" w:ascii="宋体" w:hAnsi="宋体" w:eastAsia="宋体" w:cs="宋体"/>
        </w:rPr>
        <w:t>二、资质证明文件</w:t>
      </w:r>
      <w:bookmarkEnd w:id="142"/>
      <w:bookmarkEnd w:id="143"/>
      <w:bookmarkEnd w:id="144"/>
      <w:bookmarkEnd w:id="145"/>
      <w:bookmarkEnd w:id="146"/>
      <w:bookmarkEnd w:id="147"/>
    </w:p>
    <w:p w14:paraId="2D48A1B0">
      <w:pPr>
        <w:spacing w:line="360" w:lineRule="auto"/>
        <w:rPr>
          <w:rFonts w:hint="eastAsia" w:ascii="宋体" w:hAnsi="宋体" w:eastAsia="宋体" w:cs="宋体"/>
          <w:sz w:val="28"/>
          <w:szCs w:val="28"/>
        </w:rPr>
      </w:pPr>
      <w:bookmarkStart w:id="148" w:name="_Toc30119"/>
      <w:r>
        <w:rPr>
          <w:rFonts w:hint="eastAsia" w:ascii="宋体" w:hAnsi="宋体" w:eastAsia="宋体" w:cs="宋体"/>
          <w:sz w:val="28"/>
          <w:szCs w:val="28"/>
        </w:rPr>
        <w:t>1.营业执照等主体资格证明文件</w:t>
      </w:r>
      <w:bookmarkEnd w:id="148"/>
    </w:p>
    <w:p w14:paraId="64BE2335">
      <w:pPr>
        <w:spacing w:line="360" w:lineRule="auto"/>
        <w:rPr>
          <w:rFonts w:hint="eastAsia" w:ascii="宋体" w:hAnsi="宋体" w:eastAsia="宋体" w:cs="宋体"/>
          <w:sz w:val="28"/>
          <w:szCs w:val="28"/>
          <w:lang w:val="en-US" w:eastAsia="zh-CN"/>
        </w:rPr>
      </w:pPr>
      <w:bookmarkStart w:id="149" w:name="_Toc4287"/>
      <w:r>
        <w:rPr>
          <w:rFonts w:hint="eastAsia" w:ascii="宋体" w:hAnsi="宋体" w:eastAsia="宋体" w:cs="宋体"/>
          <w:sz w:val="28"/>
          <w:szCs w:val="28"/>
        </w:rPr>
        <w:t>2.财务状况报告</w:t>
      </w:r>
      <w:bookmarkEnd w:id="149"/>
      <w:r>
        <w:rPr>
          <w:rFonts w:hint="eastAsia" w:ascii="宋体" w:hAnsi="宋体" w:eastAsia="宋体" w:cs="宋体"/>
          <w:sz w:val="28"/>
          <w:szCs w:val="28"/>
          <w:lang w:val="en-US" w:eastAsia="zh-CN"/>
        </w:rPr>
        <w:t>或资信证明</w:t>
      </w:r>
    </w:p>
    <w:p w14:paraId="7A30DA68">
      <w:pPr>
        <w:spacing w:line="360" w:lineRule="auto"/>
        <w:rPr>
          <w:rFonts w:hint="eastAsia" w:ascii="宋体" w:hAnsi="宋体" w:eastAsia="宋体" w:cs="宋体"/>
          <w:sz w:val="28"/>
          <w:szCs w:val="28"/>
        </w:rPr>
      </w:pPr>
      <w:bookmarkStart w:id="150" w:name="_Toc1064"/>
      <w:r>
        <w:rPr>
          <w:rFonts w:hint="eastAsia" w:ascii="宋体" w:hAnsi="宋体" w:eastAsia="宋体" w:cs="宋体"/>
          <w:sz w:val="28"/>
          <w:szCs w:val="28"/>
        </w:rPr>
        <w:t>3.社保缴纳证明</w:t>
      </w:r>
      <w:bookmarkEnd w:id="150"/>
    </w:p>
    <w:p w14:paraId="512C2FD4">
      <w:pPr>
        <w:spacing w:line="360" w:lineRule="auto"/>
        <w:rPr>
          <w:rFonts w:hint="eastAsia" w:ascii="宋体" w:hAnsi="宋体" w:eastAsia="宋体" w:cs="宋体"/>
          <w:sz w:val="28"/>
          <w:szCs w:val="28"/>
        </w:rPr>
      </w:pPr>
      <w:bookmarkStart w:id="151" w:name="_Toc5134"/>
      <w:r>
        <w:rPr>
          <w:rFonts w:hint="eastAsia" w:ascii="宋体" w:hAnsi="宋体" w:eastAsia="宋体" w:cs="宋体"/>
          <w:sz w:val="28"/>
          <w:szCs w:val="28"/>
        </w:rPr>
        <w:t>4.税收缴纳证明</w:t>
      </w:r>
      <w:bookmarkEnd w:id="151"/>
    </w:p>
    <w:p w14:paraId="2E31B6FD">
      <w:pPr>
        <w:spacing w:line="360" w:lineRule="auto"/>
        <w:rPr>
          <w:rFonts w:hint="default" w:ascii="宋体" w:hAnsi="宋体" w:eastAsia="宋体" w:cs="宋体"/>
          <w:sz w:val="28"/>
          <w:szCs w:val="28"/>
          <w:lang w:val="en-US" w:eastAsia="zh-CN"/>
        </w:rPr>
      </w:pPr>
      <w:bookmarkStart w:id="152" w:name="_Toc15727"/>
      <w:r>
        <w:rPr>
          <w:rFonts w:hint="eastAsia" w:ascii="宋体" w:hAnsi="宋体" w:eastAsia="宋体" w:cs="宋体"/>
          <w:sz w:val="28"/>
          <w:szCs w:val="28"/>
        </w:rPr>
        <w:t>5.</w:t>
      </w:r>
      <w:r>
        <w:rPr>
          <w:rFonts w:hint="eastAsia" w:ascii="宋体" w:hAnsi="宋体" w:eastAsia="宋体" w:cs="宋体"/>
          <w:sz w:val="28"/>
          <w:szCs w:val="28"/>
          <w:lang w:val="en-US" w:eastAsia="zh-CN"/>
        </w:rPr>
        <w:t>书面</w:t>
      </w:r>
      <w:r>
        <w:rPr>
          <w:rFonts w:hint="eastAsia" w:ascii="宋体" w:hAnsi="宋体" w:eastAsia="宋体" w:cs="宋体"/>
          <w:sz w:val="28"/>
          <w:szCs w:val="28"/>
        </w:rPr>
        <w:t>信用</w:t>
      </w:r>
      <w:bookmarkEnd w:id="152"/>
      <w:r>
        <w:rPr>
          <w:rFonts w:hint="eastAsia" w:ascii="宋体" w:hAnsi="宋体" w:eastAsia="宋体" w:cs="宋体"/>
          <w:sz w:val="28"/>
          <w:szCs w:val="28"/>
          <w:lang w:val="en-US" w:eastAsia="zh-CN"/>
        </w:rPr>
        <w:t>承诺函</w:t>
      </w:r>
    </w:p>
    <w:p w14:paraId="0C249C29">
      <w:pPr>
        <w:spacing w:line="360" w:lineRule="auto"/>
        <w:rPr>
          <w:rFonts w:hint="default" w:ascii="宋体" w:hAnsi="宋体" w:eastAsia="宋体" w:cs="宋体"/>
          <w:sz w:val="28"/>
          <w:szCs w:val="28"/>
          <w:lang w:val="en-US" w:eastAsia="zh-CN"/>
        </w:rPr>
      </w:pPr>
      <w:bookmarkStart w:id="153" w:name="_Toc12228"/>
      <w:r>
        <w:rPr>
          <w:rFonts w:hint="eastAsia" w:ascii="宋体" w:hAnsi="宋体" w:eastAsia="宋体" w:cs="宋体"/>
          <w:sz w:val="28"/>
          <w:szCs w:val="28"/>
        </w:rPr>
        <w:t>6.控股管理关系</w:t>
      </w:r>
      <w:bookmarkEnd w:id="153"/>
      <w:bookmarkStart w:id="154" w:name="_Toc24652"/>
      <w:r>
        <w:rPr>
          <w:rFonts w:hint="eastAsia" w:ascii="宋体" w:hAnsi="宋体" w:eastAsia="宋体" w:cs="宋体"/>
          <w:sz w:val="28"/>
          <w:szCs w:val="28"/>
          <w:lang w:val="en-US" w:eastAsia="zh-CN"/>
        </w:rPr>
        <w:t>承诺书</w:t>
      </w:r>
    </w:p>
    <w:p w14:paraId="462D31E4">
      <w:pPr>
        <w:spacing w:line="360" w:lineRule="auto"/>
        <w:rPr>
          <w:rFonts w:hint="eastAsia" w:ascii="宋体" w:hAnsi="宋体" w:eastAsia="宋体" w:cs="宋体"/>
          <w:sz w:val="28"/>
          <w:szCs w:val="28"/>
        </w:rPr>
      </w:pPr>
      <w:r>
        <w:rPr>
          <w:rFonts w:hint="eastAsia" w:ascii="宋体" w:hAnsi="宋体" w:eastAsia="宋体" w:cs="宋体"/>
          <w:sz w:val="28"/>
          <w:szCs w:val="28"/>
        </w:rPr>
        <w:t>7.书面声明</w:t>
      </w:r>
      <w:bookmarkEnd w:id="154"/>
      <w:r>
        <w:rPr>
          <w:rFonts w:hint="eastAsia" w:ascii="宋体" w:hAnsi="宋体" w:eastAsia="宋体" w:cs="宋体"/>
          <w:sz w:val="28"/>
          <w:szCs w:val="28"/>
        </w:rPr>
        <w:t>（格式见附表</w:t>
      </w:r>
      <w:r>
        <w:rPr>
          <w:rFonts w:hint="eastAsia" w:ascii="宋体" w:hAnsi="宋体" w:eastAsia="宋体" w:cs="宋体"/>
          <w:sz w:val="28"/>
          <w:szCs w:val="28"/>
          <w:lang w:val="en-US" w:eastAsia="zh-CN"/>
        </w:rPr>
        <w:t>一</w:t>
      </w:r>
      <w:r>
        <w:rPr>
          <w:rFonts w:hint="eastAsia" w:ascii="宋体" w:hAnsi="宋体" w:eastAsia="宋体" w:cs="宋体"/>
          <w:sz w:val="28"/>
          <w:szCs w:val="28"/>
        </w:rPr>
        <w:t>）</w:t>
      </w:r>
    </w:p>
    <w:p w14:paraId="46956C72">
      <w:pPr>
        <w:spacing w:line="360" w:lineRule="auto"/>
        <w:rPr>
          <w:rFonts w:hint="eastAsia" w:ascii="宋体" w:hAnsi="宋体" w:eastAsia="宋体" w:cs="宋体"/>
          <w:sz w:val="28"/>
          <w:szCs w:val="28"/>
        </w:rPr>
      </w:pPr>
      <w:bookmarkStart w:id="155" w:name="_Toc32587"/>
      <w:r>
        <w:rPr>
          <w:rFonts w:hint="eastAsia" w:ascii="宋体" w:hAnsi="宋体" w:eastAsia="宋体" w:cs="宋体"/>
          <w:sz w:val="28"/>
          <w:szCs w:val="28"/>
        </w:rPr>
        <w:t>8.法定代表人授权委托书（格式见附表</w:t>
      </w:r>
      <w:r>
        <w:rPr>
          <w:rFonts w:hint="eastAsia" w:ascii="宋体" w:hAnsi="宋体" w:eastAsia="宋体" w:cs="宋体"/>
          <w:sz w:val="28"/>
          <w:szCs w:val="28"/>
          <w:lang w:val="en-US" w:eastAsia="zh-CN"/>
        </w:rPr>
        <w:t>二</w:t>
      </w:r>
      <w:r>
        <w:rPr>
          <w:rFonts w:hint="eastAsia" w:ascii="宋体" w:hAnsi="宋体" w:eastAsia="宋体" w:cs="宋体"/>
          <w:sz w:val="28"/>
          <w:szCs w:val="28"/>
        </w:rPr>
        <w:t>）</w:t>
      </w:r>
      <w:bookmarkEnd w:id="155"/>
    </w:p>
    <w:p w14:paraId="2D1322B7">
      <w:pPr>
        <w:spacing w:line="360" w:lineRule="auto"/>
        <w:rPr>
          <w:rFonts w:hint="eastAsia" w:ascii="宋体" w:hAnsi="宋体" w:eastAsia="宋体" w:cs="宋体"/>
          <w:sz w:val="28"/>
          <w:szCs w:val="28"/>
        </w:rPr>
      </w:pPr>
      <w:bookmarkStart w:id="156" w:name="_Toc31478"/>
      <w:r>
        <w:rPr>
          <w:rFonts w:hint="eastAsia" w:ascii="宋体" w:hAnsi="宋体" w:eastAsia="宋体" w:cs="宋体"/>
          <w:sz w:val="28"/>
          <w:szCs w:val="28"/>
        </w:rPr>
        <w:t>9.所必需的设备和专业技术能力的承诺书</w:t>
      </w:r>
      <w:bookmarkEnd w:id="156"/>
    </w:p>
    <w:p w14:paraId="1EF95589">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10.企业资质</w:t>
      </w:r>
    </w:p>
    <w:p w14:paraId="549EB28C">
      <w:pPr>
        <w:spacing w:line="360" w:lineRule="auto"/>
        <w:rPr>
          <w:rFonts w:hint="eastAsia" w:ascii="宋体" w:hAnsi="宋体" w:eastAsia="宋体" w:cs="宋体"/>
          <w:b/>
          <w:bCs/>
          <w:sz w:val="28"/>
          <w:szCs w:val="28"/>
        </w:rPr>
      </w:pPr>
    </w:p>
    <w:p w14:paraId="43DE062F">
      <w:pPr>
        <w:spacing w:line="360" w:lineRule="auto"/>
        <w:rPr>
          <w:rFonts w:hint="eastAsia" w:ascii="宋体" w:hAnsi="宋体" w:eastAsia="宋体" w:cs="宋体"/>
          <w:sz w:val="28"/>
          <w:szCs w:val="28"/>
        </w:rPr>
      </w:pPr>
    </w:p>
    <w:p w14:paraId="1890AD9A">
      <w:pPr>
        <w:rPr>
          <w:rFonts w:hint="eastAsia" w:ascii="宋体" w:hAnsi="宋体" w:eastAsia="宋体" w:cs="宋体"/>
          <w:sz w:val="28"/>
          <w:szCs w:val="28"/>
        </w:rPr>
      </w:pPr>
      <w:r>
        <w:rPr>
          <w:rFonts w:hint="eastAsia" w:ascii="宋体" w:hAnsi="宋体" w:eastAsia="宋体" w:cs="宋体"/>
          <w:sz w:val="28"/>
          <w:szCs w:val="28"/>
        </w:rPr>
        <w:br w:type="page"/>
      </w:r>
    </w:p>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14:paraId="2D2B5F6C">
      <w:pPr>
        <w:spacing w:line="360" w:lineRule="auto"/>
        <w:rPr>
          <w:rFonts w:hint="eastAsia" w:ascii="宋体" w:hAnsi="宋体" w:eastAsia="宋体" w:cs="宋体"/>
          <w:b/>
          <w:sz w:val="28"/>
          <w:szCs w:val="28"/>
        </w:rPr>
      </w:pPr>
      <w:bookmarkStart w:id="157" w:name="_Toc455077546"/>
      <w:bookmarkStart w:id="158" w:name="_Toc25120"/>
      <w:bookmarkStart w:id="159" w:name="_Toc458617471"/>
      <w:bookmarkStart w:id="160" w:name="_Toc1386"/>
      <w:bookmarkStart w:id="161" w:name="_Toc188808834"/>
      <w:bookmarkStart w:id="162" w:name="_Toc194663919"/>
      <w:bookmarkStart w:id="163" w:name="_Toc193126882"/>
      <w:bookmarkStart w:id="164" w:name="_Toc193187098"/>
      <w:r>
        <w:rPr>
          <w:rFonts w:hint="eastAsia" w:ascii="宋体" w:hAnsi="宋体" w:eastAsia="宋体" w:cs="宋体"/>
          <w:b/>
          <w:bCs/>
          <w:szCs w:val="24"/>
        </w:rPr>
        <w:t>附表</w:t>
      </w:r>
      <w:r>
        <w:rPr>
          <w:rFonts w:hint="eastAsia" w:ascii="宋体" w:hAnsi="宋体" w:eastAsia="宋体" w:cs="宋体"/>
          <w:b/>
          <w:bCs/>
          <w:szCs w:val="24"/>
          <w:lang w:val="en-US" w:eastAsia="zh-CN"/>
        </w:rPr>
        <w:t>一</w:t>
      </w:r>
      <w:r>
        <w:rPr>
          <w:rFonts w:hint="eastAsia" w:ascii="宋体" w:hAnsi="宋体" w:eastAsia="宋体" w:cs="宋体"/>
          <w:b/>
          <w:bCs/>
          <w:szCs w:val="24"/>
        </w:rPr>
        <w:t>：</w:t>
      </w:r>
    </w:p>
    <w:p w14:paraId="0A0884AB">
      <w:pPr>
        <w:pStyle w:val="13"/>
        <w:jc w:val="center"/>
        <w:rPr>
          <w:rFonts w:hint="eastAsia" w:ascii="宋体" w:hAnsi="宋体" w:eastAsia="宋体" w:cs="宋体"/>
          <w:b/>
          <w:sz w:val="28"/>
          <w:szCs w:val="28"/>
        </w:rPr>
      </w:pPr>
      <w:r>
        <w:rPr>
          <w:rFonts w:hint="eastAsia" w:ascii="宋体" w:hAnsi="宋体" w:eastAsia="宋体" w:cs="宋体"/>
          <w:b/>
          <w:sz w:val="28"/>
          <w:szCs w:val="28"/>
        </w:rPr>
        <w:t>无重大违法记录</w:t>
      </w:r>
      <w:r>
        <w:rPr>
          <w:rFonts w:hint="eastAsia" w:ascii="宋体" w:hAnsi="宋体" w:eastAsia="宋体" w:cs="宋体"/>
          <w:b/>
          <w:sz w:val="28"/>
          <w:szCs w:val="28"/>
          <w:lang w:val="en-US" w:eastAsia="zh-CN"/>
        </w:rPr>
        <w:t>书面</w:t>
      </w:r>
      <w:r>
        <w:rPr>
          <w:rFonts w:hint="eastAsia" w:ascii="宋体" w:hAnsi="宋体" w:eastAsia="宋体" w:cs="宋体"/>
          <w:b/>
          <w:sz w:val="28"/>
          <w:szCs w:val="28"/>
        </w:rPr>
        <w:t>声明</w:t>
      </w:r>
      <w:bookmarkEnd w:id="157"/>
    </w:p>
    <w:p w14:paraId="6083471F">
      <w:pPr>
        <w:spacing w:line="360" w:lineRule="auto"/>
        <w:ind w:firstLine="240" w:firstLineChars="100"/>
        <w:rPr>
          <w:rFonts w:hint="eastAsia" w:ascii="宋体" w:hAnsi="宋体" w:eastAsia="宋体" w:cs="宋体"/>
        </w:rPr>
      </w:pPr>
    </w:p>
    <w:p w14:paraId="031413D4">
      <w:pPr>
        <w:spacing w:line="360" w:lineRule="auto"/>
        <w:rPr>
          <w:rFonts w:hint="eastAsia" w:ascii="宋体" w:hAnsi="宋体" w:eastAsia="宋体" w:cs="宋体"/>
          <w:u w:val="single"/>
        </w:rPr>
      </w:pPr>
      <w:r>
        <w:rPr>
          <w:rFonts w:hint="eastAsia" w:ascii="宋体" w:hAnsi="宋体" w:eastAsia="宋体" w:cs="宋体"/>
        </w:rPr>
        <w:t>致：</w:t>
      </w:r>
      <w:r>
        <w:rPr>
          <w:rFonts w:hint="eastAsia" w:ascii="宋体" w:hAnsi="宋体" w:eastAsia="宋体" w:cs="宋体"/>
          <w:sz w:val="24"/>
          <w:szCs w:val="24"/>
          <w:u w:val="single"/>
          <w:lang w:val="en-US" w:eastAsia="zh-CN"/>
        </w:rPr>
        <w:t>（采购人）</w:t>
      </w:r>
    </w:p>
    <w:p w14:paraId="35B40C0E">
      <w:pPr>
        <w:spacing w:line="360" w:lineRule="auto"/>
        <w:ind w:firstLine="480" w:firstLineChars="200"/>
        <w:rPr>
          <w:rFonts w:hint="eastAsia" w:ascii="宋体" w:hAnsi="宋体" w:eastAsia="宋体" w:cs="宋体"/>
        </w:rPr>
      </w:pPr>
      <w:r>
        <w:rPr>
          <w:rFonts w:hint="eastAsia" w:ascii="宋体" w:hAnsi="宋体" w:eastAsia="宋体" w:cs="宋体"/>
          <w:u w:val="single"/>
        </w:rPr>
        <w:t xml:space="preserve">                                 </w:t>
      </w:r>
      <w:r>
        <w:rPr>
          <w:rFonts w:hint="eastAsia" w:ascii="宋体" w:hAnsi="宋体" w:eastAsia="宋体" w:cs="宋体"/>
        </w:rPr>
        <w:t>（投标单位名称）郑重声明，我方参加贵公司组织的</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）的采购活动前三年内无重大违法活动记录，符合《中华人民共和国政府采购法》规定的投标人资格条件。我方对此声明负全部法律责任。</w:t>
      </w:r>
    </w:p>
    <w:p w14:paraId="74C87062">
      <w:pPr>
        <w:spacing w:line="360" w:lineRule="auto"/>
        <w:ind w:firstLine="240" w:firstLineChars="100"/>
        <w:rPr>
          <w:rFonts w:hint="eastAsia" w:ascii="宋体" w:hAnsi="宋体" w:eastAsia="宋体" w:cs="宋体"/>
        </w:rPr>
      </w:pPr>
      <w:r>
        <w:rPr>
          <w:rFonts w:hint="eastAsia" w:ascii="宋体" w:hAnsi="宋体" w:eastAsia="宋体" w:cs="宋体"/>
        </w:rPr>
        <w:t xml:space="preserve">    特此声明。</w:t>
      </w:r>
    </w:p>
    <w:p w14:paraId="726C348F">
      <w:pPr>
        <w:spacing w:line="360" w:lineRule="auto"/>
        <w:jc w:val="left"/>
        <w:rPr>
          <w:rFonts w:hint="eastAsia" w:ascii="宋体" w:hAnsi="宋体" w:eastAsia="宋体" w:cs="宋体"/>
        </w:rPr>
      </w:pPr>
      <w:r>
        <w:rPr>
          <w:rFonts w:hint="eastAsia" w:ascii="宋体" w:hAnsi="宋体" w:eastAsia="宋体" w:cs="宋体"/>
        </w:rPr>
        <w:t>注：成立不足三年的投标人提供自成立之日起至开标之日止的无重大违法记录声明。</w:t>
      </w:r>
    </w:p>
    <w:p w14:paraId="0619F126">
      <w:pPr>
        <w:spacing w:line="360" w:lineRule="auto"/>
        <w:ind w:firstLine="4759" w:firstLineChars="1983"/>
        <w:rPr>
          <w:rFonts w:hint="eastAsia" w:ascii="宋体" w:hAnsi="宋体" w:eastAsia="宋体" w:cs="宋体"/>
          <w:szCs w:val="28"/>
        </w:rPr>
      </w:pPr>
    </w:p>
    <w:p w14:paraId="715A305D">
      <w:pPr>
        <w:spacing w:line="360" w:lineRule="auto"/>
        <w:rPr>
          <w:rFonts w:hint="eastAsia" w:ascii="宋体" w:hAnsi="宋体" w:eastAsia="宋体" w:cs="宋体"/>
          <w:szCs w:val="28"/>
        </w:rPr>
      </w:pPr>
      <w:r>
        <w:rPr>
          <w:rFonts w:hint="eastAsia" w:ascii="宋体" w:hAnsi="宋体" w:eastAsia="宋体" w:cs="宋体"/>
          <w:szCs w:val="28"/>
        </w:rPr>
        <w:t>投标单位名称(盖章)：</w:t>
      </w:r>
    </w:p>
    <w:p w14:paraId="62B3A59F">
      <w:pPr>
        <w:spacing w:line="360" w:lineRule="auto"/>
        <w:rPr>
          <w:rFonts w:hint="eastAsia" w:ascii="宋体" w:hAnsi="宋体" w:eastAsia="宋体" w:cs="宋体"/>
          <w:szCs w:val="28"/>
        </w:rPr>
      </w:pPr>
      <w:r>
        <w:rPr>
          <w:rFonts w:hint="eastAsia" w:ascii="宋体" w:hAnsi="宋体" w:eastAsia="宋体" w:cs="宋体"/>
          <w:szCs w:val="28"/>
        </w:rPr>
        <w:t>日  期：</w:t>
      </w:r>
    </w:p>
    <w:p w14:paraId="6709AF86">
      <w:pPr>
        <w:rPr>
          <w:rFonts w:hint="eastAsia" w:ascii="宋体" w:hAnsi="宋体" w:eastAsia="宋体" w:cs="宋体"/>
          <w:b/>
          <w:bCs/>
          <w:szCs w:val="24"/>
        </w:rPr>
      </w:pPr>
    </w:p>
    <w:p w14:paraId="3303FD7C">
      <w:pPr>
        <w:rPr>
          <w:rFonts w:hint="eastAsia" w:ascii="宋体" w:hAnsi="宋体" w:eastAsia="宋体" w:cs="宋体"/>
          <w:b/>
          <w:bCs/>
          <w:szCs w:val="24"/>
        </w:rPr>
      </w:pPr>
    </w:p>
    <w:p w14:paraId="3FED19FC">
      <w:pPr>
        <w:rPr>
          <w:rFonts w:hint="eastAsia" w:ascii="宋体" w:hAnsi="宋体" w:eastAsia="宋体" w:cs="宋体"/>
          <w:b/>
          <w:bCs/>
          <w:szCs w:val="24"/>
        </w:rPr>
      </w:pPr>
      <w:r>
        <w:rPr>
          <w:rFonts w:hint="eastAsia" w:ascii="宋体" w:hAnsi="宋体" w:eastAsia="宋体" w:cs="宋体"/>
          <w:b/>
          <w:bCs/>
          <w:szCs w:val="24"/>
        </w:rPr>
        <w:br w:type="page"/>
      </w:r>
    </w:p>
    <w:p w14:paraId="3226071F">
      <w:pPr>
        <w:spacing w:line="360" w:lineRule="auto"/>
        <w:rPr>
          <w:rFonts w:hint="eastAsia" w:ascii="宋体" w:hAnsi="宋体" w:eastAsia="宋体" w:cs="宋体"/>
          <w:b/>
          <w:bCs/>
          <w:szCs w:val="24"/>
          <w:lang w:eastAsia="zh-CN"/>
        </w:rPr>
      </w:pPr>
      <w:r>
        <w:rPr>
          <w:rFonts w:hint="eastAsia" w:ascii="宋体" w:hAnsi="宋体" w:eastAsia="宋体" w:cs="宋体"/>
          <w:b/>
          <w:bCs/>
          <w:szCs w:val="24"/>
        </w:rPr>
        <w:t>附表</w:t>
      </w:r>
      <w:r>
        <w:rPr>
          <w:rFonts w:hint="eastAsia" w:ascii="宋体" w:hAnsi="宋体" w:eastAsia="宋体" w:cs="宋体"/>
          <w:b/>
          <w:bCs/>
          <w:szCs w:val="24"/>
          <w:lang w:val="en-US" w:eastAsia="zh-CN"/>
        </w:rPr>
        <w:t>二</w:t>
      </w:r>
    </w:p>
    <w:p w14:paraId="6834E8A0">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8-1、法定代表人资格证明书</w:t>
      </w:r>
    </w:p>
    <w:tbl>
      <w:tblPr>
        <w:tblStyle w:val="29"/>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2295"/>
        <w:gridCol w:w="1825"/>
        <w:gridCol w:w="1241"/>
        <w:gridCol w:w="2573"/>
      </w:tblGrid>
      <w:tr w14:paraId="1784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440" w:type="dxa"/>
            <w:gridSpan w:val="5"/>
          </w:tcPr>
          <w:p w14:paraId="30299943">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陕西佳信项目管理有限公司</w:t>
            </w:r>
          </w:p>
        </w:tc>
      </w:tr>
      <w:tr w14:paraId="0CDFE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Align w:val="center"/>
          </w:tcPr>
          <w:p w14:paraId="3FF58103">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项目名称</w:t>
            </w:r>
          </w:p>
        </w:tc>
        <w:tc>
          <w:tcPr>
            <w:tcW w:w="7934" w:type="dxa"/>
            <w:gridSpan w:val="4"/>
          </w:tcPr>
          <w:p w14:paraId="61B12F6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3132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Align w:val="center"/>
          </w:tcPr>
          <w:p w14:paraId="3B3CEC9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文件编号</w:t>
            </w:r>
          </w:p>
        </w:tc>
        <w:tc>
          <w:tcPr>
            <w:tcW w:w="7934" w:type="dxa"/>
            <w:gridSpan w:val="4"/>
          </w:tcPr>
          <w:p w14:paraId="071F3BC1">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223B3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06" w:type="dxa"/>
            <w:vAlign w:val="center"/>
          </w:tcPr>
          <w:p w14:paraId="34D77C9C">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   限</w:t>
            </w:r>
          </w:p>
        </w:tc>
        <w:tc>
          <w:tcPr>
            <w:tcW w:w="7934" w:type="dxa"/>
            <w:gridSpan w:val="4"/>
            <w:vAlign w:val="center"/>
          </w:tcPr>
          <w:p w14:paraId="0AD1D9BB">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办理本次招标采购项目的投标、联系、洽谈、签约、执行等具体事务，签署全部有关文件、文书、协议及合同。</w:t>
            </w:r>
          </w:p>
        </w:tc>
      </w:tr>
      <w:tr w14:paraId="3ACF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Align w:val="center"/>
          </w:tcPr>
          <w:p w14:paraId="7338A059">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有效期</w:t>
            </w:r>
          </w:p>
        </w:tc>
        <w:tc>
          <w:tcPr>
            <w:tcW w:w="7934" w:type="dxa"/>
            <w:gridSpan w:val="4"/>
            <w:vAlign w:val="center"/>
          </w:tcPr>
          <w:p w14:paraId="5E2615AA">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szCs w:val="24"/>
              </w:rPr>
              <w:t>自提交投标文件的截止之日起90个</w:t>
            </w:r>
            <w:r>
              <w:rPr>
                <w:rFonts w:hint="eastAsia" w:ascii="宋体" w:hAnsi="宋体" w:eastAsia="宋体" w:cs="宋体"/>
                <w:szCs w:val="24"/>
                <w:lang w:eastAsia="zh-CN"/>
              </w:rPr>
              <w:t>日历天</w:t>
            </w:r>
          </w:p>
        </w:tc>
      </w:tr>
      <w:tr w14:paraId="1B81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restart"/>
            <w:vAlign w:val="center"/>
          </w:tcPr>
          <w:p w14:paraId="2C2C0EFB">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企业</w:t>
            </w:r>
          </w:p>
          <w:p w14:paraId="00007BDF">
            <w:pPr>
              <w:tabs>
                <w:tab w:val="right" w:leader="dot" w:pos="9022"/>
              </w:tabs>
              <w:autoSpaceDE w:val="0"/>
              <w:autoSpaceDN w:val="0"/>
              <w:adjustRightInd w:val="0"/>
              <w:spacing w:line="360" w:lineRule="auto"/>
              <w:ind w:firstLine="240" w:firstLineChars="100"/>
              <w:rPr>
                <w:rFonts w:hint="eastAsia" w:ascii="宋体" w:hAnsi="宋体" w:eastAsia="宋体" w:cs="宋体"/>
                <w:bCs/>
                <w:caps/>
                <w:szCs w:val="24"/>
              </w:rPr>
            </w:pPr>
            <w:r>
              <w:rPr>
                <w:rFonts w:hint="eastAsia" w:ascii="宋体" w:hAnsi="宋体" w:eastAsia="宋体" w:cs="宋体"/>
                <w:bCs/>
                <w:caps/>
                <w:szCs w:val="24"/>
              </w:rPr>
              <w:t>信息</w:t>
            </w:r>
          </w:p>
        </w:tc>
        <w:tc>
          <w:tcPr>
            <w:tcW w:w="2295" w:type="dxa"/>
          </w:tcPr>
          <w:p w14:paraId="33D89AFC">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639" w:type="dxa"/>
            <w:gridSpan w:val="3"/>
          </w:tcPr>
          <w:p w14:paraId="5F876A3D">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DD3E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70966334">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08A41947">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 定 地 址</w:t>
            </w:r>
          </w:p>
        </w:tc>
        <w:tc>
          <w:tcPr>
            <w:tcW w:w="5639" w:type="dxa"/>
            <w:gridSpan w:val="3"/>
          </w:tcPr>
          <w:p w14:paraId="3313993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30C7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4485519D">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0E7E8F83">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639" w:type="dxa"/>
            <w:gridSpan w:val="3"/>
          </w:tcPr>
          <w:p w14:paraId="0060952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8717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7C4B35B2">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7D6AC47C">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工商登记机关</w:t>
            </w:r>
          </w:p>
        </w:tc>
        <w:tc>
          <w:tcPr>
            <w:tcW w:w="5639" w:type="dxa"/>
            <w:gridSpan w:val="3"/>
          </w:tcPr>
          <w:p w14:paraId="46EAD4D6">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187E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198906D5">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442A548A">
            <w:pPr>
              <w:tabs>
                <w:tab w:val="right" w:leader="dot" w:pos="9022"/>
              </w:tabs>
              <w:spacing w:line="360" w:lineRule="auto"/>
              <w:rPr>
                <w:rFonts w:hint="eastAsia" w:ascii="宋体" w:hAnsi="宋体" w:eastAsia="宋体" w:cs="宋体"/>
                <w:bCs/>
                <w:caps/>
                <w:szCs w:val="24"/>
              </w:rPr>
            </w:pPr>
            <w:r>
              <w:rPr>
                <w:rFonts w:hint="eastAsia" w:ascii="宋体" w:hAnsi="宋体" w:eastAsia="宋体" w:cs="宋体"/>
                <w:bCs/>
                <w:caps/>
                <w:szCs w:val="24"/>
              </w:rPr>
              <w:t>网        址</w:t>
            </w:r>
          </w:p>
        </w:tc>
        <w:tc>
          <w:tcPr>
            <w:tcW w:w="5639" w:type="dxa"/>
            <w:gridSpan w:val="3"/>
          </w:tcPr>
          <w:p w14:paraId="232F6BB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252E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restart"/>
            <w:vAlign w:val="center"/>
          </w:tcPr>
          <w:p w14:paraId="36541B2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w:t>
            </w:r>
          </w:p>
          <w:p w14:paraId="58DE5C96">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表人</w:t>
            </w:r>
          </w:p>
        </w:tc>
        <w:tc>
          <w:tcPr>
            <w:tcW w:w="2295" w:type="dxa"/>
          </w:tcPr>
          <w:p w14:paraId="42AAABA2">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姓    名</w:t>
            </w:r>
          </w:p>
        </w:tc>
        <w:tc>
          <w:tcPr>
            <w:tcW w:w="1825" w:type="dxa"/>
          </w:tcPr>
          <w:p w14:paraId="57F5AC8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41" w:type="dxa"/>
          </w:tcPr>
          <w:p w14:paraId="4024C87C">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性    别</w:t>
            </w:r>
          </w:p>
        </w:tc>
        <w:tc>
          <w:tcPr>
            <w:tcW w:w="2573" w:type="dxa"/>
          </w:tcPr>
          <w:p w14:paraId="15A19EAC">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1837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31B6CD23">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124C60E3">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职    务</w:t>
            </w:r>
          </w:p>
        </w:tc>
        <w:tc>
          <w:tcPr>
            <w:tcW w:w="1825" w:type="dxa"/>
          </w:tcPr>
          <w:p w14:paraId="0479ED4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41" w:type="dxa"/>
          </w:tcPr>
          <w:p w14:paraId="354AF564">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联系电话</w:t>
            </w:r>
          </w:p>
        </w:tc>
        <w:tc>
          <w:tcPr>
            <w:tcW w:w="2573" w:type="dxa"/>
          </w:tcPr>
          <w:p w14:paraId="2CD01D8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08863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2795A282">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5ACE9A5F">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传    真</w:t>
            </w:r>
          </w:p>
        </w:tc>
        <w:tc>
          <w:tcPr>
            <w:tcW w:w="5639" w:type="dxa"/>
            <w:gridSpan w:val="3"/>
          </w:tcPr>
          <w:p w14:paraId="2A0F7DFB">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1C51F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06" w:type="dxa"/>
            <w:vMerge w:val="continue"/>
            <w:vAlign w:val="center"/>
          </w:tcPr>
          <w:p w14:paraId="62548027">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2295" w:type="dxa"/>
          </w:tcPr>
          <w:p w14:paraId="0F2A85AC">
            <w:pPr>
              <w:tabs>
                <w:tab w:val="right" w:leader="dot" w:pos="9022"/>
              </w:tabs>
              <w:autoSpaceDE w:val="0"/>
              <w:autoSpaceDN w:val="0"/>
              <w:adjustRightInd w:val="0"/>
              <w:spacing w:line="360" w:lineRule="auto"/>
              <w:ind w:firstLine="240" w:firstLineChars="100"/>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5639" w:type="dxa"/>
            <w:gridSpan w:val="3"/>
          </w:tcPr>
          <w:p w14:paraId="7EE3AAEA">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A3B9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9440" w:type="dxa"/>
            <w:gridSpan w:val="5"/>
          </w:tcPr>
          <w:p w14:paraId="4A26348D">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2C61A03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60D845B8">
            <w:pPr>
              <w:tabs>
                <w:tab w:val="right" w:leader="dot" w:pos="9022"/>
              </w:tabs>
              <w:autoSpaceDE w:val="0"/>
              <w:autoSpaceDN w:val="0"/>
              <w:adjustRightInd w:val="0"/>
              <w:spacing w:line="360" w:lineRule="auto"/>
              <w:jc w:val="center"/>
              <w:rPr>
                <w:rFonts w:hint="eastAsia" w:ascii="宋体" w:hAnsi="宋体" w:eastAsia="宋体" w:cs="宋体"/>
                <w:spacing w:val="-4"/>
                <w:szCs w:val="24"/>
              </w:rPr>
            </w:pPr>
          </w:p>
          <w:p w14:paraId="18E55CBA">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260F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440" w:type="dxa"/>
            <w:gridSpan w:val="5"/>
          </w:tcPr>
          <w:p w14:paraId="6B6CB2FD">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法定代表人签字及盖章：</w:t>
            </w:r>
          </w:p>
        </w:tc>
      </w:tr>
    </w:tbl>
    <w:p w14:paraId="324CE896">
      <w:pPr>
        <w:spacing w:line="360" w:lineRule="auto"/>
        <w:rPr>
          <w:rFonts w:hint="eastAsia" w:ascii="宋体" w:hAnsi="宋体" w:eastAsia="宋体" w:cs="宋体"/>
          <w:b/>
          <w:bCs/>
          <w:szCs w:val="24"/>
        </w:rPr>
      </w:pPr>
      <w:r>
        <w:rPr>
          <w:rFonts w:hint="eastAsia" w:ascii="宋体" w:hAnsi="宋体" w:eastAsia="宋体" w:cs="宋体"/>
          <w:szCs w:val="24"/>
        </w:rPr>
        <w:t>投标</w:t>
      </w:r>
      <w:r>
        <w:rPr>
          <w:rFonts w:hint="eastAsia" w:ascii="宋体" w:hAnsi="宋体" w:eastAsia="宋体" w:cs="宋体"/>
          <w:szCs w:val="24"/>
          <w:lang w:eastAsia="zh-CN"/>
        </w:rPr>
        <w:t>单位</w:t>
      </w:r>
      <w:r>
        <w:rPr>
          <w:rFonts w:hint="eastAsia" w:ascii="宋体" w:hAnsi="宋体" w:eastAsia="宋体" w:cs="宋体"/>
          <w:szCs w:val="24"/>
        </w:rPr>
        <w:t>名称：</w:t>
      </w:r>
      <w:r>
        <w:rPr>
          <w:rFonts w:hint="eastAsia" w:ascii="宋体" w:hAnsi="宋体" w:eastAsia="宋体" w:cs="宋体"/>
          <w:szCs w:val="24"/>
          <w:u w:val="single"/>
        </w:rPr>
        <w:t xml:space="preserve">                   </w:t>
      </w:r>
      <w:r>
        <w:rPr>
          <w:rFonts w:hint="eastAsia" w:ascii="宋体" w:hAnsi="宋体" w:eastAsia="宋体" w:cs="宋体"/>
          <w:szCs w:val="24"/>
        </w:rPr>
        <w:t>（单位公章）      日 期：</w:t>
      </w:r>
    </w:p>
    <w:p w14:paraId="5455DF63">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br w:type="page"/>
      </w:r>
    </w:p>
    <w:p w14:paraId="31708259">
      <w:pPr>
        <w:spacing w:line="360" w:lineRule="auto"/>
        <w:ind w:left="240" w:leftChars="100"/>
        <w:jc w:val="center"/>
        <w:rPr>
          <w:rFonts w:hint="eastAsia" w:ascii="宋体" w:hAnsi="宋体" w:eastAsia="宋体" w:cs="宋体"/>
          <w:b/>
          <w:bCs/>
          <w:szCs w:val="24"/>
        </w:rPr>
      </w:pPr>
      <w:r>
        <w:rPr>
          <w:rFonts w:hint="eastAsia" w:ascii="宋体" w:hAnsi="宋体" w:eastAsia="宋体" w:cs="宋体"/>
          <w:b/>
          <w:bCs/>
          <w:szCs w:val="24"/>
        </w:rPr>
        <w:t>8-2、法定代表人授权委托书</w:t>
      </w:r>
    </w:p>
    <w:tbl>
      <w:tblPr>
        <w:tblStyle w:val="2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27"/>
        <w:gridCol w:w="1027"/>
        <w:gridCol w:w="643"/>
        <w:gridCol w:w="769"/>
        <w:gridCol w:w="1410"/>
        <w:gridCol w:w="2623"/>
      </w:tblGrid>
      <w:tr w14:paraId="6EA9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9240" w:type="dxa"/>
            <w:gridSpan w:val="7"/>
          </w:tcPr>
          <w:p w14:paraId="3B1DB3FF">
            <w:pPr>
              <w:tabs>
                <w:tab w:val="right" w:leader="dot" w:pos="9022"/>
              </w:tabs>
              <w:autoSpaceDE w:val="0"/>
              <w:autoSpaceDN w:val="0"/>
              <w:adjustRightInd w:val="0"/>
              <w:spacing w:line="360" w:lineRule="auto"/>
              <w:jc w:val="left"/>
              <w:rPr>
                <w:rFonts w:hint="eastAsia" w:ascii="宋体" w:hAnsi="宋体" w:eastAsia="宋体" w:cs="宋体"/>
                <w:bCs/>
                <w:caps/>
                <w:szCs w:val="24"/>
                <w:lang w:eastAsia="zh-CN"/>
              </w:rPr>
            </w:pPr>
            <w:r>
              <w:rPr>
                <w:rFonts w:hint="eastAsia" w:ascii="宋体" w:hAnsi="宋体" w:eastAsia="宋体" w:cs="宋体"/>
                <w:bCs/>
                <w:caps/>
                <w:szCs w:val="24"/>
              </w:rPr>
              <w:t>致：</w:t>
            </w:r>
            <w:r>
              <w:rPr>
                <w:rFonts w:hint="eastAsia" w:ascii="宋体" w:hAnsi="宋体" w:eastAsia="宋体" w:cs="宋体"/>
                <w:bCs/>
                <w:caps/>
                <w:szCs w:val="24"/>
                <w:lang w:eastAsia="zh-CN"/>
              </w:rPr>
              <w:t>陕西佳信项目管理有限公司</w:t>
            </w:r>
          </w:p>
        </w:tc>
      </w:tr>
      <w:tr w14:paraId="6E829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690CFA42">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w:t>
            </w:r>
          </w:p>
          <w:p w14:paraId="78251F3B">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权项</w:t>
            </w:r>
          </w:p>
          <w:p w14:paraId="470084A2">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目与</w:t>
            </w:r>
          </w:p>
          <w:p w14:paraId="1A97A2C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内容</w:t>
            </w:r>
          </w:p>
        </w:tc>
        <w:tc>
          <w:tcPr>
            <w:tcW w:w="1227" w:type="dxa"/>
          </w:tcPr>
          <w:p w14:paraId="647B5162">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项目名称</w:t>
            </w:r>
          </w:p>
        </w:tc>
        <w:tc>
          <w:tcPr>
            <w:tcW w:w="6472" w:type="dxa"/>
            <w:gridSpan w:val="5"/>
          </w:tcPr>
          <w:p w14:paraId="4B65881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4D524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61D94E4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3DD6C44B">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文件编号</w:t>
            </w:r>
          </w:p>
        </w:tc>
        <w:tc>
          <w:tcPr>
            <w:tcW w:w="6472" w:type="dxa"/>
            <w:gridSpan w:val="5"/>
          </w:tcPr>
          <w:p w14:paraId="5830AC7F">
            <w:pPr>
              <w:tabs>
                <w:tab w:val="right" w:leader="dot" w:pos="9022"/>
              </w:tabs>
              <w:autoSpaceDE w:val="0"/>
              <w:autoSpaceDN w:val="0"/>
              <w:adjustRightInd w:val="0"/>
              <w:spacing w:line="360" w:lineRule="auto"/>
              <w:ind w:firstLine="1200" w:firstLineChars="500"/>
              <w:jc w:val="left"/>
              <w:rPr>
                <w:rFonts w:hint="eastAsia" w:ascii="宋体" w:hAnsi="宋体" w:eastAsia="宋体" w:cs="宋体"/>
                <w:bCs/>
                <w:caps/>
                <w:szCs w:val="24"/>
              </w:rPr>
            </w:pPr>
          </w:p>
        </w:tc>
      </w:tr>
      <w:tr w14:paraId="32EB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541" w:type="dxa"/>
            <w:vMerge w:val="continue"/>
          </w:tcPr>
          <w:p w14:paraId="2D9E972B">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16E48962">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授权范围</w:t>
            </w:r>
          </w:p>
        </w:tc>
        <w:tc>
          <w:tcPr>
            <w:tcW w:w="6472" w:type="dxa"/>
            <w:gridSpan w:val="5"/>
          </w:tcPr>
          <w:p w14:paraId="4993FA93">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全权办理本次招标采购项目的投标、联系、洽谈、签约、执行等具体事务，签署全部有关文件、文书、协议及合同。</w:t>
            </w:r>
          </w:p>
        </w:tc>
      </w:tr>
      <w:tr w14:paraId="0B363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17C0BDB0">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tcPr>
          <w:p w14:paraId="164C89E4">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法律责任</w:t>
            </w:r>
          </w:p>
        </w:tc>
        <w:tc>
          <w:tcPr>
            <w:tcW w:w="6472" w:type="dxa"/>
            <w:gridSpan w:val="5"/>
          </w:tcPr>
          <w:p w14:paraId="644B0B8B">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本公司对被授权人在本项目中的签名承担全部法律责任。</w:t>
            </w:r>
          </w:p>
        </w:tc>
      </w:tr>
      <w:tr w14:paraId="1A87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156E5C3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6593C1BC">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授权期限</w:t>
            </w:r>
          </w:p>
        </w:tc>
        <w:tc>
          <w:tcPr>
            <w:tcW w:w="6472" w:type="dxa"/>
            <w:gridSpan w:val="5"/>
            <w:vAlign w:val="center"/>
          </w:tcPr>
          <w:p w14:paraId="4BFD6872">
            <w:pPr>
              <w:tabs>
                <w:tab w:val="right" w:leader="dot" w:pos="9022"/>
              </w:tabs>
              <w:autoSpaceDE w:val="0"/>
              <w:autoSpaceDN w:val="0"/>
              <w:adjustRightInd w:val="0"/>
              <w:spacing w:line="360" w:lineRule="auto"/>
              <w:rPr>
                <w:rFonts w:hint="eastAsia" w:ascii="宋体" w:hAnsi="宋体" w:eastAsia="宋体" w:cs="宋体"/>
                <w:bCs/>
                <w:caps/>
                <w:szCs w:val="24"/>
                <w:lang w:eastAsia="zh-CN"/>
              </w:rPr>
            </w:pPr>
            <w:r>
              <w:rPr>
                <w:rFonts w:hint="eastAsia" w:ascii="宋体" w:hAnsi="宋体" w:eastAsia="宋体" w:cs="宋体"/>
                <w:szCs w:val="24"/>
              </w:rPr>
              <w:t>自提交投标文件的截止之日起90个</w:t>
            </w:r>
            <w:r>
              <w:rPr>
                <w:rFonts w:hint="eastAsia" w:ascii="宋体" w:hAnsi="宋体" w:eastAsia="宋体" w:cs="宋体"/>
                <w:szCs w:val="24"/>
                <w:lang w:eastAsia="zh-CN"/>
              </w:rPr>
              <w:t>日历天</w:t>
            </w:r>
          </w:p>
        </w:tc>
      </w:tr>
      <w:tr w14:paraId="7A12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2AFE63C8">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企业信息</w:t>
            </w:r>
          </w:p>
        </w:tc>
        <w:tc>
          <w:tcPr>
            <w:tcW w:w="2254" w:type="dxa"/>
            <w:gridSpan w:val="2"/>
          </w:tcPr>
          <w:p w14:paraId="41F0E898">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 xml:space="preserve">企 业 名 称 </w:t>
            </w:r>
          </w:p>
        </w:tc>
        <w:tc>
          <w:tcPr>
            <w:tcW w:w="5445" w:type="dxa"/>
            <w:gridSpan w:val="4"/>
            <w:vAlign w:val="center"/>
          </w:tcPr>
          <w:p w14:paraId="56B6A6F2">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3B79F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0A3C205D">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4E0DBA21">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 定 地 址</w:t>
            </w:r>
          </w:p>
        </w:tc>
        <w:tc>
          <w:tcPr>
            <w:tcW w:w="5445" w:type="dxa"/>
            <w:gridSpan w:val="4"/>
            <w:vAlign w:val="center"/>
          </w:tcPr>
          <w:p w14:paraId="3EFBA210">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2CDC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076DD4A9">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2254" w:type="dxa"/>
            <w:gridSpan w:val="2"/>
          </w:tcPr>
          <w:p w14:paraId="33A5BEBE">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统一社会信用代码</w:t>
            </w:r>
          </w:p>
        </w:tc>
        <w:tc>
          <w:tcPr>
            <w:tcW w:w="5445" w:type="dxa"/>
            <w:gridSpan w:val="4"/>
            <w:vAlign w:val="center"/>
          </w:tcPr>
          <w:p w14:paraId="443C344B">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244BF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0C7FB3A2">
            <w:pPr>
              <w:tabs>
                <w:tab w:val="right" w:leader="dot" w:pos="9022"/>
              </w:tabs>
              <w:autoSpaceDE w:val="0"/>
              <w:autoSpaceDN w:val="0"/>
              <w:adjustRightInd w:val="0"/>
              <w:spacing w:line="360" w:lineRule="auto"/>
              <w:rPr>
                <w:rFonts w:hint="eastAsia" w:ascii="宋体" w:hAnsi="宋体" w:eastAsia="宋体" w:cs="宋体"/>
                <w:bCs/>
                <w:caps/>
                <w:szCs w:val="24"/>
              </w:rPr>
            </w:pPr>
            <w:r>
              <w:rPr>
                <w:rFonts w:hint="eastAsia" w:ascii="宋体" w:hAnsi="宋体" w:eastAsia="宋体" w:cs="宋体"/>
                <w:bCs/>
                <w:caps/>
                <w:szCs w:val="24"/>
              </w:rPr>
              <w:t>法定代表人</w:t>
            </w:r>
          </w:p>
        </w:tc>
        <w:tc>
          <w:tcPr>
            <w:tcW w:w="1227" w:type="dxa"/>
            <w:vAlign w:val="center"/>
          </w:tcPr>
          <w:p w14:paraId="402FA486">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5530F351">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5C3C16B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623" w:type="dxa"/>
            <w:vAlign w:val="center"/>
          </w:tcPr>
          <w:p w14:paraId="7A23C9DA">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1616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vAlign w:val="center"/>
          </w:tcPr>
          <w:p w14:paraId="655E8B61">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1F171DB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25B5DF15">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1A054C6F">
            <w:pPr>
              <w:tabs>
                <w:tab w:val="right" w:leader="dot" w:pos="9022"/>
              </w:tabs>
              <w:autoSpaceDE w:val="0"/>
              <w:autoSpaceDN w:val="0"/>
              <w:adjustRightInd w:val="0"/>
              <w:spacing w:line="360" w:lineRule="auto"/>
              <w:jc w:val="center"/>
              <w:rPr>
                <w:rFonts w:hint="eastAsia" w:ascii="宋体" w:hAnsi="宋体" w:eastAsia="宋体" w:cs="宋体"/>
                <w:bCs/>
                <w:caps/>
                <w:szCs w:val="24"/>
                <w:lang w:eastAsia="zh-CN"/>
              </w:rPr>
            </w:pPr>
            <w:r>
              <w:rPr>
                <w:rFonts w:hint="eastAsia" w:ascii="宋体" w:hAnsi="宋体" w:eastAsia="宋体" w:cs="宋体"/>
                <w:bCs/>
                <w:caps/>
                <w:szCs w:val="24"/>
                <w:lang w:val="en-US" w:eastAsia="zh-CN"/>
              </w:rPr>
              <w:t>联系电话</w:t>
            </w:r>
          </w:p>
        </w:tc>
        <w:tc>
          <w:tcPr>
            <w:tcW w:w="2623" w:type="dxa"/>
            <w:vAlign w:val="center"/>
          </w:tcPr>
          <w:p w14:paraId="5DBF0A2C">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69228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restart"/>
            <w:vAlign w:val="center"/>
          </w:tcPr>
          <w:p w14:paraId="5886805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w:t>
            </w:r>
          </w:p>
        </w:tc>
        <w:tc>
          <w:tcPr>
            <w:tcW w:w="1227" w:type="dxa"/>
            <w:vAlign w:val="center"/>
          </w:tcPr>
          <w:p w14:paraId="2AD3A39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姓名</w:t>
            </w:r>
          </w:p>
        </w:tc>
        <w:tc>
          <w:tcPr>
            <w:tcW w:w="2439" w:type="dxa"/>
            <w:gridSpan w:val="3"/>
            <w:vAlign w:val="center"/>
          </w:tcPr>
          <w:p w14:paraId="7606DC3C">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359529AF">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性    别</w:t>
            </w:r>
          </w:p>
        </w:tc>
        <w:tc>
          <w:tcPr>
            <w:tcW w:w="2623" w:type="dxa"/>
            <w:vAlign w:val="center"/>
          </w:tcPr>
          <w:p w14:paraId="62F5ABEF">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r>
      <w:tr w14:paraId="0FA9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vMerge w:val="continue"/>
          </w:tcPr>
          <w:p w14:paraId="1000868B">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c>
          <w:tcPr>
            <w:tcW w:w="1227" w:type="dxa"/>
            <w:vAlign w:val="center"/>
          </w:tcPr>
          <w:p w14:paraId="57B27D45">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职务</w:t>
            </w:r>
          </w:p>
        </w:tc>
        <w:tc>
          <w:tcPr>
            <w:tcW w:w="2439" w:type="dxa"/>
            <w:gridSpan w:val="3"/>
            <w:vAlign w:val="center"/>
          </w:tcPr>
          <w:p w14:paraId="4174CF62">
            <w:pPr>
              <w:tabs>
                <w:tab w:val="right" w:leader="dot" w:pos="9022"/>
              </w:tabs>
              <w:autoSpaceDE w:val="0"/>
              <w:autoSpaceDN w:val="0"/>
              <w:adjustRightInd w:val="0"/>
              <w:spacing w:line="360" w:lineRule="auto"/>
              <w:jc w:val="center"/>
              <w:rPr>
                <w:rFonts w:hint="eastAsia" w:ascii="宋体" w:hAnsi="宋体" w:eastAsia="宋体" w:cs="宋体"/>
                <w:bCs/>
                <w:caps/>
                <w:szCs w:val="24"/>
              </w:rPr>
            </w:pPr>
          </w:p>
        </w:tc>
        <w:tc>
          <w:tcPr>
            <w:tcW w:w="1410" w:type="dxa"/>
            <w:vAlign w:val="center"/>
          </w:tcPr>
          <w:p w14:paraId="53D8CB40">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lang w:val="en-US" w:eastAsia="zh-CN"/>
              </w:rPr>
              <w:t>联系电话</w:t>
            </w:r>
          </w:p>
        </w:tc>
        <w:tc>
          <w:tcPr>
            <w:tcW w:w="2623" w:type="dxa"/>
          </w:tcPr>
          <w:p w14:paraId="670C9766">
            <w:pPr>
              <w:tabs>
                <w:tab w:val="right" w:leader="dot" w:pos="9022"/>
              </w:tabs>
              <w:autoSpaceDE w:val="0"/>
              <w:autoSpaceDN w:val="0"/>
              <w:adjustRightInd w:val="0"/>
              <w:spacing w:line="360" w:lineRule="auto"/>
              <w:rPr>
                <w:rFonts w:hint="eastAsia" w:ascii="宋体" w:hAnsi="宋体" w:eastAsia="宋体" w:cs="宋体"/>
                <w:bCs/>
                <w:caps/>
                <w:szCs w:val="24"/>
              </w:rPr>
            </w:pPr>
          </w:p>
        </w:tc>
      </w:tr>
      <w:tr w14:paraId="373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541" w:type="dxa"/>
          </w:tcPr>
          <w:p w14:paraId="5A313695">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通讯地址</w:t>
            </w:r>
          </w:p>
        </w:tc>
        <w:tc>
          <w:tcPr>
            <w:tcW w:w="7699" w:type="dxa"/>
            <w:gridSpan w:val="6"/>
          </w:tcPr>
          <w:p w14:paraId="0FFED2A3">
            <w:pPr>
              <w:tabs>
                <w:tab w:val="right" w:leader="dot" w:pos="9022"/>
              </w:tabs>
              <w:autoSpaceDE w:val="0"/>
              <w:autoSpaceDN w:val="0"/>
              <w:adjustRightInd w:val="0"/>
              <w:spacing w:line="360" w:lineRule="auto"/>
              <w:jc w:val="left"/>
              <w:rPr>
                <w:rFonts w:hint="eastAsia" w:ascii="宋体" w:hAnsi="宋体" w:eastAsia="宋体" w:cs="宋体"/>
                <w:bCs/>
                <w:caps/>
                <w:szCs w:val="24"/>
              </w:rPr>
            </w:pPr>
          </w:p>
        </w:tc>
      </w:tr>
      <w:tr w14:paraId="6143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jc w:val="center"/>
        </w:trPr>
        <w:tc>
          <w:tcPr>
            <w:tcW w:w="4438" w:type="dxa"/>
            <w:gridSpan w:val="4"/>
            <w:vAlign w:val="center"/>
          </w:tcPr>
          <w:p w14:paraId="7AE4B807">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法定代表人身份证复印件</w:t>
            </w:r>
          </w:p>
          <w:p w14:paraId="20D7950F">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21F03BAA">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c>
          <w:tcPr>
            <w:tcW w:w="4802" w:type="dxa"/>
            <w:gridSpan w:val="3"/>
            <w:vAlign w:val="center"/>
          </w:tcPr>
          <w:p w14:paraId="1190CA61">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被授权人身份证复印件</w:t>
            </w:r>
          </w:p>
          <w:p w14:paraId="42222EFF">
            <w:pPr>
              <w:tabs>
                <w:tab w:val="right" w:leader="dot" w:pos="9022"/>
              </w:tabs>
              <w:autoSpaceDE w:val="0"/>
              <w:autoSpaceDN w:val="0"/>
              <w:adjustRightInd w:val="0"/>
              <w:spacing w:line="360" w:lineRule="auto"/>
              <w:jc w:val="left"/>
              <w:rPr>
                <w:rFonts w:hint="eastAsia" w:ascii="宋体" w:hAnsi="宋体" w:eastAsia="宋体" w:cs="宋体"/>
                <w:bCs/>
                <w:caps/>
                <w:szCs w:val="24"/>
              </w:rPr>
            </w:pPr>
          </w:p>
          <w:p w14:paraId="4A8664C4">
            <w:pPr>
              <w:tabs>
                <w:tab w:val="right" w:leader="dot" w:pos="9022"/>
              </w:tabs>
              <w:autoSpaceDE w:val="0"/>
              <w:autoSpaceDN w:val="0"/>
              <w:adjustRightInd w:val="0"/>
              <w:spacing w:line="360" w:lineRule="auto"/>
              <w:jc w:val="center"/>
              <w:rPr>
                <w:rFonts w:hint="eastAsia" w:ascii="宋体" w:hAnsi="宋体" w:eastAsia="宋体" w:cs="宋体"/>
                <w:bCs/>
                <w:caps/>
                <w:szCs w:val="24"/>
              </w:rPr>
            </w:pPr>
            <w:r>
              <w:rPr>
                <w:rFonts w:hint="eastAsia" w:ascii="宋体" w:hAnsi="宋体" w:eastAsia="宋体" w:cs="宋体"/>
                <w:bCs/>
                <w:caps/>
                <w:szCs w:val="24"/>
              </w:rPr>
              <w:t>（粘贴处）</w:t>
            </w:r>
          </w:p>
        </w:tc>
      </w:tr>
      <w:tr w14:paraId="6A0D8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240" w:type="dxa"/>
            <w:gridSpan w:val="7"/>
            <w:tcBorders>
              <w:bottom w:val="single" w:color="auto" w:sz="4" w:space="0"/>
            </w:tcBorders>
            <w:vAlign w:val="center"/>
          </w:tcPr>
          <w:p w14:paraId="3081B48E">
            <w:pPr>
              <w:tabs>
                <w:tab w:val="right" w:leader="dot" w:pos="9022"/>
              </w:tabs>
              <w:autoSpaceDE w:val="0"/>
              <w:autoSpaceDN w:val="0"/>
              <w:adjustRightInd w:val="0"/>
              <w:spacing w:line="360" w:lineRule="auto"/>
              <w:jc w:val="left"/>
              <w:rPr>
                <w:rFonts w:hint="eastAsia" w:ascii="宋体" w:hAnsi="宋体" w:eastAsia="宋体" w:cs="宋体"/>
                <w:bCs/>
                <w:caps/>
                <w:szCs w:val="24"/>
              </w:rPr>
            </w:pPr>
            <w:r>
              <w:rPr>
                <w:rFonts w:hint="eastAsia" w:ascii="宋体" w:hAnsi="宋体" w:eastAsia="宋体" w:cs="宋体"/>
                <w:bCs/>
                <w:caps/>
                <w:szCs w:val="24"/>
              </w:rPr>
              <w:t>法定代表人及被授权人签字或盖章：</w:t>
            </w:r>
          </w:p>
        </w:tc>
      </w:tr>
    </w:tbl>
    <w:p w14:paraId="2D207126">
      <w:pPr>
        <w:autoSpaceDE w:val="0"/>
        <w:autoSpaceDN w:val="0"/>
        <w:adjustRightInd w:val="0"/>
        <w:snapToGrid w:val="0"/>
        <w:spacing w:line="360" w:lineRule="auto"/>
        <w:rPr>
          <w:rFonts w:hint="eastAsia" w:ascii="宋体" w:hAnsi="宋体" w:eastAsia="宋体" w:cs="宋体"/>
          <w:bCs/>
          <w:caps/>
          <w:szCs w:val="24"/>
        </w:rPr>
      </w:pPr>
      <w:r>
        <w:rPr>
          <w:rFonts w:hint="eastAsia" w:ascii="宋体" w:hAnsi="宋体" w:eastAsia="宋体" w:cs="宋体"/>
          <w:bCs/>
          <w:caps/>
          <w:szCs w:val="24"/>
        </w:rPr>
        <w:t>投标</w:t>
      </w:r>
      <w:r>
        <w:rPr>
          <w:rFonts w:hint="eastAsia" w:ascii="宋体" w:hAnsi="宋体" w:eastAsia="宋体" w:cs="宋体"/>
          <w:bCs/>
          <w:caps/>
          <w:szCs w:val="24"/>
          <w:lang w:eastAsia="zh-CN"/>
        </w:rPr>
        <w:t>单位</w:t>
      </w:r>
      <w:r>
        <w:rPr>
          <w:rFonts w:hint="eastAsia" w:ascii="宋体" w:hAnsi="宋体" w:eastAsia="宋体" w:cs="宋体"/>
          <w:bCs/>
          <w:caps/>
          <w:szCs w:val="24"/>
        </w:rPr>
        <w:t>名称：</w:t>
      </w:r>
      <w:r>
        <w:rPr>
          <w:rFonts w:hint="eastAsia" w:ascii="宋体" w:hAnsi="宋体" w:eastAsia="宋体" w:cs="宋体"/>
          <w:bCs/>
          <w:caps/>
          <w:szCs w:val="24"/>
          <w:u w:val="single"/>
        </w:rPr>
        <w:t xml:space="preserve">             </w:t>
      </w:r>
      <w:r>
        <w:rPr>
          <w:rFonts w:hint="eastAsia" w:ascii="宋体" w:hAnsi="宋体" w:eastAsia="宋体" w:cs="宋体"/>
          <w:bCs/>
          <w:caps/>
          <w:szCs w:val="24"/>
        </w:rPr>
        <w:t xml:space="preserve">（单位公章）     日 期：  </w:t>
      </w:r>
    </w:p>
    <w:p w14:paraId="0DD39550">
      <w:pPr>
        <w:rPr>
          <w:rFonts w:hint="eastAsia" w:ascii="宋体" w:hAnsi="宋体" w:eastAsia="宋体" w:cs="宋体"/>
          <w:b/>
        </w:rPr>
      </w:pPr>
    </w:p>
    <w:p w14:paraId="3005AE70">
      <w:pPr>
        <w:outlineLvl w:val="1"/>
        <w:rPr>
          <w:rFonts w:hint="eastAsia" w:ascii="宋体" w:hAnsi="宋体" w:eastAsia="宋体" w:cs="宋体"/>
          <w:b/>
          <w:sz w:val="32"/>
          <w:szCs w:val="28"/>
        </w:rPr>
      </w:pPr>
      <w:bookmarkStart w:id="165" w:name="_Toc9324"/>
      <w:bookmarkStart w:id="166" w:name="_Toc8729"/>
      <w:bookmarkStart w:id="167" w:name="_Toc18071"/>
      <w:bookmarkStart w:id="168" w:name="_Toc11836"/>
      <w:bookmarkStart w:id="169" w:name="_Toc6636"/>
      <w:bookmarkStart w:id="170" w:name="_Toc625"/>
      <w:r>
        <w:rPr>
          <w:rFonts w:hint="eastAsia" w:ascii="宋体" w:hAnsi="宋体" w:eastAsia="宋体" w:cs="宋体"/>
          <w:b/>
          <w:sz w:val="32"/>
          <w:szCs w:val="28"/>
        </w:rPr>
        <w:t>三、符合性证明文件</w:t>
      </w:r>
      <w:bookmarkEnd w:id="165"/>
      <w:bookmarkEnd w:id="166"/>
      <w:bookmarkEnd w:id="167"/>
      <w:bookmarkEnd w:id="168"/>
      <w:bookmarkEnd w:id="169"/>
      <w:bookmarkEnd w:id="170"/>
    </w:p>
    <w:p w14:paraId="6B2D847F">
      <w:pPr>
        <w:jc w:val="center"/>
        <w:rPr>
          <w:rFonts w:hint="eastAsia" w:ascii="宋体" w:hAnsi="宋体" w:eastAsia="宋体" w:cs="宋体"/>
          <w:b/>
        </w:rPr>
      </w:pPr>
    </w:p>
    <w:p w14:paraId="5804D498">
      <w:pPr>
        <w:numPr>
          <w:ilvl w:val="0"/>
          <w:numId w:val="2"/>
        </w:numPr>
        <w:outlineLvl w:val="2"/>
        <w:rPr>
          <w:rFonts w:hint="eastAsia" w:ascii="宋体" w:hAnsi="宋体" w:eastAsia="宋体" w:cs="宋体"/>
          <w:b/>
        </w:rPr>
      </w:pPr>
      <w:bookmarkStart w:id="171" w:name="_Toc28246"/>
      <w:bookmarkStart w:id="172" w:name="_Toc13393"/>
      <w:bookmarkStart w:id="173" w:name="_Toc7538"/>
      <w:bookmarkStart w:id="174" w:name="_Toc23367"/>
      <w:r>
        <w:rPr>
          <w:rFonts w:hint="eastAsia" w:ascii="宋体" w:hAnsi="宋体" w:eastAsia="宋体" w:cs="宋体"/>
          <w:b/>
        </w:rPr>
        <w:t>投标函</w:t>
      </w:r>
      <w:bookmarkEnd w:id="158"/>
      <w:bookmarkEnd w:id="159"/>
      <w:bookmarkEnd w:id="160"/>
      <w:bookmarkEnd w:id="171"/>
      <w:bookmarkEnd w:id="172"/>
      <w:bookmarkEnd w:id="173"/>
      <w:bookmarkEnd w:id="174"/>
    </w:p>
    <w:p w14:paraId="27A60790">
      <w:pPr>
        <w:pStyle w:val="51"/>
        <w:rPr>
          <w:rFonts w:hint="eastAsia" w:ascii="宋体" w:hAnsi="宋体" w:eastAsia="宋体" w:cs="宋体"/>
        </w:rPr>
      </w:pPr>
    </w:p>
    <w:p w14:paraId="59D022CD">
      <w:pPr>
        <w:spacing w:line="360" w:lineRule="auto"/>
        <w:rPr>
          <w:rFonts w:hint="eastAsia" w:ascii="宋体" w:hAnsi="宋体" w:eastAsia="宋体" w:cs="宋体"/>
          <w:b/>
          <w:szCs w:val="24"/>
          <w:lang w:eastAsia="zh-CN"/>
        </w:rPr>
      </w:pPr>
      <w:r>
        <w:rPr>
          <w:rFonts w:hint="eastAsia" w:ascii="宋体" w:hAnsi="宋体" w:eastAsia="宋体" w:cs="宋体"/>
          <w:b/>
          <w:szCs w:val="24"/>
        </w:rPr>
        <w:t>致：</w:t>
      </w:r>
      <w:r>
        <w:rPr>
          <w:rFonts w:hint="eastAsia" w:ascii="宋体" w:hAnsi="宋体" w:eastAsia="宋体" w:cs="宋体"/>
          <w:b/>
          <w:szCs w:val="24"/>
          <w:lang w:eastAsia="zh-CN"/>
        </w:rPr>
        <w:t>陕西佳信项目管理有限公司</w:t>
      </w:r>
    </w:p>
    <w:p w14:paraId="2C1EC40E">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根据贵单位</w:t>
      </w:r>
      <w:r>
        <w:rPr>
          <w:rFonts w:hint="eastAsia" w:ascii="宋体" w:hAnsi="宋体" w:eastAsia="宋体" w:cs="宋体"/>
          <w:szCs w:val="24"/>
          <w:u w:val="single"/>
        </w:rPr>
        <w:t xml:space="preserve">          （招标项目名称）  </w:t>
      </w:r>
      <w:r>
        <w:rPr>
          <w:rFonts w:hint="eastAsia" w:ascii="宋体" w:hAnsi="宋体" w:eastAsia="宋体" w:cs="宋体"/>
          <w:szCs w:val="24"/>
        </w:rPr>
        <w:t>项目</w:t>
      </w:r>
      <w:r>
        <w:rPr>
          <w:rFonts w:hint="eastAsia" w:ascii="宋体" w:hAnsi="宋体" w:eastAsia="宋体" w:cs="宋体"/>
          <w:szCs w:val="24"/>
          <w:u w:val="single"/>
        </w:rPr>
        <w:t>（项目编号）</w:t>
      </w:r>
      <w:r>
        <w:rPr>
          <w:rFonts w:hint="eastAsia" w:ascii="宋体" w:hAnsi="宋体" w:eastAsia="宋体" w:cs="宋体"/>
          <w:szCs w:val="24"/>
        </w:rPr>
        <w:t>的采购公告，我方代表</w:t>
      </w:r>
      <w:r>
        <w:rPr>
          <w:rFonts w:hint="eastAsia" w:ascii="宋体" w:hAnsi="宋体" w:eastAsia="宋体" w:cs="宋体"/>
          <w:szCs w:val="24"/>
          <w:u w:val="single"/>
        </w:rPr>
        <w:t xml:space="preserve">   （姓名、职务）   </w:t>
      </w:r>
      <w:r>
        <w:rPr>
          <w:rFonts w:hint="eastAsia" w:ascii="宋体" w:hAnsi="宋体" w:eastAsia="宋体" w:cs="宋体"/>
          <w:szCs w:val="24"/>
        </w:rPr>
        <w:t>经正式授权并代表</w:t>
      </w:r>
      <w:r>
        <w:rPr>
          <w:rFonts w:hint="eastAsia" w:ascii="宋体" w:hAnsi="宋体" w:eastAsia="宋体" w:cs="宋体"/>
          <w:szCs w:val="24"/>
          <w:u w:val="single"/>
        </w:rPr>
        <w:t xml:space="preserve">     （投标人名称）   </w:t>
      </w:r>
      <w:r>
        <w:rPr>
          <w:rFonts w:hint="eastAsia" w:ascii="宋体" w:hAnsi="宋体" w:eastAsia="宋体" w:cs="宋体"/>
          <w:szCs w:val="24"/>
        </w:rPr>
        <w:t>就该项目进行投标。</w:t>
      </w:r>
    </w:p>
    <w:p w14:paraId="2C24B33A">
      <w:pPr>
        <w:spacing w:line="360" w:lineRule="auto"/>
        <w:ind w:firstLine="472" w:firstLineChars="196"/>
        <w:rPr>
          <w:rFonts w:hint="eastAsia" w:ascii="宋体" w:hAnsi="宋体" w:eastAsia="宋体" w:cs="宋体"/>
          <w:b/>
          <w:szCs w:val="24"/>
        </w:rPr>
      </w:pPr>
      <w:r>
        <w:rPr>
          <w:rFonts w:hint="eastAsia" w:ascii="宋体" w:hAnsi="宋体" w:eastAsia="宋体" w:cs="宋体"/>
          <w:b/>
          <w:szCs w:val="24"/>
        </w:rPr>
        <w:t>在此，我方郑重声明以下诸点，并负法律责任：</w:t>
      </w:r>
    </w:p>
    <w:p w14:paraId="1F981B41">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1、我方提交的投标电子文件一份。</w:t>
      </w:r>
    </w:p>
    <w:p w14:paraId="7832EA7E">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2、我方所附投标报价表中应提交和交付的货物/服务投标</w:t>
      </w:r>
      <w:r>
        <w:rPr>
          <w:rFonts w:hint="eastAsia" w:ascii="宋体" w:hAnsi="宋体" w:eastAsia="宋体" w:cs="宋体"/>
          <w:szCs w:val="24"/>
          <w:lang w:val="en-US" w:eastAsia="zh-CN"/>
        </w:rPr>
        <w:t>报价</w:t>
      </w:r>
      <w:r>
        <w:rPr>
          <w:rFonts w:hint="eastAsia" w:ascii="宋体" w:hAnsi="宋体" w:eastAsia="宋体" w:cs="宋体"/>
          <w:szCs w:val="24"/>
        </w:rPr>
        <w:t>为</w:t>
      </w:r>
      <w:r>
        <w:rPr>
          <w:rFonts w:hint="eastAsia" w:ascii="宋体" w:hAnsi="宋体" w:eastAsia="宋体" w:cs="宋体"/>
          <w:szCs w:val="24"/>
          <w:lang w:val="en-US" w:eastAsia="zh-CN"/>
        </w:rPr>
        <w:t>折扣率</w:t>
      </w:r>
      <w:r>
        <w:rPr>
          <w:rFonts w:hint="eastAsia" w:ascii="宋体" w:hAnsi="宋体" w:eastAsia="宋体" w:cs="宋体"/>
          <w:szCs w:val="24"/>
        </w:rPr>
        <w:t>：</w:t>
      </w:r>
      <w:r>
        <w:rPr>
          <w:rFonts w:hint="eastAsia" w:ascii="宋体" w:hAnsi="宋体" w:eastAsia="宋体" w:cs="宋体"/>
          <w:szCs w:val="24"/>
          <w:u w:val="single"/>
          <w:lang w:val="en-US" w:eastAsia="zh-CN"/>
        </w:rPr>
        <w:t xml:space="preserve">       %</w:t>
      </w:r>
      <w:r>
        <w:rPr>
          <w:rFonts w:hint="eastAsia" w:ascii="宋体" w:hAnsi="宋体" w:eastAsia="宋体" w:cs="宋体"/>
          <w:szCs w:val="24"/>
        </w:rPr>
        <w:t>。该报价一次报死，不受市场因素的影响。</w:t>
      </w:r>
    </w:p>
    <w:p w14:paraId="3898A7D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3、我方已详细审查全部招标文件，完全理解并同意放弃对这方面有不明及误解质疑的权力。</w:t>
      </w:r>
    </w:p>
    <w:p w14:paraId="6AB91EA5">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4、我方完全理解并同意招标文件中有关没收投标保证金的条款。</w:t>
      </w:r>
    </w:p>
    <w:p w14:paraId="424E7DC9">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5、我方同意按照要求提供投标有关的一切数据或资料。</w:t>
      </w:r>
    </w:p>
    <w:p w14:paraId="38BEBE16">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6、我方将按招标文件的规定履行合同责任和义务。</w:t>
      </w:r>
    </w:p>
    <w:p w14:paraId="6EDE893D">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7、我方完全理解最低报价不是中标的唯一条件，采购人有权选择质优价廉的货物/服务。</w:t>
      </w:r>
    </w:p>
    <w:p w14:paraId="651B65EA">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8、我方同意按招标文件规定，遵守贵方有关招标的各项规定。</w:t>
      </w:r>
    </w:p>
    <w:p w14:paraId="4DDFBC6C">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9、若我方中标，我方保证按有关规定向贵方支付采购代理服务费。</w:t>
      </w:r>
    </w:p>
    <w:p w14:paraId="38BE4893">
      <w:pPr>
        <w:spacing w:line="360" w:lineRule="auto"/>
        <w:ind w:firstLine="470" w:firstLineChars="196"/>
        <w:rPr>
          <w:rFonts w:hint="eastAsia" w:ascii="宋体" w:hAnsi="宋体" w:eastAsia="宋体" w:cs="宋体"/>
          <w:b/>
          <w:szCs w:val="24"/>
        </w:rPr>
      </w:pPr>
      <w:r>
        <w:rPr>
          <w:rFonts w:hint="eastAsia" w:ascii="宋体" w:hAnsi="宋体" w:eastAsia="宋体" w:cs="宋体"/>
          <w:szCs w:val="24"/>
        </w:rPr>
        <w:t>10、投标有效期为自提交投标文件的截止之日起90个</w:t>
      </w:r>
      <w:r>
        <w:rPr>
          <w:rFonts w:hint="eastAsia" w:ascii="宋体" w:hAnsi="宋体" w:eastAsia="宋体" w:cs="宋体"/>
          <w:szCs w:val="24"/>
          <w:lang w:eastAsia="zh-CN"/>
        </w:rPr>
        <w:t>日历天</w:t>
      </w:r>
      <w:r>
        <w:rPr>
          <w:rFonts w:hint="eastAsia" w:ascii="宋体" w:hAnsi="宋体" w:eastAsia="宋体" w:cs="宋体"/>
          <w:szCs w:val="24"/>
        </w:rPr>
        <w:t>。</w:t>
      </w:r>
    </w:p>
    <w:p w14:paraId="48F68DF8">
      <w:pPr>
        <w:spacing w:line="360" w:lineRule="auto"/>
        <w:ind w:firstLine="470" w:firstLineChars="196"/>
        <w:rPr>
          <w:rFonts w:hint="eastAsia" w:ascii="宋体" w:hAnsi="宋体" w:eastAsia="宋体" w:cs="宋体"/>
          <w:szCs w:val="24"/>
        </w:rPr>
      </w:pPr>
      <w:r>
        <w:rPr>
          <w:rFonts w:hint="eastAsia" w:ascii="宋体" w:hAnsi="宋体" w:eastAsia="宋体" w:cs="宋体"/>
          <w:szCs w:val="24"/>
        </w:rPr>
        <w:t>11、所有关于本项目的函电，请按下列地址联系：</w:t>
      </w:r>
    </w:p>
    <w:p w14:paraId="3781E573">
      <w:pPr>
        <w:spacing w:line="360" w:lineRule="auto"/>
        <w:ind w:firstLine="496" w:firstLineChars="200"/>
        <w:rPr>
          <w:rFonts w:hint="eastAsia" w:ascii="宋体" w:hAnsi="宋体" w:eastAsia="宋体" w:cs="宋体"/>
          <w:spacing w:val="4"/>
          <w:szCs w:val="24"/>
        </w:rPr>
      </w:pPr>
    </w:p>
    <w:p w14:paraId="5A4CA3E2">
      <w:pPr>
        <w:spacing w:line="360" w:lineRule="auto"/>
        <w:ind w:firstLine="496" w:firstLineChars="200"/>
        <w:rPr>
          <w:rFonts w:hint="eastAsia" w:ascii="宋体" w:hAnsi="宋体" w:eastAsia="宋体" w:cs="宋体"/>
          <w:szCs w:val="24"/>
          <w:u w:val="single"/>
        </w:rPr>
      </w:pPr>
      <w:r>
        <w:rPr>
          <w:rFonts w:hint="eastAsia" w:ascii="宋体" w:hAnsi="宋体" w:eastAsia="宋体" w:cs="宋体"/>
          <w:spacing w:val="4"/>
          <w:szCs w:val="24"/>
        </w:rPr>
        <w:t>投标单位</w:t>
      </w:r>
      <w:r>
        <w:rPr>
          <w:rFonts w:hint="eastAsia" w:ascii="宋体" w:hAnsi="宋体" w:eastAsia="宋体" w:cs="宋体"/>
          <w:szCs w:val="24"/>
        </w:rPr>
        <w:t>名称（公章）：</w:t>
      </w:r>
      <w:r>
        <w:rPr>
          <w:rFonts w:hint="eastAsia" w:ascii="宋体" w:hAnsi="宋体" w:eastAsia="宋体" w:cs="宋体"/>
          <w:szCs w:val="24"/>
          <w:u w:val="single"/>
        </w:rPr>
        <w:t xml:space="preserve">                               </w:t>
      </w:r>
    </w:p>
    <w:p w14:paraId="76259AA3">
      <w:pPr>
        <w:spacing w:line="360" w:lineRule="auto"/>
        <w:ind w:firstLine="480" w:firstLineChars="200"/>
        <w:rPr>
          <w:rFonts w:hint="eastAsia" w:ascii="宋体" w:hAnsi="宋体" w:eastAsia="宋体" w:cs="宋体"/>
          <w:szCs w:val="24"/>
          <w:u w:val="single"/>
        </w:rPr>
      </w:pPr>
      <w:r>
        <w:rPr>
          <w:rFonts w:hint="eastAsia" w:ascii="宋体" w:hAnsi="宋体" w:eastAsia="宋体" w:cs="宋体"/>
          <w:szCs w:val="24"/>
        </w:rPr>
        <w:t>详 细 地 址：</w:t>
      </w:r>
      <w:r>
        <w:rPr>
          <w:rFonts w:hint="eastAsia" w:ascii="宋体" w:hAnsi="宋体" w:eastAsia="宋体" w:cs="宋体"/>
          <w:szCs w:val="24"/>
          <w:u w:val="single"/>
        </w:rPr>
        <w:t xml:space="preserve">                                      </w:t>
      </w:r>
    </w:p>
    <w:p w14:paraId="03A271DF">
      <w:pPr>
        <w:autoSpaceDE w:val="0"/>
        <w:autoSpaceDN w:val="0"/>
        <w:adjustRightInd w:val="0"/>
        <w:spacing w:line="360" w:lineRule="auto"/>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szCs w:val="24"/>
          <w:lang w:val="zh-CN"/>
        </w:rPr>
        <w:t>法定代表人或被授权人（签字或盖章）：</w:t>
      </w:r>
      <w:r>
        <w:rPr>
          <w:rFonts w:hint="eastAsia" w:ascii="宋体" w:hAnsi="宋体" w:eastAsia="宋体" w:cs="宋体"/>
          <w:szCs w:val="24"/>
          <w:u w:val="single"/>
        </w:rPr>
        <w:t xml:space="preserve">               </w:t>
      </w:r>
    </w:p>
    <w:p w14:paraId="527D7380">
      <w:pPr>
        <w:autoSpaceDE w:val="0"/>
        <w:autoSpaceDN w:val="0"/>
        <w:adjustRightInd w:val="0"/>
        <w:spacing w:line="360" w:lineRule="auto"/>
        <w:ind w:firstLine="480" w:firstLineChars="200"/>
        <w:rPr>
          <w:rFonts w:hint="eastAsia" w:ascii="宋体" w:hAnsi="宋体" w:eastAsia="宋体" w:cs="宋体"/>
          <w:szCs w:val="24"/>
          <w:u w:val="single"/>
          <w:lang w:val="zh-CN"/>
        </w:rPr>
      </w:pPr>
      <w:r>
        <w:rPr>
          <w:rFonts w:hint="eastAsia" w:ascii="宋体" w:hAnsi="宋体" w:eastAsia="宋体" w:cs="宋体"/>
          <w:szCs w:val="24"/>
          <w:lang w:val="zh-CN"/>
        </w:rPr>
        <w:t>联系电话/手机：</w:t>
      </w:r>
      <w:r>
        <w:rPr>
          <w:rFonts w:hint="eastAsia" w:ascii="宋体" w:hAnsi="宋体" w:eastAsia="宋体" w:cs="宋体"/>
          <w:szCs w:val="24"/>
          <w:u w:val="single"/>
          <w:lang w:val="zh-CN"/>
        </w:rPr>
        <w:t xml:space="preserve">               </w:t>
      </w:r>
      <w:r>
        <w:rPr>
          <w:rFonts w:hint="eastAsia" w:ascii="宋体" w:hAnsi="宋体" w:eastAsia="宋体" w:cs="宋体"/>
          <w:szCs w:val="24"/>
        </w:rPr>
        <w:t xml:space="preserve">  </w:t>
      </w:r>
    </w:p>
    <w:p w14:paraId="5C222869">
      <w:pPr>
        <w:spacing w:line="360" w:lineRule="auto"/>
        <w:ind w:left="240" w:leftChars="100"/>
        <w:jc w:val="center"/>
        <w:rPr>
          <w:rFonts w:hint="eastAsia" w:ascii="宋体" w:hAnsi="宋体" w:eastAsia="宋体" w:cs="宋体"/>
          <w:szCs w:val="24"/>
        </w:rPr>
      </w:pPr>
      <w:r>
        <w:rPr>
          <w:rFonts w:hint="eastAsia" w:ascii="宋体" w:hAnsi="宋体" w:eastAsia="宋体" w:cs="宋体"/>
          <w:szCs w:val="24"/>
        </w:rPr>
        <w:t xml:space="preserve">                   </w:t>
      </w:r>
      <w:r>
        <w:rPr>
          <w:rFonts w:hint="eastAsia" w:ascii="宋体" w:hAnsi="宋体" w:eastAsia="宋体" w:cs="宋体"/>
          <w:szCs w:val="24"/>
          <w:u w:val="single"/>
        </w:rPr>
        <w:t xml:space="preserve">    </w:t>
      </w:r>
      <w:r>
        <w:rPr>
          <w:rFonts w:hint="eastAsia" w:ascii="宋体" w:hAnsi="宋体" w:eastAsia="宋体" w:cs="宋体"/>
          <w:szCs w:val="24"/>
        </w:rPr>
        <w:t>年</w:t>
      </w:r>
      <w:r>
        <w:rPr>
          <w:rFonts w:hint="eastAsia" w:ascii="宋体" w:hAnsi="宋体" w:eastAsia="宋体" w:cs="宋体"/>
          <w:szCs w:val="24"/>
          <w:u w:val="single"/>
        </w:rPr>
        <w:t xml:space="preserve">    </w:t>
      </w:r>
      <w:r>
        <w:rPr>
          <w:rFonts w:hint="eastAsia" w:ascii="宋体" w:hAnsi="宋体" w:eastAsia="宋体" w:cs="宋体"/>
          <w:szCs w:val="24"/>
        </w:rPr>
        <w:t xml:space="preserve">月 </w:t>
      </w:r>
      <w:r>
        <w:rPr>
          <w:rFonts w:hint="eastAsia" w:ascii="宋体" w:hAnsi="宋体" w:eastAsia="宋体" w:cs="宋体"/>
          <w:szCs w:val="24"/>
          <w:u w:val="single"/>
        </w:rPr>
        <w:t xml:space="preserve">     </w:t>
      </w:r>
      <w:r>
        <w:rPr>
          <w:rFonts w:hint="eastAsia" w:ascii="宋体" w:hAnsi="宋体" w:eastAsia="宋体" w:cs="宋体"/>
          <w:szCs w:val="24"/>
        </w:rPr>
        <w:t>日</w:t>
      </w:r>
    </w:p>
    <w:p w14:paraId="53501B32">
      <w:pPr>
        <w:spacing w:line="360" w:lineRule="auto"/>
        <w:ind w:left="240" w:leftChars="100"/>
        <w:jc w:val="center"/>
        <w:rPr>
          <w:rFonts w:hint="eastAsia" w:ascii="宋体" w:hAnsi="宋体" w:eastAsia="宋体" w:cs="宋体"/>
          <w:szCs w:val="24"/>
        </w:rPr>
      </w:pPr>
    </w:p>
    <w:p w14:paraId="50100078">
      <w:pPr>
        <w:spacing w:line="360" w:lineRule="auto"/>
        <w:ind w:left="240" w:leftChars="100"/>
        <w:jc w:val="center"/>
        <w:rPr>
          <w:rFonts w:hint="eastAsia" w:ascii="宋体" w:hAnsi="宋体" w:eastAsia="宋体" w:cs="宋体"/>
          <w:szCs w:val="24"/>
        </w:rPr>
      </w:pPr>
    </w:p>
    <w:p w14:paraId="4090A8F1">
      <w:pPr>
        <w:spacing w:line="360" w:lineRule="auto"/>
        <w:ind w:left="240" w:leftChars="100"/>
        <w:jc w:val="center"/>
        <w:rPr>
          <w:rFonts w:hint="eastAsia" w:ascii="宋体" w:hAnsi="宋体" w:eastAsia="宋体" w:cs="宋体"/>
          <w:szCs w:val="24"/>
        </w:rPr>
      </w:pPr>
    </w:p>
    <w:p w14:paraId="3C2D592A">
      <w:pPr>
        <w:pStyle w:val="55"/>
        <w:spacing w:line="360" w:lineRule="auto"/>
        <w:jc w:val="center"/>
        <w:outlineLvl w:val="2"/>
        <w:rPr>
          <w:rFonts w:hint="eastAsia" w:ascii="宋体" w:hAnsi="宋体" w:eastAsia="宋体" w:cs="宋体"/>
          <w:b/>
          <w:sz w:val="28"/>
          <w:szCs w:val="32"/>
        </w:rPr>
      </w:pPr>
      <w:r>
        <w:rPr>
          <w:rFonts w:hint="eastAsia" w:ascii="宋体" w:hAnsi="宋体" w:eastAsia="宋体" w:cs="宋体"/>
          <w:b/>
          <w:sz w:val="28"/>
          <w:szCs w:val="32"/>
        </w:rPr>
        <w:t>2.开标一览表</w:t>
      </w:r>
    </w:p>
    <w:p w14:paraId="3A672439">
      <w:pPr>
        <w:spacing w:line="360" w:lineRule="auto"/>
        <w:ind w:firstLine="120" w:firstLineChars="50"/>
        <w:rPr>
          <w:rFonts w:hint="eastAsia" w:ascii="宋体" w:hAnsi="宋体" w:eastAsia="宋体" w:cs="宋体"/>
          <w:bCs/>
          <w:kern w:val="0"/>
          <w:szCs w:val="24"/>
          <w:u w:val="single"/>
        </w:rPr>
      </w:pPr>
      <w:r>
        <w:rPr>
          <w:rFonts w:hint="eastAsia" w:ascii="宋体" w:hAnsi="宋体" w:eastAsia="宋体" w:cs="宋体"/>
          <w:bCs/>
          <w:kern w:val="0"/>
          <w:szCs w:val="24"/>
        </w:rPr>
        <w:t xml:space="preserve">                                              </w:t>
      </w:r>
    </w:p>
    <w:p w14:paraId="36FE83E7">
      <w:pPr>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项目编号：</w:t>
      </w:r>
    </w:p>
    <w:p w14:paraId="6DBCBC79">
      <w:pPr>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项目名称：</w:t>
      </w:r>
    </w:p>
    <w:p w14:paraId="58D94373">
      <w:pPr>
        <w:widowControl/>
        <w:spacing w:line="384" w:lineRule="auto"/>
        <w:ind w:firstLine="810" w:firstLineChars="300"/>
        <w:rPr>
          <w:rFonts w:hint="eastAsia" w:ascii="宋体" w:hAnsi="宋体" w:eastAsia="宋体" w:cs="宋体"/>
          <w:sz w:val="27"/>
          <w:szCs w:val="27"/>
        </w:rPr>
      </w:pPr>
      <w:r>
        <w:rPr>
          <w:rFonts w:hint="eastAsia" w:ascii="宋体" w:hAnsi="宋体" w:eastAsia="宋体" w:cs="宋体"/>
          <w:sz w:val="27"/>
          <w:szCs w:val="27"/>
        </w:rPr>
        <w:t>标段编号：</w:t>
      </w:r>
    </w:p>
    <w:p w14:paraId="5AE1D53E">
      <w:pPr>
        <w:widowControl/>
        <w:spacing w:line="384" w:lineRule="auto"/>
        <w:ind w:firstLine="810" w:firstLineChars="300"/>
        <w:rPr>
          <w:rFonts w:hint="eastAsia" w:ascii="宋体" w:hAnsi="宋体" w:eastAsia="宋体" w:cs="宋体"/>
          <w:bCs/>
          <w:szCs w:val="24"/>
          <w:u w:val="single"/>
        </w:rPr>
      </w:pPr>
      <w:r>
        <w:rPr>
          <w:rFonts w:hint="eastAsia" w:ascii="宋体" w:hAnsi="宋体" w:eastAsia="宋体" w:cs="宋体"/>
          <w:sz w:val="27"/>
          <w:szCs w:val="27"/>
        </w:rPr>
        <w:t xml:space="preserve">标段名称：  </w:t>
      </w:r>
      <w:r>
        <w:rPr>
          <w:rFonts w:hint="eastAsia" w:ascii="宋体" w:hAnsi="宋体" w:eastAsia="宋体" w:cs="宋体"/>
          <w:bCs/>
          <w:szCs w:val="24"/>
        </w:rPr>
        <w:t xml:space="preserve">                                                </w:t>
      </w:r>
    </w:p>
    <w:tbl>
      <w:tblPr>
        <w:tblStyle w:val="29"/>
        <w:tblW w:w="747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9"/>
        <w:gridCol w:w="5290"/>
      </w:tblGrid>
      <w:tr w14:paraId="006D88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35" w:hRule="atLeast"/>
          <w:jc w:val="center"/>
        </w:trPr>
        <w:tc>
          <w:tcPr>
            <w:tcW w:w="2189" w:type="dxa"/>
            <w:vAlign w:val="center"/>
          </w:tcPr>
          <w:p w14:paraId="0589C10E">
            <w:pPr>
              <w:spacing w:line="360" w:lineRule="auto"/>
              <w:ind w:right="163" w:rightChars="68" w:firstLine="118" w:firstLineChars="49"/>
              <w:jc w:val="center"/>
              <w:rPr>
                <w:rFonts w:hint="eastAsia" w:ascii="宋体" w:hAnsi="宋体" w:eastAsia="宋体" w:cs="宋体"/>
                <w:b/>
                <w:szCs w:val="24"/>
              </w:rPr>
            </w:pPr>
            <w:r>
              <w:rPr>
                <w:rFonts w:hint="eastAsia" w:ascii="宋体" w:hAnsi="宋体" w:eastAsia="宋体" w:cs="宋体"/>
                <w:b/>
                <w:szCs w:val="24"/>
              </w:rPr>
              <w:t>标题</w:t>
            </w:r>
          </w:p>
        </w:tc>
        <w:tc>
          <w:tcPr>
            <w:tcW w:w="5290" w:type="dxa"/>
            <w:vAlign w:val="center"/>
          </w:tcPr>
          <w:p w14:paraId="1A96A0EA">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内容</w:t>
            </w:r>
          </w:p>
        </w:tc>
      </w:tr>
      <w:tr w14:paraId="33E050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2189" w:type="dxa"/>
            <w:vAlign w:val="center"/>
          </w:tcPr>
          <w:p w14:paraId="2D0B00E0">
            <w:pPr>
              <w:widowControl/>
              <w:ind w:firstLine="240" w:firstLineChars="100"/>
              <w:jc w:val="both"/>
              <w:textAlignment w:val="center"/>
              <w:rPr>
                <w:rFonts w:hint="default"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投标折扣率（%）</w:t>
            </w:r>
          </w:p>
        </w:tc>
        <w:tc>
          <w:tcPr>
            <w:tcW w:w="5290" w:type="dxa"/>
            <w:vAlign w:val="center"/>
          </w:tcPr>
          <w:p w14:paraId="16504887">
            <w:pPr>
              <w:spacing w:line="360" w:lineRule="auto"/>
              <w:ind w:left="240" w:leftChars="100"/>
              <w:rPr>
                <w:rFonts w:hint="eastAsia" w:ascii="宋体" w:hAnsi="宋体" w:eastAsia="宋体" w:cs="宋体"/>
                <w:szCs w:val="24"/>
              </w:rPr>
            </w:pPr>
          </w:p>
        </w:tc>
      </w:tr>
      <w:tr w14:paraId="2C1ED8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944" w:hRule="atLeast"/>
          <w:jc w:val="center"/>
        </w:trPr>
        <w:tc>
          <w:tcPr>
            <w:tcW w:w="2189" w:type="dxa"/>
            <w:vAlign w:val="center"/>
          </w:tcPr>
          <w:p w14:paraId="558BCE95">
            <w:pPr>
              <w:tabs>
                <w:tab w:val="left" w:pos="548"/>
              </w:tabs>
              <w:spacing w:line="360" w:lineRule="auto"/>
              <w:ind w:firstLine="240" w:firstLineChars="100"/>
              <w:jc w:val="center"/>
              <w:rPr>
                <w:rFonts w:hint="eastAsia" w:ascii="宋体" w:hAnsi="宋体" w:eastAsia="宋体" w:cs="宋体"/>
                <w:szCs w:val="24"/>
                <w:lang w:val="en-US" w:eastAsia="zh-CN"/>
              </w:rPr>
            </w:pPr>
            <w:r>
              <w:rPr>
                <w:rFonts w:hint="eastAsia" w:ascii="宋体" w:hAnsi="宋体" w:eastAsia="宋体" w:cs="宋体"/>
                <w:szCs w:val="24"/>
                <w:lang w:val="en-US" w:eastAsia="zh-CN"/>
              </w:rPr>
              <w:t>合同履行期限</w:t>
            </w:r>
          </w:p>
        </w:tc>
        <w:tc>
          <w:tcPr>
            <w:tcW w:w="5290" w:type="dxa"/>
            <w:vAlign w:val="center"/>
          </w:tcPr>
          <w:p w14:paraId="4176F869">
            <w:pPr>
              <w:spacing w:line="360" w:lineRule="auto"/>
              <w:ind w:left="240" w:leftChars="100"/>
              <w:rPr>
                <w:rFonts w:hint="eastAsia" w:ascii="宋体" w:hAnsi="宋体" w:eastAsia="宋体" w:cs="宋体"/>
                <w:szCs w:val="24"/>
              </w:rPr>
            </w:pPr>
          </w:p>
        </w:tc>
      </w:tr>
    </w:tbl>
    <w:p w14:paraId="6E9A81A4">
      <w:pPr>
        <w:spacing w:line="360" w:lineRule="auto"/>
        <w:rPr>
          <w:rFonts w:hint="eastAsia" w:ascii="宋体" w:hAnsi="宋体" w:eastAsia="宋体" w:cs="宋体"/>
          <w:szCs w:val="24"/>
        </w:rPr>
      </w:pPr>
    </w:p>
    <w:p w14:paraId="7CFC1905">
      <w:pPr>
        <w:spacing w:line="360" w:lineRule="auto"/>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77533255">
      <w:pPr>
        <w:spacing w:line="360" w:lineRule="auto"/>
        <w:rPr>
          <w:rFonts w:hint="eastAsia"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67146314">
      <w:pPr>
        <w:widowControl/>
        <w:spacing w:line="384" w:lineRule="auto"/>
        <w:jc w:val="both"/>
        <w:rPr>
          <w:rFonts w:hint="eastAsia"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备注：</w:t>
      </w:r>
    </w:p>
    <w:p w14:paraId="05793C10">
      <w:pPr>
        <w:keepNext w:val="0"/>
        <w:keepLines w:val="0"/>
        <w:widowControl/>
        <w:suppressLineNumbers w:val="0"/>
        <w:spacing w:line="360" w:lineRule="auto"/>
        <w:ind w:firstLine="440" w:firstLineChars="200"/>
        <w:jc w:val="left"/>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1、本项目投标报价按折扣率：</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lang w:val="en-US" w:eastAsia="zh-CN"/>
        </w:rPr>
        <w:t>%形式自主进行报价，折扣率不得高于折扣率限价，应为明确数字（保留两位小数），不能填写“以上”、“以下”、“之 间”等文字。</w:t>
      </w:r>
    </w:p>
    <w:p w14:paraId="7CF46D9C">
      <w:pPr>
        <w:tabs>
          <w:tab w:val="left" w:pos="7013"/>
        </w:tabs>
        <w:spacing w:line="365" w:lineRule="auto"/>
        <w:ind w:firstLine="440" w:firstLineChars="200"/>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2投标人所填报的“折扣率：</w:t>
      </w:r>
      <w:r>
        <w:rPr>
          <w:rFonts w:hint="eastAsia" w:ascii="宋体" w:hAnsi="宋体" w:eastAsia="宋体" w:cs="宋体"/>
          <w:b w:val="0"/>
          <w:bCs/>
          <w:sz w:val="22"/>
          <w:szCs w:val="22"/>
          <w:u w:val="single"/>
          <w:lang w:val="en-US" w:eastAsia="zh-CN"/>
        </w:rPr>
        <w:t xml:space="preserve">  </w:t>
      </w:r>
      <w:r>
        <w:rPr>
          <w:rFonts w:hint="eastAsia" w:ascii="宋体" w:hAnsi="宋体" w:eastAsia="宋体" w:cs="宋体"/>
          <w:b w:val="0"/>
          <w:bCs/>
          <w:sz w:val="22"/>
          <w:szCs w:val="22"/>
          <w:lang w:val="en-US" w:eastAsia="zh-CN"/>
        </w:rPr>
        <w:t xml:space="preserve"> %”应是包含完成本次采购范围内所需的全部费用，包括：食品的生产、包装、储藏、运输、配送、留样、税金等其他与之相关的一切费用。 </w:t>
      </w:r>
    </w:p>
    <w:p w14:paraId="5EB42CD8">
      <w:pPr>
        <w:tabs>
          <w:tab w:val="left" w:pos="7013"/>
        </w:tabs>
        <w:spacing w:line="365" w:lineRule="auto"/>
        <w:ind w:firstLine="440" w:firstLineChars="200"/>
        <w:rPr>
          <w:rFonts w:hint="eastAsia" w:ascii="宋体" w:hAnsi="宋体" w:eastAsia="宋体" w:cs="宋体"/>
          <w:b w:val="0"/>
          <w:bCs/>
          <w:sz w:val="22"/>
          <w:szCs w:val="22"/>
          <w:lang w:val="en-US" w:eastAsia="zh-CN"/>
        </w:rPr>
      </w:pPr>
      <w:r>
        <w:rPr>
          <w:rFonts w:hint="eastAsia" w:ascii="宋体" w:hAnsi="宋体" w:eastAsia="宋体" w:cs="宋体"/>
          <w:b w:val="0"/>
          <w:bCs/>
          <w:sz w:val="22"/>
          <w:szCs w:val="22"/>
          <w:lang w:val="en-US" w:eastAsia="zh-CN"/>
        </w:rPr>
        <w:t>3、最终结算时，以实际供应量*市场调研基准价*报价折扣率进行据实结算。市场调研基准价为采购人及中标单位共同在当地周边不少于3家询价市场（农贸市场或大型商超及线上询价等）进行询价，每周询价不少于一次（价格标准为食材零售价。特价和促销商品不做参考，临期食材价格不做参考），（如遇外界不可控因素特殊情况下需随时询价），并算出每种食材的平均价作为基准价。</w:t>
      </w:r>
    </w:p>
    <w:p w14:paraId="6ED6DEE4">
      <w:pPr>
        <w:spacing w:line="360" w:lineRule="auto"/>
        <w:ind w:left="240" w:leftChars="100"/>
        <w:jc w:val="center"/>
        <w:rPr>
          <w:rFonts w:hint="eastAsia" w:ascii="宋体" w:hAnsi="宋体" w:eastAsia="宋体" w:cs="宋体"/>
          <w:szCs w:val="24"/>
        </w:rPr>
      </w:pPr>
    </w:p>
    <w:p w14:paraId="685F4AED">
      <w:pPr>
        <w:spacing w:line="360" w:lineRule="auto"/>
        <w:ind w:left="240" w:leftChars="100"/>
        <w:jc w:val="center"/>
        <w:rPr>
          <w:rFonts w:hint="eastAsia" w:ascii="宋体" w:hAnsi="宋体" w:eastAsia="宋体" w:cs="宋体"/>
          <w:szCs w:val="24"/>
        </w:rPr>
        <w:sectPr>
          <w:headerReference r:id="rId8" w:type="default"/>
          <w:footerReference r:id="rId9" w:type="default"/>
          <w:pgSz w:w="11905" w:h="16838"/>
          <w:pgMar w:top="1440" w:right="1080" w:bottom="1440" w:left="1080" w:header="935" w:footer="771" w:gutter="567"/>
          <w:pgBorders>
            <w:top w:val="none" w:sz="0" w:space="0"/>
            <w:left w:val="none" w:sz="0" w:space="0"/>
            <w:bottom w:val="none" w:sz="0" w:space="0"/>
            <w:right w:val="none" w:sz="0" w:space="0"/>
          </w:pgBorders>
          <w:pgNumType w:fmt="decimal"/>
          <w:cols w:space="0" w:num="1"/>
          <w:titlePg/>
          <w:docGrid w:linePitch="312" w:charSpace="0"/>
        </w:sectPr>
      </w:pPr>
    </w:p>
    <w:bookmarkEnd w:id="161"/>
    <w:bookmarkEnd w:id="162"/>
    <w:bookmarkEnd w:id="163"/>
    <w:bookmarkEnd w:id="164"/>
    <w:p w14:paraId="387775BD">
      <w:pPr>
        <w:pStyle w:val="55"/>
        <w:shd w:val="clear"/>
        <w:spacing w:line="360" w:lineRule="auto"/>
        <w:jc w:val="center"/>
        <w:outlineLvl w:val="2"/>
        <w:rPr>
          <w:rFonts w:hint="eastAsia" w:ascii="宋体" w:hAnsi="宋体" w:eastAsia="宋体" w:cs="宋体"/>
          <w:b/>
          <w:lang w:eastAsia="zh-CN"/>
        </w:rPr>
      </w:pPr>
      <w:bookmarkStart w:id="175" w:name="_Toc4059"/>
      <w:bookmarkStart w:id="176" w:name="_Toc19814"/>
      <w:bookmarkStart w:id="177" w:name="_Toc2240"/>
      <w:bookmarkStart w:id="178" w:name="_Toc458617476"/>
      <w:bookmarkStart w:id="179" w:name="_Toc193126887"/>
      <w:bookmarkStart w:id="180" w:name="_Toc11969"/>
      <w:bookmarkStart w:id="181" w:name="_Toc194663924"/>
      <w:bookmarkStart w:id="182" w:name="_Toc188808838"/>
      <w:bookmarkStart w:id="183" w:name="_Toc193187103"/>
      <w:bookmarkStart w:id="184" w:name="_Toc193187105"/>
      <w:bookmarkStart w:id="185" w:name="_Toc194663926"/>
      <w:bookmarkStart w:id="186" w:name="_Toc193126889"/>
      <w:bookmarkStart w:id="187" w:name="_Toc188808840"/>
      <w:r>
        <w:rPr>
          <w:rFonts w:hint="eastAsia" w:ascii="宋体" w:hAnsi="宋体" w:eastAsia="宋体" w:cs="宋体"/>
          <w:b/>
          <w:bCs/>
          <w:spacing w:val="5"/>
          <w:sz w:val="35"/>
          <w:szCs w:val="35"/>
          <w:lang w:val="en-US" w:eastAsia="zh-CN"/>
        </w:rPr>
        <w:t>3.产品相关信息一览表</w:t>
      </w:r>
    </w:p>
    <w:bookmarkEnd w:id="175"/>
    <w:bookmarkEnd w:id="176"/>
    <w:tbl>
      <w:tblPr>
        <w:tblStyle w:val="29"/>
        <w:tblpPr w:leftFromText="180" w:rightFromText="180" w:vertAnchor="text" w:horzAnchor="page" w:tblpXSpec="center" w:tblpY="30"/>
        <w:tblOverlap w:val="never"/>
        <w:tblW w:w="52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92"/>
        <w:gridCol w:w="1754"/>
        <w:gridCol w:w="2284"/>
        <w:gridCol w:w="1506"/>
        <w:gridCol w:w="1876"/>
        <w:gridCol w:w="1651"/>
      </w:tblGrid>
      <w:tr w14:paraId="6F17C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2" w:hRule="atLeast"/>
          <w:tblHeader/>
          <w:jc w:val="center"/>
        </w:trPr>
        <w:tc>
          <w:tcPr>
            <w:tcW w:w="306" w:type="pct"/>
            <w:vAlign w:val="center"/>
          </w:tcPr>
          <w:p w14:paraId="0A1864ED">
            <w:pPr>
              <w:widowControl/>
              <w:shd w:val="clear"/>
              <w:jc w:val="center"/>
              <w:textAlignment w:val="center"/>
              <w:rPr>
                <w:rFonts w:hint="eastAsia" w:ascii="宋体" w:hAnsi="宋体" w:eastAsia="宋体" w:cs="宋体"/>
                <w:b/>
                <w:bCs/>
                <w:color w:val="auto"/>
                <w:szCs w:val="24"/>
              </w:rPr>
            </w:pPr>
            <w:r>
              <w:rPr>
                <w:rFonts w:hint="eastAsia" w:ascii="宋体" w:hAnsi="宋体" w:eastAsia="宋体" w:cs="宋体"/>
                <w:b/>
                <w:bCs/>
                <w:color w:val="auto"/>
                <w:szCs w:val="24"/>
              </w:rPr>
              <w:t>序号</w:t>
            </w:r>
          </w:p>
        </w:tc>
        <w:tc>
          <w:tcPr>
            <w:tcW w:w="907" w:type="pct"/>
            <w:vAlign w:val="center"/>
          </w:tcPr>
          <w:p w14:paraId="4A34BB14">
            <w:pPr>
              <w:widowControl/>
              <w:shd w:val="clear"/>
              <w:jc w:val="center"/>
              <w:textAlignment w:val="center"/>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货物</w:t>
            </w:r>
            <w:r>
              <w:rPr>
                <w:rFonts w:hint="eastAsia" w:ascii="宋体" w:hAnsi="宋体" w:eastAsia="宋体" w:cs="宋体"/>
                <w:b/>
                <w:bCs/>
                <w:color w:val="auto"/>
                <w:szCs w:val="24"/>
              </w:rPr>
              <w:t>名称</w:t>
            </w:r>
          </w:p>
        </w:tc>
        <w:tc>
          <w:tcPr>
            <w:tcW w:w="1181" w:type="pct"/>
            <w:vAlign w:val="center"/>
          </w:tcPr>
          <w:p w14:paraId="5EA5AB4F">
            <w:pPr>
              <w:widowControl/>
              <w:shd w:val="clear"/>
              <w:jc w:val="center"/>
              <w:textAlignment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制造厂商</w:t>
            </w:r>
          </w:p>
        </w:tc>
        <w:tc>
          <w:tcPr>
            <w:tcW w:w="779" w:type="pct"/>
            <w:vAlign w:val="center"/>
          </w:tcPr>
          <w:p w14:paraId="43F63425">
            <w:pPr>
              <w:widowControl/>
              <w:shd w:val="clear"/>
              <w:jc w:val="center"/>
              <w:textAlignment w:val="center"/>
              <w:rPr>
                <w:rFonts w:hint="eastAsia" w:ascii="宋体" w:hAnsi="宋体" w:eastAsia="宋体" w:cs="宋体"/>
                <w:b/>
                <w:bCs/>
                <w:color w:val="auto"/>
                <w:szCs w:val="24"/>
                <w:lang w:val="en-US" w:eastAsia="zh-CN"/>
              </w:rPr>
            </w:pPr>
            <w:r>
              <w:rPr>
                <w:rFonts w:hint="eastAsia" w:ascii="宋体" w:hAnsi="宋体" w:eastAsia="宋体" w:cs="宋体"/>
                <w:b/>
                <w:bCs/>
                <w:color w:val="auto"/>
                <w:szCs w:val="24"/>
              </w:rPr>
              <w:t>品牌</w:t>
            </w:r>
          </w:p>
        </w:tc>
        <w:tc>
          <w:tcPr>
            <w:tcW w:w="970" w:type="pct"/>
            <w:vAlign w:val="center"/>
          </w:tcPr>
          <w:p w14:paraId="2D39A31E">
            <w:pPr>
              <w:widowControl/>
              <w:shd w:val="clear"/>
              <w:jc w:val="center"/>
              <w:textAlignment w:val="center"/>
              <w:rPr>
                <w:rFonts w:hint="eastAsia" w:ascii="宋体" w:hAnsi="宋体" w:eastAsia="宋体" w:cs="宋体"/>
                <w:b/>
                <w:bCs/>
                <w:color w:val="auto"/>
                <w:szCs w:val="24"/>
              </w:rPr>
            </w:pPr>
            <w:r>
              <w:rPr>
                <w:rFonts w:hint="eastAsia" w:ascii="宋体" w:hAnsi="宋体" w:eastAsia="宋体" w:cs="宋体"/>
                <w:b/>
                <w:bCs/>
                <w:color w:val="auto"/>
                <w:szCs w:val="24"/>
                <w:lang w:val="en-US" w:eastAsia="zh-CN"/>
              </w:rPr>
              <w:t>型号</w:t>
            </w:r>
          </w:p>
        </w:tc>
        <w:tc>
          <w:tcPr>
            <w:tcW w:w="854" w:type="pct"/>
            <w:vAlign w:val="center"/>
          </w:tcPr>
          <w:p w14:paraId="79D3E420">
            <w:pPr>
              <w:widowControl/>
              <w:shd w:val="clear"/>
              <w:jc w:val="center"/>
              <w:textAlignment w:val="center"/>
              <w:rPr>
                <w:rFonts w:hint="default" w:ascii="宋体" w:hAnsi="宋体" w:eastAsia="宋体" w:cs="宋体"/>
                <w:b/>
                <w:bCs/>
                <w:color w:val="auto"/>
                <w:szCs w:val="24"/>
                <w:lang w:val="en-US" w:eastAsia="zh-CN"/>
              </w:rPr>
            </w:pPr>
            <w:r>
              <w:rPr>
                <w:rFonts w:hint="eastAsia" w:ascii="宋体" w:hAnsi="宋体" w:eastAsia="宋体" w:cs="宋体"/>
                <w:b/>
                <w:bCs/>
                <w:color w:val="auto"/>
                <w:szCs w:val="24"/>
                <w:lang w:val="en-US" w:eastAsia="zh-CN"/>
              </w:rPr>
              <w:t>备注</w:t>
            </w:r>
          </w:p>
        </w:tc>
      </w:tr>
      <w:tr w14:paraId="0C4D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1" w:hRule="atLeast"/>
          <w:tblHeader/>
          <w:jc w:val="center"/>
        </w:trPr>
        <w:tc>
          <w:tcPr>
            <w:tcW w:w="306" w:type="pct"/>
            <w:vAlign w:val="center"/>
          </w:tcPr>
          <w:p w14:paraId="26C36DD0">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1</w:t>
            </w:r>
          </w:p>
        </w:tc>
        <w:tc>
          <w:tcPr>
            <w:tcW w:w="907" w:type="pct"/>
            <w:vAlign w:val="center"/>
          </w:tcPr>
          <w:p w14:paraId="60F1515C">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大米</w:t>
            </w:r>
          </w:p>
          <w:p w14:paraId="26183266">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w:t>
            </w:r>
            <w:r>
              <w:rPr>
                <w:rFonts w:hint="eastAsia" w:ascii="宋体" w:hAnsi="宋体" w:eastAsia="宋体" w:cs="宋体"/>
                <w:b w:val="0"/>
                <w:bCs w:val="0"/>
                <w:color w:val="auto"/>
                <w:kern w:val="2"/>
                <w:sz w:val="24"/>
                <w:szCs w:val="24"/>
                <w:lang w:val="en-US" w:eastAsia="zh-CN" w:bidi="ar-SA"/>
              </w:rPr>
              <w:t>25kg/袋）</w:t>
            </w:r>
          </w:p>
        </w:tc>
        <w:tc>
          <w:tcPr>
            <w:tcW w:w="1181" w:type="pct"/>
            <w:vAlign w:val="center"/>
          </w:tcPr>
          <w:p w14:paraId="27E6A9E4">
            <w:pPr>
              <w:widowControl/>
              <w:shd w:val="clear"/>
              <w:jc w:val="center"/>
              <w:textAlignment w:val="center"/>
              <w:rPr>
                <w:rFonts w:hint="eastAsia" w:ascii="宋体" w:hAnsi="宋体" w:eastAsia="宋体" w:cs="宋体"/>
                <w:b/>
                <w:bCs/>
                <w:color w:val="auto"/>
                <w:szCs w:val="24"/>
              </w:rPr>
            </w:pPr>
          </w:p>
        </w:tc>
        <w:tc>
          <w:tcPr>
            <w:tcW w:w="779" w:type="pct"/>
            <w:vAlign w:val="center"/>
          </w:tcPr>
          <w:p w14:paraId="3874FCDB">
            <w:pPr>
              <w:widowControl/>
              <w:shd w:val="clear"/>
              <w:jc w:val="center"/>
              <w:textAlignment w:val="center"/>
              <w:rPr>
                <w:rFonts w:hint="eastAsia" w:ascii="宋体" w:hAnsi="宋体" w:eastAsia="宋体" w:cs="宋体"/>
                <w:b/>
                <w:bCs/>
                <w:color w:val="auto"/>
                <w:szCs w:val="24"/>
              </w:rPr>
            </w:pPr>
          </w:p>
        </w:tc>
        <w:tc>
          <w:tcPr>
            <w:tcW w:w="970" w:type="pct"/>
            <w:vAlign w:val="center"/>
          </w:tcPr>
          <w:p w14:paraId="74FC0FBE">
            <w:pPr>
              <w:widowControl/>
              <w:shd w:val="clear"/>
              <w:jc w:val="center"/>
              <w:textAlignment w:val="center"/>
              <w:rPr>
                <w:rFonts w:hint="eastAsia" w:ascii="宋体" w:hAnsi="宋体" w:eastAsia="宋体" w:cs="宋体"/>
                <w:b/>
                <w:bCs/>
                <w:color w:val="auto"/>
                <w:szCs w:val="24"/>
                <w:lang w:val="en-US" w:eastAsia="zh-CN"/>
              </w:rPr>
            </w:pPr>
          </w:p>
        </w:tc>
        <w:tc>
          <w:tcPr>
            <w:tcW w:w="854" w:type="pct"/>
            <w:vAlign w:val="center"/>
          </w:tcPr>
          <w:p w14:paraId="3D583547">
            <w:pPr>
              <w:widowControl/>
              <w:shd w:val="clear"/>
              <w:jc w:val="center"/>
              <w:textAlignment w:val="center"/>
              <w:rPr>
                <w:rFonts w:hint="eastAsia" w:ascii="宋体" w:hAnsi="宋体" w:eastAsia="宋体" w:cs="宋体"/>
                <w:b/>
                <w:bCs/>
                <w:color w:val="auto"/>
                <w:szCs w:val="24"/>
                <w:lang w:val="en-US" w:eastAsia="zh-CN"/>
              </w:rPr>
            </w:pPr>
          </w:p>
        </w:tc>
      </w:tr>
      <w:tr w14:paraId="4498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306" w:type="pct"/>
            <w:vAlign w:val="center"/>
          </w:tcPr>
          <w:p w14:paraId="571A3E2F">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2</w:t>
            </w:r>
          </w:p>
        </w:tc>
        <w:tc>
          <w:tcPr>
            <w:tcW w:w="907" w:type="pct"/>
            <w:vAlign w:val="center"/>
          </w:tcPr>
          <w:p w14:paraId="049B0D5D">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小麦粉</w:t>
            </w:r>
          </w:p>
          <w:p w14:paraId="36D11B23">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w:t>
            </w:r>
            <w:r>
              <w:rPr>
                <w:rFonts w:hint="eastAsia" w:ascii="宋体" w:hAnsi="宋体" w:eastAsia="宋体" w:cs="宋体"/>
                <w:b w:val="0"/>
                <w:bCs w:val="0"/>
                <w:color w:val="auto"/>
                <w:kern w:val="2"/>
                <w:sz w:val="24"/>
                <w:szCs w:val="24"/>
                <w:lang w:val="en-US" w:eastAsia="zh-CN" w:bidi="ar-SA"/>
              </w:rPr>
              <w:t>25kg/袋）</w:t>
            </w:r>
          </w:p>
        </w:tc>
        <w:tc>
          <w:tcPr>
            <w:tcW w:w="1181" w:type="pct"/>
            <w:vAlign w:val="center"/>
          </w:tcPr>
          <w:p w14:paraId="6E3591F1">
            <w:pPr>
              <w:widowControl/>
              <w:shd w:val="clear"/>
              <w:jc w:val="center"/>
              <w:textAlignment w:val="center"/>
              <w:rPr>
                <w:rFonts w:hint="eastAsia" w:ascii="宋体" w:hAnsi="宋体" w:eastAsia="宋体" w:cs="宋体"/>
                <w:color w:val="auto"/>
                <w:sz w:val="18"/>
                <w:szCs w:val="18"/>
              </w:rPr>
            </w:pPr>
          </w:p>
        </w:tc>
        <w:tc>
          <w:tcPr>
            <w:tcW w:w="779" w:type="pct"/>
            <w:vAlign w:val="center"/>
          </w:tcPr>
          <w:p w14:paraId="1EC50113">
            <w:pPr>
              <w:widowControl/>
              <w:shd w:val="clear"/>
              <w:jc w:val="center"/>
              <w:textAlignment w:val="top"/>
              <w:rPr>
                <w:rFonts w:hint="eastAsia" w:ascii="宋体" w:hAnsi="宋体" w:eastAsia="宋体" w:cs="宋体"/>
                <w:color w:val="auto"/>
                <w:sz w:val="18"/>
                <w:szCs w:val="18"/>
              </w:rPr>
            </w:pPr>
          </w:p>
        </w:tc>
        <w:tc>
          <w:tcPr>
            <w:tcW w:w="970" w:type="pct"/>
            <w:vAlign w:val="center"/>
          </w:tcPr>
          <w:p w14:paraId="3D539C7F">
            <w:pPr>
              <w:widowControl/>
              <w:shd w:val="clear"/>
              <w:jc w:val="center"/>
              <w:textAlignment w:val="top"/>
              <w:rPr>
                <w:rFonts w:hint="eastAsia" w:ascii="宋体" w:hAnsi="宋体" w:eastAsia="宋体" w:cs="宋体"/>
                <w:color w:val="auto"/>
                <w:sz w:val="18"/>
                <w:szCs w:val="18"/>
              </w:rPr>
            </w:pPr>
          </w:p>
        </w:tc>
        <w:tc>
          <w:tcPr>
            <w:tcW w:w="854" w:type="pct"/>
            <w:vAlign w:val="center"/>
          </w:tcPr>
          <w:p w14:paraId="2DFD717B">
            <w:pPr>
              <w:widowControl/>
              <w:shd w:val="clear"/>
              <w:jc w:val="center"/>
              <w:textAlignment w:val="top"/>
              <w:rPr>
                <w:rFonts w:hint="eastAsia" w:ascii="宋体" w:hAnsi="宋体" w:eastAsia="宋体" w:cs="宋体"/>
                <w:color w:val="auto"/>
                <w:sz w:val="18"/>
                <w:szCs w:val="18"/>
              </w:rPr>
            </w:pPr>
          </w:p>
        </w:tc>
      </w:tr>
      <w:tr w14:paraId="2EE69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306" w:type="pct"/>
            <w:vAlign w:val="center"/>
          </w:tcPr>
          <w:p w14:paraId="00312652">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3</w:t>
            </w:r>
          </w:p>
        </w:tc>
        <w:tc>
          <w:tcPr>
            <w:tcW w:w="907" w:type="pct"/>
            <w:vAlign w:val="center"/>
          </w:tcPr>
          <w:p w14:paraId="3C48C260">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菜籽油</w:t>
            </w:r>
          </w:p>
          <w:p w14:paraId="5B0ABFD9">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w:t>
            </w:r>
            <w:r>
              <w:rPr>
                <w:rFonts w:hint="eastAsia" w:ascii="宋体" w:hAnsi="宋体" w:eastAsia="宋体" w:cs="宋体"/>
                <w:b w:val="0"/>
                <w:bCs w:val="0"/>
                <w:color w:val="auto"/>
                <w:kern w:val="2"/>
                <w:sz w:val="24"/>
                <w:szCs w:val="24"/>
                <w:lang w:val="en-US" w:eastAsia="zh-CN" w:bidi="ar-SA"/>
              </w:rPr>
              <w:t>5L/桶）</w:t>
            </w:r>
          </w:p>
        </w:tc>
        <w:tc>
          <w:tcPr>
            <w:tcW w:w="1181" w:type="pct"/>
            <w:vAlign w:val="center"/>
          </w:tcPr>
          <w:p w14:paraId="39E4F94B">
            <w:pPr>
              <w:widowControl/>
              <w:shd w:val="clear"/>
              <w:jc w:val="center"/>
              <w:textAlignment w:val="center"/>
              <w:rPr>
                <w:rFonts w:hint="eastAsia" w:ascii="宋体" w:hAnsi="宋体" w:eastAsia="宋体" w:cs="宋体"/>
                <w:color w:val="auto"/>
                <w:sz w:val="18"/>
                <w:szCs w:val="18"/>
              </w:rPr>
            </w:pPr>
          </w:p>
        </w:tc>
        <w:tc>
          <w:tcPr>
            <w:tcW w:w="779" w:type="pct"/>
            <w:vAlign w:val="center"/>
          </w:tcPr>
          <w:p w14:paraId="097AC6C8">
            <w:pPr>
              <w:widowControl/>
              <w:shd w:val="clear"/>
              <w:jc w:val="center"/>
              <w:textAlignment w:val="top"/>
              <w:rPr>
                <w:rFonts w:hint="eastAsia" w:ascii="宋体" w:hAnsi="宋体" w:eastAsia="宋体" w:cs="宋体"/>
                <w:color w:val="auto"/>
                <w:sz w:val="18"/>
                <w:szCs w:val="18"/>
              </w:rPr>
            </w:pPr>
          </w:p>
        </w:tc>
        <w:tc>
          <w:tcPr>
            <w:tcW w:w="970" w:type="pct"/>
            <w:vAlign w:val="center"/>
          </w:tcPr>
          <w:p w14:paraId="3E48ADE6">
            <w:pPr>
              <w:widowControl/>
              <w:shd w:val="clear"/>
              <w:jc w:val="center"/>
              <w:textAlignment w:val="top"/>
              <w:rPr>
                <w:rFonts w:hint="eastAsia" w:ascii="宋体" w:hAnsi="宋体" w:eastAsia="宋体" w:cs="宋体"/>
                <w:color w:val="auto"/>
                <w:sz w:val="18"/>
                <w:szCs w:val="18"/>
              </w:rPr>
            </w:pPr>
          </w:p>
        </w:tc>
        <w:tc>
          <w:tcPr>
            <w:tcW w:w="854" w:type="pct"/>
            <w:vAlign w:val="center"/>
          </w:tcPr>
          <w:p w14:paraId="4D5CF636">
            <w:pPr>
              <w:widowControl/>
              <w:shd w:val="clear"/>
              <w:jc w:val="center"/>
              <w:textAlignment w:val="top"/>
              <w:rPr>
                <w:rFonts w:hint="eastAsia" w:ascii="宋体" w:hAnsi="宋体" w:eastAsia="宋体" w:cs="宋体"/>
                <w:color w:val="auto"/>
                <w:sz w:val="18"/>
                <w:szCs w:val="18"/>
              </w:rPr>
            </w:pPr>
          </w:p>
        </w:tc>
      </w:tr>
      <w:tr w14:paraId="05CBC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306" w:type="pct"/>
            <w:vAlign w:val="center"/>
          </w:tcPr>
          <w:p w14:paraId="27EF0D76">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4</w:t>
            </w:r>
          </w:p>
        </w:tc>
        <w:tc>
          <w:tcPr>
            <w:tcW w:w="907" w:type="pct"/>
            <w:vAlign w:val="center"/>
          </w:tcPr>
          <w:p w14:paraId="56821690">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肉类</w:t>
            </w:r>
          </w:p>
          <w:p w14:paraId="2CBA1F42">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w:t>
            </w:r>
            <w:r>
              <w:rPr>
                <w:rFonts w:hint="eastAsia" w:ascii="宋体" w:hAnsi="宋体" w:eastAsia="宋体" w:cs="宋体"/>
                <w:b w:val="0"/>
                <w:bCs w:val="0"/>
                <w:color w:val="auto"/>
                <w:kern w:val="2"/>
                <w:sz w:val="24"/>
                <w:szCs w:val="24"/>
                <w:lang w:val="en-US" w:eastAsia="zh-CN" w:bidi="ar-SA"/>
              </w:rPr>
              <w:t>kg</w:t>
            </w:r>
            <w:r>
              <w:rPr>
                <w:rFonts w:hint="eastAsia" w:ascii="宋体" w:hAnsi="宋体" w:eastAsia="宋体" w:cs="宋体"/>
                <w:b w:val="0"/>
                <w:bCs w:val="0"/>
                <w:color w:val="auto"/>
                <w:szCs w:val="24"/>
                <w:lang w:val="en-US" w:eastAsia="zh-CN"/>
              </w:rPr>
              <w:t>）</w:t>
            </w:r>
          </w:p>
        </w:tc>
        <w:tc>
          <w:tcPr>
            <w:tcW w:w="1181" w:type="pct"/>
            <w:vAlign w:val="center"/>
          </w:tcPr>
          <w:p w14:paraId="209E24AF">
            <w:pPr>
              <w:widowControl/>
              <w:shd w:val="clear"/>
              <w:jc w:val="center"/>
              <w:textAlignment w:val="center"/>
              <w:rPr>
                <w:rFonts w:hint="eastAsia" w:ascii="宋体" w:hAnsi="宋体" w:eastAsia="宋体" w:cs="宋体"/>
                <w:color w:val="auto"/>
                <w:sz w:val="18"/>
                <w:szCs w:val="18"/>
                <w:lang w:val="en-US" w:eastAsia="zh-CN"/>
              </w:rPr>
            </w:pPr>
          </w:p>
        </w:tc>
        <w:tc>
          <w:tcPr>
            <w:tcW w:w="779" w:type="pct"/>
            <w:vAlign w:val="center"/>
          </w:tcPr>
          <w:p w14:paraId="6A274DD2">
            <w:pPr>
              <w:widowControl/>
              <w:shd w:val="clear"/>
              <w:jc w:val="center"/>
              <w:textAlignment w:val="top"/>
              <w:rPr>
                <w:rFonts w:hint="eastAsia" w:ascii="宋体" w:hAnsi="宋体" w:eastAsia="宋体" w:cs="宋体"/>
                <w:color w:val="auto"/>
                <w:sz w:val="18"/>
                <w:szCs w:val="18"/>
              </w:rPr>
            </w:pPr>
          </w:p>
        </w:tc>
        <w:tc>
          <w:tcPr>
            <w:tcW w:w="970" w:type="pct"/>
            <w:vAlign w:val="center"/>
          </w:tcPr>
          <w:p w14:paraId="11ACB080">
            <w:pPr>
              <w:widowControl/>
              <w:shd w:val="clear"/>
              <w:jc w:val="center"/>
              <w:textAlignment w:val="top"/>
              <w:rPr>
                <w:rFonts w:hint="eastAsia" w:ascii="宋体" w:hAnsi="宋体" w:eastAsia="宋体" w:cs="宋体"/>
                <w:color w:val="auto"/>
                <w:sz w:val="18"/>
                <w:szCs w:val="18"/>
              </w:rPr>
            </w:pPr>
          </w:p>
        </w:tc>
        <w:tc>
          <w:tcPr>
            <w:tcW w:w="854" w:type="pct"/>
            <w:vAlign w:val="center"/>
          </w:tcPr>
          <w:p w14:paraId="3A0A39C6">
            <w:pPr>
              <w:widowControl/>
              <w:shd w:val="clear"/>
              <w:jc w:val="center"/>
              <w:textAlignment w:val="top"/>
              <w:rPr>
                <w:rFonts w:hint="eastAsia" w:ascii="宋体" w:hAnsi="宋体" w:eastAsia="宋体" w:cs="宋体"/>
                <w:color w:val="auto"/>
                <w:sz w:val="18"/>
                <w:szCs w:val="18"/>
              </w:rPr>
            </w:pPr>
          </w:p>
        </w:tc>
      </w:tr>
      <w:tr w14:paraId="7BA9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4" w:hRule="atLeast"/>
          <w:jc w:val="center"/>
        </w:trPr>
        <w:tc>
          <w:tcPr>
            <w:tcW w:w="306" w:type="pct"/>
            <w:vAlign w:val="center"/>
          </w:tcPr>
          <w:p w14:paraId="17A73625">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5</w:t>
            </w:r>
          </w:p>
        </w:tc>
        <w:tc>
          <w:tcPr>
            <w:tcW w:w="907" w:type="pct"/>
            <w:vAlign w:val="center"/>
          </w:tcPr>
          <w:p w14:paraId="1551C31D">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鸡蛋</w:t>
            </w:r>
          </w:p>
          <w:p w14:paraId="4712B767">
            <w:pPr>
              <w:widowControl/>
              <w:shd w:val="clear"/>
              <w:jc w:val="center"/>
              <w:textAlignment w:val="center"/>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lang w:val="en-US" w:eastAsia="zh-CN"/>
              </w:rPr>
              <w:t>（</w:t>
            </w:r>
            <w:r>
              <w:rPr>
                <w:rFonts w:hint="eastAsia" w:ascii="宋体" w:hAnsi="宋体" w:eastAsia="宋体" w:cs="宋体"/>
                <w:b w:val="0"/>
                <w:bCs w:val="0"/>
                <w:color w:val="auto"/>
                <w:kern w:val="2"/>
                <w:sz w:val="24"/>
                <w:szCs w:val="24"/>
                <w:lang w:val="en-US" w:eastAsia="zh-CN" w:bidi="ar-SA"/>
              </w:rPr>
              <w:t>kg</w:t>
            </w:r>
            <w:r>
              <w:rPr>
                <w:rFonts w:hint="eastAsia" w:ascii="宋体" w:hAnsi="宋体" w:eastAsia="宋体" w:cs="宋体"/>
                <w:b w:val="0"/>
                <w:bCs w:val="0"/>
                <w:color w:val="auto"/>
                <w:szCs w:val="24"/>
                <w:lang w:val="en-US" w:eastAsia="zh-CN"/>
              </w:rPr>
              <w:t>）</w:t>
            </w:r>
          </w:p>
        </w:tc>
        <w:tc>
          <w:tcPr>
            <w:tcW w:w="1181" w:type="pct"/>
            <w:vAlign w:val="center"/>
          </w:tcPr>
          <w:p w14:paraId="715998D1">
            <w:pPr>
              <w:widowControl/>
              <w:shd w:val="clear"/>
              <w:jc w:val="center"/>
              <w:textAlignment w:val="center"/>
              <w:rPr>
                <w:rFonts w:hint="eastAsia" w:ascii="宋体" w:hAnsi="宋体" w:eastAsia="宋体" w:cs="宋体"/>
                <w:color w:val="auto"/>
                <w:sz w:val="18"/>
                <w:szCs w:val="18"/>
              </w:rPr>
            </w:pPr>
          </w:p>
        </w:tc>
        <w:tc>
          <w:tcPr>
            <w:tcW w:w="779" w:type="pct"/>
            <w:vAlign w:val="center"/>
          </w:tcPr>
          <w:p w14:paraId="4FD5335D">
            <w:pPr>
              <w:widowControl/>
              <w:shd w:val="clear"/>
              <w:jc w:val="center"/>
              <w:textAlignment w:val="top"/>
              <w:rPr>
                <w:rFonts w:hint="eastAsia" w:ascii="宋体" w:hAnsi="宋体" w:eastAsia="宋体" w:cs="宋体"/>
                <w:color w:val="auto"/>
                <w:sz w:val="18"/>
                <w:szCs w:val="18"/>
              </w:rPr>
            </w:pPr>
          </w:p>
        </w:tc>
        <w:tc>
          <w:tcPr>
            <w:tcW w:w="970" w:type="pct"/>
            <w:vAlign w:val="center"/>
          </w:tcPr>
          <w:p w14:paraId="1E185854">
            <w:pPr>
              <w:widowControl/>
              <w:shd w:val="clear"/>
              <w:jc w:val="center"/>
              <w:textAlignment w:val="top"/>
              <w:rPr>
                <w:rFonts w:hint="eastAsia" w:ascii="宋体" w:hAnsi="宋体" w:eastAsia="宋体" w:cs="宋体"/>
                <w:color w:val="auto"/>
                <w:sz w:val="18"/>
                <w:szCs w:val="18"/>
              </w:rPr>
            </w:pPr>
          </w:p>
        </w:tc>
        <w:tc>
          <w:tcPr>
            <w:tcW w:w="854" w:type="pct"/>
            <w:vAlign w:val="center"/>
          </w:tcPr>
          <w:p w14:paraId="5EF8ED0F">
            <w:pPr>
              <w:widowControl/>
              <w:shd w:val="clear"/>
              <w:jc w:val="center"/>
              <w:textAlignment w:val="top"/>
              <w:rPr>
                <w:rFonts w:hint="eastAsia" w:ascii="宋体" w:hAnsi="宋体" w:eastAsia="宋体" w:cs="宋体"/>
                <w:color w:val="auto"/>
                <w:sz w:val="18"/>
                <w:szCs w:val="18"/>
              </w:rPr>
            </w:pPr>
          </w:p>
        </w:tc>
      </w:tr>
    </w:tbl>
    <w:p w14:paraId="446EF28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716377B">
      <w:pPr>
        <w:spacing w:line="360" w:lineRule="auto"/>
        <w:rPr>
          <w:rFonts w:hint="eastAsia" w:ascii="宋体" w:hAnsi="宋体" w:eastAsia="宋体" w:cs="宋体"/>
          <w:szCs w:val="24"/>
        </w:rPr>
      </w:pPr>
    </w:p>
    <w:p w14:paraId="203A9A69">
      <w:pPr>
        <w:spacing w:line="360" w:lineRule="auto"/>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3F9B8131">
      <w:pPr>
        <w:spacing w:line="360" w:lineRule="auto"/>
        <w:rPr>
          <w:rFonts w:hint="eastAsia" w:ascii="宋体" w:hAnsi="宋体" w:eastAsia="宋体" w:cs="宋体"/>
          <w:szCs w:val="24"/>
        </w:rPr>
      </w:pPr>
      <w:r>
        <w:rPr>
          <w:rFonts w:hint="eastAsia" w:ascii="宋体" w:hAnsi="宋体" w:eastAsia="宋体" w:cs="宋体"/>
          <w:szCs w:val="24"/>
          <w:lang w:val="zh-CN"/>
        </w:rPr>
        <w:t>法定代表人或被授权人（签字或盖章）</w:t>
      </w:r>
      <w:r>
        <w:rPr>
          <w:rFonts w:hint="eastAsia" w:ascii="宋体" w:hAnsi="宋体" w:eastAsia="宋体" w:cs="宋体"/>
          <w:szCs w:val="24"/>
        </w:rPr>
        <w:t>：</w:t>
      </w:r>
      <w:r>
        <w:rPr>
          <w:rFonts w:hint="eastAsia" w:ascii="宋体" w:hAnsi="宋体" w:eastAsia="宋体" w:cs="宋体"/>
          <w:szCs w:val="24"/>
          <w:u w:val="single"/>
        </w:rPr>
        <w:t xml:space="preserve">                  </w:t>
      </w:r>
      <w:r>
        <w:rPr>
          <w:rFonts w:hint="eastAsia" w:ascii="宋体" w:hAnsi="宋体" w:eastAsia="宋体" w:cs="宋体"/>
          <w:szCs w:val="24"/>
        </w:rPr>
        <w:t xml:space="preserve">  </w:t>
      </w:r>
    </w:p>
    <w:p w14:paraId="0806D8F8">
      <w:pPr>
        <w:spacing w:line="360" w:lineRule="auto"/>
        <w:rPr>
          <w:rFonts w:hint="eastAsia" w:ascii="宋体" w:hAnsi="宋体" w:eastAsia="宋体" w:cs="宋体"/>
          <w:szCs w:val="24"/>
          <w:u w:val="single"/>
        </w:rPr>
      </w:pPr>
      <w:r>
        <w:rPr>
          <w:rFonts w:hint="eastAsia" w:ascii="宋体" w:hAnsi="宋体" w:eastAsia="宋体" w:cs="宋体"/>
          <w:szCs w:val="24"/>
        </w:rPr>
        <w:t>日 期：</w:t>
      </w:r>
      <w:r>
        <w:rPr>
          <w:rFonts w:hint="eastAsia" w:ascii="宋体" w:hAnsi="宋体" w:eastAsia="宋体" w:cs="宋体"/>
          <w:szCs w:val="24"/>
          <w:u w:val="single"/>
        </w:rPr>
        <w:t xml:space="preserve">             </w:t>
      </w:r>
    </w:p>
    <w:p w14:paraId="2C268928">
      <w:pPr>
        <w:spacing w:line="360" w:lineRule="auto"/>
        <w:rPr>
          <w:rFonts w:hint="eastAsia" w:ascii="宋体" w:hAnsi="宋体" w:eastAsia="宋体" w:cs="宋体"/>
          <w:szCs w:val="24"/>
          <w:u w:val="single"/>
        </w:rPr>
      </w:pPr>
    </w:p>
    <w:p w14:paraId="6C1DA8AD">
      <w:pPr>
        <w:spacing w:line="360" w:lineRule="auto"/>
        <w:rPr>
          <w:rFonts w:hint="eastAsia" w:ascii="宋体" w:hAnsi="宋体" w:eastAsia="宋体" w:cs="宋体"/>
          <w:szCs w:val="24"/>
          <w:u w:val="single"/>
        </w:rPr>
      </w:pPr>
    </w:p>
    <w:p w14:paraId="5B051DF1">
      <w:pPr>
        <w:rPr>
          <w:rFonts w:hint="eastAsia" w:ascii="宋体" w:hAnsi="宋体" w:eastAsia="宋体" w:cs="宋体"/>
          <w:b/>
        </w:rPr>
      </w:pPr>
      <w:r>
        <w:rPr>
          <w:rFonts w:hint="eastAsia" w:ascii="宋体" w:hAnsi="宋体" w:eastAsia="宋体" w:cs="宋体"/>
          <w:b/>
        </w:rPr>
        <w:br w:type="page"/>
      </w:r>
    </w:p>
    <w:p w14:paraId="18C1DB4E">
      <w:pPr>
        <w:pStyle w:val="55"/>
        <w:spacing w:line="360" w:lineRule="auto"/>
        <w:ind w:firstLine="171" w:firstLineChars="71"/>
        <w:outlineLvl w:val="2"/>
        <w:rPr>
          <w:rFonts w:hint="eastAsia" w:ascii="宋体" w:hAnsi="宋体" w:eastAsia="宋体" w:cs="宋体"/>
          <w:b/>
          <w:sz w:val="24"/>
          <w:szCs w:val="28"/>
          <w:lang w:val="en-US" w:eastAsia="zh-CN"/>
        </w:rPr>
      </w:pPr>
      <w:bookmarkStart w:id="188" w:name="_Toc2119"/>
      <w:bookmarkStart w:id="189" w:name="_Toc3486"/>
      <w:bookmarkStart w:id="190" w:name="_Toc15058"/>
      <w:bookmarkStart w:id="191" w:name="_Toc12762"/>
      <w:r>
        <w:rPr>
          <w:rFonts w:hint="eastAsia" w:ascii="宋体" w:hAnsi="宋体" w:eastAsia="宋体" w:cs="宋体"/>
          <w:b/>
          <w:sz w:val="24"/>
          <w:szCs w:val="28"/>
          <w:lang w:val="en-US" w:eastAsia="zh-CN"/>
        </w:rPr>
        <w:t>4.投标保证金交纳凭证</w:t>
      </w:r>
    </w:p>
    <w:p w14:paraId="7CCE2D29">
      <w:pPr>
        <w:rPr>
          <w:rFonts w:hint="eastAsia" w:ascii="宋体" w:hAnsi="宋体" w:eastAsia="宋体" w:cs="宋体"/>
          <w:b/>
          <w:sz w:val="24"/>
          <w:szCs w:val="28"/>
        </w:rPr>
      </w:pPr>
      <w:r>
        <w:rPr>
          <w:rFonts w:hint="eastAsia" w:ascii="宋体" w:hAnsi="宋体" w:eastAsia="宋体" w:cs="宋体"/>
          <w:b/>
          <w:sz w:val="24"/>
          <w:szCs w:val="28"/>
        </w:rPr>
        <w:br w:type="page"/>
      </w:r>
    </w:p>
    <w:p w14:paraId="11DC130C">
      <w:pPr>
        <w:pStyle w:val="55"/>
        <w:spacing w:line="360" w:lineRule="auto"/>
        <w:ind w:firstLine="171" w:firstLineChars="71"/>
        <w:outlineLvl w:val="2"/>
        <w:rPr>
          <w:rFonts w:hint="eastAsia" w:ascii="宋体" w:hAnsi="宋体" w:eastAsia="宋体" w:cs="宋体"/>
          <w:b/>
          <w:sz w:val="24"/>
          <w:szCs w:val="28"/>
        </w:rPr>
      </w:pPr>
      <w:r>
        <w:rPr>
          <w:rFonts w:hint="eastAsia" w:ascii="宋体" w:hAnsi="宋体" w:eastAsia="宋体" w:cs="宋体"/>
          <w:b/>
          <w:sz w:val="24"/>
          <w:szCs w:val="28"/>
        </w:rPr>
        <w:t>5.供应商承诺书</w:t>
      </w:r>
      <w:bookmarkEnd w:id="188"/>
      <w:bookmarkEnd w:id="189"/>
      <w:bookmarkEnd w:id="190"/>
      <w:bookmarkEnd w:id="191"/>
    </w:p>
    <w:p w14:paraId="4AA340CA">
      <w:pPr>
        <w:widowControl/>
        <w:spacing w:line="360" w:lineRule="auto"/>
        <w:ind w:firstLine="3092" w:firstLineChars="1100"/>
        <w:rPr>
          <w:rFonts w:hint="eastAsia" w:ascii="宋体" w:hAnsi="宋体" w:eastAsia="宋体" w:cs="宋体"/>
          <w:b/>
          <w:bCs/>
          <w:kern w:val="0"/>
          <w:sz w:val="28"/>
          <w:szCs w:val="28"/>
        </w:rPr>
      </w:pPr>
      <w:r>
        <w:rPr>
          <w:rFonts w:hint="eastAsia" w:ascii="宋体" w:hAnsi="宋体" w:eastAsia="宋体" w:cs="宋体"/>
          <w:b/>
          <w:bCs/>
          <w:kern w:val="0"/>
          <w:sz w:val="28"/>
          <w:szCs w:val="28"/>
        </w:rPr>
        <w:t>陕西省政府采购投标人</w:t>
      </w:r>
    </w:p>
    <w:p w14:paraId="35E4C6E3">
      <w:pPr>
        <w:widowControl/>
        <w:spacing w:line="360" w:lineRule="auto"/>
        <w:jc w:val="center"/>
        <w:rPr>
          <w:rFonts w:hint="eastAsia" w:ascii="宋体" w:hAnsi="宋体" w:eastAsia="宋体" w:cs="宋体"/>
          <w:b/>
          <w:bCs/>
          <w:kern w:val="0"/>
          <w:sz w:val="28"/>
          <w:szCs w:val="28"/>
        </w:rPr>
      </w:pPr>
      <w:r>
        <w:rPr>
          <w:rFonts w:hint="eastAsia" w:ascii="宋体" w:hAnsi="宋体" w:eastAsia="宋体" w:cs="宋体"/>
          <w:b/>
          <w:bCs/>
          <w:kern w:val="0"/>
          <w:sz w:val="28"/>
          <w:szCs w:val="28"/>
        </w:rPr>
        <w:t>拒绝政府采购领域商业贿赂承诺书</w:t>
      </w:r>
    </w:p>
    <w:p w14:paraId="4F5ED5FD">
      <w:pPr>
        <w:widowControl/>
        <w:spacing w:line="360" w:lineRule="auto"/>
        <w:ind w:firstLine="480" w:firstLineChars="200"/>
        <w:jc w:val="left"/>
        <w:rPr>
          <w:rFonts w:hint="eastAsia" w:ascii="宋体" w:hAnsi="宋体" w:eastAsia="宋体" w:cs="宋体"/>
          <w:kern w:val="0"/>
        </w:rPr>
      </w:pPr>
    </w:p>
    <w:p w14:paraId="0837902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为响应党中央、国务院关于治理政府采购领域商业贿赂行为的号召，</w:t>
      </w:r>
      <w:r>
        <w:rPr>
          <w:rFonts w:hint="eastAsia" w:ascii="宋体" w:hAnsi="宋体" w:eastAsia="宋体" w:cs="宋体"/>
          <w:kern w:val="0"/>
        </w:rPr>
        <w:t>我单位作为</w:t>
      </w:r>
      <w:r>
        <w:rPr>
          <w:rFonts w:hint="eastAsia" w:ascii="宋体" w:hAnsi="宋体" w:eastAsia="宋体" w:cs="宋体"/>
          <w:kern w:val="0"/>
          <w:u w:val="single"/>
        </w:rPr>
        <w:t>（项目名称</w:t>
      </w:r>
      <w:r>
        <w:rPr>
          <w:rFonts w:hint="eastAsia" w:ascii="宋体" w:hAnsi="宋体" w:eastAsia="宋体" w:cs="宋体"/>
          <w:kern w:val="0"/>
          <w:u w:val="single"/>
          <w:lang w:val="en-US" w:eastAsia="zh-CN"/>
        </w:rPr>
        <w:t>及项目编号</w:t>
      </w:r>
      <w:r>
        <w:rPr>
          <w:rFonts w:hint="eastAsia" w:ascii="宋体" w:hAnsi="宋体" w:eastAsia="宋体" w:cs="宋体"/>
          <w:kern w:val="0"/>
          <w:u w:val="single"/>
        </w:rPr>
        <w:t xml:space="preserve">     </w:t>
      </w:r>
      <w:r>
        <w:rPr>
          <w:rFonts w:hint="eastAsia" w:ascii="宋体" w:hAnsi="宋体" w:eastAsia="宋体" w:cs="宋体"/>
          <w:kern w:val="0"/>
        </w:rPr>
        <w:t xml:space="preserve"> 的投标人，</w:t>
      </w:r>
      <w:r>
        <w:rPr>
          <w:rFonts w:hint="eastAsia" w:ascii="宋体" w:hAnsi="宋体" w:eastAsia="宋体" w:cs="宋体"/>
          <w:kern w:val="0"/>
          <w:szCs w:val="24"/>
        </w:rPr>
        <w:t xml:space="preserve">在此庄严承诺： </w:t>
      </w:r>
    </w:p>
    <w:p w14:paraId="5231E9C5">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1、在参与政府采购活动中遵纪守法、诚信经营、公平竞标。 </w:t>
      </w:r>
    </w:p>
    <w:p w14:paraId="57663125">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2、不向采购人、采购代理机构和政府采购评审专家进行任何形式的商业贿赂以谋取交易机会。 </w:t>
      </w:r>
    </w:p>
    <w:p w14:paraId="03E93C8C">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3、不向政府采购代理机构和采购人提供虚假资质文件或采用虚假应标方式参与政府采购市场竞争并谋取中标、成交。 </w:t>
      </w:r>
    </w:p>
    <w:p w14:paraId="72D2FEA1">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4、不采取“围标、陪标”等商业欺诈手段获得政府采购定单。 </w:t>
      </w:r>
    </w:p>
    <w:p w14:paraId="5C19E3F4">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5、不采取不正当手段低毁、排挤其他投标人。 </w:t>
      </w:r>
    </w:p>
    <w:p w14:paraId="63A64A0A">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6、不在提供商品和服务时“偷梁换柱、以次充好”损害采购人的合法权益。 </w:t>
      </w:r>
    </w:p>
    <w:p w14:paraId="24CF1224">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7、不与采购人、采购代理机构政府采购评审专家或其它投标人恶意串通，进行质疑和投诉，维护政府采购市场秩序。 </w:t>
      </w:r>
    </w:p>
    <w:p w14:paraId="17898498">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8、尊重和接受政府采购监督管理部门的监督和政府采购代理机构招标要求，承担因违约行为给采购人造成的损失。 </w:t>
      </w:r>
    </w:p>
    <w:p w14:paraId="5BA98250">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9、不发生其他有悖于政府采购公开、公平、公正和诚信原则的行为。 </w:t>
      </w:r>
    </w:p>
    <w:p w14:paraId="7CDA6B23">
      <w:pPr>
        <w:pStyle w:val="2"/>
        <w:ind w:firstLine="480"/>
        <w:rPr>
          <w:rFonts w:hint="eastAsia" w:ascii="宋体" w:hAnsi="宋体" w:eastAsia="宋体" w:cs="宋体"/>
        </w:rPr>
      </w:pPr>
    </w:p>
    <w:p w14:paraId="0399762D">
      <w:pPr>
        <w:widowControl/>
        <w:spacing w:line="360" w:lineRule="auto"/>
        <w:ind w:firstLine="480" w:firstLineChars="200"/>
        <w:rPr>
          <w:rFonts w:hint="eastAsia" w:ascii="宋体" w:hAnsi="宋体" w:eastAsia="宋体" w:cs="宋体"/>
          <w:kern w:val="0"/>
          <w:szCs w:val="24"/>
        </w:rPr>
      </w:pPr>
      <w:r>
        <w:rPr>
          <w:rFonts w:hint="eastAsia" w:ascii="宋体" w:hAnsi="宋体" w:eastAsia="宋体" w:cs="宋体"/>
          <w:kern w:val="0"/>
          <w:szCs w:val="24"/>
        </w:rPr>
        <w:t xml:space="preserve"> 承诺单位：</w:t>
      </w:r>
      <w:r>
        <w:rPr>
          <w:rFonts w:hint="eastAsia" w:ascii="宋体" w:hAnsi="宋体" w:eastAsia="宋体" w:cs="宋体"/>
          <w:kern w:val="0"/>
          <w:szCs w:val="24"/>
          <w:u w:val="single"/>
        </w:rPr>
        <w:t>　　                 　</w:t>
      </w:r>
      <w:r>
        <w:rPr>
          <w:rFonts w:hint="eastAsia" w:ascii="宋体" w:hAnsi="宋体" w:eastAsia="宋体" w:cs="宋体"/>
          <w:kern w:val="0"/>
          <w:szCs w:val="24"/>
        </w:rPr>
        <w:t xml:space="preserve">（加盖公章） </w:t>
      </w:r>
    </w:p>
    <w:p w14:paraId="17679E09">
      <w:pPr>
        <w:widowControl/>
        <w:spacing w:line="360" w:lineRule="auto"/>
        <w:ind w:firstLine="480" w:firstLineChars="200"/>
        <w:rPr>
          <w:rFonts w:hint="eastAsia" w:ascii="宋体" w:hAnsi="宋体" w:eastAsia="宋体" w:cs="宋体"/>
          <w:kern w:val="0"/>
          <w:szCs w:val="24"/>
        </w:rPr>
      </w:pPr>
    </w:p>
    <w:p w14:paraId="023EF0A8">
      <w:pPr>
        <w:spacing w:line="360" w:lineRule="auto"/>
        <w:ind w:firstLine="5880" w:firstLineChars="2450"/>
        <w:rPr>
          <w:rFonts w:hint="eastAsia" w:ascii="宋体" w:hAnsi="宋体" w:eastAsia="宋体" w:cs="宋体"/>
          <w:kern w:val="0"/>
          <w:szCs w:val="24"/>
        </w:rPr>
      </w:pPr>
      <w:r>
        <w:rPr>
          <w:rFonts w:hint="eastAsia" w:ascii="宋体" w:hAnsi="宋体" w:eastAsia="宋体" w:cs="宋体"/>
          <w:kern w:val="0"/>
          <w:szCs w:val="24"/>
        </w:rPr>
        <w:t>年　　月　　日</w:t>
      </w:r>
    </w:p>
    <w:p w14:paraId="7716FED4">
      <w:pPr>
        <w:pStyle w:val="16"/>
        <w:ind w:left="960" w:hanging="480"/>
        <w:rPr>
          <w:rFonts w:hint="eastAsia" w:ascii="宋体" w:hAnsi="宋体" w:eastAsia="宋体" w:cs="宋体"/>
          <w:kern w:val="0"/>
          <w:szCs w:val="24"/>
        </w:rPr>
      </w:pPr>
    </w:p>
    <w:p w14:paraId="2C945FCA">
      <w:pPr>
        <w:pStyle w:val="17"/>
        <w:ind w:left="960"/>
        <w:rPr>
          <w:rFonts w:hint="eastAsia" w:ascii="宋体" w:hAnsi="宋体" w:eastAsia="宋体" w:cs="宋体"/>
          <w:kern w:val="0"/>
          <w:szCs w:val="24"/>
        </w:rPr>
      </w:pPr>
    </w:p>
    <w:p w14:paraId="3B58673D">
      <w:pPr>
        <w:pStyle w:val="17"/>
        <w:ind w:left="960"/>
        <w:rPr>
          <w:rFonts w:hint="eastAsia" w:ascii="宋体" w:hAnsi="宋体" w:eastAsia="宋体" w:cs="宋体"/>
          <w:kern w:val="0"/>
          <w:szCs w:val="24"/>
        </w:rPr>
      </w:pPr>
    </w:p>
    <w:p w14:paraId="2817F247">
      <w:pPr>
        <w:pStyle w:val="17"/>
        <w:ind w:left="960"/>
        <w:rPr>
          <w:rFonts w:hint="eastAsia" w:ascii="宋体" w:hAnsi="宋体" w:eastAsia="宋体" w:cs="宋体"/>
          <w:kern w:val="0"/>
          <w:szCs w:val="24"/>
        </w:rPr>
      </w:pPr>
    </w:p>
    <w:p w14:paraId="2626EDA2">
      <w:pPr>
        <w:pStyle w:val="17"/>
        <w:ind w:left="960"/>
        <w:rPr>
          <w:rFonts w:hint="eastAsia" w:ascii="宋体" w:hAnsi="宋体" w:eastAsia="宋体" w:cs="宋体"/>
          <w:kern w:val="0"/>
          <w:szCs w:val="24"/>
        </w:rPr>
      </w:pPr>
    </w:p>
    <w:p w14:paraId="2B01CF14">
      <w:pPr>
        <w:pStyle w:val="17"/>
        <w:ind w:left="960"/>
        <w:rPr>
          <w:rFonts w:hint="eastAsia" w:ascii="宋体" w:hAnsi="宋体" w:eastAsia="宋体" w:cs="宋体"/>
          <w:kern w:val="0"/>
          <w:szCs w:val="24"/>
        </w:rPr>
      </w:pPr>
    </w:p>
    <w:p w14:paraId="5511D675">
      <w:pPr>
        <w:rPr>
          <w:rFonts w:hint="eastAsia" w:ascii="宋体" w:hAnsi="宋体" w:eastAsia="宋体" w:cs="宋体"/>
        </w:rPr>
      </w:pPr>
    </w:p>
    <w:p w14:paraId="3502BABA">
      <w:pPr>
        <w:pStyle w:val="17"/>
        <w:ind w:left="960"/>
        <w:rPr>
          <w:rFonts w:hint="eastAsia" w:ascii="宋体" w:hAnsi="宋体" w:eastAsia="宋体" w:cs="宋体"/>
          <w:kern w:val="0"/>
          <w:szCs w:val="24"/>
        </w:rPr>
      </w:pPr>
    </w:p>
    <w:p w14:paraId="51C9FBF2">
      <w:pPr>
        <w:pStyle w:val="17"/>
        <w:ind w:left="960"/>
        <w:rPr>
          <w:rFonts w:hint="eastAsia" w:ascii="宋体" w:hAnsi="宋体" w:eastAsia="宋体" w:cs="宋体"/>
          <w:kern w:val="0"/>
          <w:szCs w:val="24"/>
        </w:rPr>
      </w:pPr>
    </w:p>
    <w:p w14:paraId="0D2095D3">
      <w:pPr>
        <w:pStyle w:val="55"/>
        <w:spacing w:line="360" w:lineRule="auto"/>
        <w:outlineLvl w:val="9"/>
        <w:rPr>
          <w:rFonts w:hint="eastAsia" w:ascii="宋体" w:hAnsi="宋体" w:eastAsia="宋体" w:cs="宋体"/>
          <w:b/>
        </w:rPr>
      </w:pPr>
      <w:bookmarkStart w:id="192" w:name="_Toc17007"/>
      <w:bookmarkStart w:id="193" w:name="_Toc14623"/>
      <w:bookmarkStart w:id="194" w:name="_Toc25335"/>
      <w:bookmarkStart w:id="195" w:name="_Toc5384"/>
    </w:p>
    <w:p w14:paraId="79F3E1AC">
      <w:pPr>
        <w:pStyle w:val="55"/>
        <w:spacing w:line="360" w:lineRule="auto"/>
        <w:outlineLvl w:val="2"/>
        <w:rPr>
          <w:rFonts w:hint="eastAsia" w:ascii="宋体" w:hAnsi="宋体" w:eastAsia="宋体" w:cs="宋体"/>
          <w:b/>
          <w:bCs/>
          <w:sz w:val="24"/>
          <w:szCs w:val="40"/>
        </w:rPr>
      </w:pPr>
      <w:r>
        <w:rPr>
          <w:rFonts w:hint="eastAsia" w:ascii="宋体" w:hAnsi="宋体" w:eastAsia="宋体" w:cs="宋体"/>
          <w:b/>
          <w:sz w:val="24"/>
          <w:szCs w:val="28"/>
        </w:rPr>
        <w:t>6.商务响应</w:t>
      </w:r>
      <w:bookmarkEnd w:id="177"/>
      <w:bookmarkEnd w:id="178"/>
      <w:bookmarkEnd w:id="179"/>
      <w:bookmarkEnd w:id="180"/>
      <w:bookmarkEnd w:id="181"/>
      <w:bookmarkEnd w:id="182"/>
      <w:bookmarkEnd w:id="183"/>
      <w:bookmarkEnd w:id="192"/>
      <w:bookmarkEnd w:id="193"/>
      <w:r>
        <w:rPr>
          <w:rFonts w:hint="eastAsia" w:ascii="宋体" w:hAnsi="宋体" w:eastAsia="宋体" w:cs="宋体"/>
          <w:b/>
          <w:sz w:val="24"/>
          <w:szCs w:val="28"/>
        </w:rPr>
        <w:t>偏离表</w:t>
      </w:r>
      <w:bookmarkEnd w:id="194"/>
      <w:bookmarkEnd w:id="195"/>
    </w:p>
    <w:p w14:paraId="0B2CBD8E">
      <w:pPr>
        <w:spacing w:line="360" w:lineRule="auto"/>
        <w:rPr>
          <w:rFonts w:hint="eastAsia" w:ascii="宋体" w:hAnsi="宋体" w:eastAsia="宋体" w:cs="宋体"/>
          <w:szCs w:val="24"/>
        </w:rPr>
      </w:pPr>
      <w:r>
        <w:rPr>
          <w:rFonts w:hint="eastAsia" w:ascii="宋体" w:hAnsi="宋体" w:eastAsia="宋体" w:cs="宋体"/>
          <w:szCs w:val="24"/>
        </w:rPr>
        <w:t>项目名称及编号：</w:t>
      </w:r>
      <w:r>
        <w:rPr>
          <w:rFonts w:hint="eastAsia" w:ascii="宋体" w:hAnsi="宋体" w:eastAsia="宋体" w:cs="宋体"/>
          <w:szCs w:val="24"/>
          <w:u w:val="single"/>
        </w:rPr>
        <w:t xml:space="preserve">             </w:t>
      </w:r>
    </w:p>
    <w:tbl>
      <w:tblPr>
        <w:tblStyle w:val="29"/>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234"/>
        <w:gridCol w:w="2835"/>
        <w:gridCol w:w="2295"/>
      </w:tblGrid>
      <w:tr w14:paraId="4C0A56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5B11BAA">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 xml:space="preserve"> 序号</w:t>
            </w:r>
          </w:p>
        </w:tc>
        <w:tc>
          <w:tcPr>
            <w:tcW w:w="3234" w:type="dxa"/>
            <w:tcMar>
              <w:top w:w="57" w:type="dxa"/>
              <w:left w:w="28" w:type="dxa"/>
              <w:bottom w:w="57" w:type="dxa"/>
              <w:right w:w="28" w:type="dxa"/>
            </w:tcMar>
            <w:vAlign w:val="center"/>
          </w:tcPr>
          <w:p w14:paraId="2DACE62F">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招标文件商务要求</w:t>
            </w:r>
          </w:p>
        </w:tc>
        <w:tc>
          <w:tcPr>
            <w:tcW w:w="2835" w:type="dxa"/>
            <w:tcMar>
              <w:top w:w="57" w:type="dxa"/>
              <w:left w:w="28" w:type="dxa"/>
              <w:bottom w:w="57" w:type="dxa"/>
              <w:right w:w="28" w:type="dxa"/>
            </w:tcMar>
            <w:vAlign w:val="center"/>
          </w:tcPr>
          <w:p w14:paraId="57A0989C">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投标文件商务响应</w:t>
            </w:r>
          </w:p>
        </w:tc>
        <w:tc>
          <w:tcPr>
            <w:tcW w:w="2295" w:type="dxa"/>
            <w:tcMar>
              <w:top w:w="57" w:type="dxa"/>
              <w:left w:w="28" w:type="dxa"/>
              <w:bottom w:w="57" w:type="dxa"/>
              <w:right w:w="28" w:type="dxa"/>
            </w:tcMar>
            <w:vAlign w:val="center"/>
          </w:tcPr>
          <w:p w14:paraId="6D7A1389">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5B6100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27AA81AC">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64545E8F">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1BD14862">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2F25E9E">
            <w:pPr>
              <w:spacing w:line="360" w:lineRule="auto"/>
              <w:ind w:left="240" w:leftChars="100"/>
              <w:rPr>
                <w:rFonts w:hint="eastAsia" w:ascii="宋体" w:hAnsi="宋体" w:eastAsia="宋体" w:cs="宋体"/>
                <w:szCs w:val="24"/>
              </w:rPr>
            </w:pPr>
          </w:p>
        </w:tc>
      </w:tr>
      <w:tr w14:paraId="08D35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1A03A189">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09D50F05">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2C0AE1B3">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11A47785">
            <w:pPr>
              <w:spacing w:line="360" w:lineRule="auto"/>
              <w:ind w:left="240" w:leftChars="100"/>
              <w:rPr>
                <w:rFonts w:hint="eastAsia" w:ascii="宋体" w:hAnsi="宋体" w:eastAsia="宋体" w:cs="宋体"/>
                <w:szCs w:val="24"/>
              </w:rPr>
            </w:pPr>
          </w:p>
        </w:tc>
      </w:tr>
      <w:tr w14:paraId="2E4C2F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C139534">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AEF30F9">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A1EBF7A">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755FF7B7">
            <w:pPr>
              <w:spacing w:line="360" w:lineRule="auto"/>
              <w:ind w:left="240" w:leftChars="100"/>
              <w:rPr>
                <w:rFonts w:hint="eastAsia" w:ascii="宋体" w:hAnsi="宋体" w:eastAsia="宋体" w:cs="宋体"/>
                <w:szCs w:val="24"/>
              </w:rPr>
            </w:pPr>
          </w:p>
        </w:tc>
      </w:tr>
      <w:tr w14:paraId="7EFD84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8FA6321">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193A089">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121B36EB">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07AA10F7">
            <w:pPr>
              <w:spacing w:line="360" w:lineRule="auto"/>
              <w:ind w:left="240" w:leftChars="100"/>
              <w:rPr>
                <w:rFonts w:hint="eastAsia" w:ascii="宋体" w:hAnsi="宋体" w:eastAsia="宋体" w:cs="宋体"/>
                <w:szCs w:val="24"/>
              </w:rPr>
            </w:pPr>
          </w:p>
        </w:tc>
      </w:tr>
      <w:tr w14:paraId="0BA4681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76E027E">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52944F8D">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02D002F">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51D4AA8">
            <w:pPr>
              <w:spacing w:line="360" w:lineRule="auto"/>
              <w:ind w:left="240" w:leftChars="100"/>
              <w:rPr>
                <w:rFonts w:hint="eastAsia" w:ascii="宋体" w:hAnsi="宋体" w:eastAsia="宋体" w:cs="宋体"/>
                <w:szCs w:val="24"/>
              </w:rPr>
            </w:pPr>
          </w:p>
        </w:tc>
      </w:tr>
      <w:tr w14:paraId="585D77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9C5B87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5639AC2">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0A390559">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2B8B0EFF">
            <w:pPr>
              <w:spacing w:line="360" w:lineRule="auto"/>
              <w:ind w:left="240" w:leftChars="100"/>
              <w:rPr>
                <w:rFonts w:hint="eastAsia" w:ascii="宋体" w:hAnsi="宋体" w:eastAsia="宋体" w:cs="宋体"/>
                <w:szCs w:val="24"/>
              </w:rPr>
            </w:pPr>
          </w:p>
        </w:tc>
      </w:tr>
      <w:tr w14:paraId="4B5066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177C7B2">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DBF5941">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BF76CAE">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C35A95C">
            <w:pPr>
              <w:spacing w:line="360" w:lineRule="auto"/>
              <w:ind w:left="240" w:leftChars="100"/>
              <w:rPr>
                <w:rFonts w:hint="eastAsia" w:ascii="宋体" w:hAnsi="宋体" w:eastAsia="宋体" w:cs="宋体"/>
                <w:szCs w:val="24"/>
              </w:rPr>
            </w:pPr>
          </w:p>
        </w:tc>
      </w:tr>
      <w:tr w14:paraId="70C208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95855F6">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229601A">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119B9448">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CA981E9">
            <w:pPr>
              <w:spacing w:line="360" w:lineRule="auto"/>
              <w:ind w:left="240" w:leftChars="100"/>
              <w:rPr>
                <w:rFonts w:hint="eastAsia" w:ascii="宋体" w:hAnsi="宋体" w:eastAsia="宋体" w:cs="宋体"/>
                <w:szCs w:val="24"/>
              </w:rPr>
            </w:pPr>
          </w:p>
        </w:tc>
      </w:tr>
      <w:tr w14:paraId="7CABE6C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3C3E391">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6EB47315">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3F0A39A2">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AA38D28">
            <w:pPr>
              <w:spacing w:line="360" w:lineRule="auto"/>
              <w:ind w:left="240" w:leftChars="100"/>
              <w:rPr>
                <w:rFonts w:hint="eastAsia" w:ascii="宋体" w:hAnsi="宋体" w:eastAsia="宋体" w:cs="宋体"/>
                <w:szCs w:val="24"/>
              </w:rPr>
            </w:pPr>
          </w:p>
        </w:tc>
      </w:tr>
      <w:tr w14:paraId="492F3D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52DB44B">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04C0CAA2">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74E52F1">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B90B91D">
            <w:pPr>
              <w:spacing w:line="360" w:lineRule="auto"/>
              <w:ind w:left="240" w:leftChars="100"/>
              <w:rPr>
                <w:rFonts w:hint="eastAsia" w:ascii="宋体" w:hAnsi="宋体" w:eastAsia="宋体" w:cs="宋体"/>
                <w:szCs w:val="24"/>
              </w:rPr>
            </w:pPr>
          </w:p>
        </w:tc>
      </w:tr>
      <w:tr w14:paraId="2861F7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5337EDC">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47F9E1F5">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026D0FB0">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0954B3DE">
            <w:pPr>
              <w:spacing w:line="360" w:lineRule="auto"/>
              <w:ind w:left="240" w:leftChars="100"/>
              <w:rPr>
                <w:rFonts w:hint="eastAsia" w:ascii="宋体" w:hAnsi="宋体" w:eastAsia="宋体" w:cs="宋体"/>
                <w:szCs w:val="24"/>
              </w:rPr>
            </w:pPr>
          </w:p>
        </w:tc>
      </w:tr>
      <w:tr w14:paraId="375695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3220BD2C">
            <w:pPr>
              <w:spacing w:line="360" w:lineRule="auto"/>
              <w:ind w:left="240" w:leftChars="100"/>
              <w:rPr>
                <w:rFonts w:hint="eastAsia" w:ascii="宋体" w:hAnsi="宋体" w:eastAsia="宋体" w:cs="宋体"/>
                <w:szCs w:val="24"/>
              </w:rPr>
            </w:pPr>
          </w:p>
        </w:tc>
        <w:tc>
          <w:tcPr>
            <w:tcW w:w="3234" w:type="dxa"/>
            <w:tcBorders>
              <w:bottom w:val="single" w:color="auto" w:sz="4" w:space="0"/>
            </w:tcBorders>
            <w:tcMar>
              <w:top w:w="57" w:type="dxa"/>
              <w:left w:w="28" w:type="dxa"/>
              <w:bottom w:w="57" w:type="dxa"/>
              <w:right w:w="28" w:type="dxa"/>
            </w:tcMar>
            <w:vAlign w:val="center"/>
          </w:tcPr>
          <w:p w14:paraId="11868526">
            <w:pPr>
              <w:spacing w:line="360" w:lineRule="auto"/>
              <w:ind w:left="240" w:leftChars="100"/>
              <w:rPr>
                <w:rFonts w:hint="eastAsia" w:ascii="宋体" w:hAnsi="宋体" w:eastAsia="宋体" w:cs="宋体"/>
                <w:szCs w:val="24"/>
              </w:rPr>
            </w:pPr>
          </w:p>
        </w:tc>
        <w:tc>
          <w:tcPr>
            <w:tcW w:w="2835" w:type="dxa"/>
            <w:tcBorders>
              <w:bottom w:val="single" w:color="auto" w:sz="4" w:space="0"/>
            </w:tcBorders>
            <w:tcMar>
              <w:top w:w="57" w:type="dxa"/>
              <w:left w:w="28" w:type="dxa"/>
              <w:bottom w:w="57" w:type="dxa"/>
              <w:right w:w="28" w:type="dxa"/>
            </w:tcMar>
            <w:vAlign w:val="center"/>
          </w:tcPr>
          <w:p w14:paraId="385B2516">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22574E0C">
            <w:pPr>
              <w:spacing w:line="360" w:lineRule="auto"/>
              <w:ind w:left="240" w:leftChars="100"/>
              <w:rPr>
                <w:rFonts w:hint="eastAsia" w:ascii="宋体" w:hAnsi="宋体" w:eastAsia="宋体" w:cs="宋体"/>
                <w:szCs w:val="24"/>
              </w:rPr>
            </w:pPr>
          </w:p>
        </w:tc>
      </w:tr>
      <w:tr w14:paraId="124DBC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D3E4D1E">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7960FA57">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1E557541">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D954EE8">
            <w:pPr>
              <w:spacing w:line="360" w:lineRule="auto"/>
              <w:ind w:left="240" w:leftChars="100"/>
              <w:rPr>
                <w:rFonts w:hint="eastAsia" w:ascii="宋体" w:hAnsi="宋体" w:eastAsia="宋体" w:cs="宋体"/>
                <w:szCs w:val="24"/>
              </w:rPr>
            </w:pPr>
          </w:p>
        </w:tc>
      </w:tr>
      <w:tr w14:paraId="788C4A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615780B2">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207860E1">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79F21366">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422B0B3">
            <w:pPr>
              <w:spacing w:line="360" w:lineRule="auto"/>
              <w:ind w:left="240" w:leftChars="100"/>
              <w:rPr>
                <w:rFonts w:hint="eastAsia" w:ascii="宋体" w:hAnsi="宋体" w:eastAsia="宋体" w:cs="宋体"/>
                <w:szCs w:val="24"/>
              </w:rPr>
            </w:pPr>
          </w:p>
        </w:tc>
      </w:tr>
      <w:tr w14:paraId="586B41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2CF861E">
            <w:pPr>
              <w:spacing w:line="360" w:lineRule="auto"/>
              <w:ind w:left="240" w:leftChars="100"/>
              <w:rPr>
                <w:rFonts w:hint="eastAsia" w:ascii="宋体" w:hAnsi="宋体" w:eastAsia="宋体" w:cs="宋体"/>
                <w:szCs w:val="24"/>
              </w:rPr>
            </w:pPr>
          </w:p>
        </w:tc>
        <w:tc>
          <w:tcPr>
            <w:tcW w:w="3234" w:type="dxa"/>
            <w:tcMar>
              <w:top w:w="57" w:type="dxa"/>
              <w:left w:w="28" w:type="dxa"/>
              <w:bottom w:w="57" w:type="dxa"/>
              <w:right w:w="28" w:type="dxa"/>
            </w:tcMar>
            <w:vAlign w:val="center"/>
          </w:tcPr>
          <w:p w14:paraId="35102A2B">
            <w:pPr>
              <w:spacing w:line="360" w:lineRule="auto"/>
              <w:ind w:left="240" w:leftChars="100"/>
              <w:rPr>
                <w:rFonts w:hint="eastAsia" w:ascii="宋体" w:hAnsi="宋体" w:eastAsia="宋体" w:cs="宋体"/>
                <w:szCs w:val="24"/>
              </w:rPr>
            </w:pPr>
          </w:p>
        </w:tc>
        <w:tc>
          <w:tcPr>
            <w:tcW w:w="2835" w:type="dxa"/>
            <w:tcMar>
              <w:top w:w="57" w:type="dxa"/>
              <w:left w:w="28" w:type="dxa"/>
              <w:bottom w:w="57" w:type="dxa"/>
              <w:right w:w="28" w:type="dxa"/>
            </w:tcMar>
            <w:vAlign w:val="center"/>
          </w:tcPr>
          <w:p w14:paraId="6ECBABE2">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3C54A40E">
            <w:pPr>
              <w:spacing w:line="360" w:lineRule="auto"/>
              <w:ind w:left="240" w:leftChars="100"/>
              <w:rPr>
                <w:rFonts w:hint="eastAsia" w:ascii="宋体" w:hAnsi="宋体" w:eastAsia="宋体" w:cs="宋体"/>
                <w:szCs w:val="24"/>
              </w:rPr>
            </w:pPr>
          </w:p>
        </w:tc>
      </w:tr>
    </w:tbl>
    <w:p w14:paraId="55C71DF6">
      <w:pPr>
        <w:spacing w:line="360" w:lineRule="auto"/>
        <w:ind w:left="240" w:leftChars="100"/>
        <w:rPr>
          <w:rFonts w:hint="eastAsia" w:ascii="宋体" w:hAnsi="宋体" w:eastAsia="宋体" w:cs="宋体"/>
          <w:b/>
          <w:szCs w:val="24"/>
        </w:rPr>
      </w:pPr>
      <w:r>
        <w:rPr>
          <w:rFonts w:hint="eastAsia" w:ascii="宋体" w:hAnsi="宋体" w:eastAsia="宋体" w:cs="宋体"/>
          <w:b/>
          <w:szCs w:val="24"/>
        </w:rPr>
        <w:t>注：商务要求为实质性要求，不得负偏离。</w:t>
      </w:r>
    </w:p>
    <w:p w14:paraId="361D06C1">
      <w:pPr>
        <w:spacing w:line="360" w:lineRule="auto"/>
        <w:ind w:left="240" w:leftChars="100"/>
        <w:rPr>
          <w:rFonts w:hint="eastAsia" w:ascii="宋体" w:hAnsi="宋体" w:eastAsia="宋体" w:cs="宋体"/>
          <w:szCs w:val="24"/>
        </w:rPr>
      </w:pPr>
    </w:p>
    <w:p w14:paraId="49E4715B">
      <w:pPr>
        <w:spacing w:line="360" w:lineRule="auto"/>
        <w:ind w:left="240" w:leftChars="100"/>
        <w:rPr>
          <w:rFonts w:hint="eastAsia" w:ascii="宋体" w:hAnsi="宋体" w:eastAsia="宋体" w:cs="宋体"/>
          <w:szCs w:val="24"/>
        </w:rPr>
      </w:pPr>
      <w:bookmarkStart w:id="196" w:name="_Toc21922"/>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3A28A4BE">
      <w:pPr>
        <w:spacing w:line="360" w:lineRule="auto"/>
        <w:ind w:firstLine="240" w:firstLineChars="100"/>
        <w:rPr>
          <w:rFonts w:hint="eastAsia" w:ascii="宋体" w:hAnsi="宋体" w:eastAsia="宋体" w:cs="宋体"/>
          <w:u w:val="single"/>
        </w:rPr>
      </w:pPr>
      <w:r>
        <w:rPr>
          <w:rFonts w:hint="eastAsia" w:ascii="宋体" w:hAnsi="宋体" w:eastAsia="宋体" w:cs="宋体"/>
          <w:szCs w:val="24"/>
        </w:rPr>
        <w:t>日 期：</w:t>
      </w:r>
      <w:r>
        <w:rPr>
          <w:rFonts w:hint="eastAsia" w:ascii="宋体" w:hAnsi="宋体" w:eastAsia="宋体" w:cs="宋体"/>
          <w:u w:val="single"/>
        </w:rPr>
        <w:t xml:space="preserve">            </w:t>
      </w:r>
    </w:p>
    <w:p w14:paraId="1E42BC6B">
      <w:pPr>
        <w:rPr>
          <w:rFonts w:hint="eastAsia" w:ascii="宋体" w:hAnsi="宋体" w:eastAsia="宋体" w:cs="宋体"/>
          <w:u w:val="single"/>
        </w:rPr>
      </w:pPr>
      <w:r>
        <w:rPr>
          <w:rFonts w:hint="eastAsia" w:ascii="宋体" w:hAnsi="宋体" w:eastAsia="宋体" w:cs="宋体"/>
          <w:u w:val="single"/>
        </w:rPr>
        <w:br w:type="page"/>
      </w:r>
    </w:p>
    <w:p w14:paraId="35AC24ED">
      <w:pPr>
        <w:pStyle w:val="55"/>
        <w:spacing w:line="360" w:lineRule="auto"/>
        <w:outlineLvl w:val="2"/>
        <w:rPr>
          <w:rFonts w:hint="eastAsia" w:ascii="宋体" w:hAnsi="宋体" w:eastAsia="宋体" w:cs="宋体"/>
          <w:b/>
          <w:sz w:val="24"/>
          <w:szCs w:val="28"/>
        </w:rPr>
      </w:pPr>
      <w:bookmarkStart w:id="197" w:name="_Toc10194"/>
      <w:r>
        <w:rPr>
          <w:rFonts w:hint="eastAsia" w:ascii="宋体" w:hAnsi="宋体" w:eastAsia="宋体" w:cs="宋体"/>
          <w:b/>
          <w:sz w:val="24"/>
          <w:szCs w:val="28"/>
        </w:rPr>
        <w:t>7.</w:t>
      </w:r>
      <w:bookmarkEnd w:id="196"/>
      <w:r>
        <w:rPr>
          <w:rFonts w:hint="eastAsia" w:ascii="宋体" w:hAnsi="宋体" w:eastAsia="宋体" w:cs="宋体"/>
          <w:b/>
          <w:sz w:val="24"/>
          <w:szCs w:val="28"/>
        </w:rPr>
        <w:t>技术响应偏离表</w:t>
      </w:r>
      <w:bookmarkEnd w:id="197"/>
    </w:p>
    <w:p w14:paraId="060155AA">
      <w:pPr>
        <w:spacing w:line="360" w:lineRule="auto"/>
        <w:rPr>
          <w:rFonts w:hint="eastAsia" w:ascii="宋体" w:hAnsi="宋体" w:eastAsia="宋体" w:cs="宋体"/>
          <w:szCs w:val="24"/>
        </w:rPr>
      </w:pPr>
      <w:r>
        <w:rPr>
          <w:rFonts w:hint="eastAsia" w:ascii="宋体" w:hAnsi="宋体" w:eastAsia="宋体" w:cs="宋体"/>
          <w:szCs w:val="24"/>
        </w:rPr>
        <w:t>项目名称</w:t>
      </w:r>
      <w:r>
        <w:rPr>
          <w:rFonts w:hint="eastAsia" w:ascii="宋体" w:hAnsi="宋体" w:eastAsia="宋体" w:cs="宋体"/>
          <w:szCs w:val="24"/>
          <w:lang w:val="en-US" w:eastAsia="zh-CN"/>
        </w:rPr>
        <w:t>及</w:t>
      </w:r>
      <w:r>
        <w:rPr>
          <w:rFonts w:hint="eastAsia" w:ascii="宋体" w:hAnsi="宋体" w:eastAsia="宋体" w:cs="宋体"/>
          <w:szCs w:val="24"/>
        </w:rPr>
        <w:t>编号：</w:t>
      </w:r>
      <w:r>
        <w:rPr>
          <w:rFonts w:hint="eastAsia" w:ascii="宋体" w:hAnsi="宋体" w:eastAsia="宋体" w:cs="宋体"/>
          <w:szCs w:val="24"/>
          <w:u w:val="single"/>
        </w:rPr>
        <w:t xml:space="preserve">             </w:t>
      </w:r>
      <w:r>
        <w:rPr>
          <w:rFonts w:hint="eastAsia" w:ascii="宋体" w:hAnsi="宋体" w:eastAsia="宋体" w:cs="宋体"/>
          <w:szCs w:val="24"/>
        </w:rPr>
        <w:t xml:space="preserve">            </w:t>
      </w:r>
    </w:p>
    <w:tbl>
      <w:tblPr>
        <w:tblStyle w:val="29"/>
        <w:tblW w:w="929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804"/>
        <w:gridCol w:w="3265"/>
        <w:gridCol w:w="2295"/>
      </w:tblGrid>
      <w:tr w14:paraId="751AFC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7283DFFE">
            <w:pPr>
              <w:spacing w:line="360" w:lineRule="auto"/>
              <w:ind w:left="-110" w:leftChars="-46"/>
              <w:jc w:val="center"/>
              <w:rPr>
                <w:rFonts w:hint="eastAsia" w:ascii="宋体" w:hAnsi="宋体" w:eastAsia="宋体" w:cs="宋体"/>
                <w:b/>
                <w:szCs w:val="24"/>
              </w:rPr>
            </w:pPr>
            <w:r>
              <w:rPr>
                <w:rFonts w:hint="eastAsia" w:ascii="宋体" w:hAnsi="宋体" w:eastAsia="宋体" w:cs="宋体"/>
                <w:b/>
                <w:szCs w:val="24"/>
              </w:rPr>
              <w:t xml:space="preserve"> 序号</w:t>
            </w:r>
          </w:p>
        </w:tc>
        <w:tc>
          <w:tcPr>
            <w:tcW w:w="2804" w:type="dxa"/>
            <w:tcMar>
              <w:top w:w="57" w:type="dxa"/>
              <w:left w:w="28" w:type="dxa"/>
              <w:bottom w:w="57" w:type="dxa"/>
              <w:right w:w="28" w:type="dxa"/>
            </w:tcMar>
            <w:vAlign w:val="center"/>
          </w:tcPr>
          <w:p w14:paraId="34A567F6">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招标文件技术要求</w:t>
            </w:r>
          </w:p>
        </w:tc>
        <w:tc>
          <w:tcPr>
            <w:tcW w:w="3265" w:type="dxa"/>
            <w:tcMar>
              <w:top w:w="57" w:type="dxa"/>
              <w:left w:w="28" w:type="dxa"/>
              <w:bottom w:w="57" w:type="dxa"/>
              <w:right w:w="28" w:type="dxa"/>
            </w:tcMar>
            <w:vAlign w:val="center"/>
          </w:tcPr>
          <w:p w14:paraId="6BEC7054">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投标文件技术响应描述</w:t>
            </w:r>
          </w:p>
        </w:tc>
        <w:tc>
          <w:tcPr>
            <w:tcW w:w="2295" w:type="dxa"/>
            <w:tcMar>
              <w:top w:w="57" w:type="dxa"/>
              <w:left w:w="28" w:type="dxa"/>
              <w:bottom w:w="57" w:type="dxa"/>
              <w:right w:w="28" w:type="dxa"/>
            </w:tcMar>
            <w:vAlign w:val="center"/>
          </w:tcPr>
          <w:p w14:paraId="395BE2D5">
            <w:pPr>
              <w:spacing w:line="360" w:lineRule="auto"/>
              <w:ind w:left="240" w:leftChars="100"/>
              <w:jc w:val="center"/>
              <w:rPr>
                <w:rFonts w:hint="eastAsia" w:ascii="宋体" w:hAnsi="宋体" w:eastAsia="宋体" w:cs="宋体"/>
                <w:b/>
                <w:szCs w:val="24"/>
              </w:rPr>
            </w:pPr>
            <w:r>
              <w:rPr>
                <w:rFonts w:hint="eastAsia" w:ascii="宋体" w:hAnsi="宋体" w:eastAsia="宋体" w:cs="宋体"/>
                <w:b/>
                <w:szCs w:val="24"/>
              </w:rPr>
              <w:t>偏离情况</w:t>
            </w:r>
          </w:p>
        </w:tc>
      </w:tr>
      <w:tr w14:paraId="4C920CF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33" w:type="dxa"/>
            <w:tcBorders>
              <w:bottom w:val="single" w:color="auto" w:sz="4" w:space="0"/>
            </w:tcBorders>
            <w:tcMar>
              <w:top w:w="57" w:type="dxa"/>
              <w:left w:w="28" w:type="dxa"/>
              <w:bottom w:w="57" w:type="dxa"/>
              <w:right w:w="28" w:type="dxa"/>
            </w:tcMar>
            <w:vAlign w:val="center"/>
          </w:tcPr>
          <w:p w14:paraId="34E48DAD">
            <w:pPr>
              <w:spacing w:line="360" w:lineRule="auto"/>
              <w:ind w:left="240" w:leftChars="100"/>
              <w:rPr>
                <w:rFonts w:hint="eastAsia" w:ascii="宋体" w:hAnsi="宋体" w:eastAsia="宋体" w:cs="宋体"/>
                <w:szCs w:val="24"/>
              </w:rPr>
            </w:pPr>
          </w:p>
        </w:tc>
        <w:tc>
          <w:tcPr>
            <w:tcW w:w="2804" w:type="dxa"/>
            <w:tcBorders>
              <w:bottom w:val="single" w:color="auto" w:sz="4" w:space="0"/>
            </w:tcBorders>
            <w:tcMar>
              <w:top w:w="57" w:type="dxa"/>
              <w:left w:w="28" w:type="dxa"/>
              <w:bottom w:w="57" w:type="dxa"/>
              <w:right w:w="28" w:type="dxa"/>
            </w:tcMar>
            <w:vAlign w:val="center"/>
          </w:tcPr>
          <w:p w14:paraId="239297E4">
            <w:pPr>
              <w:spacing w:line="360" w:lineRule="auto"/>
              <w:ind w:left="240" w:leftChars="100"/>
              <w:rPr>
                <w:rFonts w:hint="eastAsia" w:ascii="宋体" w:hAnsi="宋体" w:eastAsia="宋体" w:cs="宋体"/>
                <w:szCs w:val="24"/>
              </w:rPr>
            </w:pPr>
          </w:p>
        </w:tc>
        <w:tc>
          <w:tcPr>
            <w:tcW w:w="3265" w:type="dxa"/>
            <w:tcBorders>
              <w:bottom w:val="single" w:color="auto" w:sz="4" w:space="0"/>
            </w:tcBorders>
            <w:tcMar>
              <w:top w:w="57" w:type="dxa"/>
              <w:left w:w="28" w:type="dxa"/>
              <w:bottom w:w="57" w:type="dxa"/>
              <w:right w:w="28" w:type="dxa"/>
            </w:tcMar>
            <w:vAlign w:val="center"/>
          </w:tcPr>
          <w:p w14:paraId="5077640C">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39FF7883">
            <w:pPr>
              <w:spacing w:line="360" w:lineRule="auto"/>
              <w:ind w:left="240" w:leftChars="100"/>
              <w:rPr>
                <w:rFonts w:hint="eastAsia" w:ascii="宋体" w:hAnsi="宋体" w:eastAsia="宋体" w:cs="宋体"/>
                <w:szCs w:val="24"/>
              </w:rPr>
            </w:pPr>
          </w:p>
        </w:tc>
      </w:tr>
      <w:tr w14:paraId="20B3BE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33" w:type="dxa"/>
            <w:tcBorders>
              <w:bottom w:val="single" w:color="auto" w:sz="4" w:space="0"/>
            </w:tcBorders>
            <w:tcMar>
              <w:top w:w="57" w:type="dxa"/>
              <w:left w:w="28" w:type="dxa"/>
              <w:bottom w:w="57" w:type="dxa"/>
              <w:right w:w="28" w:type="dxa"/>
            </w:tcMar>
            <w:vAlign w:val="center"/>
          </w:tcPr>
          <w:p w14:paraId="4E3DA2EC">
            <w:pPr>
              <w:spacing w:line="360" w:lineRule="auto"/>
              <w:ind w:left="240" w:leftChars="100"/>
              <w:rPr>
                <w:rFonts w:hint="eastAsia" w:ascii="宋体" w:hAnsi="宋体" w:eastAsia="宋体" w:cs="宋体"/>
                <w:szCs w:val="24"/>
              </w:rPr>
            </w:pPr>
          </w:p>
        </w:tc>
        <w:tc>
          <w:tcPr>
            <w:tcW w:w="2804" w:type="dxa"/>
            <w:tcBorders>
              <w:bottom w:val="single" w:color="auto" w:sz="4" w:space="0"/>
            </w:tcBorders>
            <w:tcMar>
              <w:top w:w="57" w:type="dxa"/>
              <w:left w:w="28" w:type="dxa"/>
              <w:bottom w:w="57" w:type="dxa"/>
              <w:right w:w="28" w:type="dxa"/>
            </w:tcMar>
            <w:vAlign w:val="center"/>
          </w:tcPr>
          <w:p w14:paraId="28ED6ED0">
            <w:pPr>
              <w:spacing w:line="360" w:lineRule="auto"/>
              <w:ind w:left="240" w:leftChars="100"/>
              <w:rPr>
                <w:rFonts w:hint="eastAsia" w:ascii="宋体" w:hAnsi="宋体" w:eastAsia="宋体" w:cs="宋体"/>
                <w:szCs w:val="24"/>
              </w:rPr>
            </w:pPr>
          </w:p>
        </w:tc>
        <w:tc>
          <w:tcPr>
            <w:tcW w:w="3265" w:type="dxa"/>
            <w:tcBorders>
              <w:bottom w:val="single" w:color="auto" w:sz="4" w:space="0"/>
            </w:tcBorders>
            <w:tcMar>
              <w:top w:w="57" w:type="dxa"/>
              <w:left w:w="28" w:type="dxa"/>
              <w:bottom w:w="57" w:type="dxa"/>
              <w:right w:w="28" w:type="dxa"/>
            </w:tcMar>
            <w:vAlign w:val="center"/>
          </w:tcPr>
          <w:p w14:paraId="24D6CFB8">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66CE6ED6">
            <w:pPr>
              <w:spacing w:line="360" w:lineRule="auto"/>
              <w:ind w:left="240" w:leftChars="100"/>
              <w:rPr>
                <w:rFonts w:hint="eastAsia" w:ascii="宋体" w:hAnsi="宋体" w:eastAsia="宋体" w:cs="宋体"/>
                <w:szCs w:val="24"/>
              </w:rPr>
            </w:pPr>
          </w:p>
        </w:tc>
      </w:tr>
      <w:tr w14:paraId="24D077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9EB2824">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428E3395">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1079703C">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2173A817">
            <w:pPr>
              <w:spacing w:line="360" w:lineRule="auto"/>
              <w:ind w:left="240" w:leftChars="100"/>
              <w:rPr>
                <w:rFonts w:hint="eastAsia" w:ascii="宋体" w:hAnsi="宋体" w:eastAsia="宋体" w:cs="宋体"/>
                <w:szCs w:val="24"/>
              </w:rPr>
            </w:pPr>
          </w:p>
        </w:tc>
      </w:tr>
      <w:tr w14:paraId="045553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143BE6D">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7265C7D8">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1BF2EEB2">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33223501">
            <w:pPr>
              <w:spacing w:line="360" w:lineRule="auto"/>
              <w:ind w:left="240" w:leftChars="100"/>
              <w:rPr>
                <w:rFonts w:hint="eastAsia" w:ascii="宋体" w:hAnsi="宋体" w:eastAsia="宋体" w:cs="宋体"/>
                <w:szCs w:val="24"/>
              </w:rPr>
            </w:pPr>
          </w:p>
        </w:tc>
      </w:tr>
      <w:tr w14:paraId="1A2494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0DD399C5">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7DBCFF92">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4AB80EE0">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4A371F7">
            <w:pPr>
              <w:spacing w:line="360" w:lineRule="auto"/>
              <w:ind w:left="240" w:leftChars="100"/>
              <w:rPr>
                <w:rFonts w:hint="eastAsia" w:ascii="宋体" w:hAnsi="宋体" w:eastAsia="宋体" w:cs="宋体"/>
                <w:szCs w:val="24"/>
              </w:rPr>
            </w:pPr>
          </w:p>
        </w:tc>
      </w:tr>
      <w:tr w14:paraId="487C40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F638133">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23D70C3B">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36417F08">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476A573">
            <w:pPr>
              <w:spacing w:line="360" w:lineRule="auto"/>
              <w:ind w:left="240" w:leftChars="100"/>
              <w:rPr>
                <w:rFonts w:hint="eastAsia" w:ascii="宋体" w:hAnsi="宋体" w:eastAsia="宋体" w:cs="宋体"/>
                <w:szCs w:val="24"/>
              </w:rPr>
            </w:pPr>
          </w:p>
        </w:tc>
      </w:tr>
      <w:tr w14:paraId="398CDC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8B592D7">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6015DCF1">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1E972D3D">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3FE76FDB">
            <w:pPr>
              <w:spacing w:line="360" w:lineRule="auto"/>
              <w:ind w:left="240" w:leftChars="100"/>
              <w:rPr>
                <w:rFonts w:hint="eastAsia" w:ascii="宋体" w:hAnsi="宋体" w:eastAsia="宋体" w:cs="宋体"/>
                <w:szCs w:val="24"/>
              </w:rPr>
            </w:pPr>
          </w:p>
        </w:tc>
      </w:tr>
      <w:tr w14:paraId="496E00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03CA76D">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64B15BD7">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33C46F99">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51C1373">
            <w:pPr>
              <w:spacing w:line="360" w:lineRule="auto"/>
              <w:ind w:left="240" w:leftChars="100"/>
              <w:rPr>
                <w:rFonts w:hint="eastAsia" w:ascii="宋体" w:hAnsi="宋体" w:eastAsia="宋体" w:cs="宋体"/>
                <w:szCs w:val="24"/>
              </w:rPr>
            </w:pPr>
          </w:p>
        </w:tc>
      </w:tr>
      <w:tr w14:paraId="44DD34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F570356">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4AC00A4B">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214C39DB">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1F17F951">
            <w:pPr>
              <w:spacing w:line="360" w:lineRule="auto"/>
              <w:ind w:left="240" w:leftChars="100"/>
              <w:rPr>
                <w:rFonts w:hint="eastAsia" w:ascii="宋体" w:hAnsi="宋体" w:eastAsia="宋体" w:cs="宋体"/>
                <w:szCs w:val="24"/>
              </w:rPr>
            </w:pPr>
          </w:p>
        </w:tc>
      </w:tr>
      <w:tr w14:paraId="021D41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3A889E47">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18CC987C">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5F40D587">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77E7400D">
            <w:pPr>
              <w:spacing w:line="360" w:lineRule="auto"/>
              <w:ind w:left="240" w:leftChars="100"/>
              <w:rPr>
                <w:rFonts w:hint="eastAsia" w:ascii="宋体" w:hAnsi="宋体" w:eastAsia="宋体" w:cs="宋体"/>
                <w:szCs w:val="24"/>
              </w:rPr>
            </w:pPr>
          </w:p>
        </w:tc>
      </w:tr>
      <w:tr w14:paraId="0080A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133447A2">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7A372448">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01EA8394">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A07C8A5">
            <w:pPr>
              <w:spacing w:line="360" w:lineRule="auto"/>
              <w:ind w:left="240" w:leftChars="100"/>
              <w:rPr>
                <w:rFonts w:hint="eastAsia" w:ascii="宋体" w:hAnsi="宋体" w:eastAsia="宋体" w:cs="宋体"/>
                <w:szCs w:val="24"/>
              </w:rPr>
            </w:pPr>
          </w:p>
        </w:tc>
      </w:tr>
      <w:tr w14:paraId="1948A5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933" w:type="dxa"/>
            <w:tcBorders>
              <w:bottom w:val="single" w:color="auto" w:sz="4" w:space="0"/>
            </w:tcBorders>
            <w:tcMar>
              <w:top w:w="57" w:type="dxa"/>
              <w:left w:w="28" w:type="dxa"/>
              <w:bottom w:w="57" w:type="dxa"/>
              <w:right w:w="28" w:type="dxa"/>
            </w:tcMar>
            <w:vAlign w:val="center"/>
          </w:tcPr>
          <w:p w14:paraId="244E9624">
            <w:pPr>
              <w:spacing w:line="360" w:lineRule="auto"/>
              <w:ind w:left="240" w:leftChars="100"/>
              <w:rPr>
                <w:rFonts w:hint="eastAsia" w:ascii="宋体" w:hAnsi="宋体" w:eastAsia="宋体" w:cs="宋体"/>
                <w:szCs w:val="24"/>
              </w:rPr>
            </w:pPr>
          </w:p>
        </w:tc>
        <w:tc>
          <w:tcPr>
            <w:tcW w:w="2804" w:type="dxa"/>
            <w:tcBorders>
              <w:bottom w:val="single" w:color="auto" w:sz="4" w:space="0"/>
            </w:tcBorders>
            <w:tcMar>
              <w:top w:w="57" w:type="dxa"/>
              <w:left w:w="28" w:type="dxa"/>
              <w:bottom w:w="57" w:type="dxa"/>
              <w:right w:w="28" w:type="dxa"/>
            </w:tcMar>
            <w:vAlign w:val="center"/>
          </w:tcPr>
          <w:p w14:paraId="6887004F">
            <w:pPr>
              <w:spacing w:line="360" w:lineRule="auto"/>
              <w:ind w:left="240" w:leftChars="100"/>
              <w:rPr>
                <w:rFonts w:hint="eastAsia" w:ascii="宋体" w:hAnsi="宋体" w:eastAsia="宋体" w:cs="宋体"/>
                <w:szCs w:val="24"/>
              </w:rPr>
            </w:pPr>
          </w:p>
        </w:tc>
        <w:tc>
          <w:tcPr>
            <w:tcW w:w="3265" w:type="dxa"/>
            <w:tcBorders>
              <w:bottom w:val="single" w:color="auto" w:sz="4" w:space="0"/>
            </w:tcBorders>
            <w:tcMar>
              <w:top w:w="57" w:type="dxa"/>
              <w:left w:w="28" w:type="dxa"/>
              <w:bottom w:w="57" w:type="dxa"/>
              <w:right w:w="28" w:type="dxa"/>
            </w:tcMar>
            <w:vAlign w:val="center"/>
          </w:tcPr>
          <w:p w14:paraId="69475705">
            <w:pPr>
              <w:spacing w:line="360" w:lineRule="auto"/>
              <w:ind w:left="240" w:leftChars="100"/>
              <w:rPr>
                <w:rFonts w:hint="eastAsia" w:ascii="宋体" w:hAnsi="宋体" w:eastAsia="宋体" w:cs="宋体"/>
                <w:szCs w:val="24"/>
              </w:rPr>
            </w:pPr>
          </w:p>
        </w:tc>
        <w:tc>
          <w:tcPr>
            <w:tcW w:w="2295" w:type="dxa"/>
            <w:tcBorders>
              <w:bottom w:val="single" w:color="auto" w:sz="4" w:space="0"/>
            </w:tcBorders>
            <w:tcMar>
              <w:top w:w="57" w:type="dxa"/>
              <w:left w:w="28" w:type="dxa"/>
              <w:bottom w:w="57" w:type="dxa"/>
              <w:right w:w="28" w:type="dxa"/>
            </w:tcMar>
            <w:vAlign w:val="center"/>
          </w:tcPr>
          <w:p w14:paraId="13A52010">
            <w:pPr>
              <w:spacing w:line="360" w:lineRule="auto"/>
              <w:ind w:left="240" w:leftChars="100"/>
              <w:rPr>
                <w:rFonts w:hint="eastAsia" w:ascii="宋体" w:hAnsi="宋体" w:eastAsia="宋体" w:cs="宋体"/>
                <w:szCs w:val="24"/>
              </w:rPr>
            </w:pPr>
          </w:p>
        </w:tc>
      </w:tr>
      <w:tr w14:paraId="4D6418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BE92EA3">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7ACA70E2">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1D01CE2D">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59AD784">
            <w:pPr>
              <w:spacing w:line="360" w:lineRule="auto"/>
              <w:ind w:left="240" w:leftChars="100"/>
              <w:rPr>
                <w:rFonts w:hint="eastAsia" w:ascii="宋体" w:hAnsi="宋体" w:eastAsia="宋体" w:cs="宋体"/>
                <w:szCs w:val="24"/>
              </w:rPr>
            </w:pPr>
          </w:p>
        </w:tc>
      </w:tr>
      <w:tr w14:paraId="7F8DA0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572CFDAC">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4597C6DF">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5F652CBB">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589851BC">
            <w:pPr>
              <w:spacing w:line="360" w:lineRule="auto"/>
              <w:ind w:left="240" w:leftChars="100"/>
              <w:rPr>
                <w:rFonts w:hint="eastAsia" w:ascii="宋体" w:hAnsi="宋体" w:eastAsia="宋体" w:cs="宋体"/>
                <w:szCs w:val="24"/>
              </w:rPr>
            </w:pPr>
          </w:p>
        </w:tc>
      </w:tr>
      <w:tr w14:paraId="0E483E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tcMar>
              <w:top w:w="57" w:type="dxa"/>
              <w:left w:w="28" w:type="dxa"/>
              <w:bottom w:w="57" w:type="dxa"/>
              <w:right w:w="28" w:type="dxa"/>
            </w:tcMar>
            <w:vAlign w:val="center"/>
          </w:tcPr>
          <w:p w14:paraId="4C57A95B">
            <w:pPr>
              <w:spacing w:line="360" w:lineRule="auto"/>
              <w:ind w:left="240" w:leftChars="100"/>
              <w:rPr>
                <w:rFonts w:hint="eastAsia" w:ascii="宋体" w:hAnsi="宋体" w:eastAsia="宋体" w:cs="宋体"/>
                <w:szCs w:val="24"/>
              </w:rPr>
            </w:pPr>
          </w:p>
        </w:tc>
        <w:tc>
          <w:tcPr>
            <w:tcW w:w="2804" w:type="dxa"/>
            <w:tcMar>
              <w:top w:w="57" w:type="dxa"/>
              <w:left w:w="28" w:type="dxa"/>
              <w:bottom w:w="57" w:type="dxa"/>
              <w:right w:w="28" w:type="dxa"/>
            </w:tcMar>
            <w:vAlign w:val="center"/>
          </w:tcPr>
          <w:p w14:paraId="47F9773F">
            <w:pPr>
              <w:spacing w:line="360" w:lineRule="auto"/>
              <w:ind w:left="240" w:leftChars="100"/>
              <w:rPr>
                <w:rFonts w:hint="eastAsia" w:ascii="宋体" w:hAnsi="宋体" w:eastAsia="宋体" w:cs="宋体"/>
                <w:szCs w:val="24"/>
              </w:rPr>
            </w:pPr>
          </w:p>
        </w:tc>
        <w:tc>
          <w:tcPr>
            <w:tcW w:w="3265" w:type="dxa"/>
            <w:tcMar>
              <w:top w:w="57" w:type="dxa"/>
              <w:left w:w="28" w:type="dxa"/>
              <w:bottom w:w="57" w:type="dxa"/>
              <w:right w:w="28" w:type="dxa"/>
            </w:tcMar>
            <w:vAlign w:val="center"/>
          </w:tcPr>
          <w:p w14:paraId="657156B8">
            <w:pPr>
              <w:spacing w:line="360" w:lineRule="auto"/>
              <w:ind w:left="240" w:leftChars="100"/>
              <w:rPr>
                <w:rFonts w:hint="eastAsia" w:ascii="宋体" w:hAnsi="宋体" w:eastAsia="宋体" w:cs="宋体"/>
                <w:szCs w:val="24"/>
              </w:rPr>
            </w:pPr>
          </w:p>
        </w:tc>
        <w:tc>
          <w:tcPr>
            <w:tcW w:w="2295" w:type="dxa"/>
            <w:tcMar>
              <w:top w:w="57" w:type="dxa"/>
              <w:left w:w="28" w:type="dxa"/>
              <w:bottom w:w="57" w:type="dxa"/>
              <w:right w:w="28" w:type="dxa"/>
            </w:tcMar>
            <w:vAlign w:val="center"/>
          </w:tcPr>
          <w:p w14:paraId="6EA51932">
            <w:pPr>
              <w:spacing w:line="360" w:lineRule="auto"/>
              <w:ind w:left="240" w:leftChars="100"/>
              <w:rPr>
                <w:rFonts w:hint="eastAsia" w:ascii="宋体" w:hAnsi="宋体" w:eastAsia="宋体" w:cs="宋体"/>
                <w:szCs w:val="24"/>
              </w:rPr>
            </w:pPr>
          </w:p>
        </w:tc>
      </w:tr>
    </w:tbl>
    <w:p w14:paraId="0C9EA381">
      <w:pPr>
        <w:pStyle w:val="55"/>
        <w:spacing w:line="360" w:lineRule="auto"/>
        <w:rPr>
          <w:rFonts w:hint="eastAsia" w:ascii="宋体" w:hAnsi="宋体" w:eastAsia="宋体" w:cs="宋体"/>
          <w:b/>
          <w:sz w:val="24"/>
          <w:szCs w:val="24"/>
        </w:rPr>
      </w:pPr>
      <w:r>
        <w:rPr>
          <w:rFonts w:hint="eastAsia" w:ascii="宋体" w:hAnsi="宋体" w:eastAsia="宋体" w:cs="宋体"/>
          <w:b/>
          <w:sz w:val="24"/>
          <w:szCs w:val="24"/>
        </w:rPr>
        <w:t>注：1、投标单位须对技术要求逐条进行技术响应，未逐条响应的按无效投标处理。</w:t>
      </w:r>
    </w:p>
    <w:p w14:paraId="3A7C6EE8">
      <w:pPr>
        <w:spacing w:line="360" w:lineRule="auto"/>
        <w:ind w:firstLine="482" w:firstLineChars="200"/>
        <w:rPr>
          <w:rFonts w:hint="eastAsia" w:ascii="宋体" w:hAnsi="宋体" w:eastAsia="宋体" w:cs="宋体"/>
          <w:szCs w:val="24"/>
        </w:rPr>
      </w:pPr>
      <w:r>
        <w:rPr>
          <w:rFonts w:hint="eastAsia" w:ascii="宋体" w:hAnsi="宋体" w:eastAsia="宋体" w:cs="宋体"/>
          <w:b/>
          <w:szCs w:val="24"/>
        </w:rPr>
        <w:t>2、凡是投标文件的技术条款与招标文件的技术条款之间存在负偏离（即不能满足招标文件要求）的，按废标处理。</w:t>
      </w:r>
    </w:p>
    <w:p w14:paraId="488BB135">
      <w:pPr>
        <w:spacing w:line="360" w:lineRule="auto"/>
        <w:ind w:left="240" w:leftChars="100"/>
        <w:rPr>
          <w:rFonts w:hint="eastAsia" w:ascii="宋体" w:hAnsi="宋体" w:eastAsia="宋体" w:cs="宋体"/>
          <w:szCs w:val="24"/>
        </w:rPr>
      </w:pPr>
      <w:r>
        <w:rPr>
          <w:rFonts w:hint="eastAsia" w:ascii="宋体" w:hAnsi="宋体" w:eastAsia="宋体" w:cs="宋体"/>
          <w:szCs w:val="24"/>
        </w:rPr>
        <w:t xml:space="preserve">投标单位： </w:t>
      </w:r>
      <w:r>
        <w:rPr>
          <w:rFonts w:hint="eastAsia" w:ascii="宋体" w:hAnsi="宋体" w:eastAsia="宋体" w:cs="宋体"/>
          <w:szCs w:val="24"/>
          <w:u w:val="single"/>
        </w:rPr>
        <w:t xml:space="preserve">                      </w:t>
      </w:r>
      <w:r>
        <w:rPr>
          <w:rFonts w:hint="eastAsia" w:ascii="宋体" w:hAnsi="宋体" w:eastAsia="宋体" w:cs="宋体"/>
          <w:szCs w:val="24"/>
        </w:rPr>
        <w:t xml:space="preserve">（加盖公章） </w:t>
      </w:r>
    </w:p>
    <w:p w14:paraId="66CC2F92">
      <w:pPr>
        <w:spacing w:line="360" w:lineRule="auto"/>
        <w:ind w:firstLine="240" w:firstLineChars="100"/>
        <w:rPr>
          <w:rFonts w:hint="eastAsia" w:ascii="宋体" w:hAnsi="宋体" w:eastAsia="宋体" w:cs="宋体"/>
          <w:u w:val="single"/>
        </w:rPr>
      </w:pPr>
      <w:r>
        <w:rPr>
          <w:rFonts w:hint="eastAsia" w:ascii="宋体" w:hAnsi="宋体" w:eastAsia="宋体" w:cs="宋体"/>
          <w:szCs w:val="24"/>
        </w:rPr>
        <w:t>日 期：</w:t>
      </w:r>
      <w:r>
        <w:rPr>
          <w:rFonts w:hint="eastAsia" w:ascii="宋体" w:hAnsi="宋体" w:eastAsia="宋体" w:cs="宋体"/>
          <w:u w:val="single"/>
        </w:rPr>
        <w:t xml:space="preserve">            </w:t>
      </w:r>
    </w:p>
    <w:p w14:paraId="2D7622EB">
      <w:pPr>
        <w:spacing w:line="360" w:lineRule="auto"/>
        <w:ind w:firstLine="240" w:firstLineChars="100"/>
        <w:rPr>
          <w:rFonts w:hint="eastAsia" w:ascii="宋体" w:hAnsi="宋体" w:eastAsia="宋体" w:cs="宋体"/>
          <w:u w:val="single"/>
        </w:rPr>
      </w:pPr>
    </w:p>
    <w:p w14:paraId="332F96C8">
      <w:pPr>
        <w:autoSpaceDE w:val="0"/>
        <w:autoSpaceDN w:val="0"/>
        <w:adjustRightInd w:val="0"/>
        <w:snapToGrid w:val="0"/>
        <w:spacing w:line="360" w:lineRule="auto"/>
        <w:rPr>
          <w:rFonts w:hint="eastAsia" w:ascii="宋体" w:hAnsi="宋体" w:eastAsia="宋体" w:cs="宋体"/>
          <w:bCs/>
          <w:caps/>
          <w:szCs w:val="24"/>
        </w:rPr>
      </w:pPr>
      <w:r>
        <w:rPr>
          <w:rFonts w:hint="eastAsia" w:ascii="宋体" w:hAnsi="宋体" w:eastAsia="宋体" w:cs="宋体"/>
          <w:szCs w:val="21"/>
          <w:u w:val="single"/>
        </w:rPr>
        <w:br w:type="page"/>
      </w:r>
      <w:bookmarkStart w:id="198" w:name="_Toc28085"/>
      <w:bookmarkStart w:id="199" w:name="_Toc458617478"/>
      <w:bookmarkStart w:id="200" w:name="_Toc5659"/>
    </w:p>
    <w:p w14:paraId="099E9743">
      <w:pPr>
        <w:pStyle w:val="55"/>
        <w:numPr>
          <w:ilvl w:val="0"/>
          <w:numId w:val="3"/>
        </w:numPr>
        <w:spacing w:line="360" w:lineRule="auto"/>
        <w:ind w:firstLine="199" w:firstLineChars="62"/>
        <w:outlineLvl w:val="1"/>
        <w:rPr>
          <w:rFonts w:hint="eastAsia" w:ascii="宋体" w:hAnsi="宋体" w:eastAsia="宋体" w:cs="宋体"/>
          <w:b/>
          <w:kern w:val="2"/>
          <w:sz w:val="32"/>
          <w:szCs w:val="28"/>
        </w:rPr>
      </w:pPr>
      <w:bookmarkStart w:id="201" w:name="_Toc32443"/>
      <w:bookmarkStart w:id="202" w:name="_Toc28778"/>
      <w:bookmarkStart w:id="203" w:name="_Toc28746"/>
      <w:bookmarkStart w:id="204" w:name="_Toc11627"/>
      <w:bookmarkStart w:id="205" w:name="_Toc17120"/>
      <w:bookmarkStart w:id="206" w:name="_Toc17187"/>
      <w:r>
        <w:rPr>
          <w:rFonts w:hint="eastAsia" w:ascii="宋体" w:hAnsi="宋体" w:eastAsia="宋体" w:cs="宋体"/>
          <w:b/>
          <w:kern w:val="2"/>
          <w:sz w:val="32"/>
          <w:szCs w:val="28"/>
        </w:rPr>
        <w:t>投标方案</w:t>
      </w:r>
      <w:bookmarkEnd w:id="201"/>
      <w:bookmarkEnd w:id="202"/>
      <w:bookmarkEnd w:id="203"/>
      <w:bookmarkEnd w:id="204"/>
      <w:bookmarkEnd w:id="205"/>
      <w:bookmarkEnd w:id="206"/>
      <w:bookmarkStart w:id="207" w:name="_Toc26121"/>
    </w:p>
    <w:bookmarkEnd w:id="207"/>
    <w:p w14:paraId="7E2E02EB">
      <w:pPr>
        <w:pStyle w:val="55"/>
        <w:spacing w:line="360" w:lineRule="auto"/>
        <w:ind w:firstLine="137" w:firstLineChars="62"/>
        <w:outlineLvl w:val="2"/>
        <w:rPr>
          <w:rFonts w:hint="eastAsia" w:ascii="宋体" w:hAnsi="宋体" w:eastAsia="宋体" w:cs="宋体"/>
          <w:b/>
          <w:bCs/>
          <w:sz w:val="22"/>
          <w:szCs w:val="32"/>
        </w:rPr>
      </w:pPr>
      <w:bookmarkStart w:id="208" w:name="_Toc20309"/>
      <w:bookmarkStart w:id="209" w:name="_Toc7794"/>
      <w:bookmarkStart w:id="210" w:name="_Toc21423"/>
      <w:bookmarkStart w:id="211" w:name="_Toc1109"/>
      <w:r>
        <w:rPr>
          <w:rFonts w:hint="eastAsia" w:ascii="宋体" w:hAnsi="宋体" w:eastAsia="宋体" w:cs="宋体"/>
          <w:b/>
          <w:bCs/>
          <w:sz w:val="22"/>
          <w:szCs w:val="32"/>
        </w:rPr>
        <w:t>1.供应商基本情况及其性质</w:t>
      </w:r>
      <w:bookmarkEnd w:id="208"/>
      <w:bookmarkEnd w:id="209"/>
      <w:bookmarkEnd w:id="210"/>
      <w:bookmarkEnd w:id="211"/>
    </w:p>
    <w:tbl>
      <w:tblPr>
        <w:tblStyle w:val="29"/>
        <w:tblW w:w="883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1009"/>
        <w:gridCol w:w="2393"/>
        <w:gridCol w:w="1317"/>
        <w:gridCol w:w="2462"/>
      </w:tblGrid>
      <w:tr w14:paraId="5982B34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658" w:type="dxa"/>
            <w:vAlign w:val="center"/>
          </w:tcPr>
          <w:p w14:paraId="10810E76">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投标单位名称</w:t>
            </w:r>
          </w:p>
        </w:tc>
        <w:tc>
          <w:tcPr>
            <w:tcW w:w="7181" w:type="dxa"/>
            <w:gridSpan w:val="4"/>
            <w:vAlign w:val="center"/>
          </w:tcPr>
          <w:p w14:paraId="513283D1">
            <w:pPr>
              <w:keepNext/>
              <w:keepLines/>
              <w:autoSpaceDE w:val="0"/>
              <w:autoSpaceDN w:val="0"/>
              <w:adjustRightInd w:val="0"/>
              <w:spacing w:line="400" w:lineRule="exact"/>
              <w:jc w:val="center"/>
              <w:rPr>
                <w:rFonts w:hint="eastAsia" w:ascii="宋体" w:hAnsi="宋体" w:eastAsia="宋体" w:cs="宋体"/>
                <w:kern w:val="0"/>
                <w:szCs w:val="24"/>
              </w:rPr>
            </w:pPr>
          </w:p>
        </w:tc>
      </w:tr>
      <w:tr w14:paraId="6347C75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15C777F5">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注册地址</w:t>
            </w:r>
          </w:p>
        </w:tc>
        <w:tc>
          <w:tcPr>
            <w:tcW w:w="3402" w:type="dxa"/>
            <w:gridSpan w:val="2"/>
            <w:vAlign w:val="center"/>
          </w:tcPr>
          <w:p w14:paraId="5D975214">
            <w:pPr>
              <w:keepNext/>
              <w:keepLines/>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31728193">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邮政编码</w:t>
            </w:r>
          </w:p>
        </w:tc>
        <w:tc>
          <w:tcPr>
            <w:tcW w:w="2462" w:type="dxa"/>
            <w:vAlign w:val="center"/>
          </w:tcPr>
          <w:p w14:paraId="3F35F962">
            <w:pPr>
              <w:keepNext/>
              <w:keepLines/>
              <w:autoSpaceDE w:val="0"/>
              <w:autoSpaceDN w:val="0"/>
              <w:adjustRightInd w:val="0"/>
              <w:spacing w:line="400" w:lineRule="exact"/>
              <w:jc w:val="center"/>
              <w:rPr>
                <w:rFonts w:hint="eastAsia" w:ascii="宋体" w:hAnsi="宋体" w:eastAsia="宋体" w:cs="宋体"/>
                <w:kern w:val="0"/>
                <w:szCs w:val="24"/>
              </w:rPr>
            </w:pPr>
          </w:p>
        </w:tc>
      </w:tr>
      <w:tr w14:paraId="6DA70C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Merge w:val="restart"/>
            <w:vAlign w:val="center"/>
          </w:tcPr>
          <w:p w14:paraId="0091E553">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联系方式</w:t>
            </w:r>
          </w:p>
        </w:tc>
        <w:tc>
          <w:tcPr>
            <w:tcW w:w="1009" w:type="dxa"/>
            <w:vAlign w:val="center"/>
          </w:tcPr>
          <w:p w14:paraId="1E0644F1">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联系人</w:t>
            </w:r>
          </w:p>
        </w:tc>
        <w:tc>
          <w:tcPr>
            <w:tcW w:w="2393" w:type="dxa"/>
            <w:vAlign w:val="center"/>
          </w:tcPr>
          <w:p w14:paraId="5775D3D1">
            <w:pPr>
              <w:keepNext/>
              <w:keepLines/>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0061FFEE">
            <w:pPr>
              <w:keepNext/>
              <w:keepLines/>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22254153">
            <w:pPr>
              <w:keepNext/>
              <w:keepLines/>
              <w:autoSpaceDE w:val="0"/>
              <w:autoSpaceDN w:val="0"/>
              <w:adjustRightInd w:val="0"/>
              <w:spacing w:line="400" w:lineRule="exact"/>
              <w:jc w:val="center"/>
              <w:rPr>
                <w:rFonts w:hint="eastAsia" w:ascii="宋体" w:hAnsi="宋体" w:eastAsia="宋体" w:cs="宋体"/>
                <w:kern w:val="0"/>
                <w:szCs w:val="24"/>
              </w:rPr>
            </w:pPr>
          </w:p>
        </w:tc>
      </w:tr>
      <w:tr w14:paraId="49F7BD3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72" w:hRule="atLeast"/>
          <w:jc w:val="center"/>
        </w:trPr>
        <w:tc>
          <w:tcPr>
            <w:tcW w:w="1658" w:type="dxa"/>
            <w:vMerge w:val="continue"/>
            <w:vAlign w:val="center"/>
          </w:tcPr>
          <w:p w14:paraId="7CDC0195">
            <w:pPr>
              <w:autoSpaceDE w:val="0"/>
              <w:autoSpaceDN w:val="0"/>
              <w:adjustRightInd w:val="0"/>
              <w:spacing w:line="400" w:lineRule="exact"/>
              <w:jc w:val="center"/>
              <w:rPr>
                <w:rFonts w:hint="eastAsia" w:ascii="宋体" w:hAnsi="宋体" w:eastAsia="宋体" w:cs="宋体"/>
                <w:kern w:val="0"/>
                <w:szCs w:val="24"/>
              </w:rPr>
            </w:pPr>
          </w:p>
        </w:tc>
        <w:tc>
          <w:tcPr>
            <w:tcW w:w="1009" w:type="dxa"/>
            <w:vAlign w:val="center"/>
          </w:tcPr>
          <w:p w14:paraId="56D039EA">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传真</w:t>
            </w:r>
          </w:p>
        </w:tc>
        <w:tc>
          <w:tcPr>
            <w:tcW w:w="2393" w:type="dxa"/>
            <w:vAlign w:val="center"/>
          </w:tcPr>
          <w:p w14:paraId="597635EE">
            <w:pPr>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741C078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网址</w:t>
            </w:r>
          </w:p>
        </w:tc>
        <w:tc>
          <w:tcPr>
            <w:tcW w:w="2462" w:type="dxa"/>
            <w:vAlign w:val="center"/>
          </w:tcPr>
          <w:p w14:paraId="55E7595B">
            <w:pPr>
              <w:autoSpaceDE w:val="0"/>
              <w:autoSpaceDN w:val="0"/>
              <w:adjustRightInd w:val="0"/>
              <w:spacing w:line="400" w:lineRule="exact"/>
              <w:jc w:val="center"/>
              <w:rPr>
                <w:rFonts w:hint="eastAsia" w:ascii="宋体" w:hAnsi="宋体" w:eastAsia="宋体" w:cs="宋体"/>
                <w:kern w:val="0"/>
                <w:szCs w:val="24"/>
              </w:rPr>
            </w:pPr>
          </w:p>
        </w:tc>
      </w:tr>
      <w:tr w14:paraId="36F5C99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703" w:hRule="atLeast"/>
          <w:jc w:val="center"/>
        </w:trPr>
        <w:tc>
          <w:tcPr>
            <w:tcW w:w="1658" w:type="dxa"/>
            <w:vAlign w:val="center"/>
          </w:tcPr>
          <w:p w14:paraId="5A5F6136">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法定代表人</w:t>
            </w:r>
          </w:p>
        </w:tc>
        <w:tc>
          <w:tcPr>
            <w:tcW w:w="1009" w:type="dxa"/>
            <w:vAlign w:val="center"/>
          </w:tcPr>
          <w:p w14:paraId="41D50FE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393" w:type="dxa"/>
            <w:vAlign w:val="center"/>
          </w:tcPr>
          <w:p w14:paraId="6D6506B9">
            <w:pPr>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712636B5">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1EADA022">
            <w:pPr>
              <w:autoSpaceDE w:val="0"/>
              <w:autoSpaceDN w:val="0"/>
              <w:adjustRightInd w:val="0"/>
              <w:spacing w:line="400" w:lineRule="exact"/>
              <w:jc w:val="center"/>
              <w:rPr>
                <w:rFonts w:hint="eastAsia" w:ascii="宋体" w:hAnsi="宋体" w:eastAsia="宋体" w:cs="宋体"/>
                <w:b/>
                <w:bCs/>
                <w:kern w:val="0"/>
                <w:szCs w:val="24"/>
              </w:rPr>
            </w:pPr>
          </w:p>
        </w:tc>
      </w:tr>
      <w:tr w14:paraId="5FFA50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32" w:hRule="atLeast"/>
          <w:jc w:val="center"/>
        </w:trPr>
        <w:tc>
          <w:tcPr>
            <w:tcW w:w="1658" w:type="dxa"/>
            <w:vAlign w:val="center"/>
          </w:tcPr>
          <w:p w14:paraId="4FEB14C3">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项目负责人</w:t>
            </w:r>
          </w:p>
        </w:tc>
        <w:tc>
          <w:tcPr>
            <w:tcW w:w="1009" w:type="dxa"/>
            <w:vAlign w:val="center"/>
          </w:tcPr>
          <w:p w14:paraId="4F5CFA1D">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姓名</w:t>
            </w:r>
          </w:p>
        </w:tc>
        <w:tc>
          <w:tcPr>
            <w:tcW w:w="2393" w:type="dxa"/>
            <w:vAlign w:val="center"/>
          </w:tcPr>
          <w:p w14:paraId="5AAF1B6F">
            <w:pPr>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399F74B2">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电话</w:t>
            </w:r>
          </w:p>
        </w:tc>
        <w:tc>
          <w:tcPr>
            <w:tcW w:w="2462" w:type="dxa"/>
            <w:vAlign w:val="center"/>
          </w:tcPr>
          <w:p w14:paraId="17CB987A">
            <w:pPr>
              <w:autoSpaceDE w:val="0"/>
              <w:autoSpaceDN w:val="0"/>
              <w:adjustRightInd w:val="0"/>
              <w:spacing w:line="400" w:lineRule="exact"/>
              <w:jc w:val="center"/>
              <w:rPr>
                <w:rFonts w:hint="eastAsia" w:ascii="宋体" w:hAnsi="宋体" w:eastAsia="宋体" w:cs="宋体"/>
                <w:b/>
                <w:bCs/>
                <w:kern w:val="0"/>
                <w:szCs w:val="24"/>
              </w:rPr>
            </w:pPr>
          </w:p>
        </w:tc>
      </w:tr>
      <w:tr w14:paraId="21B7BED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58" w:type="dxa"/>
            <w:vAlign w:val="center"/>
          </w:tcPr>
          <w:p w14:paraId="65B5BEC8">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成立时间</w:t>
            </w:r>
          </w:p>
        </w:tc>
        <w:tc>
          <w:tcPr>
            <w:tcW w:w="3402" w:type="dxa"/>
            <w:gridSpan w:val="2"/>
            <w:vAlign w:val="center"/>
          </w:tcPr>
          <w:p w14:paraId="456328B5">
            <w:pPr>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7334A0C3">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开户银行</w:t>
            </w:r>
          </w:p>
        </w:tc>
        <w:tc>
          <w:tcPr>
            <w:tcW w:w="2462" w:type="dxa"/>
            <w:vAlign w:val="center"/>
          </w:tcPr>
          <w:p w14:paraId="78112B37">
            <w:pPr>
              <w:autoSpaceDE w:val="0"/>
              <w:autoSpaceDN w:val="0"/>
              <w:adjustRightInd w:val="0"/>
              <w:spacing w:line="400" w:lineRule="exact"/>
              <w:jc w:val="center"/>
              <w:rPr>
                <w:rFonts w:hint="eastAsia" w:ascii="宋体" w:hAnsi="宋体" w:eastAsia="宋体" w:cs="宋体"/>
                <w:b/>
                <w:bCs/>
                <w:kern w:val="0"/>
                <w:szCs w:val="24"/>
              </w:rPr>
            </w:pPr>
          </w:p>
        </w:tc>
      </w:tr>
      <w:tr w14:paraId="1253BCB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2" w:hRule="atLeast"/>
          <w:jc w:val="center"/>
        </w:trPr>
        <w:tc>
          <w:tcPr>
            <w:tcW w:w="1658" w:type="dxa"/>
            <w:vAlign w:val="center"/>
          </w:tcPr>
          <w:p w14:paraId="15814B43">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lang w:val="en-US" w:eastAsia="zh-CN"/>
              </w:rPr>
              <w:t>统一社会信用代码</w:t>
            </w:r>
          </w:p>
        </w:tc>
        <w:tc>
          <w:tcPr>
            <w:tcW w:w="3402" w:type="dxa"/>
            <w:gridSpan w:val="2"/>
            <w:vAlign w:val="center"/>
          </w:tcPr>
          <w:p w14:paraId="16141970">
            <w:pPr>
              <w:autoSpaceDE w:val="0"/>
              <w:autoSpaceDN w:val="0"/>
              <w:adjustRightInd w:val="0"/>
              <w:spacing w:line="400" w:lineRule="exact"/>
              <w:jc w:val="center"/>
              <w:rPr>
                <w:rFonts w:hint="eastAsia" w:ascii="宋体" w:hAnsi="宋体" w:eastAsia="宋体" w:cs="宋体"/>
                <w:kern w:val="0"/>
                <w:szCs w:val="24"/>
              </w:rPr>
            </w:pPr>
          </w:p>
        </w:tc>
        <w:tc>
          <w:tcPr>
            <w:tcW w:w="1317" w:type="dxa"/>
            <w:vAlign w:val="center"/>
          </w:tcPr>
          <w:p w14:paraId="3E2D0F8B">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账号</w:t>
            </w:r>
          </w:p>
        </w:tc>
        <w:tc>
          <w:tcPr>
            <w:tcW w:w="2462" w:type="dxa"/>
            <w:vAlign w:val="center"/>
          </w:tcPr>
          <w:p w14:paraId="3CD6D6FC">
            <w:pPr>
              <w:autoSpaceDE w:val="0"/>
              <w:autoSpaceDN w:val="0"/>
              <w:adjustRightInd w:val="0"/>
              <w:spacing w:line="400" w:lineRule="exact"/>
              <w:jc w:val="center"/>
              <w:rPr>
                <w:rFonts w:hint="eastAsia" w:ascii="宋体" w:hAnsi="宋体" w:eastAsia="宋体" w:cs="宋体"/>
                <w:b/>
                <w:bCs/>
                <w:kern w:val="0"/>
                <w:szCs w:val="24"/>
              </w:rPr>
            </w:pPr>
          </w:p>
        </w:tc>
      </w:tr>
      <w:tr w14:paraId="194438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91" w:hRule="atLeast"/>
          <w:jc w:val="center"/>
        </w:trPr>
        <w:tc>
          <w:tcPr>
            <w:tcW w:w="1658" w:type="dxa"/>
            <w:vAlign w:val="center"/>
          </w:tcPr>
          <w:p w14:paraId="05CDB519">
            <w:pPr>
              <w:autoSpaceDE w:val="0"/>
              <w:autoSpaceDN w:val="0"/>
              <w:adjustRightInd w:val="0"/>
              <w:spacing w:line="400" w:lineRule="exact"/>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经营范围</w:t>
            </w:r>
          </w:p>
        </w:tc>
        <w:tc>
          <w:tcPr>
            <w:tcW w:w="7181" w:type="dxa"/>
            <w:gridSpan w:val="4"/>
            <w:vAlign w:val="center"/>
          </w:tcPr>
          <w:p w14:paraId="3F23B8A3">
            <w:pPr>
              <w:autoSpaceDE w:val="0"/>
              <w:autoSpaceDN w:val="0"/>
              <w:adjustRightInd w:val="0"/>
              <w:spacing w:line="400" w:lineRule="exact"/>
              <w:rPr>
                <w:rFonts w:hint="eastAsia" w:ascii="宋体" w:hAnsi="宋体" w:eastAsia="宋体" w:cs="宋体"/>
                <w:b/>
                <w:bCs/>
                <w:kern w:val="0"/>
                <w:szCs w:val="24"/>
              </w:rPr>
            </w:pPr>
          </w:p>
        </w:tc>
      </w:tr>
      <w:tr w14:paraId="7F3EF47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738" w:hRule="atLeast"/>
          <w:jc w:val="center"/>
        </w:trPr>
        <w:tc>
          <w:tcPr>
            <w:tcW w:w="1658" w:type="dxa"/>
          </w:tcPr>
          <w:p w14:paraId="6A4F39D4">
            <w:pPr>
              <w:autoSpaceDE w:val="0"/>
              <w:autoSpaceDN w:val="0"/>
              <w:adjustRightInd w:val="0"/>
              <w:spacing w:line="400" w:lineRule="exact"/>
              <w:jc w:val="center"/>
              <w:rPr>
                <w:rFonts w:hint="eastAsia" w:ascii="宋体" w:hAnsi="宋体" w:eastAsia="宋体" w:cs="宋体"/>
                <w:kern w:val="0"/>
                <w:szCs w:val="24"/>
              </w:rPr>
            </w:pPr>
            <w:r>
              <w:rPr>
                <w:rFonts w:hint="eastAsia" w:ascii="宋体" w:hAnsi="宋体" w:eastAsia="宋体" w:cs="宋体"/>
                <w:kern w:val="0"/>
                <w:szCs w:val="24"/>
              </w:rPr>
              <w:t>备注</w:t>
            </w:r>
          </w:p>
        </w:tc>
        <w:tc>
          <w:tcPr>
            <w:tcW w:w="7181" w:type="dxa"/>
            <w:gridSpan w:val="4"/>
          </w:tcPr>
          <w:p w14:paraId="069024A8">
            <w:pPr>
              <w:autoSpaceDE w:val="0"/>
              <w:autoSpaceDN w:val="0"/>
              <w:adjustRightInd w:val="0"/>
              <w:spacing w:line="400" w:lineRule="exact"/>
              <w:jc w:val="left"/>
              <w:rPr>
                <w:rFonts w:hint="eastAsia" w:ascii="宋体" w:hAnsi="宋体" w:eastAsia="宋体" w:cs="宋体"/>
                <w:kern w:val="0"/>
                <w:szCs w:val="24"/>
              </w:rPr>
            </w:pPr>
          </w:p>
        </w:tc>
      </w:tr>
    </w:tbl>
    <w:p w14:paraId="41616509">
      <w:pPr>
        <w:rPr>
          <w:rFonts w:hint="eastAsia" w:ascii="宋体" w:hAnsi="宋体" w:eastAsia="宋体" w:cs="宋体"/>
        </w:rPr>
      </w:pPr>
    </w:p>
    <w:p w14:paraId="5C16BEC6">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投标</w:t>
      </w:r>
      <w:r>
        <w:rPr>
          <w:rFonts w:hint="eastAsia" w:ascii="宋体" w:hAnsi="宋体" w:eastAsia="宋体" w:cs="宋体"/>
          <w:bCs/>
          <w:szCs w:val="24"/>
          <w:lang w:eastAsia="zh-CN"/>
        </w:rPr>
        <w:t>单位</w:t>
      </w:r>
      <w:r>
        <w:rPr>
          <w:rFonts w:hint="eastAsia" w:ascii="宋体" w:hAnsi="宋体" w:eastAsia="宋体" w:cs="宋体"/>
          <w:bCs/>
          <w:szCs w:val="24"/>
        </w:rPr>
        <w:t>名称:</w:t>
      </w:r>
      <w:r>
        <w:rPr>
          <w:rFonts w:hint="eastAsia" w:ascii="宋体" w:hAnsi="宋体" w:eastAsia="宋体" w:cs="宋体"/>
          <w:bCs/>
          <w:szCs w:val="24"/>
          <w:u w:val="single"/>
        </w:rPr>
        <w:t xml:space="preserve">                    </w:t>
      </w:r>
      <w:r>
        <w:rPr>
          <w:rFonts w:hint="eastAsia" w:ascii="宋体" w:hAnsi="宋体" w:eastAsia="宋体" w:cs="宋体"/>
          <w:bCs/>
          <w:szCs w:val="24"/>
        </w:rPr>
        <w:t>（加盖公章）</w:t>
      </w:r>
    </w:p>
    <w:p w14:paraId="7363FC93">
      <w:pPr>
        <w:spacing w:line="360" w:lineRule="auto"/>
        <w:ind w:firstLine="470" w:firstLineChars="196"/>
        <w:rPr>
          <w:rFonts w:hint="eastAsia" w:ascii="宋体" w:hAnsi="宋体" w:eastAsia="宋体" w:cs="宋体"/>
          <w:bCs/>
          <w:szCs w:val="24"/>
        </w:rPr>
      </w:pPr>
      <w:r>
        <w:rPr>
          <w:rFonts w:hint="eastAsia" w:ascii="宋体" w:hAnsi="宋体" w:eastAsia="宋体" w:cs="宋体"/>
          <w:bCs/>
          <w:szCs w:val="24"/>
        </w:rPr>
        <w:t>日   期：     年    月    日</w:t>
      </w:r>
    </w:p>
    <w:p w14:paraId="000C97ED">
      <w:pPr>
        <w:outlineLvl w:val="9"/>
        <w:rPr>
          <w:rFonts w:hint="eastAsia" w:ascii="宋体" w:hAnsi="宋体" w:eastAsia="宋体" w:cs="宋体"/>
          <w:b/>
          <w:bCs/>
          <w:szCs w:val="28"/>
        </w:rPr>
      </w:pPr>
    </w:p>
    <w:p w14:paraId="4515CEBB">
      <w:pPr>
        <w:pStyle w:val="55"/>
        <w:spacing w:line="360" w:lineRule="auto"/>
        <w:ind w:firstLine="112" w:firstLineChars="62"/>
        <w:jc w:val="left"/>
        <w:outlineLvl w:val="9"/>
        <w:rPr>
          <w:rFonts w:hint="eastAsia" w:ascii="宋体" w:hAnsi="宋体" w:eastAsia="宋体" w:cs="宋体"/>
          <w:b/>
          <w:bCs/>
          <w:sz w:val="18"/>
          <w:szCs w:val="18"/>
        </w:rPr>
      </w:pPr>
      <w:bookmarkStart w:id="212" w:name="_Toc31256"/>
      <w:bookmarkStart w:id="213" w:name="_Toc10742"/>
      <w:bookmarkStart w:id="214" w:name="_Toc558"/>
      <w:bookmarkStart w:id="215" w:name="_Toc23813"/>
      <w:r>
        <w:rPr>
          <w:rFonts w:hint="eastAsia" w:ascii="宋体" w:hAnsi="宋体" w:eastAsia="宋体" w:cs="宋体"/>
          <w:b/>
          <w:bCs/>
          <w:sz w:val="18"/>
          <w:szCs w:val="18"/>
        </w:rPr>
        <w:t>注：</w:t>
      </w:r>
      <w:bookmarkStart w:id="216" w:name="_Toc2560"/>
      <w:r>
        <w:rPr>
          <w:rFonts w:hint="eastAsia" w:ascii="宋体" w:hAnsi="宋体" w:eastAsia="宋体" w:cs="宋体"/>
          <w:b/>
          <w:bCs/>
          <w:sz w:val="18"/>
          <w:szCs w:val="18"/>
        </w:rPr>
        <w:t>后附下列资料</w:t>
      </w:r>
      <w:bookmarkEnd w:id="212"/>
    </w:p>
    <w:bookmarkEnd w:id="216"/>
    <w:p w14:paraId="12B9CC61">
      <w:pPr>
        <w:pStyle w:val="53"/>
        <w:spacing w:line="360" w:lineRule="auto"/>
        <w:ind w:firstLine="112" w:firstLineChars="62"/>
        <w:jc w:val="left"/>
        <w:outlineLvl w:val="9"/>
        <w:rPr>
          <w:rFonts w:hint="eastAsia" w:ascii="宋体" w:hAnsi="宋体" w:eastAsia="宋体" w:cs="宋体"/>
          <w:b/>
          <w:bCs/>
          <w:sz w:val="18"/>
          <w:szCs w:val="18"/>
        </w:rPr>
      </w:pPr>
      <w:bookmarkStart w:id="217" w:name="_Toc21313"/>
      <w:bookmarkStart w:id="218" w:name="_Toc10409"/>
      <w:bookmarkStart w:id="219" w:name="_Toc28045"/>
      <w:bookmarkStart w:id="220" w:name="_Toc12226"/>
      <w:r>
        <w:rPr>
          <w:rFonts w:hint="eastAsia" w:ascii="宋体" w:hAnsi="宋体" w:eastAsia="宋体" w:cs="宋体"/>
          <w:b/>
          <w:bCs/>
          <w:sz w:val="18"/>
          <w:szCs w:val="18"/>
        </w:rPr>
        <w:t>1.中小企业声明函（如适用，请提供，格式见附件一）；</w:t>
      </w:r>
      <w:bookmarkEnd w:id="217"/>
      <w:bookmarkEnd w:id="218"/>
      <w:bookmarkEnd w:id="219"/>
    </w:p>
    <w:p w14:paraId="3AD8634F">
      <w:pPr>
        <w:pStyle w:val="53"/>
        <w:spacing w:line="360" w:lineRule="auto"/>
        <w:ind w:firstLine="112" w:firstLineChars="62"/>
        <w:jc w:val="left"/>
        <w:outlineLvl w:val="9"/>
        <w:rPr>
          <w:rFonts w:hint="eastAsia" w:ascii="宋体" w:hAnsi="宋体" w:eastAsia="宋体" w:cs="宋体"/>
          <w:b/>
          <w:bCs/>
          <w:sz w:val="18"/>
          <w:szCs w:val="18"/>
        </w:rPr>
      </w:pPr>
      <w:bookmarkStart w:id="221" w:name="_Toc29132"/>
      <w:bookmarkStart w:id="222" w:name="_Toc8805"/>
      <w:bookmarkStart w:id="223" w:name="_Toc732"/>
      <w:r>
        <w:rPr>
          <w:rFonts w:hint="eastAsia" w:ascii="宋体" w:hAnsi="宋体" w:eastAsia="宋体" w:cs="宋体"/>
          <w:b/>
          <w:bCs/>
          <w:sz w:val="18"/>
          <w:szCs w:val="18"/>
        </w:rPr>
        <w:t>2.残疾人福利性单位声明函（如适用，请提供，格式见附件二）；</w:t>
      </w:r>
      <w:bookmarkEnd w:id="221"/>
      <w:bookmarkEnd w:id="222"/>
      <w:bookmarkEnd w:id="223"/>
    </w:p>
    <w:p w14:paraId="0DA4B570">
      <w:pPr>
        <w:pStyle w:val="53"/>
        <w:spacing w:line="360" w:lineRule="auto"/>
        <w:ind w:firstLine="112" w:firstLineChars="62"/>
        <w:jc w:val="left"/>
        <w:outlineLvl w:val="9"/>
        <w:rPr>
          <w:rFonts w:hint="eastAsia" w:ascii="宋体" w:hAnsi="宋体" w:eastAsia="宋体" w:cs="宋体"/>
          <w:b/>
          <w:bCs/>
          <w:sz w:val="18"/>
          <w:szCs w:val="18"/>
        </w:rPr>
      </w:pPr>
      <w:bookmarkStart w:id="224" w:name="_Toc2125"/>
      <w:bookmarkStart w:id="225" w:name="_Toc18355"/>
      <w:bookmarkStart w:id="226" w:name="_Toc12573"/>
      <w:r>
        <w:rPr>
          <w:rFonts w:hint="eastAsia" w:ascii="宋体" w:hAnsi="宋体" w:eastAsia="宋体" w:cs="宋体"/>
          <w:b/>
          <w:bCs/>
          <w:sz w:val="18"/>
          <w:szCs w:val="18"/>
        </w:rPr>
        <w:t>3.监狱企业证明文件（如适用，请提供证明材料，格式见附件三）；</w:t>
      </w:r>
      <w:bookmarkEnd w:id="224"/>
      <w:bookmarkEnd w:id="225"/>
      <w:bookmarkEnd w:id="226"/>
    </w:p>
    <w:p w14:paraId="56521F0D">
      <w:pPr>
        <w:pStyle w:val="53"/>
        <w:spacing w:line="360" w:lineRule="auto"/>
        <w:ind w:firstLine="112" w:firstLineChars="62"/>
        <w:jc w:val="left"/>
        <w:outlineLvl w:val="9"/>
        <w:rPr>
          <w:rFonts w:hint="eastAsia" w:ascii="宋体" w:hAnsi="宋体" w:eastAsia="宋体" w:cs="宋体"/>
          <w:b/>
          <w:bCs/>
          <w:sz w:val="18"/>
          <w:szCs w:val="18"/>
        </w:rPr>
      </w:pPr>
      <w:bookmarkStart w:id="227" w:name="_Toc29452"/>
      <w:bookmarkStart w:id="228" w:name="_Toc4414"/>
      <w:bookmarkStart w:id="229" w:name="_Toc5817"/>
      <w:r>
        <w:rPr>
          <w:rFonts w:hint="eastAsia" w:ascii="宋体" w:hAnsi="宋体" w:eastAsia="宋体" w:cs="宋体"/>
          <w:b/>
          <w:bCs/>
          <w:sz w:val="18"/>
          <w:szCs w:val="18"/>
        </w:rPr>
        <w:t>4.节能产品和环境标志产品证明材料（如适用，请提供相关证明材料）；</w:t>
      </w:r>
      <w:bookmarkEnd w:id="227"/>
      <w:bookmarkEnd w:id="228"/>
      <w:bookmarkEnd w:id="229"/>
    </w:p>
    <w:p w14:paraId="42E24DF6">
      <w:pPr>
        <w:pStyle w:val="53"/>
        <w:spacing w:line="360" w:lineRule="auto"/>
        <w:ind w:firstLine="112" w:firstLineChars="62"/>
        <w:jc w:val="left"/>
        <w:outlineLvl w:val="9"/>
        <w:rPr>
          <w:rFonts w:hint="eastAsia" w:ascii="宋体" w:hAnsi="宋体" w:eastAsia="宋体" w:cs="宋体"/>
          <w:b/>
          <w:bCs/>
          <w:sz w:val="18"/>
          <w:szCs w:val="18"/>
        </w:rPr>
        <w:sectPr>
          <w:headerReference r:id="rId11" w:type="first"/>
          <w:footerReference r:id="rId13" w:type="first"/>
          <w:headerReference r:id="rId10" w:type="default"/>
          <w:footerReference r:id="rId12" w:type="default"/>
          <w:pgSz w:w="11905" w:h="16838"/>
          <w:pgMar w:top="1440" w:right="1080" w:bottom="1440" w:left="1080" w:header="935" w:footer="771" w:gutter="567"/>
          <w:pgNumType w:fmt="decimal"/>
          <w:cols w:space="0" w:num="1"/>
          <w:titlePg/>
          <w:docGrid w:linePitch="312" w:charSpace="0"/>
        </w:sectPr>
      </w:pPr>
      <w:bookmarkStart w:id="230" w:name="_Toc20447"/>
      <w:bookmarkStart w:id="231" w:name="_Toc18787"/>
      <w:bookmarkStart w:id="232" w:name="_Toc23064"/>
      <w:r>
        <w:rPr>
          <w:rFonts w:hint="eastAsia" w:ascii="宋体" w:hAnsi="宋体" w:eastAsia="宋体" w:cs="宋体"/>
          <w:b/>
          <w:bCs/>
          <w:sz w:val="18"/>
          <w:szCs w:val="18"/>
        </w:rPr>
        <w:t>5.其他资料。</w:t>
      </w:r>
      <w:bookmarkEnd w:id="230"/>
      <w:bookmarkEnd w:id="231"/>
      <w:bookmarkEnd w:id="232"/>
    </w:p>
    <w:p w14:paraId="3A90EE2B">
      <w:pPr>
        <w:spacing w:line="360" w:lineRule="auto"/>
        <w:jc w:val="both"/>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附件一、</w:t>
      </w:r>
      <w:bookmarkEnd w:id="220"/>
    </w:p>
    <w:p w14:paraId="515D98C0">
      <w:pPr>
        <w:spacing w:line="360" w:lineRule="auto"/>
        <w:ind w:left="240" w:leftChars="1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kern w:val="2"/>
          <w:sz w:val="28"/>
          <w:szCs w:val="28"/>
          <w:highlight w:val="none"/>
          <w:lang w:val="en-US" w:eastAsia="en-US" w:bidi="ar-SA"/>
        </w:rPr>
        <w:t>中小企业声明函</w:t>
      </w:r>
      <w:r>
        <w:rPr>
          <w:rFonts w:hint="eastAsia" w:ascii="宋体" w:hAnsi="宋体" w:eastAsia="宋体" w:cs="宋体"/>
          <w:b/>
          <w:bCs/>
          <w:color w:val="auto"/>
          <w:kern w:val="2"/>
          <w:sz w:val="28"/>
          <w:szCs w:val="28"/>
          <w:highlight w:val="none"/>
          <w:lang w:val="en-US" w:eastAsia="zh-CN" w:bidi="ar-SA"/>
        </w:rPr>
        <w:t>（货物）</w:t>
      </w:r>
    </w:p>
    <w:p w14:paraId="70CBBA21">
      <w:pPr>
        <w:numPr>
          <w:ilvl w:val="0"/>
          <w:numId w:val="0"/>
        </w:numPr>
        <w:spacing w:line="360" w:lineRule="auto"/>
        <w:ind w:firstLine="744" w:firstLineChars="300"/>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本公司郑重声明，根据《政府采购促进中小企业发展管理办法》(财库( 2020 ) 46 号)的规定，本公司(联合体)参加</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(单位名称)的</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 xml:space="preserve"> (项目名称)采购活动，</w:t>
      </w:r>
      <w:r>
        <w:rPr>
          <w:rFonts w:hint="eastAsia" w:ascii="宋体" w:hAnsi="宋体" w:eastAsia="宋体" w:cs="宋体"/>
          <w:color w:val="auto"/>
          <w:spacing w:val="4"/>
          <w:sz w:val="24"/>
          <w:szCs w:val="24"/>
          <w:highlight w:val="none"/>
          <w:lang w:val="en-US" w:eastAsia="zh-CN"/>
        </w:rPr>
        <w:t>提供的货物全部由符合政策要求的中小企业制造。相关企业（含联合体中的中小企业、签订分包意向协议的中小企业）的具体情况如下：</w:t>
      </w:r>
    </w:p>
    <w:p w14:paraId="21F4AD96">
      <w:pPr>
        <w:keepNext w:val="0"/>
        <w:keepLines w:val="0"/>
        <w:widowControl/>
        <w:numPr>
          <w:ilvl w:val="0"/>
          <w:numId w:val="4"/>
        </w:numPr>
        <w:suppressLineNumbers w:val="0"/>
        <w:spacing w:line="360" w:lineRule="auto"/>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(标的名称)，属于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(采购文件中明确的所属行业)</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制造商为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val="en-US" w:eastAsia="zh-CN"/>
        </w:rPr>
        <w:t>（企业名称），</w:t>
      </w:r>
      <w:r>
        <w:rPr>
          <w:rFonts w:hint="eastAsia" w:ascii="宋体" w:hAnsi="宋体" w:eastAsia="宋体" w:cs="宋体"/>
          <w:color w:val="auto"/>
          <w:spacing w:val="4"/>
          <w:sz w:val="24"/>
          <w:szCs w:val="24"/>
          <w:highlight w:val="none"/>
          <w:u w:val="none"/>
        </w:rPr>
        <w:t>从业人员</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人，营业收入为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资产总额为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 xml:space="preserve"> (中型企业</w:t>
      </w:r>
      <w:r>
        <w:rPr>
          <w:rFonts w:hint="eastAsia" w:ascii="宋体" w:hAnsi="宋体" w:eastAsia="宋体" w:cs="宋体"/>
          <w:color w:val="auto"/>
          <w:spacing w:val="4"/>
          <w:sz w:val="24"/>
          <w:szCs w:val="24"/>
          <w:highlight w:val="none"/>
        </w:rPr>
        <w:t>、小型企业、微型企业);</w:t>
      </w:r>
    </w:p>
    <w:p w14:paraId="08E18513">
      <w:pPr>
        <w:keepNext w:val="0"/>
        <w:keepLines w:val="0"/>
        <w:widowControl/>
        <w:numPr>
          <w:ilvl w:val="0"/>
          <w:numId w:val="4"/>
        </w:numPr>
        <w:suppressLineNumbers w:val="0"/>
        <w:spacing w:line="360" w:lineRule="auto"/>
        <w:jc w:val="left"/>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(标的名称)，属于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rPr>
        <w:t>(采购文件中明确的所属行业)</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lang w:val="en-US" w:eastAsia="zh-CN"/>
        </w:rPr>
        <w:t>制造商为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lang w:val="en-US" w:eastAsia="zh-CN"/>
        </w:rPr>
        <w:t>（企业名称），</w:t>
      </w:r>
      <w:r>
        <w:rPr>
          <w:rFonts w:hint="eastAsia" w:ascii="宋体" w:hAnsi="宋体" w:eastAsia="宋体" w:cs="宋体"/>
          <w:color w:val="auto"/>
          <w:spacing w:val="4"/>
          <w:sz w:val="24"/>
          <w:szCs w:val="24"/>
          <w:highlight w:val="none"/>
          <w:u w:val="none"/>
        </w:rPr>
        <w:t>从业人员</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人，营业收入为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资产总额为</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万元， 属于</w:t>
      </w:r>
      <w:r>
        <w:rPr>
          <w:rFonts w:hint="eastAsia" w:ascii="宋体" w:hAnsi="宋体" w:eastAsia="宋体" w:cs="宋体"/>
          <w:color w:val="auto"/>
          <w:spacing w:val="4"/>
          <w:sz w:val="24"/>
          <w:szCs w:val="24"/>
          <w:highlight w:val="none"/>
          <w:u w:val="single"/>
          <w:lang w:val="en-US" w:eastAsia="zh-CN"/>
        </w:rPr>
        <w:t xml:space="preserve">     </w:t>
      </w:r>
      <w:r>
        <w:rPr>
          <w:rFonts w:hint="eastAsia" w:ascii="宋体" w:hAnsi="宋体" w:eastAsia="宋体" w:cs="宋体"/>
          <w:color w:val="auto"/>
          <w:spacing w:val="4"/>
          <w:sz w:val="24"/>
          <w:szCs w:val="24"/>
          <w:highlight w:val="none"/>
          <w:u w:val="none"/>
        </w:rPr>
        <w:t xml:space="preserve"> (中型企业</w:t>
      </w:r>
      <w:r>
        <w:rPr>
          <w:rFonts w:hint="eastAsia" w:ascii="宋体" w:hAnsi="宋体" w:eastAsia="宋体" w:cs="宋体"/>
          <w:color w:val="auto"/>
          <w:spacing w:val="4"/>
          <w:sz w:val="24"/>
          <w:szCs w:val="24"/>
          <w:highlight w:val="none"/>
        </w:rPr>
        <w:t>、小型企业、微型企业);</w:t>
      </w:r>
    </w:p>
    <w:p w14:paraId="24FBB7CB">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以上企业，不属于大企业的分支机构，不存在控股股东为大企业的情形，也不存在与大企业的负责人为同一人的情形。</w:t>
      </w:r>
    </w:p>
    <w:p w14:paraId="34C84A91">
      <w:pPr>
        <w:spacing w:line="360" w:lineRule="auto"/>
        <w:ind w:firstLine="496" w:firstLineChars="200"/>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本企业对，上述声明内容的真实性负责。如有虚假，将依法承担相应责任。             </w:t>
      </w:r>
    </w:p>
    <w:p w14:paraId="07D3A78D">
      <w:pPr>
        <w:tabs>
          <w:tab w:val="left" w:pos="4860"/>
        </w:tabs>
        <w:spacing w:line="360" w:lineRule="auto"/>
        <w:ind w:right="1560" w:firstLine="496" w:firstLineChars="200"/>
        <w:jc w:val="center"/>
        <w:rPr>
          <w:rFonts w:hint="eastAsia" w:ascii="宋体" w:hAnsi="宋体" w:eastAsia="宋体" w:cs="宋体"/>
          <w:color w:val="auto"/>
          <w:spacing w:val="4"/>
          <w:sz w:val="24"/>
          <w:szCs w:val="24"/>
          <w:highlight w:val="none"/>
        </w:rPr>
      </w:pPr>
    </w:p>
    <w:p w14:paraId="3C9086C5">
      <w:pPr>
        <w:spacing w:before="156" w:beforeLines="50" w:after="156" w:afterLines="50" w:line="360" w:lineRule="auto"/>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 xml:space="preserve">                         </w:t>
      </w:r>
      <w:r>
        <w:rPr>
          <w:rFonts w:hint="eastAsia" w:ascii="宋体" w:hAnsi="宋体" w:eastAsia="宋体" w:cs="宋体"/>
          <w:color w:val="auto"/>
          <w:spacing w:val="4"/>
          <w:sz w:val="24"/>
          <w:szCs w:val="24"/>
          <w:highlight w:val="none"/>
          <w:lang w:eastAsia="zh-CN"/>
        </w:rPr>
        <w:t>投标</w:t>
      </w:r>
      <w:r>
        <w:rPr>
          <w:rFonts w:hint="eastAsia" w:ascii="宋体" w:hAnsi="宋体" w:eastAsia="宋体" w:cs="宋体"/>
          <w:bCs/>
          <w:szCs w:val="24"/>
          <w:lang w:eastAsia="zh-CN"/>
        </w:rPr>
        <w:t>单位</w:t>
      </w:r>
      <w:r>
        <w:rPr>
          <w:rFonts w:hint="eastAsia" w:ascii="宋体" w:hAnsi="宋体" w:eastAsia="宋体" w:cs="宋体"/>
          <w:color w:val="auto"/>
          <w:spacing w:val="4"/>
          <w:sz w:val="24"/>
          <w:szCs w:val="24"/>
          <w:highlight w:val="none"/>
        </w:rPr>
        <w:t>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8"/>
          <w:highlight w:val="none"/>
          <w:lang w:eastAsia="zh-CN"/>
        </w:rPr>
        <w:t>加</w:t>
      </w:r>
      <w:r>
        <w:rPr>
          <w:rFonts w:hint="eastAsia" w:ascii="宋体" w:hAnsi="宋体" w:eastAsia="宋体" w:cs="宋体"/>
          <w:color w:val="auto"/>
          <w:sz w:val="24"/>
          <w:szCs w:val="28"/>
          <w:highlight w:val="none"/>
        </w:rPr>
        <w:t>盖公</w:t>
      </w:r>
      <w:r>
        <w:rPr>
          <w:rFonts w:hint="eastAsia" w:ascii="宋体" w:hAnsi="宋体" w:eastAsia="宋体" w:cs="宋体"/>
          <w:color w:val="auto"/>
          <w:sz w:val="24"/>
          <w:szCs w:val="22"/>
          <w:highlight w:val="none"/>
        </w:rPr>
        <w:t>章</w:t>
      </w:r>
      <w:r>
        <w:rPr>
          <w:rFonts w:hint="eastAsia" w:ascii="宋体" w:hAnsi="宋体" w:eastAsia="宋体" w:cs="宋体"/>
          <w:color w:val="auto"/>
          <w:sz w:val="24"/>
          <w:szCs w:val="24"/>
          <w:highlight w:val="none"/>
        </w:rPr>
        <w:t>）</w:t>
      </w:r>
    </w:p>
    <w:p w14:paraId="7DFD80D2">
      <w:pPr>
        <w:adjustRightInd w:val="0"/>
        <w:snapToGrid w:val="0"/>
        <w:spacing w:line="360" w:lineRule="auto"/>
        <w:ind w:right="42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期：    年   月   日</w:t>
      </w:r>
      <w:r>
        <w:rPr>
          <w:rFonts w:hint="eastAsia" w:ascii="宋体" w:hAnsi="宋体" w:eastAsia="宋体" w:cs="宋体"/>
          <w:color w:val="auto"/>
          <w:spacing w:val="4"/>
          <w:sz w:val="24"/>
          <w:szCs w:val="24"/>
          <w:highlight w:val="none"/>
        </w:rPr>
        <w:t xml:space="preserve">                        </w:t>
      </w:r>
    </w:p>
    <w:p w14:paraId="25C0DAD6">
      <w:pPr>
        <w:pStyle w:val="53"/>
        <w:keepNext w:val="0"/>
        <w:keepLines w:val="0"/>
        <w:pageBreakBefore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备注：</w:t>
      </w:r>
    </w:p>
    <w:p w14:paraId="56867A35">
      <w:pPr>
        <w:pStyle w:val="5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1.从业人员、营业收入、资产总额填报上一年度数据，无上一年度数据的新成立企业可不填报。</w:t>
      </w:r>
    </w:p>
    <w:p w14:paraId="633C574E">
      <w:pPr>
        <w:pStyle w:val="5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2.填写前请认真阅读《工业和信息化部、国家统计局、国家发展和改革委员会　财政部关于印发中小企业划型标准规定的通知》(工信部联企业〔2011〕300号)和《财政部、工业和信息化部关于印发〈政府采购促进中小企业发展管理办法〉的通知》（财库﹝2020﹞46 号）相关规定。</w:t>
      </w:r>
    </w:p>
    <w:p w14:paraId="6AF78D9E">
      <w:pPr>
        <w:pStyle w:val="53"/>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3.本项目1-3包采购标的对应的中小企业划分标准所属行业为批发业。（所属行业类别投标人不得更改，否则，造成不利影响投标人自行承担）</w:t>
      </w:r>
    </w:p>
    <w:p w14:paraId="0A447D57">
      <w:pPr>
        <w:pStyle w:val="15"/>
        <w:rPr>
          <w:rFonts w:hint="eastAsia" w:ascii="宋体" w:hAnsi="宋体" w:eastAsia="宋体" w:cs="宋体"/>
          <w:lang w:eastAsia="zh-CN"/>
        </w:rPr>
      </w:pPr>
    </w:p>
    <w:p w14:paraId="155C5C18">
      <w:pPr>
        <w:rPr>
          <w:rFonts w:hint="eastAsia" w:ascii="宋体" w:hAnsi="宋体" w:eastAsia="宋体" w:cs="宋体"/>
          <w:b/>
          <w:sz w:val="32"/>
          <w:szCs w:val="28"/>
        </w:rPr>
      </w:pPr>
      <w:r>
        <w:rPr>
          <w:rFonts w:hint="eastAsia" w:ascii="宋体" w:hAnsi="宋体" w:eastAsia="宋体" w:cs="宋体"/>
          <w:b/>
          <w:sz w:val="32"/>
          <w:szCs w:val="28"/>
        </w:rPr>
        <w:br w:type="page"/>
      </w:r>
    </w:p>
    <w:p w14:paraId="07594B78">
      <w:pPr>
        <w:pStyle w:val="55"/>
        <w:spacing w:line="360" w:lineRule="auto"/>
        <w:jc w:val="left"/>
        <w:outlineLvl w:val="9"/>
        <w:rPr>
          <w:rFonts w:hint="eastAsia" w:ascii="宋体" w:hAnsi="宋体" w:eastAsia="宋体" w:cs="宋体"/>
          <w:b/>
          <w:spacing w:val="6"/>
          <w:sz w:val="36"/>
          <w:szCs w:val="32"/>
        </w:rPr>
      </w:pPr>
      <w:r>
        <w:rPr>
          <w:rFonts w:hint="eastAsia" w:ascii="宋体" w:hAnsi="宋体" w:eastAsia="宋体" w:cs="宋体"/>
          <w:b/>
          <w:bCs/>
          <w:szCs w:val="21"/>
        </w:rPr>
        <w:t>附件</w:t>
      </w:r>
      <w:r>
        <w:rPr>
          <w:rFonts w:hint="eastAsia" w:ascii="宋体" w:hAnsi="宋体" w:eastAsia="宋体" w:cs="宋体"/>
          <w:b/>
          <w:bCs/>
          <w:szCs w:val="21"/>
          <w:lang w:val="en-US" w:eastAsia="zh-CN"/>
        </w:rPr>
        <w:t>二</w:t>
      </w:r>
      <w:r>
        <w:rPr>
          <w:rFonts w:hint="eastAsia" w:ascii="宋体" w:hAnsi="宋体" w:eastAsia="宋体" w:cs="宋体"/>
          <w:b/>
          <w:bCs/>
          <w:szCs w:val="21"/>
        </w:rPr>
        <w:t>：《残疾人福利性单位声明函》（若有）</w:t>
      </w:r>
    </w:p>
    <w:p w14:paraId="1DA14E8A">
      <w:pPr>
        <w:spacing w:line="360" w:lineRule="auto"/>
        <w:jc w:val="center"/>
        <w:outlineLvl w:val="9"/>
        <w:rPr>
          <w:rFonts w:hint="eastAsia" w:ascii="宋体" w:hAnsi="宋体" w:eastAsia="宋体" w:cs="宋体"/>
          <w:b/>
          <w:spacing w:val="6"/>
          <w:szCs w:val="24"/>
        </w:rPr>
      </w:pPr>
      <w:r>
        <w:rPr>
          <w:rFonts w:hint="eastAsia" w:ascii="宋体" w:hAnsi="宋体" w:eastAsia="宋体" w:cs="宋体"/>
          <w:b/>
          <w:spacing w:val="6"/>
          <w:szCs w:val="24"/>
        </w:rPr>
        <w:t>残疾人福利性单位声明函</w:t>
      </w:r>
    </w:p>
    <w:p w14:paraId="1B957519">
      <w:pPr>
        <w:spacing w:line="360" w:lineRule="auto"/>
        <w:outlineLvl w:val="9"/>
        <w:rPr>
          <w:rFonts w:hint="eastAsia" w:ascii="宋体" w:hAnsi="宋体" w:eastAsia="宋体" w:cs="宋体"/>
          <w:b/>
          <w:spacing w:val="6"/>
          <w:szCs w:val="24"/>
        </w:rPr>
      </w:pPr>
    </w:p>
    <w:p w14:paraId="624DA926">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本单位郑重声明，根据《财政部 民政部 中国残疾人联合会关于促进残疾人就业政府采购政策的通知》（财库</w:t>
      </w:r>
      <w:r>
        <w:rPr>
          <w:rFonts w:hint="eastAsia" w:ascii="宋体" w:hAnsi="宋体" w:eastAsia="宋体" w:cs="宋体"/>
          <w:szCs w:val="24"/>
        </w:rPr>
        <w:t>〔2017〕 141</w:t>
      </w:r>
      <w:r>
        <w:rPr>
          <w:rFonts w:hint="eastAsia" w:ascii="宋体" w:hAnsi="宋体" w:eastAsia="宋体" w:cs="宋体"/>
          <w:spacing w:val="6"/>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92B4EF8">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本单位对上述声明的真实性负责。如有虚假，将依法承担相应责任。</w:t>
      </w:r>
    </w:p>
    <w:p w14:paraId="6914EEFF">
      <w:pPr>
        <w:spacing w:line="360" w:lineRule="auto"/>
        <w:ind w:firstLine="504" w:firstLineChars="200"/>
        <w:rPr>
          <w:rFonts w:hint="eastAsia" w:ascii="宋体" w:hAnsi="宋体" w:eastAsia="宋体" w:cs="宋体"/>
          <w:spacing w:val="6"/>
          <w:szCs w:val="24"/>
        </w:rPr>
      </w:pPr>
    </w:p>
    <w:p w14:paraId="0BF72475">
      <w:pPr>
        <w:spacing w:line="360" w:lineRule="auto"/>
        <w:ind w:firstLine="504" w:firstLineChars="200"/>
        <w:rPr>
          <w:rFonts w:hint="eastAsia" w:ascii="宋体" w:hAnsi="宋体" w:eastAsia="宋体" w:cs="宋体"/>
          <w:spacing w:val="6"/>
          <w:szCs w:val="24"/>
        </w:rPr>
      </w:pPr>
    </w:p>
    <w:p w14:paraId="4BFE3CF9">
      <w:pPr>
        <w:spacing w:before="120" w:beforeLines="50" w:after="120" w:afterLines="50" w:line="360" w:lineRule="auto"/>
        <w:rPr>
          <w:rFonts w:hint="eastAsia" w:ascii="宋体" w:hAnsi="宋体" w:eastAsia="宋体" w:cs="宋体"/>
          <w:spacing w:val="4"/>
          <w:szCs w:val="24"/>
        </w:rPr>
      </w:pPr>
      <w:r>
        <w:rPr>
          <w:rFonts w:hint="eastAsia" w:ascii="宋体" w:hAnsi="宋体" w:eastAsia="宋体" w:cs="宋体"/>
          <w:spacing w:val="4"/>
          <w:szCs w:val="24"/>
        </w:rPr>
        <w:t xml:space="preserve">                          投标单位名称：</w:t>
      </w:r>
      <w:r>
        <w:rPr>
          <w:rFonts w:hint="eastAsia" w:ascii="宋体" w:hAnsi="宋体" w:eastAsia="宋体" w:cs="宋体"/>
          <w:szCs w:val="24"/>
          <w:u w:val="single"/>
        </w:rPr>
        <w:t xml:space="preserve">          （</w:t>
      </w:r>
      <w:r>
        <w:rPr>
          <w:rFonts w:hint="eastAsia" w:ascii="宋体" w:hAnsi="宋体" w:eastAsia="宋体" w:cs="宋体"/>
          <w:szCs w:val="24"/>
        </w:rPr>
        <w:t>单位公章）</w:t>
      </w:r>
    </w:p>
    <w:p w14:paraId="6F8748E9">
      <w:pPr>
        <w:adjustRightInd w:val="0"/>
        <w:snapToGrid w:val="0"/>
        <w:spacing w:line="360" w:lineRule="auto"/>
        <w:ind w:right="420"/>
        <w:jc w:val="center"/>
        <w:rPr>
          <w:rFonts w:hint="eastAsia" w:ascii="宋体" w:hAnsi="宋体" w:eastAsia="宋体" w:cs="宋体"/>
          <w:szCs w:val="24"/>
        </w:rPr>
      </w:pPr>
      <w:r>
        <w:rPr>
          <w:rFonts w:hint="eastAsia" w:ascii="宋体" w:hAnsi="宋体" w:eastAsia="宋体" w:cs="宋体"/>
          <w:szCs w:val="24"/>
        </w:rPr>
        <w:t xml:space="preserve">                        日    期：    年   月   日</w:t>
      </w:r>
    </w:p>
    <w:p w14:paraId="1719A348">
      <w:pPr>
        <w:rPr>
          <w:rFonts w:hint="eastAsia" w:ascii="宋体" w:hAnsi="宋体" w:eastAsia="宋体" w:cs="宋体"/>
          <w:szCs w:val="24"/>
        </w:rPr>
      </w:pPr>
    </w:p>
    <w:p w14:paraId="09F45C8A">
      <w:pPr>
        <w:ind w:firstLine="280"/>
        <w:rPr>
          <w:rFonts w:hint="eastAsia" w:ascii="宋体" w:hAnsi="宋体" w:eastAsia="宋体" w:cs="宋体"/>
        </w:rPr>
      </w:pPr>
    </w:p>
    <w:p w14:paraId="5A0E55A5">
      <w:pPr>
        <w:ind w:firstLine="280"/>
        <w:rPr>
          <w:rFonts w:hint="eastAsia" w:ascii="宋体" w:hAnsi="宋体" w:eastAsia="宋体" w:cs="宋体"/>
        </w:rPr>
      </w:pPr>
    </w:p>
    <w:p w14:paraId="5C3B65E3">
      <w:pPr>
        <w:ind w:firstLine="280"/>
        <w:rPr>
          <w:rFonts w:hint="eastAsia" w:ascii="宋体" w:hAnsi="宋体" w:eastAsia="宋体" w:cs="宋体"/>
        </w:rPr>
      </w:pPr>
    </w:p>
    <w:p w14:paraId="67EF5FEE">
      <w:pPr>
        <w:ind w:firstLine="280"/>
        <w:rPr>
          <w:rFonts w:hint="eastAsia" w:ascii="宋体" w:hAnsi="宋体" w:eastAsia="宋体" w:cs="宋体"/>
        </w:rPr>
      </w:pPr>
    </w:p>
    <w:p w14:paraId="2572A351">
      <w:pPr>
        <w:spacing w:line="360" w:lineRule="auto"/>
        <w:rPr>
          <w:rFonts w:hint="eastAsia" w:ascii="宋体" w:hAnsi="宋体" w:eastAsia="宋体" w:cs="宋体"/>
          <w:b/>
          <w:sz w:val="44"/>
          <w:szCs w:val="44"/>
        </w:rPr>
      </w:pPr>
    </w:p>
    <w:p w14:paraId="104169A5">
      <w:pPr>
        <w:spacing w:line="360" w:lineRule="auto"/>
        <w:rPr>
          <w:rFonts w:hint="eastAsia" w:ascii="宋体" w:hAnsi="宋体" w:eastAsia="宋体" w:cs="宋体"/>
        </w:rPr>
      </w:pPr>
    </w:p>
    <w:p w14:paraId="69A55619">
      <w:pPr>
        <w:rPr>
          <w:rFonts w:hint="eastAsia" w:ascii="宋体" w:hAnsi="宋体" w:eastAsia="宋体" w:cs="宋体"/>
          <w:b/>
        </w:rPr>
      </w:pPr>
    </w:p>
    <w:bookmarkEnd w:id="213"/>
    <w:bookmarkEnd w:id="214"/>
    <w:p w14:paraId="4FBAF911">
      <w:pPr>
        <w:spacing w:line="600" w:lineRule="exact"/>
        <w:rPr>
          <w:rFonts w:hint="eastAsia" w:ascii="宋体" w:hAnsi="宋体" w:eastAsia="宋体" w:cs="宋体"/>
          <w:sz w:val="28"/>
          <w:szCs w:val="28"/>
        </w:rPr>
      </w:pPr>
    </w:p>
    <w:p w14:paraId="13D8393F">
      <w:pPr>
        <w:spacing w:line="600" w:lineRule="exact"/>
        <w:rPr>
          <w:rFonts w:hint="eastAsia" w:ascii="宋体" w:hAnsi="宋体" w:eastAsia="宋体" w:cs="宋体"/>
          <w:sz w:val="28"/>
          <w:szCs w:val="28"/>
        </w:rPr>
      </w:pPr>
    </w:p>
    <w:p w14:paraId="45F4FD3B">
      <w:pPr>
        <w:spacing w:line="600" w:lineRule="exact"/>
        <w:rPr>
          <w:rFonts w:hint="eastAsia" w:ascii="宋体" w:hAnsi="宋体" w:eastAsia="宋体" w:cs="宋体"/>
          <w:sz w:val="28"/>
          <w:szCs w:val="28"/>
        </w:rPr>
      </w:pPr>
    </w:p>
    <w:p w14:paraId="7E466105">
      <w:pPr>
        <w:spacing w:line="600" w:lineRule="exact"/>
        <w:rPr>
          <w:rFonts w:hint="eastAsia" w:ascii="宋体" w:hAnsi="宋体" w:eastAsia="宋体" w:cs="宋体"/>
          <w:sz w:val="28"/>
          <w:szCs w:val="28"/>
        </w:rPr>
      </w:pPr>
    </w:p>
    <w:p w14:paraId="287B8AD7">
      <w:pPr>
        <w:rPr>
          <w:rFonts w:hint="eastAsia" w:ascii="宋体" w:hAnsi="宋体" w:eastAsia="宋体" w:cs="宋体"/>
          <w:sz w:val="28"/>
          <w:szCs w:val="28"/>
        </w:rPr>
      </w:pPr>
      <w:r>
        <w:rPr>
          <w:rFonts w:hint="eastAsia" w:ascii="宋体" w:hAnsi="宋体" w:eastAsia="宋体" w:cs="宋体"/>
          <w:sz w:val="28"/>
          <w:szCs w:val="28"/>
        </w:rPr>
        <w:br w:type="page"/>
      </w:r>
    </w:p>
    <w:p w14:paraId="27A09B9B">
      <w:pPr>
        <w:spacing w:line="240" w:lineRule="auto"/>
        <w:rPr>
          <w:rFonts w:hint="eastAsia" w:ascii="宋体" w:hAnsi="宋体" w:eastAsia="宋体" w:cs="宋体"/>
          <w:b/>
          <w:bCs/>
          <w:szCs w:val="24"/>
        </w:rPr>
      </w:pPr>
      <w:r>
        <w:rPr>
          <w:rFonts w:hint="eastAsia" w:ascii="宋体" w:hAnsi="宋体" w:eastAsia="宋体" w:cs="宋体"/>
          <w:b/>
          <w:bCs/>
          <w:szCs w:val="24"/>
        </w:rPr>
        <w:t>附件</w:t>
      </w:r>
      <w:r>
        <w:rPr>
          <w:rFonts w:hint="eastAsia" w:ascii="宋体" w:hAnsi="宋体" w:eastAsia="宋体" w:cs="宋体"/>
          <w:b/>
          <w:bCs/>
          <w:szCs w:val="24"/>
          <w:lang w:val="en-US" w:eastAsia="zh-CN"/>
        </w:rPr>
        <w:t>三</w:t>
      </w:r>
      <w:r>
        <w:rPr>
          <w:rFonts w:hint="eastAsia" w:ascii="宋体" w:hAnsi="宋体" w:eastAsia="宋体" w:cs="宋体"/>
          <w:b/>
          <w:bCs/>
          <w:szCs w:val="24"/>
        </w:rPr>
        <w:t>：监狱企业证明文件（若有）</w:t>
      </w:r>
    </w:p>
    <w:p w14:paraId="640B5A0A">
      <w:pPr>
        <w:pStyle w:val="2"/>
        <w:ind w:firstLine="560"/>
        <w:rPr>
          <w:rFonts w:hint="eastAsia" w:ascii="宋体" w:hAnsi="宋体" w:eastAsia="宋体" w:cs="宋体"/>
          <w:kern w:val="2"/>
          <w:sz w:val="28"/>
          <w:szCs w:val="28"/>
        </w:rPr>
      </w:pPr>
    </w:p>
    <w:p w14:paraId="7F2C4D5A">
      <w:pPr>
        <w:spacing w:line="360" w:lineRule="auto"/>
        <w:ind w:firstLine="504" w:firstLineChars="200"/>
        <w:rPr>
          <w:rFonts w:hint="eastAsia" w:ascii="宋体" w:hAnsi="宋体" w:eastAsia="宋体" w:cs="宋体"/>
          <w:spacing w:val="6"/>
          <w:szCs w:val="24"/>
        </w:rPr>
      </w:pPr>
      <w:r>
        <w:rPr>
          <w:rFonts w:hint="eastAsia" w:ascii="宋体" w:hAnsi="宋体" w:eastAsia="宋体" w:cs="宋体"/>
          <w:spacing w:val="6"/>
          <w:szCs w:val="24"/>
        </w:rPr>
        <w:t xml:space="preserve"> </w:t>
      </w:r>
      <w:bookmarkStart w:id="233" w:name="_Toc26753"/>
      <w:r>
        <w:rPr>
          <w:rFonts w:hint="eastAsia" w:ascii="宋体" w:hAnsi="宋体" w:eastAsia="宋体" w:cs="宋体"/>
          <w:spacing w:val="6"/>
          <w:szCs w:val="24"/>
        </w:rPr>
        <w:t>说明：</w:t>
      </w:r>
      <w:bookmarkEnd w:id="233"/>
      <w:r>
        <w:rPr>
          <w:rFonts w:hint="eastAsia" w:ascii="宋体" w:hAnsi="宋体" w:eastAsia="宋体" w:cs="宋体"/>
          <w:spacing w:val="6"/>
          <w:szCs w:val="24"/>
        </w:rPr>
        <w:t>监狱企业参加政府采购活动时，应当提供由省级以上监狱管理局、戒毒管理局（含新疆生产建设兵团）出具的属于监狱企业的证明文件。在政府采购活动中，监狱企业视同小型、微型企业。</w:t>
      </w:r>
    </w:p>
    <w:p w14:paraId="57D047D4">
      <w:pPr>
        <w:pStyle w:val="55"/>
        <w:spacing w:line="360" w:lineRule="auto"/>
        <w:ind w:firstLine="156" w:firstLineChars="62"/>
        <w:rPr>
          <w:rFonts w:hint="eastAsia" w:ascii="宋体" w:hAnsi="宋体" w:eastAsia="宋体" w:cs="宋体"/>
          <w:spacing w:val="6"/>
          <w:sz w:val="24"/>
        </w:rPr>
      </w:pPr>
    </w:p>
    <w:p w14:paraId="5ACE17A1">
      <w:pPr>
        <w:rPr>
          <w:rFonts w:hint="eastAsia" w:ascii="宋体" w:hAnsi="宋体" w:eastAsia="宋体" w:cs="宋体"/>
          <w:spacing w:val="6"/>
          <w:szCs w:val="24"/>
        </w:rPr>
      </w:pPr>
      <w:r>
        <w:rPr>
          <w:rFonts w:hint="eastAsia" w:ascii="宋体" w:hAnsi="宋体" w:eastAsia="宋体" w:cs="宋体"/>
          <w:spacing w:val="6"/>
          <w:szCs w:val="24"/>
        </w:rPr>
        <w:br w:type="page"/>
      </w:r>
    </w:p>
    <w:p w14:paraId="7C73EEA1">
      <w:pPr>
        <w:pStyle w:val="55"/>
        <w:spacing w:line="360" w:lineRule="auto"/>
        <w:ind w:firstLine="174" w:firstLineChars="62"/>
        <w:outlineLvl w:val="2"/>
        <w:rPr>
          <w:rFonts w:hint="eastAsia" w:ascii="宋体" w:hAnsi="宋体" w:eastAsia="宋体" w:cs="宋体"/>
          <w:b/>
          <w:bCs/>
          <w:kern w:val="0"/>
          <w:sz w:val="28"/>
          <w:szCs w:val="28"/>
          <w:lang w:val="zh-CN" w:eastAsia="zh-CN" w:bidi="ar-SA"/>
        </w:rPr>
      </w:pPr>
      <w:bookmarkStart w:id="234" w:name="_Toc4901"/>
      <w:bookmarkStart w:id="235" w:name="_Toc13065"/>
      <w:bookmarkStart w:id="236" w:name="_Toc19949"/>
      <w:r>
        <w:rPr>
          <w:rFonts w:hint="eastAsia" w:ascii="宋体" w:hAnsi="宋体" w:eastAsia="宋体" w:cs="宋体"/>
          <w:b/>
          <w:bCs/>
          <w:kern w:val="0"/>
          <w:sz w:val="28"/>
          <w:szCs w:val="28"/>
          <w:lang w:val="zh-CN" w:eastAsia="zh-CN" w:bidi="ar-SA"/>
        </w:rPr>
        <w:t>2.</w:t>
      </w:r>
      <w:bookmarkEnd w:id="215"/>
      <w:bookmarkEnd w:id="234"/>
      <w:bookmarkEnd w:id="235"/>
      <w:r>
        <w:rPr>
          <w:rFonts w:hint="eastAsia" w:ascii="宋体" w:hAnsi="宋体" w:eastAsia="宋体" w:cs="宋体"/>
          <w:b/>
          <w:bCs/>
          <w:kern w:val="0"/>
          <w:sz w:val="28"/>
          <w:szCs w:val="28"/>
          <w:lang w:val="zh-CN" w:eastAsia="zh-CN" w:bidi="ar-SA"/>
        </w:rPr>
        <w:t>技术文件</w:t>
      </w:r>
      <w:bookmarkEnd w:id="236"/>
    </w:p>
    <w:p w14:paraId="08347BAD">
      <w:pPr>
        <w:spacing w:line="360" w:lineRule="auto"/>
        <w:jc w:val="center"/>
        <w:rPr>
          <w:rFonts w:hint="eastAsia" w:ascii="宋体" w:hAnsi="宋体" w:eastAsia="宋体" w:cs="宋体"/>
          <w:b/>
          <w:bCs/>
          <w:szCs w:val="24"/>
        </w:rPr>
      </w:pPr>
      <w:bookmarkStart w:id="237" w:name="_Toc11620"/>
      <w:bookmarkStart w:id="238" w:name="_Toc22062"/>
      <w:r>
        <w:rPr>
          <w:rFonts w:hint="eastAsia" w:ascii="宋体" w:hAnsi="宋体" w:eastAsia="宋体" w:cs="宋体"/>
          <w:b/>
          <w:bCs/>
          <w:szCs w:val="24"/>
        </w:rPr>
        <w:t>（投标人根据评标办法及采购服务要求自行阐述、格式自拟）</w:t>
      </w:r>
      <w:bookmarkEnd w:id="237"/>
      <w:bookmarkEnd w:id="238"/>
    </w:p>
    <w:p w14:paraId="36F3C656">
      <w:pPr>
        <w:pStyle w:val="51"/>
        <w:ind w:firstLine="883"/>
        <w:rPr>
          <w:rFonts w:hint="eastAsia" w:ascii="宋体" w:hAnsi="宋体" w:eastAsia="宋体" w:cs="宋体"/>
          <w:b/>
          <w:sz w:val="44"/>
          <w:szCs w:val="44"/>
        </w:rPr>
      </w:pPr>
    </w:p>
    <w:p w14:paraId="29EB2650">
      <w:pPr>
        <w:pStyle w:val="13"/>
        <w:rPr>
          <w:rFonts w:hint="eastAsia" w:ascii="宋体" w:hAnsi="宋体" w:eastAsia="宋体" w:cs="宋体"/>
        </w:rPr>
      </w:pPr>
    </w:p>
    <w:p w14:paraId="52E462AC">
      <w:pPr>
        <w:rPr>
          <w:rFonts w:hint="eastAsia" w:ascii="宋体" w:hAnsi="宋体" w:eastAsia="宋体" w:cs="宋体"/>
          <w:b/>
        </w:rPr>
      </w:pPr>
    </w:p>
    <w:bookmarkEnd w:id="184"/>
    <w:bookmarkEnd w:id="185"/>
    <w:bookmarkEnd w:id="186"/>
    <w:bookmarkEnd w:id="187"/>
    <w:bookmarkEnd w:id="198"/>
    <w:bookmarkEnd w:id="199"/>
    <w:bookmarkEnd w:id="200"/>
    <w:p w14:paraId="06D6F323">
      <w:pPr>
        <w:spacing w:line="360" w:lineRule="auto"/>
        <w:rPr>
          <w:rFonts w:hint="eastAsia" w:ascii="宋体" w:hAnsi="宋体" w:eastAsia="宋体" w:cs="宋体"/>
          <w:b/>
        </w:rPr>
      </w:pPr>
    </w:p>
    <w:p w14:paraId="1C6A02C9">
      <w:pPr>
        <w:numPr>
          <w:ilvl w:val="0"/>
          <w:numId w:val="4"/>
        </w:numPr>
        <w:spacing w:line="360" w:lineRule="auto"/>
        <w:outlineLvl w:val="2"/>
        <w:rPr>
          <w:rFonts w:hint="eastAsia" w:ascii="宋体" w:hAnsi="宋体" w:eastAsia="宋体" w:cs="宋体"/>
          <w:b/>
          <w:bCs/>
          <w:kern w:val="0"/>
          <w:sz w:val="28"/>
          <w:szCs w:val="28"/>
        </w:rPr>
      </w:pPr>
      <w:r>
        <w:rPr>
          <w:rFonts w:hint="eastAsia" w:ascii="宋体" w:hAnsi="宋体" w:eastAsia="宋体" w:cs="宋体"/>
          <w:b/>
        </w:rPr>
        <w:br w:type="page"/>
      </w:r>
      <w:bookmarkStart w:id="239" w:name="_Toc32052"/>
      <w:bookmarkStart w:id="240" w:name="_Toc28621"/>
      <w:bookmarkStart w:id="241" w:name="_Toc7761"/>
      <w:bookmarkStart w:id="242" w:name="_Toc5160"/>
      <w:r>
        <w:rPr>
          <w:rFonts w:hint="eastAsia" w:ascii="宋体" w:hAnsi="宋体" w:eastAsia="宋体" w:cs="宋体"/>
          <w:b/>
          <w:bCs/>
          <w:kern w:val="0"/>
          <w:sz w:val="28"/>
          <w:szCs w:val="28"/>
          <w:lang w:val="zh-CN"/>
        </w:rPr>
        <w:t>提供20</w:t>
      </w:r>
      <w:r>
        <w:rPr>
          <w:rFonts w:hint="eastAsia" w:ascii="宋体" w:hAnsi="宋体" w:eastAsia="宋体" w:cs="宋体"/>
          <w:b/>
          <w:bCs/>
          <w:kern w:val="0"/>
          <w:sz w:val="28"/>
          <w:szCs w:val="28"/>
          <w:lang w:val="en-US" w:eastAsia="zh-CN"/>
        </w:rPr>
        <w:t>22</w:t>
      </w:r>
      <w:r>
        <w:rPr>
          <w:rFonts w:hint="eastAsia" w:ascii="宋体" w:hAnsi="宋体" w:eastAsia="宋体" w:cs="宋体"/>
          <w:b/>
          <w:bCs/>
          <w:kern w:val="0"/>
          <w:sz w:val="28"/>
          <w:szCs w:val="28"/>
          <w:lang w:val="zh-CN"/>
        </w:rPr>
        <w:t>年</w:t>
      </w:r>
      <w:r>
        <w:rPr>
          <w:rFonts w:hint="eastAsia" w:ascii="宋体" w:hAnsi="宋体" w:eastAsia="宋体" w:cs="宋体"/>
          <w:b/>
          <w:bCs/>
          <w:kern w:val="0"/>
          <w:sz w:val="28"/>
          <w:szCs w:val="28"/>
          <w:lang w:val="en-US" w:eastAsia="zh-CN"/>
        </w:rPr>
        <w:t>0</w:t>
      </w:r>
      <w:r>
        <w:rPr>
          <w:rFonts w:hint="eastAsia" w:ascii="宋体" w:hAnsi="宋体" w:eastAsia="宋体" w:cs="宋体"/>
          <w:b/>
          <w:bCs/>
          <w:kern w:val="0"/>
          <w:sz w:val="28"/>
          <w:szCs w:val="28"/>
        </w:rPr>
        <w:t>1月</w:t>
      </w:r>
      <w:r>
        <w:rPr>
          <w:rFonts w:hint="eastAsia" w:ascii="宋体" w:hAnsi="宋体" w:eastAsia="宋体" w:cs="宋体"/>
          <w:b/>
          <w:bCs/>
          <w:kern w:val="0"/>
          <w:sz w:val="28"/>
          <w:szCs w:val="28"/>
          <w:lang w:val="zh-CN"/>
        </w:rPr>
        <w:t>至今</w:t>
      </w:r>
      <w:r>
        <w:rPr>
          <w:rFonts w:hint="eastAsia" w:ascii="宋体" w:hAnsi="宋体" w:eastAsia="宋体" w:cs="宋体"/>
          <w:b/>
          <w:bCs/>
          <w:kern w:val="0"/>
          <w:sz w:val="28"/>
          <w:szCs w:val="28"/>
        </w:rPr>
        <w:t>完成的类似业绩证明材料</w:t>
      </w:r>
      <w:bookmarkEnd w:id="239"/>
      <w:bookmarkEnd w:id="240"/>
      <w:bookmarkEnd w:id="241"/>
      <w:bookmarkEnd w:id="242"/>
    </w:p>
    <w:p w14:paraId="66ECDC2C">
      <w:pPr>
        <w:pStyle w:val="2"/>
        <w:ind w:left="0" w:firstLine="0" w:firstLineChars="0"/>
        <w:rPr>
          <w:rFonts w:hint="eastAsia" w:ascii="宋体" w:hAnsi="宋体" w:eastAsia="宋体" w:cs="宋体"/>
        </w:rPr>
      </w:pPr>
    </w:p>
    <w:p w14:paraId="5BF5816A">
      <w:pPr>
        <w:rPr>
          <w:rFonts w:hint="eastAsia" w:ascii="宋体" w:hAnsi="宋体" w:eastAsia="宋体" w:cs="宋体"/>
        </w:rPr>
      </w:pPr>
    </w:p>
    <w:p w14:paraId="3DC44471">
      <w:pPr>
        <w:pStyle w:val="16"/>
        <w:ind w:left="960" w:hanging="480"/>
        <w:rPr>
          <w:rFonts w:hint="eastAsia" w:ascii="宋体" w:hAnsi="宋体" w:eastAsia="宋体" w:cs="宋体"/>
        </w:rPr>
      </w:pPr>
    </w:p>
    <w:p w14:paraId="087CF959">
      <w:pPr>
        <w:rPr>
          <w:rFonts w:hint="eastAsia" w:ascii="宋体" w:hAnsi="宋体" w:eastAsia="宋体" w:cs="宋体"/>
        </w:rPr>
      </w:pPr>
    </w:p>
    <w:p w14:paraId="456E969B">
      <w:pPr>
        <w:pStyle w:val="16"/>
        <w:ind w:left="960" w:hanging="480"/>
        <w:rPr>
          <w:rFonts w:hint="eastAsia" w:ascii="宋体" w:hAnsi="宋体" w:eastAsia="宋体" w:cs="宋体"/>
        </w:rPr>
      </w:pPr>
    </w:p>
    <w:p w14:paraId="20B82322">
      <w:pPr>
        <w:rPr>
          <w:rFonts w:hint="eastAsia" w:ascii="宋体" w:hAnsi="宋体" w:eastAsia="宋体" w:cs="宋体"/>
        </w:rPr>
      </w:pPr>
    </w:p>
    <w:p w14:paraId="56EF4506">
      <w:pPr>
        <w:pStyle w:val="16"/>
        <w:ind w:left="960" w:hanging="480"/>
        <w:rPr>
          <w:rFonts w:hint="eastAsia" w:ascii="宋体" w:hAnsi="宋体" w:eastAsia="宋体" w:cs="宋体"/>
        </w:rPr>
      </w:pPr>
    </w:p>
    <w:p w14:paraId="58AEEBA6">
      <w:pPr>
        <w:rPr>
          <w:rFonts w:hint="eastAsia" w:ascii="宋体" w:hAnsi="宋体" w:eastAsia="宋体" w:cs="宋体"/>
        </w:rPr>
      </w:pPr>
    </w:p>
    <w:p w14:paraId="3F84FE14">
      <w:pPr>
        <w:pStyle w:val="16"/>
        <w:ind w:left="960" w:hanging="480"/>
        <w:rPr>
          <w:rFonts w:hint="eastAsia" w:ascii="宋体" w:hAnsi="宋体" w:eastAsia="宋体" w:cs="宋体"/>
        </w:rPr>
      </w:pPr>
    </w:p>
    <w:p w14:paraId="2C93DDF5">
      <w:pPr>
        <w:rPr>
          <w:rFonts w:hint="eastAsia" w:ascii="宋体" w:hAnsi="宋体" w:eastAsia="宋体" w:cs="宋体"/>
        </w:rPr>
      </w:pPr>
    </w:p>
    <w:p w14:paraId="61F4C466">
      <w:pPr>
        <w:pStyle w:val="16"/>
        <w:ind w:left="960" w:hanging="480"/>
        <w:rPr>
          <w:rFonts w:hint="eastAsia" w:ascii="宋体" w:hAnsi="宋体" w:eastAsia="宋体" w:cs="宋体"/>
        </w:rPr>
      </w:pPr>
    </w:p>
    <w:p w14:paraId="62FAECA3">
      <w:pPr>
        <w:rPr>
          <w:rFonts w:hint="eastAsia" w:ascii="宋体" w:hAnsi="宋体" w:eastAsia="宋体" w:cs="宋体"/>
        </w:rPr>
      </w:pPr>
    </w:p>
    <w:p w14:paraId="1074373B">
      <w:pPr>
        <w:pStyle w:val="16"/>
        <w:ind w:left="960" w:hanging="480"/>
        <w:rPr>
          <w:rFonts w:hint="eastAsia" w:ascii="宋体" w:hAnsi="宋体" w:eastAsia="宋体" w:cs="宋体"/>
        </w:rPr>
      </w:pPr>
    </w:p>
    <w:p w14:paraId="3A030BB7">
      <w:pPr>
        <w:rPr>
          <w:rFonts w:hint="eastAsia" w:ascii="宋体" w:hAnsi="宋体" w:eastAsia="宋体" w:cs="宋体"/>
        </w:rPr>
      </w:pPr>
    </w:p>
    <w:p w14:paraId="742B7DDD">
      <w:pPr>
        <w:pStyle w:val="16"/>
        <w:ind w:left="960" w:hanging="480"/>
        <w:rPr>
          <w:rFonts w:hint="eastAsia" w:ascii="宋体" w:hAnsi="宋体" w:eastAsia="宋体" w:cs="宋体"/>
        </w:rPr>
      </w:pPr>
    </w:p>
    <w:p w14:paraId="10334A19">
      <w:pPr>
        <w:rPr>
          <w:rFonts w:hint="eastAsia" w:ascii="宋体" w:hAnsi="宋体" w:eastAsia="宋体" w:cs="宋体"/>
        </w:rPr>
      </w:pPr>
    </w:p>
    <w:p w14:paraId="7199EC12">
      <w:pPr>
        <w:pStyle w:val="16"/>
        <w:ind w:left="960" w:hanging="480"/>
        <w:rPr>
          <w:rFonts w:hint="eastAsia" w:ascii="宋体" w:hAnsi="宋体" w:eastAsia="宋体" w:cs="宋体"/>
        </w:rPr>
      </w:pPr>
    </w:p>
    <w:p w14:paraId="394D2AD9">
      <w:pPr>
        <w:rPr>
          <w:rFonts w:hint="eastAsia" w:ascii="宋体" w:hAnsi="宋体" w:eastAsia="宋体" w:cs="宋体"/>
        </w:rPr>
      </w:pPr>
    </w:p>
    <w:p w14:paraId="45D5B004">
      <w:pPr>
        <w:pStyle w:val="16"/>
        <w:ind w:left="960" w:hanging="480"/>
        <w:rPr>
          <w:rFonts w:hint="eastAsia" w:ascii="宋体" w:hAnsi="宋体" w:eastAsia="宋体" w:cs="宋体"/>
        </w:rPr>
      </w:pPr>
    </w:p>
    <w:p w14:paraId="4B3C3E00">
      <w:pPr>
        <w:rPr>
          <w:rFonts w:hint="eastAsia" w:ascii="宋体" w:hAnsi="宋体" w:eastAsia="宋体" w:cs="宋体"/>
        </w:rPr>
      </w:pPr>
    </w:p>
    <w:p w14:paraId="281C11FF">
      <w:pPr>
        <w:pStyle w:val="16"/>
        <w:ind w:left="960" w:hanging="480"/>
        <w:rPr>
          <w:rFonts w:hint="eastAsia" w:ascii="宋体" w:hAnsi="宋体" w:eastAsia="宋体" w:cs="宋体"/>
        </w:rPr>
      </w:pPr>
    </w:p>
    <w:p w14:paraId="65EB5753">
      <w:pPr>
        <w:rPr>
          <w:rFonts w:hint="eastAsia" w:ascii="宋体" w:hAnsi="宋体" w:eastAsia="宋体" w:cs="宋体"/>
        </w:rPr>
      </w:pPr>
    </w:p>
    <w:p w14:paraId="0AF12457">
      <w:pPr>
        <w:pStyle w:val="16"/>
        <w:ind w:left="960" w:hanging="480"/>
        <w:rPr>
          <w:rFonts w:hint="eastAsia" w:ascii="宋体" w:hAnsi="宋体" w:eastAsia="宋体" w:cs="宋体"/>
        </w:rPr>
      </w:pPr>
    </w:p>
    <w:p w14:paraId="58291303">
      <w:pPr>
        <w:rPr>
          <w:rFonts w:hint="eastAsia" w:ascii="宋体" w:hAnsi="宋体" w:eastAsia="宋体" w:cs="宋体"/>
        </w:rPr>
      </w:pPr>
    </w:p>
    <w:p w14:paraId="56FCEA0C">
      <w:pPr>
        <w:spacing w:line="360" w:lineRule="auto"/>
        <w:rPr>
          <w:rFonts w:hint="eastAsia" w:ascii="宋体" w:hAnsi="宋体" w:eastAsia="宋体" w:cs="宋体"/>
        </w:rPr>
      </w:pPr>
    </w:p>
    <w:p w14:paraId="3139C9C7">
      <w:pPr>
        <w:pStyle w:val="2"/>
        <w:rPr>
          <w:rFonts w:hint="eastAsia" w:ascii="宋体" w:hAnsi="宋体" w:eastAsia="宋体" w:cs="宋体"/>
        </w:rPr>
      </w:pPr>
    </w:p>
    <w:p w14:paraId="5E88B55C">
      <w:pPr>
        <w:pStyle w:val="2"/>
        <w:rPr>
          <w:rFonts w:hint="eastAsia" w:ascii="宋体" w:hAnsi="宋体" w:eastAsia="宋体" w:cs="宋体"/>
        </w:rPr>
      </w:pPr>
    </w:p>
    <w:p w14:paraId="7030543D">
      <w:pPr>
        <w:pStyle w:val="2"/>
        <w:rPr>
          <w:rFonts w:hint="eastAsia" w:ascii="宋体" w:hAnsi="宋体" w:eastAsia="宋体" w:cs="宋体"/>
        </w:rPr>
      </w:pPr>
    </w:p>
    <w:p w14:paraId="2FB9E77C">
      <w:pPr>
        <w:pStyle w:val="2"/>
        <w:rPr>
          <w:rFonts w:hint="eastAsia" w:ascii="宋体" w:hAnsi="宋体" w:eastAsia="宋体" w:cs="宋体"/>
        </w:rPr>
      </w:pPr>
    </w:p>
    <w:p w14:paraId="47506A8F">
      <w:pPr>
        <w:pStyle w:val="2"/>
        <w:rPr>
          <w:rFonts w:hint="eastAsia" w:ascii="宋体" w:hAnsi="宋体" w:eastAsia="宋体" w:cs="宋体"/>
        </w:rPr>
      </w:pPr>
    </w:p>
    <w:p w14:paraId="0A60BE7E">
      <w:pPr>
        <w:pStyle w:val="2"/>
        <w:rPr>
          <w:rFonts w:hint="eastAsia" w:ascii="宋体" w:hAnsi="宋体" w:eastAsia="宋体" w:cs="宋体"/>
        </w:rPr>
      </w:pPr>
    </w:p>
    <w:p w14:paraId="7063587C">
      <w:pPr>
        <w:pStyle w:val="2"/>
        <w:rPr>
          <w:rFonts w:hint="eastAsia" w:ascii="宋体" w:hAnsi="宋体" w:eastAsia="宋体" w:cs="宋体"/>
        </w:rPr>
      </w:pPr>
    </w:p>
    <w:p w14:paraId="391ADAA9">
      <w:pPr>
        <w:pStyle w:val="2"/>
        <w:rPr>
          <w:rFonts w:hint="eastAsia" w:ascii="宋体" w:hAnsi="宋体" w:eastAsia="宋体" w:cs="宋体"/>
        </w:rPr>
      </w:pPr>
    </w:p>
    <w:p w14:paraId="72118BE6">
      <w:pPr>
        <w:pStyle w:val="2"/>
        <w:rPr>
          <w:rFonts w:hint="eastAsia" w:ascii="宋体" w:hAnsi="宋体" w:eastAsia="宋体" w:cs="宋体"/>
        </w:rPr>
      </w:pPr>
    </w:p>
    <w:p w14:paraId="15395A2A">
      <w:pPr>
        <w:pStyle w:val="2"/>
        <w:rPr>
          <w:rFonts w:hint="eastAsia" w:ascii="宋体" w:hAnsi="宋体" w:eastAsia="宋体" w:cs="宋体"/>
        </w:rPr>
      </w:pPr>
    </w:p>
    <w:p w14:paraId="197DA47C">
      <w:pPr>
        <w:pStyle w:val="2"/>
        <w:rPr>
          <w:rFonts w:hint="eastAsia" w:ascii="宋体" w:hAnsi="宋体" w:eastAsia="宋体" w:cs="宋体"/>
        </w:rPr>
      </w:pPr>
    </w:p>
    <w:p w14:paraId="783CDFAC">
      <w:pPr>
        <w:pStyle w:val="2"/>
        <w:ind w:left="0" w:leftChars="0" w:firstLine="0" w:firstLineChars="0"/>
        <w:rPr>
          <w:rFonts w:hint="default" w:ascii="宋体" w:hAnsi="宋体" w:eastAsia="宋体" w:cs="宋体"/>
          <w:lang w:val="en-US" w:eastAsia="zh-CN"/>
        </w:rPr>
      </w:pPr>
    </w:p>
    <w:p w14:paraId="32DF76B8">
      <w:pPr>
        <w:pStyle w:val="2"/>
        <w:ind w:left="0" w:leftChars="0" w:firstLine="0" w:firstLineChars="0"/>
        <w:rPr>
          <w:rFonts w:hint="default" w:ascii="宋体" w:hAnsi="宋体" w:eastAsia="宋体" w:cs="宋体"/>
          <w:lang w:val="en-US" w:eastAsia="zh-CN"/>
        </w:rPr>
      </w:pPr>
    </w:p>
    <w:p w14:paraId="300A6FF0">
      <w:pPr>
        <w:pStyle w:val="2"/>
        <w:ind w:left="0" w:leftChars="0" w:firstLine="0" w:firstLineChars="0"/>
        <w:rPr>
          <w:rFonts w:hint="default" w:ascii="宋体" w:hAnsi="宋体" w:eastAsia="宋体" w:cs="宋体"/>
          <w:lang w:val="en-US" w:eastAsia="zh-CN"/>
        </w:rPr>
      </w:pPr>
    </w:p>
    <w:p w14:paraId="2B372608">
      <w:pPr>
        <w:pStyle w:val="2"/>
        <w:ind w:left="0" w:leftChars="0" w:firstLine="0" w:firstLineChars="0"/>
        <w:rPr>
          <w:rFonts w:hint="default" w:ascii="宋体" w:hAnsi="宋体" w:eastAsia="宋体" w:cs="宋体"/>
          <w:lang w:val="en-US" w:eastAsia="zh-CN"/>
        </w:rPr>
      </w:pPr>
    </w:p>
    <w:p w14:paraId="047E2114">
      <w:pPr>
        <w:pStyle w:val="2"/>
        <w:ind w:left="0" w:leftChars="0" w:firstLine="0" w:firstLineChars="0"/>
        <w:rPr>
          <w:rFonts w:hint="default" w:ascii="宋体" w:hAnsi="宋体" w:eastAsia="宋体" w:cs="宋体"/>
          <w:lang w:val="en-US" w:eastAsia="zh-CN"/>
        </w:rPr>
      </w:pPr>
    </w:p>
    <w:p w14:paraId="5FA61991">
      <w:pPr>
        <w:pStyle w:val="2"/>
        <w:ind w:left="0" w:leftChars="0" w:firstLine="0" w:firstLineChars="0"/>
        <w:rPr>
          <w:rFonts w:hint="default" w:ascii="宋体" w:hAnsi="宋体" w:eastAsia="宋体" w:cs="宋体"/>
          <w:lang w:val="en-US" w:eastAsia="zh-CN"/>
        </w:rPr>
      </w:pPr>
    </w:p>
    <w:p w14:paraId="6205CA01">
      <w:pPr>
        <w:pStyle w:val="2"/>
        <w:ind w:left="0" w:leftChars="0" w:firstLine="0" w:firstLineChars="0"/>
        <w:rPr>
          <w:rFonts w:hint="default" w:ascii="宋体" w:hAnsi="宋体" w:eastAsia="宋体" w:cs="宋体"/>
          <w:b/>
          <w:bCs/>
          <w:kern w:val="0"/>
          <w:sz w:val="28"/>
          <w:szCs w:val="28"/>
          <w:lang w:val="en-US" w:eastAsia="zh-CN" w:bidi="ar-SA"/>
        </w:rPr>
      </w:pPr>
      <w:r>
        <w:rPr>
          <w:rFonts w:hint="eastAsia" w:ascii="宋体" w:hAnsi="宋体" w:eastAsia="宋体" w:cs="宋体"/>
          <w:b/>
          <w:bCs/>
          <w:kern w:val="0"/>
          <w:sz w:val="28"/>
          <w:szCs w:val="28"/>
          <w:lang w:val="en-US" w:eastAsia="zh-CN" w:bidi="ar-SA"/>
        </w:rPr>
        <w:t>4、其他资料（如有）</w:t>
      </w:r>
    </w:p>
    <w:sectPr>
      <w:headerReference r:id="rId15" w:type="first"/>
      <w:footerReference r:id="rId17" w:type="first"/>
      <w:headerReference r:id="rId14" w:type="default"/>
      <w:footerReference r:id="rId16" w:type="default"/>
      <w:pgSz w:w="11905" w:h="16838"/>
      <w:pgMar w:top="1440" w:right="1083" w:bottom="1440" w:left="1083" w:header="935" w:footer="771" w:gutter="567"/>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ourceHanSansCN-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BDC9A">
    <w:pPr>
      <w:pStyle w:val="22"/>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75260" cy="16637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75260" cy="166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9D1EDD">
                          <w:pPr>
                            <w:pStyle w:val="2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3.1pt;width:13.8pt;mso-position-horizontal:center;mso-position-horizontal-relative:margin;z-index:251664384;mso-width-relative:page;mso-height-relative:page;" filled="f" stroked="f" coordsize="21600,21600" o:gfxdata="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AnPM9IAAAADAQAADwAAAAAAAAABACAAAAAiAAAAZHJzL2Rvd25yZXYueG1sUEsBAhQA&#10;FAAAAAgAh07iQAOWPisxAgAAVQQAAA4AAAAAAAAAAQAgAAAAIQEAAGRycy9lMm9Eb2MueG1sUEsF&#10;BgAAAAAGAAYAWQEAAMQFAAAAAA==&#10;">
              <v:fill on="f" focussize="0,0"/>
              <v:stroke on="f" weight="0.5pt"/>
              <v:imagedata o:title=""/>
              <o:lock v:ext="edit" aspectratio="f"/>
              <v:textbox inset="0mm,0mm,0mm,0mm">
                <w:txbxContent>
                  <w:p w14:paraId="349D1EDD">
                    <w:pPr>
                      <w:pStyle w:val="2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D96F4">
    <w:pPr>
      <w:spacing w:line="280" w:lineRule="exact"/>
    </w:pPr>
    <w:r>
      <mc:AlternateContent>
        <mc:Choice Requires="wps">
          <w:drawing>
            <wp:anchor distT="0" distB="0" distL="114300" distR="114300" simplePos="0" relativeHeight="251659264" behindDoc="0" locked="0" layoutInCell="1" allowOverlap="1">
              <wp:simplePos x="0" y="0"/>
              <wp:positionH relativeFrom="margin">
                <wp:posOffset>2843530</wp:posOffset>
              </wp:positionH>
              <wp:positionV relativeFrom="paragraph">
                <wp:posOffset>-1270</wp:posOffset>
              </wp:positionV>
              <wp:extent cx="182880" cy="1898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 cy="1898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176C2">
                          <w:pPr>
                            <w:pStyle w:val="2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3.9pt;margin-top:-0.1pt;height:14.95pt;width:14.4pt;mso-position-horizontal-relative:margin;z-index:251659264;mso-width-relative:page;mso-height-relative:page;" filled="f" stroked="f" coordsize="21600,21600" o:gfxdata="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nFV5tgAAAAIAQAADwAAAAAAAAABACAAAAAiAAAAZHJzL2Rvd25yZXYueG1s&#10;UEsBAhQAFAAAAAgAh07iQBJfX2MxAgAAVQQAAA4AAAAAAAAAAQAgAAAAJwEAAGRycy9lMm9Eb2Mu&#10;eG1sUEsFBgAAAAAGAAYAWQEAAMoFAAAAAA==&#10;">
              <v:fill on="f" focussize="0,0"/>
              <v:stroke on="f" weight="0.5pt"/>
              <v:imagedata o:title=""/>
              <o:lock v:ext="edit" aspectratio="f"/>
              <v:textbox inset="0mm,0mm,0mm,0mm">
                <w:txbxContent>
                  <w:p w14:paraId="475176C2">
                    <w:pPr>
                      <w:pStyle w:val="2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A9668">
    <w:pPr>
      <w:pStyle w:val="2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7208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B2C0B3">
                          <w:pPr>
                            <w:pStyle w:val="22"/>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3.55pt;mso-position-horizontal:center;mso-position-horizontal-relative:margin;z-index:251660288;mso-width-relative:page;mso-height-relative:page;" filled="f" stroked="f" coordsize="21600,21600" o:gfxdata="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zCHftIAAAAEAQAADwAAAAAAAAABACAAAAAiAAAAZHJzL2Rvd25yZXYueG1sUEsBAhQA&#10;FAAAAAgAh07iQPFCbuMxAgAAVgQAAA4AAAAAAAAAAQAgAAAAIQEAAGRycy9lMm9Eb2MueG1sUEsF&#10;BgAAAAAGAAYAWQEAAMQFAAAAAA==&#10;">
              <v:fill on="f" focussize="0,0"/>
              <v:stroke on="f" weight="0.5pt"/>
              <v:imagedata o:title=""/>
              <o:lock v:ext="edit" aspectratio="f"/>
              <v:textbox inset="0mm,0mm,0mm,0mm" style="mso-fit-shape-to-text:t;">
                <w:txbxContent>
                  <w:p w14:paraId="70B2C0B3">
                    <w:pPr>
                      <w:pStyle w:val="22"/>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81071">
    <w:pPr>
      <w:pStyle w:val="20"/>
      <w:rPr>
        <w:rFonts w:ascii="宋体" w:hAnsi="宋体" w:cs="宋体"/>
        <w:b/>
        <w:u w:val="single"/>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95CE40">
                          <w:pPr>
                            <w:pStyle w:val="20"/>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6895CE40">
                    <w:pPr>
                      <w:pStyle w:val="2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2F31">
    <w:pPr>
      <w:pStyle w:val="20"/>
      <w:jc w:val="center"/>
      <w:rPr>
        <w:rFonts w:ascii="宋体" w:hAnsi="宋体" w:cs="宋体"/>
        <w:b/>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1FB875">
                          <w:pPr>
                            <w:pStyle w:val="20"/>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51FB875">
                    <w:pPr>
                      <w:pStyle w:val="20"/>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BFBDE">
    <w:pPr>
      <w:pStyle w:val="22"/>
      <w:rPr>
        <w:rFonts w:ascii="宋体" w:hAnsi="宋体" w:cs="宋体"/>
        <w:b/>
        <w:u w:val="single"/>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3C4086">
                          <w:pPr>
                            <w:pStyle w:val="22"/>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1D3C4086">
                    <w:pPr>
                      <w:pStyle w:val="22"/>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3E981">
    <w:pPr>
      <w:pStyle w:val="22"/>
      <w:jc w:val="center"/>
      <w:rPr>
        <w:rFonts w:ascii="宋体" w:hAnsi="宋体" w:cs="宋体"/>
        <w:b/>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87A50">
                          <w:pPr>
                            <w:pStyle w:val="22"/>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3D587A50">
                    <w:pPr>
                      <w:pStyle w:val="22"/>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A3C6">
    <w:pPr>
      <w:tabs>
        <w:tab w:val="left" w:pos="3801"/>
      </w:tabs>
      <w:spacing w:line="480" w:lineRule="exact"/>
      <w:rPr>
        <w:rFonts w:ascii="宋体" w:hAnsi="宋体"/>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C0AAF">
    <w:pPr>
      <w:pStyle w:val="24"/>
      <w:pBdr>
        <w:bottom w:val="none" w:color="auto" w:sz="0" w:space="1"/>
      </w:pBdr>
      <w:spacing w:line="440" w:lineRule="exact"/>
      <w:ind w:left="1956" w:hanging="1476" w:hangingChars="700"/>
      <w:jc w:val="left"/>
      <w:rPr>
        <w:rFonts w:ascii="宋体" w:hAnsi="宋体" w:eastAsia="宋体" w:cs="宋体"/>
        <w:b/>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906647">
    <w:pPr>
      <w:pStyle w:val="24"/>
      <w:pBdr>
        <w:bottom w:val="none" w:color="auto" w:sz="0" w:space="1"/>
      </w:pBdr>
      <w:spacing w:line="440" w:lineRule="exact"/>
      <w:ind w:left="5540" w:hanging="5060" w:hangingChars="2400"/>
      <w:jc w:val="left"/>
      <w:rPr>
        <w:rFonts w:ascii="宋体" w:hAnsi="宋体" w:eastAsia="宋体" w:cs="宋体"/>
        <w:b/>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A849">
    <w:pPr>
      <w:pStyle w:val="24"/>
      <w:pBdr>
        <w:bottom w:val="none" w:color="auto" w:sz="0" w:space="1"/>
      </w:pBdr>
      <w:spacing w:line="440" w:lineRule="exact"/>
      <w:ind w:left="1956" w:hanging="1476" w:hangingChars="700"/>
      <w:jc w:val="left"/>
      <w:rPr>
        <w:rFonts w:ascii="宋体" w:hAnsi="宋体" w:eastAsia="宋体" w:cs="宋体"/>
        <w:b/>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27276">
    <w:pPr>
      <w:spacing w:line="480" w:lineRule="exact"/>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FD768">
    <w:pPr>
      <w:spacing w:line="480" w:lineRule="exact"/>
      <w:rPr>
        <w:rFonts w:ascii="宋体" w:hAnsi="宋体" w:eastAsia="宋体" w:cs="宋体"/>
        <w:b/>
        <w:sz w:val="18"/>
        <w:szCs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2CFC5">
    <w:pPr>
      <w:spacing w:line="480" w:lineRule="exact"/>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45549">
    <w:pPr>
      <w:spacing w:line="480" w:lineRule="exact"/>
      <w:rPr>
        <w:rFonts w:ascii="宋体" w:hAnsi="宋体" w:eastAsia="宋体" w:cs="宋体"/>
        <w:b/>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163045"/>
    <w:multiLevelType w:val="singleLevel"/>
    <w:tmpl w:val="83163045"/>
    <w:lvl w:ilvl="0" w:tentative="0">
      <w:start w:val="4"/>
      <w:numFmt w:val="chineseCounting"/>
      <w:suff w:val="nothing"/>
      <w:lvlText w:val="%1、"/>
      <w:lvlJc w:val="left"/>
      <w:rPr>
        <w:rFonts w:hint="eastAsia"/>
      </w:rPr>
    </w:lvl>
  </w:abstractNum>
  <w:abstractNum w:abstractNumId="1">
    <w:nsid w:val="DB644A44"/>
    <w:multiLevelType w:val="singleLevel"/>
    <w:tmpl w:val="DB644A44"/>
    <w:lvl w:ilvl="0" w:tentative="0">
      <w:start w:val="1"/>
      <w:numFmt w:val="decimal"/>
      <w:lvlText w:val="%1."/>
      <w:lvlJc w:val="left"/>
      <w:pPr>
        <w:tabs>
          <w:tab w:val="left" w:pos="312"/>
        </w:tabs>
      </w:pPr>
    </w:lvl>
  </w:abstractNum>
  <w:abstractNum w:abstractNumId="2">
    <w:nsid w:val="0FFBFFCC"/>
    <w:multiLevelType w:val="singleLevel"/>
    <w:tmpl w:val="0FFBFFCC"/>
    <w:lvl w:ilvl="0" w:tentative="0">
      <w:start w:val="1"/>
      <w:numFmt w:val="decimal"/>
      <w:suff w:val="space"/>
      <w:lvlText w:val="%1."/>
      <w:lvlJc w:val="left"/>
    </w:lvl>
  </w:abstractNum>
  <w:abstractNum w:abstractNumId="3">
    <w:nsid w:val="23175427"/>
    <w:multiLevelType w:val="multilevel"/>
    <w:tmpl w:val="23175427"/>
    <w:lvl w:ilvl="0" w:tentative="0">
      <w:start w:val="1"/>
      <w:numFmt w:val="decimal"/>
      <w:isLgl/>
      <w:suff w:val="space"/>
      <w:lvlText w:val="第%1章"/>
      <w:lvlJc w:val="left"/>
      <w:pPr>
        <w:ind w:left="0" w:firstLine="0"/>
      </w:pPr>
      <w:rPr>
        <w:rFonts w:hint="default" w:ascii="Times New Roman" w:hAnsi="Times New Roman" w:eastAsia="宋体" w:cs="Times New Roman"/>
        <w:b/>
        <w:bCs w:val="0"/>
        <w:i w:val="0"/>
        <w:iCs w:val="0"/>
        <w:caps w:val="0"/>
        <w:strike w:val="0"/>
        <w:dstrike w:val="0"/>
        <w:vanish w:val="0"/>
        <w:color w:val="000000"/>
        <w:spacing w:val="0"/>
        <w:position w:val="0"/>
        <w:sz w:val="44"/>
        <w:u w:val="none"/>
        <w:vertAlign w:val="baseline"/>
      </w:rPr>
    </w:lvl>
    <w:lvl w:ilvl="1" w:tentative="0">
      <w:start w:val="1"/>
      <w:numFmt w:val="decimal"/>
      <w:isLgl/>
      <w:suff w:val="space"/>
      <w:lvlText w:val="%1.%2"/>
      <w:lvlJc w:val="left"/>
      <w:pPr>
        <w:ind w:left="0" w:firstLine="0"/>
      </w:pPr>
      <w:rPr>
        <w:rFonts w:hint="eastAsia" w:cs="Times New Roman"/>
        <w:b w:val="0"/>
        <w:bCs w:val="0"/>
        <w:i w:val="0"/>
        <w:iCs w:val="0"/>
        <w:caps w:val="0"/>
        <w:smallCaps w:val="0"/>
        <w:strike w:val="0"/>
        <w:dstrike w:val="0"/>
        <w:vanish w:val="0"/>
        <w:color w:val="000000"/>
        <w:spacing w:val="0"/>
        <w:position w:val="0"/>
        <w:u w:val="none"/>
        <w:vertAlign w:val="baseline"/>
        <w:lang w:val="zh-CN"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8"/>
      <w:isLgl/>
      <w:suff w:val="space"/>
      <w:lvlText w:val="%1.%2.%3"/>
      <w:lvlJc w:val="left"/>
      <w:pPr>
        <w:ind w:left="0" w:firstLine="0"/>
      </w:pPr>
      <w:rPr>
        <w:rFonts w:hint="default" w:ascii="Times New Roman" w:hAnsi="Times New Roman" w:eastAsia="宋体" w:cs="Times New Roman"/>
        <w:b/>
        <w:bCs w:val="0"/>
        <w:i w:val="0"/>
        <w:iCs w:val="0"/>
        <w:caps w:val="0"/>
        <w:smallCaps w:val="0"/>
        <w:strike w:val="0"/>
        <w:dstrike w:val="0"/>
        <w:vanish w:val="0"/>
        <w:color w:val="000000"/>
        <w:spacing w:val="0"/>
        <w:position w:val="0"/>
        <w:sz w:val="28"/>
        <w:u w:val="none"/>
        <w:vertAlign w:val="baseline"/>
      </w:rPr>
    </w:lvl>
    <w:lvl w:ilvl="3" w:tentative="0">
      <w:start w:val="1"/>
      <w:numFmt w:val="decimal"/>
      <w:pStyle w:val="9"/>
      <w:isLgl/>
      <w:suff w:val="space"/>
      <w:lvlText w:val="%1.%2.%3.%4"/>
      <w:lvlJc w:val="left"/>
      <w:pPr>
        <w:ind w:left="480" w:firstLine="0"/>
      </w:pPr>
      <w:rPr>
        <w:rFonts w:hint="default" w:ascii="Times New Roman" w:hAnsi="Times New Roman" w:eastAsia="宋体" w:cs="Times New Roman"/>
        <w:b/>
        <w:bCs w:val="0"/>
        <w:i w:val="0"/>
        <w:iCs w:val="0"/>
        <w:caps w:val="0"/>
        <w:smallCaps w:val="0"/>
        <w:strike w:val="0"/>
        <w:dstrike w:val="0"/>
        <w:vanish w:val="0"/>
        <w:color w:val="auto"/>
        <w:spacing w:val="0"/>
        <w:position w:val="0"/>
        <w:sz w:val="30"/>
        <w:u w:val="none"/>
        <w:vertAlign w:val="baseline"/>
      </w:rPr>
    </w:lvl>
    <w:lvl w:ilvl="4" w:tentative="0">
      <w:start w:val="1"/>
      <w:numFmt w:val="decimal"/>
      <w:isLgl/>
      <w:suff w:val="space"/>
      <w:lvlText w:val="%1.%2.%3.%4.%5"/>
      <w:lvlJc w:val="center"/>
      <w:pPr>
        <w:ind w:left="1134" w:firstLine="0"/>
      </w:pPr>
      <w:rPr>
        <w:rFonts w:hint="eastAsia" w:cs="Times New Roman"/>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center"/>
      <w:pPr>
        <w:ind w:left="624" w:firstLine="794"/>
      </w:pPr>
      <w:rPr>
        <w:rFonts w:hint="default" w:ascii="Times New Roman" w:hAnsi="Times New Roman" w:eastAsia="宋体"/>
        <w:b/>
        <w:i w:val="0"/>
        <w:sz w:val="24"/>
      </w:rPr>
    </w:lvl>
    <w:lvl w:ilvl="6" w:tentative="0">
      <w:start w:val="1"/>
      <w:numFmt w:val="decimal"/>
      <w:isLgl/>
      <w:lvlText w:val="%1.%2.%3.%4.%5.%6.%7"/>
      <w:lvlJc w:val="left"/>
      <w:pPr>
        <w:tabs>
          <w:tab w:val="left" w:pos="1134"/>
        </w:tabs>
        <w:ind w:left="1134" w:hanging="283"/>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lN2Y2MTkzNmMwM2JjZmE2ZjhjY2Q2ZjhiMTA2OTMifQ=="/>
  </w:docVars>
  <w:rsids>
    <w:rsidRoot w:val="41465FC8"/>
    <w:rsid w:val="000754D8"/>
    <w:rsid w:val="0009281E"/>
    <w:rsid w:val="0011666E"/>
    <w:rsid w:val="00141003"/>
    <w:rsid w:val="00153DE9"/>
    <w:rsid w:val="0020646F"/>
    <w:rsid w:val="00230225"/>
    <w:rsid w:val="002A0A98"/>
    <w:rsid w:val="003010E8"/>
    <w:rsid w:val="00343337"/>
    <w:rsid w:val="003679E8"/>
    <w:rsid w:val="0038469A"/>
    <w:rsid w:val="003C0EDE"/>
    <w:rsid w:val="00481AA9"/>
    <w:rsid w:val="004C387F"/>
    <w:rsid w:val="004E2CFD"/>
    <w:rsid w:val="00563121"/>
    <w:rsid w:val="005777D2"/>
    <w:rsid w:val="005B45BD"/>
    <w:rsid w:val="006140F3"/>
    <w:rsid w:val="00614110"/>
    <w:rsid w:val="006367EA"/>
    <w:rsid w:val="00665735"/>
    <w:rsid w:val="006D25F4"/>
    <w:rsid w:val="006E0BC1"/>
    <w:rsid w:val="007059A5"/>
    <w:rsid w:val="0077174E"/>
    <w:rsid w:val="007A3D26"/>
    <w:rsid w:val="007B1294"/>
    <w:rsid w:val="007F3947"/>
    <w:rsid w:val="007F3AD9"/>
    <w:rsid w:val="008A4425"/>
    <w:rsid w:val="008F3AE4"/>
    <w:rsid w:val="009D5018"/>
    <w:rsid w:val="009F374F"/>
    <w:rsid w:val="00A07AFE"/>
    <w:rsid w:val="00A12778"/>
    <w:rsid w:val="00A26E78"/>
    <w:rsid w:val="00A87C14"/>
    <w:rsid w:val="00AD0711"/>
    <w:rsid w:val="00AE462C"/>
    <w:rsid w:val="00B44FFC"/>
    <w:rsid w:val="00B92B8B"/>
    <w:rsid w:val="00BA72D1"/>
    <w:rsid w:val="00BC7E1B"/>
    <w:rsid w:val="00C53D13"/>
    <w:rsid w:val="00C60556"/>
    <w:rsid w:val="00C606E4"/>
    <w:rsid w:val="00C82A1C"/>
    <w:rsid w:val="00CA124E"/>
    <w:rsid w:val="00CA7A67"/>
    <w:rsid w:val="00CE3ECD"/>
    <w:rsid w:val="00D42B17"/>
    <w:rsid w:val="00D81D21"/>
    <w:rsid w:val="00D85F41"/>
    <w:rsid w:val="00D91EDB"/>
    <w:rsid w:val="00DC4DAD"/>
    <w:rsid w:val="00DD54D6"/>
    <w:rsid w:val="00DF3269"/>
    <w:rsid w:val="00E275AD"/>
    <w:rsid w:val="00E616BA"/>
    <w:rsid w:val="00E64850"/>
    <w:rsid w:val="00E822D5"/>
    <w:rsid w:val="00EF6558"/>
    <w:rsid w:val="00F02941"/>
    <w:rsid w:val="00F612BE"/>
    <w:rsid w:val="00F77E5F"/>
    <w:rsid w:val="00FD2AAA"/>
    <w:rsid w:val="00FE0DE1"/>
    <w:rsid w:val="00FF302B"/>
    <w:rsid w:val="00FF6BD6"/>
    <w:rsid w:val="01027F95"/>
    <w:rsid w:val="010A62F5"/>
    <w:rsid w:val="011078C7"/>
    <w:rsid w:val="011C4FD6"/>
    <w:rsid w:val="012359E3"/>
    <w:rsid w:val="012C4306"/>
    <w:rsid w:val="013A16B8"/>
    <w:rsid w:val="01456ACF"/>
    <w:rsid w:val="01536654"/>
    <w:rsid w:val="015C483F"/>
    <w:rsid w:val="01604C89"/>
    <w:rsid w:val="016270AE"/>
    <w:rsid w:val="01686994"/>
    <w:rsid w:val="0169707B"/>
    <w:rsid w:val="017D0BAC"/>
    <w:rsid w:val="018A038B"/>
    <w:rsid w:val="018C6215"/>
    <w:rsid w:val="01B67B6C"/>
    <w:rsid w:val="01B86378"/>
    <w:rsid w:val="01BB5A85"/>
    <w:rsid w:val="01BF07E9"/>
    <w:rsid w:val="01BF37C7"/>
    <w:rsid w:val="01EA6E6D"/>
    <w:rsid w:val="01F24136"/>
    <w:rsid w:val="01F82A2C"/>
    <w:rsid w:val="01FB40D3"/>
    <w:rsid w:val="02154C6B"/>
    <w:rsid w:val="021D5878"/>
    <w:rsid w:val="02244A3B"/>
    <w:rsid w:val="02401EDE"/>
    <w:rsid w:val="02417447"/>
    <w:rsid w:val="02436ECE"/>
    <w:rsid w:val="02480639"/>
    <w:rsid w:val="0249313C"/>
    <w:rsid w:val="0252465F"/>
    <w:rsid w:val="02544B31"/>
    <w:rsid w:val="025814F0"/>
    <w:rsid w:val="02615F4D"/>
    <w:rsid w:val="0273481D"/>
    <w:rsid w:val="027506C2"/>
    <w:rsid w:val="027A6048"/>
    <w:rsid w:val="027B5DA6"/>
    <w:rsid w:val="028A2C94"/>
    <w:rsid w:val="029105D0"/>
    <w:rsid w:val="029C3B08"/>
    <w:rsid w:val="02A36C44"/>
    <w:rsid w:val="02AC58F7"/>
    <w:rsid w:val="02B20C9A"/>
    <w:rsid w:val="02B7624C"/>
    <w:rsid w:val="02B76D6F"/>
    <w:rsid w:val="02BD04CF"/>
    <w:rsid w:val="02CC4F01"/>
    <w:rsid w:val="02CD5A6F"/>
    <w:rsid w:val="02D35C2E"/>
    <w:rsid w:val="02DA22C9"/>
    <w:rsid w:val="02DC75D6"/>
    <w:rsid w:val="02F079B0"/>
    <w:rsid w:val="02F47D05"/>
    <w:rsid w:val="02FC45A7"/>
    <w:rsid w:val="030819D4"/>
    <w:rsid w:val="030A72D0"/>
    <w:rsid w:val="030F0E86"/>
    <w:rsid w:val="03113498"/>
    <w:rsid w:val="03120B70"/>
    <w:rsid w:val="031F4D12"/>
    <w:rsid w:val="03370C3A"/>
    <w:rsid w:val="035C0B7F"/>
    <w:rsid w:val="036477EF"/>
    <w:rsid w:val="036B1176"/>
    <w:rsid w:val="037229B0"/>
    <w:rsid w:val="03740980"/>
    <w:rsid w:val="03764359"/>
    <w:rsid w:val="03843B44"/>
    <w:rsid w:val="03885E3A"/>
    <w:rsid w:val="03942A31"/>
    <w:rsid w:val="039A4AFB"/>
    <w:rsid w:val="03C1647D"/>
    <w:rsid w:val="03C50289"/>
    <w:rsid w:val="03CC3FA5"/>
    <w:rsid w:val="03D11265"/>
    <w:rsid w:val="03D45B15"/>
    <w:rsid w:val="03D8544B"/>
    <w:rsid w:val="03E24F0D"/>
    <w:rsid w:val="03F941A8"/>
    <w:rsid w:val="040B2CF6"/>
    <w:rsid w:val="040E601C"/>
    <w:rsid w:val="04130F5E"/>
    <w:rsid w:val="04136A80"/>
    <w:rsid w:val="04190920"/>
    <w:rsid w:val="041B5524"/>
    <w:rsid w:val="042B5A27"/>
    <w:rsid w:val="042E0A14"/>
    <w:rsid w:val="04365896"/>
    <w:rsid w:val="043C172A"/>
    <w:rsid w:val="043D18BC"/>
    <w:rsid w:val="043E6504"/>
    <w:rsid w:val="043F60C0"/>
    <w:rsid w:val="04471852"/>
    <w:rsid w:val="044C0703"/>
    <w:rsid w:val="04504BAA"/>
    <w:rsid w:val="047B4C8E"/>
    <w:rsid w:val="047F0B0C"/>
    <w:rsid w:val="047F3631"/>
    <w:rsid w:val="048C1C85"/>
    <w:rsid w:val="04907800"/>
    <w:rsid w:val="049D1F36"/>
    <w:rsid w:val="04B14598"/>
    <w:rsid w:val="04BC0FEC"/>
    <w:rsid w:val="04C404B5"/>
    <w:rsid w:val="04CB2C56"/>
    <w:rsid w:val="04D11A51"/>
    <w:rsid w:val="04D27F09"/>
    <w:rsid w:val="04D30B3F"/>
    <w:rsid w:val="04E06FEF"/>
    <w:rsid w:val="04E7212F"/>
    <w:rsid w:val="04EF59D1"/>
    <w:rsid w:val="04F72C5C"/>
    <w:rsid w:val="04FD4E03"/>
    <w:rsid w:val="05023B6F"/>
    <w:rsid w:val="05044BB3"/>
    <w:rsid w:val="05092CD1"/>
    <w:rsid w:val="050A3124"/>
    <w:rsid w:val="050D67D9"/>
    <w:rsid w:val="05145FDB"/>
    <w:rsid w:val="051C00DD"/>
    <w:rsid w:val="052338C5"/>
    <w:rsid w:val="052E7DE9"/>
    <w:rsid w:val="052F7377"/>
    <w:rsid w:val="053E0EA6"/>
    <w:rsid w:val="05490568"/>
    <w:rsid w:val="054E2F54"/>
    <w:rsid w:val="055576D3"/>
    <w:rsid w:val="0556567A"/>
    <w:rsid w:val="055B6994"/>
    <w:rsid w:val="05766F51"/>
    <w:rsid w:val="057D42F0"/>
    <w:rsid w:val="0590366D"/>
    <w:rsid w:val="05B031F1"/>
    <w:rsid w:val="05B969B3"/>
    <w:rsid w:val="05BB48D6"/>
    <w:rsid w:val="05BD2396"/>
    <w:rsid w:val="05DC0A20"/>
    <w:rsid w:val="05E03C0B"/>
    <w:rsid w:val="05F00679"/>
    <w:rsid w:val="05FA24A8"/>
    <w:rsid w:val="060B57E8"/>
    <w:rsid w:val="060D1658"/>
    <w:rsid w:val="061439B5"/>
    <w:rsid w:val="061522D0"/>
    <w:rsid w:val="06195A58"/>
    <w:rsid w:val="061E1135"/>
    <w:rsid w:val="06253429"/>
    <w:rsid w:val="06267774"/>
    <w:rsid w:val="06274478"/>
    <w:rsid w:val="06294CB0"/>
    <w:rsid w:val="062A241C"/>
    <w:rsid w:val="06321829"/>
    <w:rsid w:val="064D53AA"/>
    <w:rsid w:val="06505B4F"/>
    <w:rsid w:val="065C6CFD"/>
    <w:rsid w:val="06613BC7"/>
    <w:rsid w:val="066652C1"/>
    <w:rsid w:val="06682785"/>
    <w:rsid w:val="066A031B"/>
    <w:rsid w:val="067609CA"/>
    <w:rsid w:val="067751D5"/>
    <w:rsid w:val="069E79DB"/>
    <w:rsid w:val="06B120FE"/>
    <w:rsid w:val="06BB644B"/>
    <w:rsid w:val="06BE1ADE"/>
    <w:rsid w:val="06C2041E"/>
    <w:rsid w:val="06C41534"/>
    <w:rsid w:val="06D624A9"/>
    <w:rsid w:val="06D737D3"/>
    <w:rsid w:val="06E213BE"/>
    <w:rsid w:val="06E456CE"/>
    <w:rsid w:val="06E75DDC"/>
    <w:rsid w:val="06F75A98"/>
    <w:rsid w:val="06F77C5C"/>
    <w:rsid w:val="06F84A18"/>
    <w:rsid w:val="06F91994"/>
    <w:rsid w:val="07053883"/>
    <w:rsid w:val="07071EEC"/>
    <w:rsid w:val="07093AFD"/>
    <w:rsid w:val="07140805"/>
    <w:rsid w:val="07275FD5"/>
    <w:rsid w:val="07322345"/>
    <w:rsid w:val="07362169"/>
    <w:rsid w:val="074D51BB"/>
    <w:rsid w:val="077C1334"/>
    <w:rsid w:val="077E3528"/>
    <w:rsid w:val="07907A7C"/>
    <w:rsid w:val="07914CA8"/>
    <w:rsid w:val="07987194"/>
    <w:rsid w:val="079C558D"/>
    <w:rsid w:val="07A1260A"/>
    <w:rsid w:val="07A7570B"/>
    <w:rsid w:val="07A86BC0"/>
    <w:rsid w:val="07B375B1"/>
    <w:rsid w:val="07E37F1A"/>
    <w:rsid w:val="07EA06D8"/>
    <w:rsid w:val="07EA4AA0"/>
    <w:rsid w:val="07F319E6"/>
    <w:rsid w:val="07F37DB7"/>
    <w:rsid w:val="07F96EF4"/>
    <w:rsid w:val="08107530"/>
    <w:rsid w:val="081D7650"/>
    <w:rsid w:val="081E6D6D"/>
    <w:rsid w:val="08206641"/>
    <w:rsid w:val="083C04CA"/>
    <w:rsid w:val="084F3D0D"/>
    <w:rsid w:val="08564D7A"/>
    <w:rsid w:val="086B637D"/>
    <w:rsid w:val="08723EAD"/>
    <w:rsid w:val="088F6915"/>
    <w:rsid w:val="089305EA"/>
    <w:rsid w:val="08A15DF8"/>
    <w:rsid w:val="08A32304"/>
    <w:rsid w:val="08AA60D3"/>
    <w:rsid w:val="08C40234"/>
    <w:rsid w:val="08D25283"/>
    <w:rsid w:val="08E63620"/>
    <w:rsid w:val="08E86B03"/>
    <w:rsid w:val="08EC2CB0"/>
    <w:rsid w:val="08F16FBA"/>
    <w:rsid w:val="08F72679"/>
    <w:rsid w:val="08F85810"/>
    <w:rsid w:val="08FA6E92"/>
    <w:rsid w:val="0909178E"/>
    <w:rsid w:val="091226EC"/>
    <w:rsid w:val="09171238"/>
    <w:rsid w:val="091D679D"/>
    <w:rsid w:val="0930331F"/>
    <w:rsid w:val="0935436E"/>
    <w:rsid w:val="09366956"/>
    <w:rsid w:val="09394134"/>
    <w:rsid w:val="09394DFF"/>
    <w:rsid w:val="094D79CF"/>
    <w:rsid w:val="094E50E2"/>
    <w:rsid w:val="0958700F"/>
    <w:rsid w:val="095D0457"/>
    <w:rsid w:val="096359F3"/>
    <w:rsid w:val="096E224D"/>
    <w:rsid w:val="0972320A"/>
    <w:rsid w:val="098C0F2F"/>
    <w:rsid w:val="09A02A75"/>
    <w:rsid w:val="09A41295"/>
    <w:rsid w:val="09A56B00"/>
    <w:rsid w:val="09AF4121"/>
    <w:rsid w:val="09B02D44"/>
    <w:rsid w:val="09B93BD3"/>
    <w:rsid w:val="09CD2EA4"/>
    <w:rsid w:val="09DF22A7"/>
    <w:rsid w:val="09DF555E"/>
    <w:rsid w:val="09F772BB"/>
    <w:rsid w:val="09FC5C2F"/>
    <w:rsid w:val="0A047C39"/>
    <w:rsid w:val="0A0A56B9"/>
    <w:rsid w:val="0A2A79DC"/>
    <w:rsid w:val="0A3603EC"/>
    <w:rsid w:val="0A3F3752"/>
    <w:rsid w:val="0A422BB4"/>
    <w:rsid w:val="0A481E6C"/>
    <w:rsid w:val="0A4B08DB"/>
    <w:rsid w:val="0A4B6101"/>
    <w:rsid w:val="0A5B6066"/>
    <w:rsid w:val="0A631701"/>
    <w:rsid w:val="0A6413E8"/>
    <w:rsid w:val="0A670752"/>
    <w:rsid w:val="0A6856A9"/>
    <w:rsid w:val="0A6D0B67"/>
    <w:rsid w:val="0A70503F"/>
    <w:rsid w:val="0A7878BE"/>
    <w:rsid w:val="0A8F0586"/>
    <w:rsid w:val="0AA3646B"/>
    <w:rsid w:val="0AA429E7"/>
    <w:rsid w:val="0AA44EE2"/>
    <w:rsid w:val="0AAC5B9D"/>
    <w:rsid w:val="0AB753BE"/>
    <w:rsid w:val="0ABE4480"/>
    <w:rsid w:val="0ACE1B7A"/>
    <w:rsid w:val="0AD4520F"/>
    <w:rsid w:val="0AE46BCE"/>
    <w:rsid w:val="0AF7350B"/>
    <w:rsid w:val="0AFA207A"/>
    <w:rsid w:val="0B073AE9"/>
    <w:rsid w:val="0B0A037E"/>
    <w:rsid w:val="0B0D2E4D"/>
    <w:rsid w:val="0B0E781A"/>
    <w:rsid w:val="0B172C94"/>
    <w:rsid w:val="0B1C65EC"/>
    <w:rsid w:val="0B1F62F5"/>
    <w:rsid w:val="0B3A31CC"/>
    <w:rsid w:val="0B3B3486"/>
    <w:rsid w:val="0B3F2834"/>
    <w:rsid w:val="0B45362A"/>
    <w:rsid w:val="0B537CE1"/>
    <w:rsid w:val="0B5A4560"/>
    <w:rsid w:val="0B5B335B"/>
    <w:rsid w:val="0B5F3925"/>
    <w:rsid w:val="0B602BA6"/>
    <w:rsid w:val="0B671DE2"/>
    <w:rsid w:val="0B6748EB"/>
    <w:rsid w:val="0B71069A"/>
    <w:rsid w:val="0B773E2A"/>
    <w:rsid w:val="0B783C70"/>
    <w:rsid w:val="0B914C8F"/>
    <w:rsid w:val="0B9A13E8"/>
    <w:rsid w:val="0B9C3914"/>
    <w:rsid w:val="0B9D61FB"/>
    <w:rsid w:val="0BA01E9F"/>
    <w:rsid w:val="0BB878C6"/>
    <w:rsid w:val="0BB90B86"/>
    <w:rsid w:val="0BC54853"/>
    <w:rsid w:val="0BD13387"/>
    <w:rsid w:val="0BD17F76"/>
    <w:rsid w:val="0BD437D5"/>
    <w:rsid w:val="0BFE459E"/>
    <w:rsid w:val="0C0239CD"/>
    <w:rsid w:val="0C14604F"/>
    <w:rsid w:val="0C14781D"/>
    <w:rsid w:val="0C173CA1"/>
    <w:rsid w:val="0C2273F1"/>
    <w:rsid w:val="0C2820CE"/>
    <w:rsid w:val="0C2F759E"/>
    <w:rsid w:val="0C360C0C"/>
    <w:rsid w:val="0C363C81"/>
    <w:rsid w:val="0C55263E"/>
    <w:rsid w:val="0C5C7CC1"/>
    <w:rsid w:val="0C7A644B"/>
    <w:rsid w:val="0C804F56"/>
    <w:rsid w:val="0C806E36"/>
    <w:rsid w:val="0C877047"/>
    <w:rsid w:val="0C98415F"/>
    <w:rsid w:val="0C9E4A7C"/>
    <w:rsid w:val="0CA76FA4"/>
    <w:rsid w:val="0CAE385B"/>
    <w:rsid w:val="0CC14BDF"/>
    <w:rsid w:val="0CC7352F"/>
    <w:rsid w:val="0CD51B2B"/>
    <w:rsid w:val="0CE301AB"/>
    <w:rsid w:val="0CF171ED"/>
    <w:rsid w:val="0D01122B"/>
    <w:rsid w:val="0D0F5438"/>
    <w:rsid w:val="0D15073F"/>
    <w:rsid w:val="0D163F7C"/>
    <w:rsid w:val="0D1B695F"/>
    <w:rsid w:val="0D265343"/>
    <w:rsid w:val="0D275075"/>
    <w:rsid w:val="0D28603C"/>
    <w:rsid w:val="0D296DE3"/>
    <w:rsid w:val="0D2A5A0E"/>
    <w:rsid w:val="0D2C3EBE"/>
    <w:rsid w:val="0D37695A"/>
    <w:rsid w:val="0D386CEC"/>
    <w:rsid w:val="0D3E5403"/>
    <w:rsid w:val="0D4044EA"/>
    <w:rsid w:val="0D5B4A2E"/>
    <w:rsid w:val="0D5E76E7"/>
    <w:rsid w:val="0D611B52"/>
    <w:rsid w:val="0D615A8C"/>
    <w:rsid w:val="0D632D5D"/>
    <w:rsid w:val="0D7D7274"/>
    <w:rsid w:val="0D7E1119"/>
    <w:rsid w:val="0D8E4412"/>
    <w:rsid w:val="0D8E5825"/>
    <w:rsid w:val="0D9B5C07"/>
    <w:rsid w:val="0DA87B7E"/>
    <w:rsid w:val="0DBD4CB1"/>
    <w:rsid w:val="0DE008A2"/>
    <w:rsid w:val="0DEB4616"/>
    <w:rsid w:val="0DF72FBD"/>
    <w:rsid w:val="0E046C74"/>
    <w:rsid w:val="0E0A2593"/>
    <w:rsid w:val="0E2C1C6C"/>
    <w:rsid w:val="0E3241F4"/>
    <w:rsid w:val="0E3E75C0"/>
    <w:rsid w:val="0E524A33"/>
    <w:rsid w:val="0E821E91"/>
    <w:rsid w:val="0E8D4754"/>
    <w:rsid w:val="0E910A5D"/>
    <w:rsid w:val="0E9506C7"/>
    <w:rsid w:val="0EA24254"/>
    <w:rsid w:val="0EA651CB"/>
    <w:rsid w:val="0EA82E8B"/>
    <w:rsid w:val="0EAF2AA1"/>
    <w:rsid w:val="0EBA3B6D"/>
    <w:rsid w:val="0EBA4906"/>
    <w:rsid w:val="0EC0305B"/>
    <w:rsid w:val="0EC26DFD"/>
    <w:rsid w:val="0EC940EA"/>
    <w:rsid w:val="0EDB4EAB"/>
    <w:rsid w:val="0EEF03F1"/>
    <w:rsid w:val="0EEF1AF7"/>
    <w:rsid w:val="0EFF1053"/>
    <w:rsid w:val="0F0F5004"/>
    <w:rsid w:val="0F107184"/>
    <w:rsid w:val="0F162C08"/>
    <w:rsid w:val="0F291F9D"/>
    <w:rsid w:val="0F2C3286"/>
    <w:rsid w:val="0F322F5B"/>
    <w:rsid w:val="0F361CC3"/>
    <w:rsid w:val="0F3631D5"/>
    <w:rsid w:val="0F3862FF"/>
    <w:rsid w:val="0F5825D7"/>
    <w:rsid w:val="0F5D1E31"/>
    <w:rsid w:val="0F655282"/>
    <w:rsid w:val="0F86619D"/>
    <w:rsid w:val="0F97082B"/>
    <w:rsid w:val="0F9A2833"/>
    <w:rsid w:val="0FA017DC"/>
    <w:rsid w:val="0FA32E66"/>
    <w:rsid w:val="0FAB538A"/>
    <w:rsid w:val="0FB82BBC"/>
    <w:rsid w:val="0FBC4689"/>
    <w:rsid w:val="0FBE54C5"/>
    <w:rsid w:val="0FBF39ED"/>
    <w:rsid w:val="0FC864B4"/>
    <w:rsid w:val="0FCF4C35"/>
    <w:rsid w:val="0FD03043"/>
    <w:rsid w:val="0FD4253C"/>
    <w:rsid w:val="0FD61CDB"/>
    <w:rsid w:val="0FE8213B"/>
    <w:rsid w:val="0FEF1BB8"/>
    <w:rsid w:val="100935AA"/>
    <w:rsid w:val="100E221B"/>
    <w:rsid w:val="101C388F"/>
    <w:rsid w:val="103041CA"/>
    <w:rsid w:val="103579BB"/>
    <w:rsid w:val="103A5D24"/>
    <w:rsid w:val="105109E4"/>
    <w:rsid w:val="105A074D"/>
    <w:rsid w:val="105C6A52"/>
    <w:rsid w:val="106731BC"/>
    <w:rsid w:val="10682D61"/>
    <w:rsid w:val="106949B6"/>
    <w:rsid w:val="106D06E6"/>
    <w:rsid w:val="108C294A"/>
    <w:rsid w:val="10BA70C8"/>
    <w:rsid w:val="10D2267A"/>
    <w:rsid w:val="10D54286"/>
    <w:rsid w:val="10DA015E"/>
    <w:rsid w:val="10F72C0A"/>
    <w:rsid w:val="10F733DB"/>
    <w:rsid w:val="10F76EEF"/>
    <w:rsid w:val="11034887"/>
    <w:rsid w:val="110B0CD6"/>
    <w:rsid w:val="110D46B3"/>
    <w:rsid w:val="110E79F6"/>
    <w:rsid w:val="111D2BD1"/>
    <w:rsid w:val="112144A5"/>
    <w:rsid w:val="11256A5D"/>
    <w:rsid w:val="112940F5"/>
    <w:rsid w:val="112E1DBE"/>
    <w:rsid w:val="112F2BFA"/>
    <w:rsid w:val="11306F0D"/>
    <w:rsid w:val="11321EE1"/>
    <w:rsid w:val="113A59FE"/>
    <w:rsid w:val="1148711D"/>
    <w:rsid w:val="114C4A69"/>
    <w:rsid w:val="11515425"/>
    <w:rsid w:val="115553E3"/>
    <w:rsid w:val="11655EBE"/>
    <w:rsid w:val="11686CB0"/>
    <w:rsid w:val="11691059"/>
    <w:rsid w:val="11722676"/>
    <w:rsid w:val="117715B9"/>
    <w:rsid w:val="117B0D8C"/>
    <w:rsid w:val="119B16ED"/>
    <w:rsid w:val="11A521B1"/>
    <w:rsid w:val="11A8752B"/>
    <w:rsid w:val="11AC7E2F"/>
    <w:rsid w:val="11B81FE1"/>
    <w:rsid w:val="11C81ABF"/>
    <w:rsid w:val="11CC4559"/>
    <w:rsid w:val="11CD02CB"/>
    <w:rsid w:val="11CD7198"/>
    <w:rsid w:val="11D0273B"/>
    <w:rsid w:val="11D533D6"/>
    <w:rsid w:val="11DB54D0"/>
    <w:rsid w:val="11E206A3"/>
    <w:rsid w:val="11F2270C"/>
    <w:rsid w:val="11F6274E"/>
    <w:rsid w:val="11F8012C"/>
    <w:rsid w:val="11FB2E27"/>
    <w:rsid w:val="120002D4"/>
    <w:rsid w:val="122E0B70"/>
    <w:rsid w:val="123038E0"/>
    <w:rsid w:val="12312B4E"/>
    <w:rsid w:val="12324D62"/>
    <w:rsid w:val="124B39FF"/>
    <w:rsid w:val="124E785B"/>
    <w:rsid w:val="124F0F9F"/>
    <w:rsid w:val="12543C02"/>
    <w:rsid w:val="125A35EC"/>
    <w:rsid w:val="125E4D1C"/>
    <w:rsid w:val="12630024"/>
    <w:rsid w:val="126E6705"/>
    <w:rsid w:val="127311AF"/>
    <w:rsid w:val="12804AEE"/>
    <w:rsid w:val="1292339A"/>
    <w:rsid w:val="129618C0"/>
    <w:rsid w:val="12A244E9"/>
    <w:rsid w:val="12AE298A"/>
    <w:rsid w:val="12BB2AC3"/>
    <w:rsid w:val="12C06B14"/>
    <w:rsid w:val="12CD1380"/>
    <w:rsid w:val="12CD49A3"/>
    <w:rsid w:val="12D11443"/>
    <w:rsid w:val="12D772F2"/>
    <w:rsid w:val="12D9589A"/>
    <w:rsid w:val="12F809D3"/>
    <w:rsid w:val="12FE2782"/>
    <w:rsid w:val="12FE7EC7"/>
    <w:rsid w:val="1306450C"/>
    <w:rsid w:val="13092799"/>
    <w:rsid w:val="130B524C"/>
    <w:rsid w:val="130F4DCE"/>
    <w:rsid w:val="1310261B"/>
    <w:rsid w:val="13356C83"/>
    <w:rsid w:val="133F4C3A"/>
    <w:rsid w:val="135962FB"/>
    <w:rsid w:val="135B2FBC"/>
    <w:rsid w:val="13666D9F"/>
    <w:rsid w:val="136C4B49"/>
    <w:rsid w:val="1372198F"/>
    <w:rsid w:val="13737182"/>
    <w:rsid w:val="138D4D76"/>
    <w:rsid w:val="138E4DA7"/>
    <w:rsid w:val="13947D36"/>
    <w:rsid w:val="13A61647"/>
    <w:rsid w:val="13AD0EAD"/>
    <w:rsid w:val="13AF1DD5"/>
    <w:rsid w:val="13BE0279"/>
    <w:rsid w:val="13C4099B"/>
    <w:rsid w:val="13D03886"/>
    <w:rsid w:val="13DC10BF"/>
    <w:rsid w:val="13DD5D2E"/>
    <w:rsid w:val="13E5183B"/>
    <w:rsid w:val="13E558A2"/>
    <w:rsid w:val="14025AF6"/>
    <w:rsid w:val="140D0901"/>
    <w:rsid w:val="14107E48"/>
    <w:rsid w:val="142467C0"/>
    <w:rsid w:val="143F7423"/>
    <w:rsid w:val="14445DAD"/>
    <w:rsid w:val="144548A9"/>
    <w:rsid w:val="14543A5E"/>
    <w:rsid w:val="14584F97"/>
    <w:rsid w:val="146C6CC8"/>
    <w:rsid w:val="148132AA"/>
    <w:rsid w:val="14814826"/>
    <w:rsid w:val="1481490C"/>
    <w:rsid w:val="148A06AB"/>
    <w:rsid w:val="148E3DCA"/>
    <w:rsid w:val="149941A7"/>
    <w:rsid w:val="14A00B4D"/>
    <w:rsid w:val="14A2793B"/>
    <w:rsid w:val="14A40D04"/>
    <w:rsid w:val="14C41406"/>
    <w:rsid w:val="14EB6229"/>
    <w:rsid w:val="14EC1FB9"/>
    <w:rsid w:val="14EC3868"/>
    <w:rsid w:val="14F7354F"/>
    <w:rsid w:val="14F7759A"/>
    <w:rsid w:val="14F87C7A"/>
    <w:rsid w:val="14FC0436"/>
    <w:rsid w:val="14FF24E6"/>
    <w:rsid w:val="15081CB9"/>
    <w:rsid w:val="15144A4E"/>
    <w:rsid w:val="151E6CB3"/>
    <w:rsid w:val="153676AC"/>
    <w:rsid w:val="153921E0"/>
    <w:rsid w:val="154063F3"/>
    <w:rsid w:val="1543418F"/>
    <w:rsid w:val="15451AFF"/>
    <w:rsid w:val="154C266A"/>
    <w:rsid w:val="15585CD3"/>
    <w:rsid w:val="15597637"/>
    <w:rsid w:val="15682E2B"/>
    <w:rsid w:val="157E709D"/>
    <w:rsid w:val="157F329D"/>
    <w:rsid w:val="1587038E"/>
    <w:rsid w:val="15945FA0"/>
    <w:rsid w:val="159D150B"/>
    <w:rsid w:val="15A71BE7"/>
    <w:rsid w:val="15AC59B8"/>
    <w:rsid w:val="15AE2033"/>
    <w:rsid w:val="15BB1936"/>
    <w:rsid w:val="15BD216B"/>
    <w:rsid w:val="15C138F3"/>
    <w:rsid w:val="15D122BF"/>
    <w:rsid w:val="15D33DE7"/>
    <w:rsid w:val="15D73E0F"/>
    <w:rsid w:val="15DB1DCC"/>
    <w:rsid w:val="16096110"/>
    <w:rsid w:val="161E1E16"/>
    <w:rsid w:val="16287735"/>
    <w:rsid w:val="162968AC"/>
    <w:rsid w:val="162D5E38"/>
    <w:rsid w:val="16331386"/>
    <w:rsid w:val="16405EF7"/>
    <w:rsid w:val="164262C1"/>
    <w:rsid w:val="16437554"/>
    <w:rsid w:val="164C117E"/>
    <w:rsid w:val="165322D8"/>
    <w:rsid w:val="16617E54"/>
    <w:rsid w:val="16655FE9"/>
    <w:rsid w:val="166E0E26"/>
    <w:rsid w:val="16742E86"/>
    <w:rsid w:val="1680407A"/>
    <w:rsid w:val="168C1430"/>
    <w:rsid w:val="16A26B83"/>
    <w:rsid w:val="16AA1C01"/>
    <w:rsid w:val="16C12104"/>
    <w:rsid w:val="16C27441"/>
    <w:rsid w:val="16C502C6"/>
    <w:rsid w:val="16C53D60"/>
    <w:rsid w:val="16CA351D"/>
    <w:rsid w:val="16D65B82"/>
    <w:rsid w:val="16E6226A"/>
    <w:rsid w:val="16EC5272"/>
    <w:rsid w:val="16EE2F79"/>
    <w:rsid w:val="16EF3DAF"/>
    <w:rsid w:val="170346FE"/>
    <w:rsid w:val="17061FE2"/>
    <w:rsid w:val="17147EFE"/>
    <w:rsid w:val="17173695"/>
    <w:rsid w:val="171E10AD"/>
    <w:rsid w:val="1723341E"/>
    <w:rsid w:val="172E6B5E"/>
    <w:rsid w:val="173068B1"/>
    <w:rsid w:val="173A57B8"/>
    <w:rsid w:val="173C7946"/>
    <w:rsid w:val="174F2CC4"/>
    <w:rsid w:val="1752789E"/>
    <w:rsid w:val="17577A60"/>
    <w:rsid w:val="175E0F34"/>
    <w:rsid w:val="177158CC"/>
    <w:rsid w:val="179C2373"/>
    <w:rsid w:val="17A13033"/>
    <w:rsid w:val="17A51F67"/>
    <w:rsid w:val="17C84453"/>
    <w:rsid w:val="17C86D05"/>
    <w:rsid w:val="17D8151A"/>
    <w:rsid w:val="17DF71B9"/>
    <w:rsid w:val="18042206"/>
    <w:rsid w:val="180B5ADD"/>
    <w:rsid w:val="180C2EE7"/>
    <w:rsid w:val="180E295A"/>
    <w:rsid w:val="18205DD1"/>
    <w:rsid w:val="18210148"/>
    <w:rsid w:val="18304F7C"/>
    <w:rsid w:val="183E6574"/>
    <w:rsid w:val="184D2239"/>
    <w:rsid w:val="18522623"/>
    <w:rsid w:val="18653EFB"/>
    <w:rsid w:val="18662ABB"/>
    <w:rsid w:val="18671D3B"/>
    <w:rsid w:val="18702B9B"/>
    <w:rsid w:val="18712C23"/>
    <w:rsid w:val="18726510"/>
    <w:rsid w:val="18733A58"/>
    <w:rsid w:val="18813E68"/>
    <w:rsid w:val="18881CB4"/>
    <w:rsid w:val="189C1D14"/>
    <w:rsid w:val="189F284B"/>
    <w:rsid w:val="18A53194"/>
    <w:rsid w:val="18A65CA4"/>
    <w:rsid w:val="18AA6F31"/>
    <w:rsid w:val="18BC3AD4"/>
    <w:rsid w:val="18C04D27"/>
    <w:rsid w:val="18CA5FF0"/>
    <w:rsid w:val="18CF4AC4"/>
    <w:rsid w:val="18D771F0"/>
    <w:rsid w:val="18DC0363"/>
    <w:rsid w:val="18E364A5"/>
    <w:rsid w:val="18E92610"/>
    <w:rsid w:val="18EB525A"/>
    <w:rsid w:val="18F20AFB"/>
    <w:rsid w:val="18FD51E2"/>
    <w:rsid w:val="18FD6350"/>
    <w:rsid w:val="19005238"/>
    <w:rsid w:val="19047C5B"/>
    <w:rsid w:val="19170138"/>
    <w:rsid w:val="191B3081"/>
    <w:rsid w:val="19254303"/>
    <w:rsid w:val="192A3F0F"/>
    <w:rsid w:val="192B7AB8"/>
    <w:rsid w:val="192C753C"/>
    <w:rsid w:val="193308D1"/>
    <w:rsid w:val="193326F9"/>
    <w:rsid w:val="19354D41"/>
    <w:rsid w:val="19383276"/>
    <w:rsid w:val="193A1CC9"/>
    <w:rsid w:val="193F08F1"/>
    <w:rsid w:val="19530509"/>
    <w:rsid w:val="196565AA"/>
    <w:rsid w:val="196E7061"/>
    <w:rsid w:val="19783399"/>
    <w:rsid w:val="1986763E"/>
    <w:rsid w:val="198837D0"/>
    <w:rsid w:val="199E4C13"/>
    <w:rsid w:val="19A70A0F"/>
    <w:rsid w:val="19AC5124"/>
    <w:rsid w:val="19B25FC3"/>
    <w:rsid w:val="19B81DC9"/>
    <w:rsid w:val="19C345F5"/>
    <w:rsid w:val="19D219E1"/>
    <w:rsid w:val="19D871FC"/>
    <w:rsid w:val="19D90D82"/>
    <w:rsid w:val="19E44DA8"/>
    <w:rsid w:val="19ED2002"/>
    <w:rsid w:val="19ED6873"/>
    <w:rsid w:val="19F82CEA"/>
    <w:rsid w:val="19FB5C65"/>
    <w:rsid w:val="1A013E26"/>
    <w:rsid w:val="1A0E328C"/>
    <w:rsid w:val="1A167A73"/>
    <w:rsid w:val="1A1B71D7"/>
    <w:rsid w:val="1A32116F"/>
    <w:rsid w:val="1A3F6C39"/>
    <w:rsid w:val="1A53515C"/>
    <w:rsid w:val="1A543B91"/>
    <w:rsid w:val="1A590423"/>
    <w:rsid w:val="1A5E611B"/>
    <w:rsid w:val="1A6125F2"/>
    <w:rsid w:val="1A63665D"/>
    <w:rsid w:val="1A6F0015"/>
    <w:rsid w:val="1A722BCA"/>
    <w:rsid w:val="1A7447DA"/>
    <w:rsid w:val="1A8233A5"/>
    <w:rsid w:val="1A8A2B1D"/>
    <w:rsid w:val="1AA920DA"/>
    <w:rsid w:val="1AD06A5D"/>
    <w:rsid w:val="1AD70802"/>
    <w:rsid w:val="1ADE1F0B"/>
    <w:rsid w:val="1AE1508C"/>
    <w:rsid w:val="1AEA561B"/>
    <w:rsid w:val="1AF32CF4"/>
    <w:rsid w:val="1AFB749D"/>
    <w:rsid w:val="1AFE4BFE"/>
    <w:rsid w:val="1B001495"/>
    <w:rsid w:val="1B020733"/>
    <w:rsid w:val="1B185A37"/>
    <w:rsid w:val="1B323090"/>
    <w:rsid w:val="1B4A1593"/>
    <w:rsid w:val="1B4C0D69"/>
    <w:rsid w:val="1B5A147F"/>
    <w:rsid w:val="1B5C3CD8"/>
    <w:rsid w:val="1B5F7EBD"/>
    <w:rsid w:val="1B632FBD"/>
    <w:rsid w:val="1B730FBA"/>
    <w:rsid w:val="1B861FC4"/>
    <w:rsid w:val="1B92166F"/>
    <w:rsid w:val="1B94749F"/>
    <w:rsid w:val="1BAB44D3"/>
    <w:rsid w:val="1BAE6646"/>
    <w:rsid w:val="1BC23D87"/>
    <w:rsid w:val="1BC325CB"/>
    <w:rsid w:val="1BC915AB"/>
    <w:rsid w:val="1BD33B7E"/>
    <w:rsid w:val="1BD729CF"/>
    <w:rsid w:val="1BDB0DA5"/>
    <w:rsid w:val="1BDC0F1D"/>
    <w:rsid w:val="1BE07C46"/>
    <w:rsid w:val="1BE660DB"/>
    <w:rsid w:val="1C007D91"/>
    <w:rsid w:val="1C013DB0"/>
    <w:rsid w:val="1C015C5F"/>
    <w:rsid w:val="1C0302FC"/>
    <w:rsid w:val="1C1B081F"/>
    <w:rsid w:val="1C1B7408"/>
    <w:rsid w:val="1C1D5618"/>
    <w:rsid w:val="1C1D5E4D"/>
    <w:rsid w:val="1C3173F8"/>
    <w:rsid w:val="1C450972"/>
    <w:rsid w:val="1C4A1A87"/>
    <w:rsid w:val="1C4B327A"/>
    <w:rsid w:val="1C4D6BC4"/>
    <w:rsid w:val="1C4F703E"/>
    <w:rsid w:val="1C661728"/>
    <w:rsid w:val="1C677F2D"/>
    <w:rsid w:val="1C7020B2"/>
    <w:rsid w:val="1C7C28FE"/>
    <w:rsid w:val="1C896A53"/>
    <w:rsid w:val="1C8D3A58"/>
    <w:rsid w:val="1C8D5ECE"/>
    <w:rsid w:val="1C8E2E5B"/>
    <w:rsid w:val="1C8E7E12"/>
    <w:rsid w:val="1C9E2CAC"/>
    <w:rsid w:val="1CA24B83"/>
    <w:rsid w:val="1CA70DB1"/>
    <w:rsid w:val="1CAD68B9"/>
    <w:rsid w:val="1CB24155"/>
    <w:rsid w:val="1CB81B8B"/>
    <w:rsid w:val="1CC71E0F"/>
    <w:rsid w:val="1CD50946"/>
    <w:rsid w:val="1CD53CB6"/>
    <w:rsid w:val="1CD9226F"/>
    <w:rsid w:val="1CDA4ACD"/>
    <w:rsid w:val="1CE76F7B"/>
    <w:rsid w:val="1CE77104"/>
    <w:rsid w:val="1CEC1F81"/>
    <w:rsid w:val="1D0B56BA"/>
    <w:rsid w:val="1D156997"/>
    <w:rsid w:val="1D1F5764"/>
    <w:rsid w:val="1D1F64BE"/>
    <w:rsid w:val="1D217A0F"/>
    <w:rsid w:val="1D323E43"/>
    <w:rsid w:val="1D345826"/>
    <w:rsid w:val="1D365D00"/>
    <w:rsid w:val="1D3868DB"/>
    <w:rsid w:val="1D497BBF"/>
    <w:rsid w:val="1D6B03E8"/>
    <w:rsid w:val="1D6D54D9"/>
    <w:rsid w:val="1D7806E8"/>
    <w:rsid w:val="1D7C130D"/>
    <w:rsid w:val="1D8009CF"/>
    <w:rsid w:val="1D896015"/>
    <w:rsid w:val="1D9474D1"/>
    <w:rsid w:val="1DAE09EA"/>
    <w:rsid w:val="1DB5672F"/>
    <w:rsid w:val="1DB71586"/>
    <w:rsid w:val="1DC03242"/>
    <w:rsid w:val="1DC25AD0"/>
    <w:rsid w:val="1DCE2818"/>
    <w:rsid w:val="1DD66728"/>
    <w:rsid w:val="1DDA37AA"/>
    <w:rsid w:val="1DDE01A1"/>
    <w:rsid w:val="1DDF6BF1"/>
    <w:rsid w:val="1DE261F8"/>
    <w:rsid w:val="1DE26E0D"/>
    <w:rsid w:val="1DE422F7"/>
    <w:rsid w:val="1DE46380"/>
    <w:rsid w:val="1DEC0F21"/>
    <w:rsid w:val="1DF31447"/>
    <w:rsid w:val="1DFE177C"/>
    <w:rsid w:val="1E026ABD"/>
    <w:rsid w:val="1E0C3054"/>
    <w:rsid w:val="1E113FF4"/>
    <w:rsid w:val="1E1E6C36"/>
    <w:rsid w:val="1E201AE4"/>
    <w:rsid w:val="1E27054B"/>
    <w:rsid w:val="1E2F06AF"/>
    <w:rsid w:val="1E4038BF"/>
    <w:rsid w:val="1E4D16C6"/>
    <w:rsid w:val="1E5B0DF5"/>
    <w:rsid w:val="1E7B16B2"/>
    <w:rsid w:val="1E7F4C6A"/>
    <w:rsid w:val="1E836FDA"/>
    <w:rsid w:val="1E926A05"/>
    <w:rsid w:val="1E964B22"/>
    <w:rsid w:val="1E985748"/>
    <w:rsid w:val="1EA3650A"/>
    <w:rsid w:val="1EAC412A"/>
    <w:rsid w:val="1EB02F9A"/>
    <w:rsid w:val="1EB61C86"/>
    <w:rsid w:val="1EBB0A1A"/>
    <w:rsid w:val="1EBD253E"/>
    <w:rsid w:val="1EC70C89"/>
    <w:rsid w:val="1ED34179"/>
    <w:rsid w:val="1ED542CB"/>
    <w:rsid w:val="1EDD659D"/>
    <w:rsid w:val="1EEF5962"/>
    <w:rsid w:val="1F0105B5"/>
    <w:rsid w:val="1F0648DB"/>
    <w:rsid w:val="1F074C09"/>
    <w:rsid w:val="1F085BD9"/>
    <w:rsid w:val="1F0D1BA4"/>
    <w:rsid w:val="1F0F3A11"/>
    <w:rsid w:val="1F1172AC"/>
    <w:rsid w:val="1F1C5F87"/>
    <w:rsid w:val="1F1F681B"/>
    <w:rsid w:val="1F22514C"/>
    <w:rsid w:val="1F3158B0"/>
    <w:rsid w:val="1F32241A"/>
    <w:rsid w:val="1F3410FC"/>
    <w:rsid w:val="1F3429E4"/>
    <w:rsid w:val="1F5C7043"/>
    <w:rsid w:val="1F5E5F75"/>
    <w:rsid w:val="1F632705"/>
    <w:rsid w:val="1F732367"/>
    <w:rsid w:val="1F7E6D20"/>
    <w:rsid w:val="1F814C0C"/>
    <w:rsid w:val="1F8D3CBD"/>
    <w:rsid w:val="1F956529"/>
    <w:rsid w:val="1F96022A"/>
    <w:rsid w:val="1FA92F69"/>
    <w:rsid w:val="1FAF2BA0"/>
    <w:rsid w:val="1FB64A08"/>
    <w:rsid w:val="1FBD4474"/>
    <w:rsid w:val="1FC16986"/>
    <w:rsid w:val="1FD6702F"/>
    <w:rsid w:val="1FDD651D"/>
    <w:rsid w:val="1FE673A2"/>
    <w:rsid w:val="1FEA66A3"/>
    <w:rsid w:val="1FEC65AF"/>
    <w:rsid w:val="1FF6780E"/>
    <w:rsid w:val="20062969"/>
    <w:rsid w:val="200D0260"/>
    <w:rsid w:val="201B735F"/>
    <w:rsid w:val="201C2597"/>
    <w:rsid w:val="20225D32"/>
    <w:rsid w:val="202C43A0"/>
    <w:rsid w:val="202C79B6"/>
    <w:rsid w:val="2038623D"/>
    <w:rsid w:val="20487AEE"/>
    <w:rsid w:val="20513A3C"/>
    <w:rsid w:val="206E0C88"/>
    <w:rsid w:val="207759DE"/>
    <w:rsid w:val="2089094D"/>
    <w:rsid w:val="209A3718"/>
    <w:rsid w:val="209C5B5A"/>
    <w:rsid w:val="209D487B"/>
    <w:rsid w:val="209E40FF"/>
    <w:rsid w:val="20A14683"/>
    <w:rsid w:val="20C7112F"/>
    <w:rsid w:val="20CF2A9A"/>
    <w:rsid w:val="20DD4C4D"/>
    <w:rsid w:val="20E93555"/>
    <w:rsid w:val="20F81C87"/>
    <w:rsid w:val="20F97957"/>
    <w:rsid w:val="20FA58EE"/>
    <w:rsid w:val="2103015E"/>
    <w:rsid w:val="210C170E"/>
    <w:rsid w:val="210C64D6"/>
    <w:rsid w:val="21167A84"/>
    <w:rsid w:val="211702E6"/>
    <w:rsid w:val="211D4B0E"/>
    <w:rsid w:val="21200828"/>
    <w:rsid w:val="213470EA"/>
    <w:rsid w:val="213A34AC"/>
    <w:rsid w:val="21470D76"/>
    <w:rsid w:val="214967B1"/>
    <w:rsid w:val="215634F2"/>
    <w:rsid w:val="21627922"/>
    <w:rsid w:val="21776988"/>
    <w:rsid w:val="217A3842"/>
    <w:rsid w:val="217E0BDF"/>
    <w:rsid w:val="21803811"/>
    <w:rsid w:val="218A1243"/>
    <w:rsid w:val="21A56AE0"/>
    <w:rsid w:val="21D55BF0"/>
    <w:rsid w:val="21D94F51"/>
    <w:rsid w:val="21DE51C9"/>
    <w:rsid w:val="21E22CEA"/>
    <w:rsid w:val="21E7532C"/>
    <w:rsid w:val="21E8152C"/>
    <w:rsid w:val="21F254C0"/>
    <w:rsid w:val="21F53216"/>
    <w:rsid w:val="21F629AE"/>
    <w:rsid w:val="21F85B8D"/>
    <w:rsid w:val="21FE1AEF"/>
    <w:rsid w:val="22131A27"/>
    <w:rsid w:val="221636EF"/>
    <w:rsid w:val="222608A0"/>
    <w:rsid w:val="223372BF"/>
    <w:rsid w:val="22384D9E"/>
    <w:rsid w:val="223E5678"/>
    <w:rsid w:val="22423423"/>
    <w:rsid w:val="224616BF"/>
    <w:rsid w:val="224A7372"/>
    <w:rsid w:val="224B72C0"/>
    <w:rsid w:val="225278E7"/>
    <w:rsid w:val="22595692"/>
    <w:rsid w:val="22730512"/>
    <w:rsid w:val="227458A8"/>
    <w:rsid w:val="22857CBD"/>
    <w:rsid w:val="228634B3"/>
    <w:rsid w:val="2292110D"/>
    <w:rsid w:val="22927225"/>
    <w:rsid w:val="22996AC6"/>
    <w:rsid w:val="229D6BA8"/>
    <w:rsid w:val="22A9206B"/>
    <w:rsid w:val="22B660C8"/>
    <w:rsid w:val="22B6619A"/>
    <w:rsid w:val="22C023BE"/>
    <w:rsid w:val="22C758F0"/>
    <w:rsid w:val="22CC2A26"/>
    <w:rsid w:val="22D00DD8"/>
    <w:rsid w:val="22D55446"/>
    <w:rsid w:val="22D909D3"/>
    <w:rsid w:val="22F240AB"/>
    <w:rsid w:val="230C3F3A"/>
    <w:rsid w:val="230E4EC1"/>
    <w:rsid w:val="23101F2E"/>
    <w:rsid w:val="231337FF"/>
    <w:rsid w:val="23155347"/>
    <w:rsid w:val="23361412"/>
    <w:rsid w:val="233E0FB8"/>
    <w:rsid w:val="23463515"/>
    <w:rsid w:val="23512EF0"/>
    <w:rsid w:val="23526931"/>
    <w:rsid w:val="235A4CA6"/>
    <w:rsid w:val="235B61D1"/>
    <w:rsid w:val="235D2B3D"/>
    <w:rsid w:val="236E1872"/>
    <w:rsid w:val="236F21C0"/>
    <w:rsid w:val="23854AFC"/>
    <w:rsid w:val="238A3A61"/>
    <w:rsid w:val="238C1246"/>
    <w:rsid w:val="23981364"/>
    <w:rsid w:val="23A20466"/>
    <w:rsid w:val="23AF2E12"/>
    <w:rsid w:val="23CE08DE"/>
    <w:rsid w:val="23DA49CD"/>
    <w:rsid w:val="23E9373D"/>
    <w:rsid w:val="23EA7843"/>
    <w:rsid w:val="23F13072"/>
    <w:rsid w:val="23FB5291"/>
    <w:rsid w:val="24151A30"/>
    <w:rsid w:val="24222C5E"/>
    <w:rsid w:val="24366723"/>
    <w:rsid w:val="243775AA"/>
    <w:rsid w:val="243A4FFE"/>
    <w:rsid w:val="243C50C4"/>
    <w:rsid w:val="24407957"/>
    <w:rsid w:val="244138C4"/>
    <w:rsid w:val="24456344"/>
    <w:rsid w:val="244B67B8"/>
    <w:rsid w:val="245E6479"/>
    <w:rsid w:val="246253B1"/>
    <w:rsid w:val="24665779"/>
    <w:rsid w:val="246A3AD3"/>
    <w:rsid w:val="24812BD3"/>
    <w:rsid w:val="248D3743"/>
    <w:rsid w:val="2494047A"/>
    <w:rsid w:val="24D94A47"/>
    <w:rsid w:val="24E27EBC"/>
    <w:rsid w:val="24E73701"/>
    <w:rsid w:val="24ED4A1D"/>
    <w:rsid w:val="24F03545"/>
    <w:rsid w:val="24FA4FB3"/>
    <w:rsid w:val="24FD0132"/>
    <w:rsid w:val="24FE1255"/>
    <w:rsid w:val="250A7F60"/>
    <w:rsid w:val="250F69F1"/>
    <w:rsid w:val="251729F1"/>
    <w:rsid w:val="25190627"/>
    <w:rsid w:val="251B5720"/>
    <w:rsid w:val="25285EEC"/>
    <w:rsid w:val="253121DC"/>
    <w:rsid w:val="25405F2A"/>
    <w:rsid w:val="255E6ECB"/>
    <w:rsid w:val="256363F0"/>
    <w:rsid w:val="25706A02"/>
    <w:rsid w:val="25726B45"/>
    <w:rsid w:val="257A57B5"/>
    <w:rsid w:val="258B2872"/>
    <w:rsid w:val="25915BD8"/>
    <w:rsid w:val="25952570"/>
    <w:rsid w:val="259C7C27"/>
    <w:rsid w:val="25A51CCF"/>
    <w:rsid w:val="25A742AA"/>
    <w:rsid w:val="25A827C8"/>
    <w:rsid w:val="25A920B4"/>
    <w:rsid w:val="25BF5DF7"/>
    <w:rsid w:val="25C2583D"/>
    <w:rsid w:val="25DD6CB7"/>
    <w:rsid w:val="25E633D7"/>
    <w:rsid w:val="25EE45FD"/>
    <w:rsid w:val="25F612C0"/>
    <w:rsid w:val="26011C3C"/>
    <w:rsid w:val="26022E83"/>
    <w:rsid w:val="26026C80"/>
    <w:rsid w:val="260C5268"/>
    <w:rsid w:val="26185AB3"/>
    <w:rsid w:val="263D0194"/>
    <w:rsid w:val="26437C73"/>
    <w:rsid w:val="264A6570"/>
    <w:rsid w:val="264B57DA"/>
    <w:rsid w:val="264C33FD"/>
    <w:rsid w:val="26500DC0"/>
    <w:rsid w:val="26633FB6"/>
    <w:rsid w:val="267B5F8E"/>
    <w:rsid w:val="267C53DA"/>
    <w:rsid w:val="26815C8F"/>
    <w:rsid w:val="268338B6"/>
    <w:rsid w:val="26AB1FD1"/>
    <w:rsid w:val="26AE6DD4"/>
    <w:rsid w:val="26B134AE"/>
    <w:rsid w:val="26C16DEA"/>
    <w:rsid w:val="26CF7759"/>
    <w:rsid w:val="26D71D3D"/>
    <w:rsid w:val="26DE370F"/>
    <w:rsid w:val="26DF6380"/>
    <w:rsid w:val="26E649A4"/>
    <w:rsid w:val="26F50BDB"/>
    <w:rsid w:val="270B25F8"/>
    <w:rsid w:val="270C4C13"/>
    <w:rsid w:val="270E1E32"/>
    <w:rsid w:val="27130ACE"/>
    <w:rsid w:val="272677BC"/>
    <w:rsid w:val="27283C0A"/>
    <w:rsid w:val="27294289"/>
    <w:rsid w:val="272D723C"/>
    <w:rsid w:val="272F71A1"/>
    <w:rsid w:val="27374DE7"/>
    <w:rsid w:val="273B2A76"/>
    <w:rsid w:val="273D098C"/>
    <w:rsid w:val="273E43AB"/>
    <w:rsid w:val="27455C11"/>
    <w:rsid w:val="274953D9"/>
    <w:rsid w:val="274A7C53"/>
    <w:rsid w:val="2750794F"/>
    <w:rsid w:val="275C55BF"/>
    <w:rsid w:val="27742ED1"/>
    <w:rsid w:val="27767BD4"/>
    <w:rsid w:val="2781462E"/>
    <w:rsid w:val="27A06016"/>
    <w:rsid w:val="27B45BAC"/>
    <w:rsid w:val="27B83B5E"/>
    <w:rsid w:val="27B94BDE"/>
    <w:rsid w:val="27D54F2C"/>
    <w:rsid w:val="27E31ACD"/>
    <w:rsid w:val="27E86D24"/>
    <w:rsid w:val="27EF25B3"/>
    <w:rsid w:val="27EF2E91"/>
    <w:rsid w:val="27F10606"/>
    <w:rsid w:val="28017EE0"/>
    <w:rsid w:val="2805028C"/>
    <w:rsid w:val="28161F25"/>
    <w:rsid w:val="2817062E"/>
    <w:rsid w:val="282A72D4"/>
    <w:rsid w:val="285261AC"/>
    <w:rsid w:val="28541118"/>
    <w:rsid w:val="285F3DF5"/>
    <w:rsid w:val="28640DDD"/>
    <w:rsid w:val="286A3F94"/>
    <w:rsid w:val="287C35D4"/>
    <w:rsid w:val="28812B87"/>
    <w:rsid w:val="28841CCC"/>
    <w:rsid w:val="288C3A34"/>
    <w:rsid w:val="288D4F9A"/>
    <w:rsid w:val="28970403"/>
    <w:rsid w:val="28AA11B7"/>
    <w:rsid w:val="28AE3ED9"/>
    <w:rsid w:val="28B34B19"/>
    <w:rsid w:val="28B50B6A"/>
    <w:rsid w:val="28C06C51"/>
    <w:rsid w:val="28CD7CC8"/>
    <w:rsid w:val="28CF6BB0"/>
    <w:rsid w:val="28DD37F9"/>
    <w:rsid w:val="28E86982"/>
    <w:rsid w:val="29024666"/>
    <w:rsid w:val="29123842"/>
    <w:rsid w:val="29203F67"/>
    <w:rsid w:val="29215C3E"/>
    <w:rsid w:val="293A4E1A"/>
    <w:rsid w:val="2945354D"/>
    <w:rsid w:val="295D6C8D"/>
    <w:rsid w:val="29671C51"/>
    <w:rsid w:val="29706DC9"/>
    <w:rsid w:val="297A36FC"/>
    <w:rsid w:val="2988291C"/>
    <w:rsid w:val="298A09B3"/>
    <w:rsid w:val="298E2403"/>
    <w:rsid w:val="2992273E"/>
    <w:rsid w:val="29965126"/>
    <w:rsid w:val="299C6C00"/>
    <w:rsid w:val="29A071A9"/>
    <w:rsid w:val="29A814C5"/>
    <w:rsid w:val="29A904D6"/>
    <w:rsid w:val="29B9024C"/>
    <w:rsid w:val="29D00BBE"/>
    <w:rsid w:val="29D34FAD"/>
    <w:rsid w:val="29DE6035"/>
    <w:rsid w:val="29E0151E"/>
    <w:rsid w:val="29E5333C"/>
    <w:rsid w:val="29ED66B9"/>
    <w:rsid w:val="29EE44E0"/>
    <w:rsid w:val="29FD77D4"/>
    <w:rsid w:val="29FF6D9B"/>
    <w:rsid w:val="2A045AFE"/>
    <w:rsid w:val="2A0A1487"/>
    <w:rsid w:val="2A0D54AD"/>
    <w:rsid w:val="2A1A0CEB"/>
    <w:rsid w:val="2A1D7677"/>
    <w:rsid w:val="2A2361E0"/>
    <w:rsid w:val="2A263200"/>
    <w:rsid w:val="2A27688E"/>
    <w:rsid w:val="2A2C2C75"/>
    <w:rsid w:val="2A2F0351"/>
    <w:rsid w:val="2A350ABA"/>
    <w:rsid w:val="2A3B6ACC"/>
    <w:rsid w:val="2A3D2D8C"/>
    <w:rsid w:val="2A43479E"/>
    <w:rsid w:val="2A4D51C1"/>
    <w:rsid w:val="2A5423D7"/>
    <w:rsid w:val="2A5909CC"/>
    <w:rsid w:val="2A6110A7"/>
    <w:rsid w:val="2A73051F"/>
    <w:rsid w:val="2A893625"/>
    <w:rsid w:val="2A8A609B"/>
    <w:rsid w:val="2A912EF5"/>
    <w:rsid w:val="2AAF30C4"/>
    <w:rsid w:val="2AB0164F"/>
    <w:rsid w:val="2AB17355"/>
    <w:rsid w:val="2ABB0DF3"/>
    <w:rsid w:val="2AC70190"/>
    <w:rsid w:val="2ACD779E"/>
    <w:rsid w:val="2ADB0919"/>
    <w:rsid w:val="2AF145C3"/>
    <w:rsid w:val="2AF42DFD"/>
    <w:rsid w:val="2B0056A2"/>
    <w:rsid w:val="2B116592"/>
    <w:rsid w:val="2B2D3A0D"/>
    <w:rsid w:val="2B31411A"/>
    <w:rsid w:val="2B547A22"/>
    <w:rsid w:val="2B55667F"/>
    <w:rsid w:val="2B6F6516"/>
    <w:rsid w:val="2B8B2D9D"/>
    <w:rsid w:val="2B8C6632"/>
    <w:rsid w:val="2B8D2005"/>
    <w:rsid w:val="2BA5776D"/>
    <w:rsid w:val="2BBD4024"/>
    <w:rsid w:val="2BBF4E40"/>
    <w:rsid w:val="2BCA6741"/>
    <w:rsid w:val="2BD47DFD"/>
    <w:rsid w:val="2BE152B9"/>
    <w:rsid w:val="2BEA443F"/>
    <w:rsid w:val="2BEB20E8"/>
    <w:rsid w:val="2C0637DD"/>
    <w:rsid w:val="2C082F54"/>
    <w:rsid w:val="2C1357B6"/>
    <w:rsid w:val="2C183B08"/>
    <w:rsid w:val="2C1A1476"/>
    <w:rsid w:val="2C224F4A"/>
    <w:rsid w:val="2C2864E6"/>
    <w:rsid w:val="2C2B420A"/>
    <w:rsid w:val="2C320D9F"/>
    <w:rsid w:val="2C385980"/>
    <w:rsid w:val="2C410F70"/>
    <w:rsid w:val="2C4A2ACB"/>
    <w:rsid w:val="2C5746C9"/>
    <w:rsid w:val="2C5C1796"/>
    <w:rsid w:val="2C612CE0"/>
    <w:rsid w:val="2C6C21CC"/>
    <w:rsid w:val="2C8352B4"/>
    <w:rsid w:val="2C8D5247"/>
    <w:rsid w:val="2C963FEB"/>
    <w:rsid w:val="2CA21670"/>
    <w:rsid w:val="2CA67F53"/>
    <w:rsid w:val="2CBB3369"/>
    <w:rsid w:val="2CD36631"/>
    <w:rsid w:val="2CD54DA9"/>
    <w:rsid w:val="2CD836F5"/>
    <w:rsid w:val="2CD94796"/>
    <w:rsid w:val="2CDF7AEC"/>
    <w:rsid w:val="2CE268D4"/>
    <w:rsid w:val="2CE34819"/>
    <w:rsid w:val="2CE629A3"/>
    <w:rsid w:val="2CE6307D"/>
    <w:rsid w:val="2CEC1227"/>
    <w:rsid w:val="2CFA6C00"/>
    <w:rsid w:val="2D021D22"/>
    <w:rsid w:val="2D095286"/>
    <w:rsid w:val="2D0D31CA"/>
    <w:rsid w:val="2D190E40"/>
    <w:rsid w:val="2D1B5A67"/>
    <w:rsid w:val="2D1C16A2"/>
    <w:rsid w:val="2D1E3E74"/>
    <w:rsid w:val="2D340FC7"/>
    <w:rsid w:val="2D3505E2"/>
    <w:rsid w:val="2D3532BC"/>
    <w:rsid w:val="2D37677A"/>
    <w:rsid w:val="2D386FD2"/>
    <w:rsid w:val="2D3D1758"/>
    <w:rsid w:val="2D4164B4"/>
    <w:rsid w:val="2D5D67C7"/>
    <w:rsid w:val="2D601716"/>
    <w:rsid w:val="2D626812"/>
    <w:rsid w:val="2D697037"/>
    <w:rsid w:val="2D6B46F9"/>
    <w:rsid w:val="2D6C5586"/>
    <w:rsid w:val="2D6E50A1"/>
    <w:rsid w:val="2D727875"/>
    <w:rsid w:val="2D7B4BF1"/>
    <w:rsid w:val="2D8E1BC9"/>
    <w:rsid w:val="2D907BEE"/>
    <w:rsid w:val="2D9D1F27"/>
    <w:rsid w:val="2DA12CCD"/>
    <w:rsid w:val="2DA524A9"/>
    <w:rsid w:val="2DAE7161"/>
    <w:rsid w:val="2DB04A93"/>
    <w:rsid w:val="2DB3404F"/>
    <w:rsid w:val="2DC710CF"/>
    <w:rsid w:val="2DD06EFD"/>
    <w:rsid w:val="2DD74EB8"/>
    <w:rsid w:val="2DED7CD8"/>
    <w:rsid w:val="2DF47EBE"/>
    <w:rsid w:val="2E096771"/>
    <w:rsid w:val="2E105BDC"/>
    <w:rsid w:val="2E1D6FFC"/>
    <w:rsid w:val="2E350723"/>
    <w:rsid w:val="2E3A108B"/>
    <w:rsid w:val="2E545BBD"/>
    <w:rsid w:val="2E5A0138"/>
    <w:rsid w:val="2E5C3810"/>
    <w:rsid w:val="2E6245C7"/>
    <w:rsid w:val="2E633EB6"/>
    <w:rsid w:val="2E660AA3"/>
    <w:rsid w:val="2E68639B"/>
    <w:rsid w:val="2E6A549C"/>
    <w:rsid w:val="2E737315"/>
    <w:rsid w:val="2E793111"/>
    <w:rsid w:val="2E7F2B0A"/>
    <w:rsid w:val="2E832FE3"/>
    <w:rsid w:val="2E974C20"/>
    <w:rsid w:val="2E9E012E"/>
    <w:rsid w:val="2EA241A8"/>
    <w:rsid w:val="2EA617F9"/>
    <w:rsid w:val="2EA878B4"/>
    <w:rsid w:val="2EAE3FC1"/>
    <w:rsid w:val="2EB06BAE"/>
    <w:rsid w:val="2EB239BF"/>
    <w:rsid w:val="2EB97F4B"/>
    <w:rsid w:val="2EBC0AD9"/>
    <w:rsid w:val="2ED72E29"/>
    <w:rsid w:val="2EDF7EBD"/>
    <w:rsid w:val="2EE32100"/>
    <w:rsid w:val="2EEA7478"/>
    <w:rsid w:val="2EF80BE0"/>
    <w:rsid w:val="2F177EEF"/>
    <w:rsid w:val="2F2B6B37"/>
    <w:rsid w:val="2F3445FD"/>
    <w:rsid w:val="2F3B1E2F"/>
    <w:rsid w:val="2F4B4F8C"/>
    <w:rsid w:val="2F725125"/>
    <w:rsid w:val="2F831153"/>
    <w:rsid w:val="2F8F5372"/>
    <w:rsid w:val="2F9224EE"/>
    <w:rsid w:val="2F95088F"/>
    <w:rsid w:val="2F9E5F1A"/>
    <w:rsid w:val="2FAF25AD"/>
    <w:rsid w:val="2FB95680"/>
    <w:rsid w:val="2FC65E23"/>
    <w:rsid w:val="2FCC0CD9"/>
    <w:rsid w:val="2FD3451D"/>
    <w:rsid w:val="2FD716FC"/>
    <w:rsid w:val="2FD8767E"/>
    <w:rsid w:val="2FDC1F36"/>
    <w:rsid w:val="2FE34C37"/>
    <w:rsid w:val="2FE7202C"/>
    <w:rsid w:val="2FE778C1"/>
    <w:rsid w:val="2FE97AAC"/>
    <w:rsid w:val="300F20C9"/>
    <w:rsid w:val="30164017"/>
    <w:rsid w:val="30220725"/>
    <w:rsid w:val="302A5A00"/>
    <w:rsid w:val="303007C4"/>
    <w:rsid w:val="303F1F33"/>
    <w:rsid w:val="305507B7"/>
    <w:rsid w:val="30692369"/>
    <w:rsid w:val="307A2551"/>
    <w:rsid w:val="30873AA7"/>
    <w:rsid w:val="308C6171"/>
    <w:rsid w:val="308E6E5A"/>
    <w:rsid w:val="3091782D"/>
    <w:rsid w:val="30A45AD9"/>
    <w:rsid w:val="30A57328"/>
    <w:rsid w:val="30AA0CCD"/>
    <w:rsid w:val="30AB5508"/>
    <w:rsid w:val="30AE2D02"/>
    <w:rsid w:val="30B95842"/>
    <w:rsid w:val="30BF6C07"/>
    <w:rsid w:val="30C16364"/>
    <w:rsid w:val="30CD67C6"/>
    <w:rsid w:val="30E169AF"/>
    <w:rsid w:val="30E82EED"/>
    <w:rsid w:val="30EE26F1"/>
    <w:rsid w:val="30EE502A"/>
    <w:rsid w:val="30F502F1"/>
    <w:rsid w:val="30F960DF"/>
    <w:rsid w:val="310C54B7"/>
    <w:rsid w:val="31104BF6"/>
    <w:rsid w:val="311143C8"/>
    <w:rsid w:val="311B0C6F"/>
    <w:rsid w:val="312469B7"/>
    <w:rsid w:val="31304AD0"/>
    <w:rsid w:val="313B4EF9"/>
    <w:rsid w:val="313E6208"/>
    <w:rsid w:val="314825E1"/>
    <w:rsid w:val="314904C5"/>
    <w:rsid w:val="315157EB"/>
    <w:rsid w:val="31531228"/>
    <w:rsid w:val="315957EC"/>
    <w:rsid w:val="315C7D9C"/>
    <w:rsid w:val="316267D4"/>
    <w:rsid w:val="316D0B31"/>
    <w:rsid w:val="317613FF"/>
    <w:rsid w:val="31763D43"/>
    <w:rsid w:val="318B1904"/>
    <w:rsid w:val="31A16C2A"/>
    <w:rsid w:val="31A85978"/>
    <w:rsid w:val="31A93C46"/>
    <w:rsid w:val="31AB71D2"/>
    <w:rsid w:val="31B02341"/>
    <w:rsid w:val="31BB28C8"/>
    <w:rsid w:val="31BE306F"/>
    <w:rsid w:val="31C362CB"/>
    <w:rsid w:val="31C36410"/>
    <w:rsid w:val="31CA6BDE"/>
    <w:rsid w:val="31CD1C13"/>
    <w:rsid w:val="31CE121E"/>
    <w:rsid w:val="31D1694B"/>
    <w:rsid w:val="31D274E6"/>
    <w:rsid w:val="31F6130E"/>
    <w:rsid w:val="320151E5"/>
    <w:rsid w:val="320E1B3B"/>
    <w:rsid w:val="32153495"/>
    <w:rsid w:val="322019D9"/>
    <w:rsid w:val="3220243A"/>
    <w:rsid w:val="322B2002"/>
    <w:rsid w:val="32362F74"/>
    <w:rsid w:val="32393EFC"/>
    <w:rsid w:val="323A6734"/>
    <w:rsid w:val="323E5F09"/>
    <w:rsid w:val="32437C1E"/>
    <w:rsid w:val="325F0F0C"/>
    <w:rsid w:val="32620A38"/>
    <w:rsid w:val="32644486"/>
    <w:rsid w:val="326B722B"/>
    <w:rsid w:val="326E7E26"/>
    <w:rsid w:val="32711A3F"/>
    <w:rsid w:val="327422B7"/>
    <w:rsid w:val="327934E5"/>
    <w:rsid w:val="32A61CB5"/>
    <w:rsid w:val="32AB7116"/>
    <w:rsid w:val="32B949EA"/>
    <w:rsid w:val="32CE7207"/>
    <w:rsid w:val="32D576FC"/>
    <w:rsid w:val="32DD302D"/>
    <w:rsid w:val="33003B24"/>
    <w:rsid w:val="331326C5"/>
    <w:rsid w:val="3317670F"/>
    <w:rsid w:val="33196106"/>
    <w:rsid w:val="33294A23"/>
    <w:rsid w:val="33297DE4"/>
    <w:rsid w:val="332F054D"/>
    <w:rsid w:val="33516BCC"/>
    <w:rsid w:val="33546EAB"/>
    <w:rsid w:val="336A5E5A"/>
    <w:rsid w:val="33732B59"/>
    <w:rsid w:val="33785B10"/>
    <w:rsid w:val="337B485B"/>
    <w:rsid w:val="337B4F6B"/>
    <w:rsid w:val="3385067B"/>
    <w:rsid w:val="33883E73"/>
    <w:rsid w:val="339C186C"/>
    <w:rsid w:val="33A22127"/>
    <w:rsid w:val="33A54DD3"/>
    <w:rsid w:val="33A61A0B"/>
    <w:rsid w:val="33A94C8B"/>
    <w:rsid w:val="33B675FB"/>
    <w:rsid w:val="33B73C5F"/>
    <w:rsid w:val="33BA0F5C"/>
    <w:rsid w:val="33BB0051"/>
    <w:rsid w:val="33BE6B8B"/>
    <w:rsid w:val="33C344F1"/>
    <w:rsid w:val="33C537BE"/>
    <w:rsid w:val="33D67363"/>
    <w:rsid w:val="33D96789"/>
    <w:rsid w:val="33DC4725"/>
    <w:rsid w:val="33E47D26"/>
    <w:rsid w:val="33EF143A"/>
    <w:rsid w:val="33EF6B5D"/>
    <w:rsid w:val="33F672FE"/>
    <w:rsid w:val="33FD5312"/>
    <w:rsid w:val="340448F3"/>
    <w:rsid w:val="34081E5C"/>
    <w:rsid w:val="341822DF"/>
    <w:rsid w:val="341F1B5E"/>
    <w:rsid w:val="34241E5A"/>
    <w:rsid w:val="342B2748"/>
    <w:rsid w:val="34347613"/>
    <w:rsid w:val="3442745F"/>
    <w:rsid w:val="344545A1"/>
    <w:rsid w:val="344A2F2E"/>
    <w:rsid w:val="344F3B16"/>
    <w:rsid w:val="345B4FBF"/>
    <w:rsid w:val="345D0F0E"/>
    <w:rsid w:val="345F3CA4"/>
    <w:rsid w:val="34706D7C"/>
    <w:rsid w:val="34733E19"/>
    <w:rsid w:val="34752FBC"/>
    <w:rsid w:val="347E6B2A"/>
    <w:rsid w:val="34837301"/>
    <w:rsid w:val="349F0554"/>
    <w:rsid w:val="34A46257"/>
    <w:rsid w:val="34A74049"/>
    <w:rsid w:val="34A87C0A"/>
    <w:rsid w:val="34AC4266"/>
    <w:rsid w:val="34B91DCA"/>
    <w:rsid w:val="34BE1A18"/>
    <w:rsid w:val="34C043E7"/>
    <w:rsid w:val="34C613FF"/>
    <w:rsid w:val="34CD06DF"/>
    <w:rsid w:val="34D83B42"/>
    <w:rsid w:val="34D94A1A"/>
    <w:rsid w:val="34E631BA"/>
    <w:rsid w:val="34EA4FFE"/>
    <w:rsid w:val="34F14D3E"/>
    <w:rsid w:val="34FB6A94"/>
    <w:rsid w:val="35014893"/>
    <w:rsid w:val="35015DB9"/>
    <w:rsid w:val="350A38BC"/>
    <w:rsid w:val="3527263D"/>
    <w:rsid w:val="352A7791"/>
    <w:rsid w:val="3535049D"/>
    <w:rsid w:val="35420BC9"/>
    <w:rsid w:val="35503E1D"/>
    <w:rsid w:val="35560223"/>
    <w:rsid w:val="35630C60"/>
    <w:rsid w:val="35635C3C"/>
    <w:rsid w:val="35640AA7"/>
    <w:rsid w:val="35652CAC"/>
    <w:rsid w:val="3566796D"/>
    <w:rsid w:val="356A398D"/>
    <w:rsid w:val="356D0131"/>
    <w:rsid w:val="357144D1"/>
    <w:rsid w:val="358A4254"/>
    <w:rsid w:val="359965F5"/>
    <w:rsid w:val="35A54378"/>
    <w:rsid w:val="35A64B1C"/>
    <w:rsid w:val="35AE164C"/>
    <w:rsid w:val="35DA124F"/>
    <w:rsid w:val="35E069BF"/>
    <w:rsid w:val="35E20AB3"/>
    <w:rsid w:val="35E9447C"/>
    <w:rsid w:val="35ED0684"/>
    <w:rsid w:val="35F05FAF"/>
    <w:rsid w:val="35F2250C"/>
    <w:rsid w:val="35FA100E"/>
    <w:rsid w:val="35FB15AC"/>
    <w:rsid w:val="360D7BDD"/>
    <w:rsid w:val="361C5DEB"/>
    <w:rsid w:val="3625404A"/>
    <w:rsid w:val="36280C33"/>
    <w:rsid w:val="36336D24"/>
    <w:rsid w:val="36396041"/>
    <w:rsid w:val="36503EE1"/>
    <w:rsid w:val="36620D03"/>
    <w:rsid w:val="36686302"/>
    <w:rsid w:val="366E6334"/>
    <w:rsid w:val="36782079"/>
    <w:rsid w:val="36794FEB"/>
    <w:rsid w:val="36836FBD"/>
    <w:rsid w:val="36851467"/>
    <w:rsid w:val="36886312"/>
    <w:rsid w:val="368B3923"/>
    <w:rsid w:val="368C551D"/>
    <w:rsid w:val="368E2129"/>
    <w:rsid w:val="36987488"/>
    <w:rsid w:val="369B0833"/>
    <w:rsid w:val="369F627B"/>
    <w:rsid w:val="36A2338A"/>
    <w:rsid w:val="36AF3A1C"/>
    <w:rsid w:val="36B74AF6"/>
    <w:rsid w:val="36BF5033"/>
    <w:rsid w:val="36C721FA"/>
    <w:rsid w:val="36CD705E"/>
    <w:rsid w:val="36E24857"/>
    <w:rsid w:val="36E52680"/>
    <w:rsid w:val="36EE7082"/>
    <w:rsid w:val="36F159EF"/>
    <w:rsid w:val="36FE2022"/>
    <w:rsid w:val="36FE3449"/>
    <w:rsid w:val="37021E57"/>
    <w:rsid w:val="372143A0"/>
    <w:rsid w:val="372F673B"/>
    <w:rsid w:val="37323743"/>
    <w:rsid w:val="37400CBA"/>
    <w:rsid w:val="37463266"/>
    <w:rsid w:val="375765E9"/>
    <w:rsid w:val="376D1BAD"/>
    <w:rsid w:val="376F4827"/>
    <w:rsid w:val="37725E4D"/>
    <w:rsid w:val="377755F7"/>
    <w:rsid w:val="377E0A45"/>
    <w:rsid w:val="37811EE8"/>
    <w:rsid w:val="3788047A"/>
    <w:rsid w:val="378A19C8"/>
    <w:rsid w:val="37956C50"/>
    <w:rsid w:val="37A7676C"/>
    <w:rsid w:val="37B00DA3"/>
    <w:rsid w:val="37B248FD"/>
    <w:rsid w:val="37B652C5"/>
    <w:rsid w:val="37CD313B"/>
    <w:rsid w:val="37D0695D"/>
    <w:rsid w:val="37DC7F27"/>
    <w:rsid w:val="37DD401F"/>
    <w:rsid w:val="37DE3C9F"/>
    <w:rsid w:val="37E04929"/>
    <w:rsid w:val="37E7443D"/>
    <w:rsid w:val="37EF6B42"/>
    <w:rsid w:val="38020479"/>
    <w:rsid w:val="38054756"/>
    <w:rsid w:val="380A00D2"/>
    <w:rsid w:val="381924EE"/>
    <w:rsid w:val="381C1A3A"/>
    <w:rsid w:val="38227535"/>
    <w:rsid w:val="38341F26"/>
    <w:rsid w:val="384757A3"/>
    <w:rsid w:val="38551131"/>
    <w:rsid w:val="38585BFD"/>
    <w:rsid w:val="385C64F0"/>
    <w:rsid w:val="38622165"/>
    <w:rsid w:val="38673C95"/>
    <w:rsid w:val="386776ED"/>
    <w:rsid w:val="38760DB8"/>
    <w:rsid w:val="387741B4"/>
    <w:rsid w:val="387A0C66"/>
    <w:rsid w:val="38860D43"/>
    <w:rsid w:val="38896326"/>
    <w:rsid w:val="3894652D"/>
    <w:rsid w:val="389D11B1"/>
    <w:rsid w:val="38AB241F"/>
    <w:rsid w:val="38BB64B8"/>
    <w:rsid w:val="38BD6FDF"/>
    <w:rsid w:val="38C62509"/>
    <w:rsid w:val="38CA1EE3"/>
    <w:rsid w:val="38D44D2C"/>
    <w:rsid w:val="38DB2244"/>
    <w:rsid w:val="38DB7B5F"/>
    <w:rsid w:val="38E602B6"/>
    <w:rsid w:val="38FE5B03"/>
    <w:rsid w:val="39042924"/>
    <w:rsid w:val="390800ED"/>
    <w:rsid w:val="391725C0"/>
    <w:rsid w:val="3925374E"/>
    <w:rsid w:val="392628AE"/>
    <w:rsid w:val="3928085A"/>
    <w:rsid w:val="393711C9"/>
    <w:rsid w:val="394B5951"/>
    <w:rsid w:val="3952255A"/>
    <w:rsid w:val="395C1022"/>
    <w:rsid w:val="39750C67"/>
    <w:rsid w:val="397A53E5"/>
    <w:rsid w:val="397C68E0"/>
    <w:rsid w:val="397F50D8"/>
    <w:rsid w:val="39811069"/>
    <w:rsid w:val="399D108F"/>
    <w:rsid w:val="399E272A"/>
    <w:rsid w:val="39A26FC3"/>
    <w:rsid w:val="39A71E38"/>
    <w:rsid w:val="39A9148A"/>
    <w:rsid w:val="39AA5865"/>
    <w:rsid w:val="39AC73FC"/>
    <w:rsid w:val="39B626AB"/>
    <w:rsid w:val="39BA1BA2"/>
    <w:rsid w:val="39D649E4"/>
    <w:rsid w:val="39F70DCD"/>
    <w:rsid w:val="39F80D42"/>
    <w:rsid w:val="39F84C79"/>
    <w:rsid w:val="3A2936C0"/>
    <w:rsid w:val="3A2E56C3"/>
    <w:rsid w:val="3A3D49B0"/>
    <w:rsid w:val="3A4A73CA"/>
    <w:rsid w:val="3A4B50C2"/>
    <w:rsid w:val="3A4B6265"/>
    <w:rsid w:val="3A507E77"/>
    <w:rsid w:val="3A555D6F"/>
    <w:rsid w:val="3A616EB5"/>
    <w:rsid w:val="3A692B81"/>
    <w:rsid w:val="3A764D40"/>
    <w:rsid w:val="3A7F0D54"/>
    <w:rsid w:val="3A837C10"/>
    <w:rsid w:val="3A8446A7"/>
    <w:rsid w:val="3A8A70C9"/>
    <w:rsid w:val="3A8D6CA0"/>
    <w:rsid w:val="3A8F0928"/>
    <w:rsid w:val="3A914737"/>
    <w:rsid w:val="3AA34199"/>
    <w:rsid w:val="3AB7512D"/>
    <w:rsid w:val="3ABA3BFA"/>
    <w:rsid w:val="3ABE537A"/>
    <w:rsid w:val="3AC258E1"/>
    <w:rsid w:val="3AC7014E"/>
    <w:rsid w:val="3AD763D7"/>
    <w:rsid w:val="3AE50EA1"/>
    <w:rsid w:val="3AE779DF"/>
    <w:rsid w:val="3AF42518"/>
    <w:rsid w:val="3B022B39"/>
    <w:rsid w:val="3B04275D"/>
    <w:rsid w:val="3B082DE1"/>
    <w:rsid w:val="3B0F4170"/>
    <w:rsid w:val="3B227CC5"/>
    <w:rsid w:val="3B283A0F"/>
    <w:rsid w:val="3B334302"/>
    <w:rsid w:val="3B345F96"/>
    <w:rsid w:val="3B3F5D44"/>
    <w:rsid w:val="3B53158F"/>
    <w:rsid w:val="3B595FBE"/>
    <w:rsid w:val="3B637ABB"/>
    <w:rsid w:val="3B664451"/>
    <w:rsid w:val="3B717453"/>
    <w:rsid w:val="3B7C2027"/>
    <w:rsid w:val="3B7D1AC6"/>
    <w:rsid w:val="3B802CBB"/>
    <w:rsid w:val="3B8D2B84"/>
    <w:rsid w:val="3B960214"/>
    <w:rsid w:val="3BA81FCB"/>
    <w:rsid w:val="3BB055C2"/>
    <w:rsid w:val="3BB836DA"/>
    <w:rsid w:val="3BBA665E"/>
    <w:rsid w:val="3BBA7883"/>
    <w:rsid w:val="3BBB210D"/>
    <w:rsid w:val="3BBE4987"/>
    <w:rsid w:val="3BC12100"/>
    <w:rsid w:val="3BCB2D49"/>
    <w:rsid w:val="3BCB7E35"/>
    <w:rsid w:val="3BCF04E4"/>
    <w:rsid w:val="3BD01304"/>
    <w:rsid w:val="3BDA356A"/>
    <w:rsid w:val="3BDC202D"/>
    <w:rsid w:val="3BE43074"/>
    <w:rsid w:val="3BF515B8"/>
    <w:rsid w:val="3C0468F4"/>
    <w:rsid w:val="3C2553AA"/>
    <w:rsid w:val="3C280866"/>
    <w:rsid w:val="3C3354D2"/>
    <w:rsid w:val="3C3632D4"/>
    <w:rsid w:val="3C387660"/>
    <w:rsid w:val="3C394A07"/>
    <w:rsid w:val="3C4F3844"/>
    <w:rsid w:val="3C5B3DD1"/>
    <w:rsid w:val="3C5C1C3E"/>
    <w:rsid w:val="3C5C1EF1"/>
    <w:rsid w:val="3C5D0868"/>
    <w:rsid w:val="3C6D0F69"/>
    <w:rsid w:val="3C753B5A"/>
    <w:rsid w:val="3C7B3474"/>
    <w:rsid w:val="3C7F1FC2"/>
    <w:rsid w:val="3C911807"/>
    <w:rsid w:val="3CA54D8C"/>
    <w:rsid w:val="3CAF7102"/>
    <w:rsid w:val="3CB06634"/>
    <w:rsid w:val="3CB8456A"/>
    <w:rsid w:val="3CB87395"/>
    <w:rsid w:val="3CD2211B"/>
    <w:rsid w:val="3CD22D9E"/>
    <w:rsid w:val="3CD44909"/>
    <w:rsid w:val="3CD84854"/>
    <w:rsid w:val="3CDA071A"/>
    <w:rsid w:val="3CE053C2"/>
    <w:rsid w:val="3CE23269"/>
    <w:rsid w:val="3CE834E9"/>
    <w:rsid w:val="3CF05A1E"/>
    <w:rsid w:val="3CF7064B"/>
    <w:rsid w:val="3CFA4BFF"/>
    <w:rsid w:val="3CFF03D0"/>
    <w:rsid w:val="3D007631"/>
    <w:rsid w:val="3D01076F"/>
    <w:rsid w:val="3D062B25"/>
    <w:rsid w:val="3D0B0988"/>
    <w:rsid w:val="3D0F6B9A"/>
    <w:rsid w:val="3D170F8C"/>
    <w:rsid w:val="3D2D2171"/>
    <w:rsid w:val="3D37326B"/>
    <w:rsid w:val="3D3E0A5C"/>
    <w:rsid w:val="3D446166"/>
    <w:rsid w:val="3D4B38E8"/>
    <w:rsid w:val="3D5B3220"/>
    <w:rsid w:val="3D731F63"/>
    <w:rsid w:val="3D75246B"/>
    <w:rsid w:val="3D7549B1"/>
    <w:rsid w:val="3D762284"/>
    <w:rsid w:val="3D857994"/>
    <w:rsid w:val="3D9A4678"/>
    <w:rsid w:val="3DB472E2"/>
    <w:rsid w:val="3DC60A63"/>
    <w:rsid w:val="3DCA5152"/>
    <w:rsid w:val="3DDD4FC4"/>
    <w:rsid w:val="3DDF6088"/>
    <w:rsid w:val="3DE9790D"/>
    <w:rsid w:val="3DFC4E7F"/>
    <w:rsid w:val="3E0E767B"/>
    <w:rsid w:val="3E12266C"/>
    <w:rsid w:val="3E132A9A"/>
    <w:rsid w:val="3E24274D"/>
    <w:rsid w:val="3E2F563B"/>
    <w:rsid w:val="3E383483"/>
    <w:rsid w:val="3E3E7D51"/>
    <w:rsid w:val="3E5A3553"/>
    <w:rsid w:val="3E742840"/>
    <w:rsid w:val="3E7429B9"/>
    <w:rsid w:val="3E7E3AE6"/>
    <w:rsid w:val="3E821FF6"/>
    <w:rsid w:val="3E8D6BB6"/>
    <w:rsid w:val="3E8F6E78"/>
    <w:rsid w:val="3EA71F0F"/>
    <w:rsid w:val="3EA902F1"/>
    <w:rsid w:val="3ECB08D6"/>
    <w:rsid w:val="3EDA230E"/>
    <w:rsid w:val="3EDD3236"/>
    <w:rsid w:val="3EE12796"/>
    <w:rsid w:val="3EE24A87"/>
    <w:rsid w:val="3EF7362B"/>
    <w:rsid w:val="3EFD2E19"/>
    <w:rsid w:val="3EFE771A"/>
    <w:rsid w:val="3F024488"/>
    <w:rsid w:val="3F067638"/>
    <w:rsid w:val="3F097401"/>
    <w:rsid w:val="3F122481"/>
    <w:rsid w:val="3F177461"/>
    <w:rsid w:val="3F210EC9"/>
    <w:rsid w:val="3F2A1578"/>
    <w:rsid w:val="3F375CD3"/>
    <w:rsid w:val="3F432C9F"/>
    <w:rsid w:val="3F4A1A1B"/>
    <w:rsid w:val="3F4B3D5C"/>
    <w:rsid w:val="3F4F4BCF"/>
    <w:rsid w:val="3F5901D1"/>
    <w:rsid w:val="3F686AB3"/>
    <w:rsid w:val="3F703C49"/>
    <w:rsid w:val="3F7F2379"/>
    <w:rsid w:val="3F8143AF"/>
    <w:rsid w:val="3F826AEF"/>
    <w:rsid w:val="3F831B9E"/>
    <w:rsid w:val="3F8C2E47"/>
    <w:rsid w:val="3F950288"/>
    <w:rsid w:val="3F9C135A"/>
    <w:rsid w:val="3F9F1808"/>
    <w:rsid w:val="3FB044AB"/>
    <w:rsid w:val="3FB5717E"/>
    <w:rsid w:val="3FB776A9"/>
    <w:rsid w:val="3FBD4D3E"/>
    <w:rsid w:val="3FC43688"/>
    <w:rsid w:val="3FC5143E"/>
    <w:rsid w:val="3FC769F9"/>
    <w:rsid w:val="3FD70D8F"/>
    <w:rsid w:val="3FD72D51"/>
    <w:rsid w:val="3FD84D6B"/>
    <w:rsid w:val="3FE62B42"/>
    <w:rsid w:val="3FE8668B"/>
    <w:rsid w:val="3FF93AF6"/>
    <w:rsid w:val="3FF97B90"/>
    <w:rsid w:val="40156BD0"/>
    <w:rsid w:val="40182238"/>
    <w:rsid w:val="401A783F"/>
    <w:rsid w:val="402970A9"/>
    <w:rsid w:val="40376E8B"/>
    <w:rsid w:val="403A2025"/>
    <w:rsid w:val="403F65EA"/>
    <w:rsid w:val="404048CB"/>
    <w:rsid w:val="40442E5C"/>
    <w:rsid w:val="40521DF3"/>
    <w:rsid w:val="40700C9B"/>
    <w:rsid w:val="407C14A7"/>
    <w:rsid w:val="407F19EA"/>
    <w:rsid w:val="4085718A"/>
    <w:rsid w:val="409D0293"/>
    <w:rsid w:val="40A43286"/>
    <w:rsid w:val="40AA575C"/>
    <w:rsid w:val="40AB23C9"/>
    <w:rsid w:val="40AE2BD0"/>
    <w:rsid w:val="40BB4E1B"/>
    <w:rsid w:val="40BF22CB"/>
    <w:rsid w:val="40C00455"/>
    <w:rsid w:val="40C034E9"/>
    <w:rsid w:val="40E8106F"/>
    <w:rsid w:val="40F05854"/>
    <w:rsid w:val="40F534E0"/>
    <w:rsid w:val="40FD16DC"/>
    <w:rsid w:val="410C785F"/>
    <w:rsid w:val="41143BFC"/>
    <w:rsid w:val="411519BE"/>
    <w:rsid w:val="41175560"/>
    <w:rsid w:val="411E5643"/>
    <w:rsid w:val="412532AA"/>
    <w:rsid w:val="413D4A79"/>
    <w:rsid w:val="41465FC8"/>
    <w:rsid w:val="41585B81"/>
    <w:rsid w:val="415A0ADF"/>
    <w:rsid w:val="416B3891"/>
    <w:rsid w:val="416D071C"/>
    <w:rsid w:val="417168E5"/>
    <w:rsid w:val="41731CFD"/>
    <w:rsid w:val="417D6B2C"/>
    <w:rsid w:val="417E53B0"/>
    <w:rsid w:val="418137DF"/>
    <w:rsid w:val="418812BB"/>
    <w:rsid w:val="418B17F4"/>
    <w:rsid w:val="41947B50"/>
    <w:rsid w:val="41A01671"/>
    <w:rsid w:val="41B345FC"/>
    <w:rsid w:val="41B765CE"/>
    <w:rsid w:val="41BA28B0"/>
    <w:rsid w:val="41C41905"/>
    <w:rsid w:val="41D02D0F"/>
    <w:rsid w:val="41DF7674"/>
    <w:rsid w:val="41EC6FB9"/>
    <w:rsid w:val="41F714FD"/>
    <w:rsid w:val="41FB2ED3"/>
    <w:rsid w:val="42042357"/>
    <w:rsid w:val="42051D01"/>
    <w:rsid w:val="420F21FF"/>
    <w:rsid w:val="42146B7B"/>
    <w:rsid w:val="423B59A7"/>
    <w:rsid w:val="424D2C32"/>
    <w:rsid w:val="425119CD"/>
    <w:rsid w:val="42513575"/>
    <w:rsid w:val="426041E0"/>
    <w:rsid w:val="426F4876"/>
    <w:rsid w:val="42723582"/>
    <w:rsid w:val="4272683B"/>
    <w:rsid w:val="42732F75"/>
    <w:rsid w:val="427A2EE8"/>
    <w:rsid w:val="4284599B"/>
    <w:rsid w:val="428A54DF"/>
    <w:rsid w:val="4294373D"/>
    <w:rsid w:val="42946A25"/>
    <w:rsid w:val="42962121"/>
    <w:rsid w:val="42A77076"/>
    <w:rsid w:val="42AC4BD4"/>
    <w:rsid w:val="42B21372"/>
    <w:rsid w:val="42BC2E2F"/>
    <w:rsid w:val="42BD5934"/>
    <w:rsid w:val="42C23F47"/>
    <w:rsid w:val="42D812EB"/>
    <w:rsid w:val="42DF08CC"/>
    <w:rsid w:val="42FC322C"/>
    <w:rsid w:val="431B423D"/>
    <w:rsid w:val="431B4361"/>
    <w:rsid w:val="431D6275"/>
    <w:rsid w:val="43217641"/>
    <w:rsid w:val="432664FB"/>
    <w:rsid w:val="432B5F6D"/>
    <w:rsid w:val="43384A06"/>
    <w:rsid w:val="43395A3D"/>
    <w:rsid w:val="43397D15"/>
    <w:rsid w:val="433F3CCC"/>
    <w:rsid w:val="435D368B"/>
    <w:rsid w:val="43894E7F"/>
    <w:rsid w:val="438F417D"/>
    <w:rsid w:val="43962707"/>
    <w:rsid w:val="439A302D"/>
    <w:rsid w:val="439D36C6"/>
    <w:rsid w:val="43A65359"/>
    <w:rsid w:val="43A710EC"/>
    <w:rsid w:val="43A92944"/>
    <w:rsid w:val="43B37091"/>
    <w:rsid w:val="43BD52A4"/>
    <w:rsid w:val="43C05D59"/>
    <w:rsid w:val="43DA01EC"/>
    <w:rsid w:val="43EE4E30"/>
    <w:rsid w:val="43F74887"/>
    <w:rsid w:val="43FE65C5"/>
    <w:rsid w:val="44002D59"/>
    <w:rsid w:val="44147A4E"/>
    <w:rsid w:val="4427252A"/>
    <w:rsid w:val="443812E0"/>
    <w:rsid w:val="444875B7"/>
    <w:rsid w:val="44627D24"/>
    <w:rsid w:val="446A76C8"/>
    <w:rsid w:val="448A7E5A"/>
    <w:rsid w:val="448B0D0B"/>
    <w:rsid w:val="449A49DE"/>
    <w:rsid w:val="449E617E"/>
    <w:rsid w:val="449F4A43"/>
    <w:rsid w:val="44A12CDA"/>
    <w:rsid w:val="44B406F7"/>
    <w:rsid w:val="44B44CFB"/>
    <w:rsid w:val="44B55CBA"/>
    <w:rsid w:val="44C126F2"/>
    <w:rsid w:val="44C706ED"/>
    <w:rsid w:val="44CB075D"/>
    <w:rsid w:val="44CF0E93"/>
    <w:rsid w:val="44D101A3"/>
    <w:rsid w:val="44D8211A"/>
    <w:rsid w:val="44E00363"/>
    <w:rsid w:val="44E11D12"/>
    <w:rsid w:val="44E14CC6"/>
    <w:rsid w:val="44E74D70"/>
    <w:rsid w:val="45101210"/>
    <w:rsid w:val="451134DD"/>
    <w:rsid w:val="451C1963"/>
    <w:rsid w:val="45263CFA"/>
    <w:rsid w:val="452D3499"/>
    <w:rsid w:val="45375B93"/>
    <w:rsid w:val="454E63B1"/>
    <w:rsid w:val="455052A5"/>
    <w:rsid w:val="455723CE"/>
    <w:rsid w:val="455B7589"/>
    <w:rsid w:val="457A5299"/>
    <w:rsid w:val="457A56BB"/>
    <w:rsid w:val="45806396"/>
    <w:rsid w:val="458D6DD8"/>
    <w:rsid w:val="459109F4"/>
    <w:rsid w:val="45A155EC"/>
    <w:rsid w:val="45AF435A"/>
    <w:rsid w:val="45B62896"/>
    <w:rsid w:val="45BC20BA"/>
    <w:rsid w:val="45BD1FBC"/>
    <w:rsid w:val="45C45C8F"/>
    <w:rsid w:val="45C72681"/>
    <w:rsid w:val="45CB5808"/>
    <w:rsid w:val="45CF147C"/>
    <w:rsid w:val="45DE6F05"/>
    <w:rsid w:val="45E73B78"/>
    <w:rsid w:val="46032698"/>
    <w:rsid w:val="46066099"/>
    <w:rsid w:val="460C1B2C"/>
    <w:rsid w:val="460F46A4"/>
    <w:rsid w:val="46225F8A"/>
    <w:rsid w:val="46243831"/>
    <w:rsid w:val="46271527"/>
    <w:rsid w:val="462B53C0"/>
    <w:rsid w:val="463C6DC2"/>
    <w:rsid w:val="46424D8A"/>
    <w:rsid w:val="464C185A"/>
    <w:rsid w:val="464C44CA"/>
    <w:rsid w:val="464C6924"/>
    <w:rsid w:val="46521E10"/>
    <w:rsid w:val="465E36F9"/>
    <w:rsid w:val="466B6068"/>
    <w:rsid w:val="46713F31"/>
    <w:rsid w:val="467632F5"/>
    <w:rsid w:val="46790CB6"/>
    <w:rsid w:val="468F05A2"/>
    <w:rsid w:val="468F7004"/>
    <w:rsid w:val="46903A50"/>
    <w:rsid w:val="4693761A"/>
    <w:rsid w:val="46A06731"/>
    <w:rsid w:val="46A36F52"/>
    <w:rsid w:val="46AE13E2"/>
    <w:rsid w:val="46B74038"/>
    <w:rsid w:val="46BB24AD"/>
    <w:rsid w:val="46CF6ABC"/>
    <w:rsid w:val="46D05285"/>
    <w:rsid w:val="46D864D4"/>
    <w:rsid w:val="46DD558A"/>
    <w:rsid w:val="46EC35B7"/>
    <w:rsid w:val="470658E5"/>
    <w:rsid w:val="4719426E"/>
    <w:rsid w:val="472D2E17"/>
    <w:rsid w:val="47320D92"/>
    <w:rsid w:val="473B747B"/>
    <w:rsid w:val="47444C90"/>
    <w:rsid w:val="4751797E"/>
    <w:rsid w:val="47547272"/>
    <w:rsid w:val="475874F1"/>
    <w:rsid w:val="47593520"/>
    <w:rsid w:val="4760161A"/>
    <w:rsid w:val="476426E8"/>
    <w:rsid w:val="477015B5"/>
    <w:rsid w:val="47712DC1"/>
    <w:rsid w:val="47726B9D"/>
    <w:rsid w:val="477A6FFF"/>
    <w:rsid w:val="477B47A8"/>
    <w:rsid w:val="47923451"/>
    <w:rsid w:val="47A11F37"/>
    <w:rsid w:val="47A245D0"/>
    <w:rsid w:val="47AE6B40"/>
    <w:rsid w:val="47AF5C82"/>
    <w:rsid w:val="47B20776"/>
    <w:rsid w:val="47CF01F6"/>
    <w:rsid w:val="47D311AC"/>
    <w:rsid w:val="47DB641F"/>
    <w:rsid w:val="47DF42E7"/>
    <w:rsid w:val="47EA2A0F"/>
    <w:rsid w:val="47EC6BDD"/>
    <w:rsid w:val="47F44E19"/>
    <w:rsid w:val="4800411F"/>
    <w:rsid w:val="480B7559"/>
    <w:rsid w:val="480C2163"/>
    <w:rsid w:val="4812688A"/>
    <w:rsid w:val="481373DE"/>
    <w:rsid w:val="481E4B78"/>
    <w:rsid w:val="48242C98"/>
    <w:rsid w:val="483250ED"/>
    <w:rsid w:val="483F0CB0"/>
    <w:rsid w:val="48484C47"/>
    <w:rsid w:val="48636DA4"/>
    <w:rsid w:val="48652F19"/>
    <w:rsid w:val="48721084"/>
    <w:rsid w:val="48862A01"/>
    <w:rsid w:val="489D1D0E"/>
    <w:rsid w:val="489E1AD2"/>
    <w:rsid w:val="48AA1C07"/>
    <w:rsid w:val="48AB0DF1"/>
    <w:rsid w:val="48AE76E2"/>
    <w:rsid w:val="48B95ABB"/>
    <w:rsid w:val="48C84331"/>
    <w:rsid w:val="48DF0E6B"/>
    <w:rsid w:val="48EA3C19"/>
    <w:rsid w:val="48EA5F1D"/>
    <w:rsid w:val="48ED73F7"/>
    <w:rsid w:val="48F21359"/>
    <w:rsid w:val="48F43409"/>
    <w:rsid w:val="48F46B43"/>
    <w:rsid w:val="49060960"/>
    <w:rsid w:val="49094029"/>
    <w:rsid w:val="491A2D45"/>
    <w:rsid w:val="492B3C7D"/>
    <w:rsid w:val="49303386"/>
    <w:rsid w:val="49332C49"/>
    <w:rsid w:val="493F3F4B"/>
    <w:rsid w:val="49406CE1"/>
    <w:rsid w:val="494309BD"/>
    <w:rsid w:val="494A5222"/>
    <w:rsid w:val="494D617D"/>
    <w:rsid w:val="49506D18"/>
    <w:rsid w:val="495B0C45"/>
    <w:rsid w:val="495B7C31"/>
    <w:rsid w:val="495F6BCD"/>
    <w:rsid w:val="496170E9"/>
    <w:rsid w:val="496B22E2"/>
    <w:rsid w:val="49766154"/>
    <w:rsid w:val="4983410B"/>
    <w:rsid w:val="498367B9"/>
    <w:rsid w:val="49872D70"/>
    <w:rsid w:val="4989655A"/>
    <w:rsid w:val="499464FC"/>
    <w:rsid w:val="49964DCA"/>
    <w:rsid w:val="499722DD"/>
    <w:rsid w:val="49997A26"/>
    <w:rsid w:val="499C4175"/>
    <w:rsid w:val="49A27AC6"/>
    <w:rsid w:val="49A54771"/>
    <w:rsid w:val="49AA1C33"/>
    <w:rsid w:val="49B55197"/>
    <w:rsid w:val="49C17428"/>
    <w:rsid w:val="49C918F6"/>
    <w:rsid w:val="49D826C1"/>
    <w:rsid w:val="49F829C1"/>
    <w:rsid w:val="49FD1143"/>
    <w:rsid w:val="4A070E34"/>
    <w:rsid w:val="4A0B01F8"/>
    <w:rsid w:val="4A154D6E"/>
    <w:rsid w:val="4A1A00BE"/>
    <w:rsid w:val="4A1B0D47"/>
    <w:rsid w:val="4A215A8B"/>
    <w:rsid w:val="4A266DE0"/>
    <w:rsid w:val="4A282225"/>
    <w:rsid w:val="4A3C40DE"/>
    <w:rsid w:val="4A3C5740"/>
    <w:rsid w:val="4A527036"/>
    <w:rsid w:val="4A533A5F"/>
    <w:rsid w:val="4A65441F"/>
    <w:rsid w:val="4A702D6F"/>
    <w:rsid w:val="4A754080"/>
    <w:rsid w:val="4A763D63"/>
    <w:rsid w:val="4A7C6152"/>
    <w:rsid w:val="4A7D158E"/>
    <w:rsid w:val="4A7F31EA"/>
    <w:rsid w:val="4A8677E5"/>
    <w:rsid w:val="4A8B7CD1"/>
    <w:rsid w:val="4A8E392E"/>
    <w:rsid w:val="4A9549CB"/>
    <w:rsid w:val="4A9C1CA2"/>
    <w:rsid w:val="4AAF5525"/>
    <w:rsid w:val="4AB51B19"/>
    <w:rsid w:val="4AB73080"/>
    <w:rsid w:val="4AB80380"/>
    <w:rsid w:val="4AC235FD"/>
    <w:rsid w:val="4AD16527"/>
    <w:rsid w:val="4AD84510"/>
    <w:rsid w:val="4AEB7EBF"/>
    <w:rsid w:val="4AEE376E"/>
    <w:rsid w:val="4AEF6D40"/>
    <w:rsid w:val="4B030D39"/>
    <w:rsid w:val="4B1E32A9"/>
    <w:rsid w:val="4B332801"/>
    <w:rsid w:val="4B47309E"/>
    <w:rsid w:val="4B555488"/>
    <w:rsid w:val="4B5B4729"/>
    <w:rsid w:val="4B5C6083"/>
    <w:rsid w:val="4B5E3F0F"/>
    <w:rsid w:val="4B63027D"/>
    <w:rsid w:val="4B645E12"/>
    <w:rsid w:val="4B6E0A3F"/>
    <w:rsid w:val="4B6F5722"/>
    <w:rsid w:val="4B7122DD"/>
    <w:rsid w:val="4B732C63"/>
    <w:rsid w:val="4B78366B"/>
    <w:rsid w:val="4B8E00A4"/>
    <w:rsid w:val="4BA426B2"/>
    <w:rsid w:val="4BA47BE0"/>
    <w:rsid w:val="4BCB75FA"/>
    <w:rsid w:val="4BD6757B"/>
    <w:rsid w:val="4BE13E60"/>
    <w:rsid w:val="4BEC36ED"/>
    <w:rsid w:val="4BF07D8C"/>
    <w:rsid w:val="4BF45471"/>
    <w:rsid w:val="4BF8340B"/>
    <w:rsid w:val="4BF90C8A"/>
    <w:rsid w:val="4BFA7DD8"/>
    <w:rsid w:val="4BFC5733"/>
    <w:rsid w:val="4C0759BC"/>
    <w:rsid w:val="4C2861D1"/>
    <w:rsid w:val="4C443C1D"/>
    <w:rsid w:val="4C461C95"/>
    <w:rsid w:val="4C4C6C84"/>
    <w:rsid w:val="4C5550A0"/>
    <w:rsid w:val="4C573346"/>
    <w:rsid w:val="4C5F0117"/>
    <w:rsid w:val="4C621863"/>
    <w:rsid w:val="4C626E88"/>
    <w:rsid w:val="4C680AAA"/>
    <w:rsid w:val="4C74619A"/>
    <w:rsid w:val="4C784F99"/>
    <w:rsid w:val="4C853ECF"/>
    <w:rsid w:val="4C8873A0"/>
    <w:rsid w:val="4C920781"/>
    <w:rsid w:val="4C9A4936"/>
    <w:rsid w:val="4C9B13D5"/>
    <w:rsid w:val="4C9D7D81"/>
    <w:rsid w:val="4CB77719"/>
    <w:rsid w:val="4CB84539"/>
    <w:rsid w:val="4CBB6E45"/>
    <w:rsid w:val="4CBF1C5B"/>
    <w:rsid w:val="4CC47943"/>
    <w:rsid w:val="4CD5093F"/>
    <w:rsid w:val="4CED7717"/>
    <w:rsid w:val="4CF024AC"/>
    <w:rsid w:val="4CF03E01"/>
    <w:rsid w:val="4CF655AF"/>
    <w:rsid w:val="4CFB1DA6"/>
    <w:rsid w:val="4D041A53"/>
    <w:rsid w:val="4D0C2DF2"/>
    <w:rsid w:val="4D1331BE"/>
    <w:rsid w:val="4D1B6FC2"/>
    <w:rsid w:val="4D254CB7"/>
    <w:rsid w:val="4D291E66"/>
    <w:rsid w:val="4D297472"/>
    <w:rsid w:val="4D2D4A55"/>
    <w:rsid w:val="4D323FCE"/>
    <w:rsid w:val="4D4B7022"/>
    <w:rsid w:val="4D645352"/>
    <w:rsid w:val="4D6B16DA"/>
    <w:rsid w:val="4D6F1B11"/>
    <w:rsid w:val="4D8A5169"/>
    <w:rsid w:val="4D91452C"/>
    <w:rsid w:val="4D916C1D"/>
    <w:rsid w:val="4D9605C1"/>
    <w:rsid w:val="4DA53F28"/>
    <w:rsid w:val="4DA67EC1"/>
    <w:rsid w:val="4DAB31F4"/>
    <w:rsid w:val="4DAE0862"/>
    <w:rsid w:val="4DB36F88"/>
    <w:rsid w:val="4DC33E77"/>
    <w:rsid w:val="4DC67ECC"/>
    <w:rsid w:val="4DC94A5D"/>
    <w:rsid w:val="4DCB23DC"/>
    <w:rsid w:val="4DD12FC8"/>
    <w:rsid w:val="4DDF01A5"/>
    <w:rsid w:val="4DE4323A"/>
    <w:rsid w:val="4DEB1BDC"/>
    <w:rsid w:val="4DEE6881"/>
    <w:rsid w:val="4DF9798F"/>
    <w:rsid w:val="4E08517B"/>
    <w:rsid w:val="4E0A1298"/>
    <w:rsid w:val="4E0B6A19"/>
    <w:rsid w:val="4E0E47B1"/>
    <w:rsid w:val="4E1548BB"/>
    <w:rsid w:val="4E1952D9"/>
    <w:rsid w:val="4E2435B5"/>
    <w:rsid w:val="4E2519CB"/>
    <w:rsid w:val="4E3B3BEE"/>
    <w:rsid w:val="4E3F0E77"/>
    <w:rsid w:val="4E444AD8"/>
    <w:rsid w:val="4E4752CB"/>
    <w:rsid w:val="4E4C3C96"/>
    <w:rsid w:val="4E73419A"/>
    <w:rsid w:val="4E756529"/>
    <w:rsid w:val="4E7D3EFC"/>
    <w:rsid w:val="4E812762"/>
    <w:rsid w:val="4E824A53"/>
    <w:rsid w:val="4E9065C5"/>
    <w:rsid w:val="4E9638DC"/>
    <w:rsid w:val="4EB946C7"/>
    <w:rsid w:val="4EC310A1"/>
    <w:rsid w:val="4EC34A7B"/>
    <w:rsid w:val="4ECA2C94"/>
    <w:rsid w:val="4ECE78DF"/>
    <w:rsid w:val="4ED80DF5"/>
    <w:rsid w:val="4EE82269"/>
    <w:rsid w:val="4EF23735"/>
    <w:rsid w:val="4EF34ED9"/>
    <w:rsid w:val="4EFC433E"/>
    <w:rsid w:val="4F041DB6"/>
    <w:rsid w:val="4F0A6CD0"/>
    <w:rsid w:val="4F0B412E"/>
    <w:rsid w:val="4F256A12"/>
    <w:rsid w:val="4F2B18A9"/>
    <w:rsid w:val="4F3C25AB"/>
    <w:rsid w:val="4F423498"/>
    <w:rsid w:val="4F762AE3"/>
    <w:rsid w:val="4F7B2712"/>
    <w:rsid w:val="4F7D38BC"/>
    <w:rsid w:val="4F835C08"/>
    <w:rsid w:val="4F84322D"/>
    <w:rsid w:val="4F8B2BDA"/>
    <w:rsid w:val="4F8B6063"/>
    <w:rsid w:val="4F8F74E5"/>
    <w:rsid w:val="4F9A32B5"/>
    <w:rsid w:val="4FA70FEE"/>
    <w:rsid w:val="4FAE3D28"/>
    <w:rsid w:val="4FB34C36"/>
    <w:rsid w:val="4FB45473"/>
    <w:rsid w:val="4FB84C92"/>
    <w:rsid w:val="4FC6174C"/>
    <w:rsid w:val="4FD27E99"/>
    <w:rsid w:val="4FE439C5"/>
    <w:rsid w:val="4FE53CB0"/>
    <w:rsid w:val="4FEB4DFD"/>
    <w:rsid w:val="4FFC0D0F"/>
    <w:rsid w:val="50097B99"/>
    <w:rsid w:val="50172112"/>
    <w:rsid w:val="502A6434"/>
    <w:rsid w:val="502B5150"/>
    <w:rsid w:val="502D35F8"/>
    <w:rsid w:val="504D48EB"/>
    <w:rsid w:val="504F52E3"/>
    <w:rsid w:val="5050362F"/>
    <w:rsid w:val="505665B4"/>
    <w:rsid w:val="505D19B3"/>
    <w:rsid w:val="5060129E"/>
    <w:rsid w:val="506177CB"/>
    <w:rsid w:val="507537B4"/>
    <w:rsid w:val="50831075"/>
    <w:rsid w:val="508D1ABF"/>
    <w:rsid w:val="508D1F6C"/>
    <w:rsid w:val="50945BD7"/>
    <w:rsid w:val="50994CDA"/>
    <w:rsid w:val="509A5E54"/>
    <w:rsid w:val="50DB3B30"/>
    <w:rsid w:val="50E2690D"/>
    <w:rsid w:val="50E6185A"/>
    <w:rsid w:val="51023B8F"/>
    <w:rsid w:val="51134FF1"/>
    <w:rsid w:val="511E76A2"/>
    <w:rsid w:val="512B6180"/>
    <w:rsid w:val="51320AE8"/>
    <w:rsid w:val="51356050"/>
    <w:rsid w:val="513E14B7"/>
    <w:rsid w:val="51407A26"/>
    <w:rsid w:val="515672A8"/>
    <w:rsid w:val="515900C3"/>
    <w:rsid w:val="516A388F"/>
    <w:rsid w:val="51707EAA"/>
    <w:rsid w:val="51735642"/>
    <w:rsid w:val="51752B27"/>
    <w:rsid w:val="517B2107"/>
    <w:rsid w:val="51834C6A"/>
    <w:rsid w:val="519400A0"/>
    <w:rsid w:val="51976BBD"/>
    <w:rsid w:val="519B42B6"/>
    <w:rsid w:val="51A61F92"/>
    <w:rsid w:val="51A94FAF"/>
    <w:rsid w:val="51AA45E6"/>
    <w:rsid w:val="51B12BAF"/>
    <w:rsid w:val="51B35153"/>
    <w:rsid w:val="51B65454"/>
    <w:rsid w:val="51B960DF"/>
    <w:rsid w:val="51BA5215"/>
    <w:rsid w:val="51C62C82"/>
    <w:rsid w:val="51C83469"/>
    <w:rsid w:val="51CC07C9"/>
    <w:rsid w:val="51CC2572"/>
    <w:rsid w:val="51DF1D84"/>
    <w:rsid w:val="51F577C4"/>
    <w:rsid w:val="51FE68FB"/>
    <w:rsid w:val="51FF0911"/>
    <w:rsid w:val="52040470"/>
    <w:rsid w:val="520B6FE7"/>
    <w:rsid w:val="520C31BA"/>
    <w:rsid w:val="52142635"/>
    <w:rsid w:val="521C078B"/>
    <w:rsid w:val="521E2888"/>
    <w:rsid w:val="522D519C"/>
    <w:rsid w:val="523209F0"/>
    <w:rsid w:val="52383E52"/>
    <w:rsid w:val="52402A48"/>
    <w:rsid w:val="5240587A"/>
    <w:rsid w:val="52440742"/>
    <w:rsid w:val="524B0B5E"/>
    <w:rsid w:val="524B39BE"/>
    <w:rsid w:val="5264274C"/>
    <w:rsid w:val="52705478"/>
    <w:rsid w:val="52787F19"/>
    <w:rsid w:val="527A3337"/>
    <w:rsid w:val="527C37A4"/>
    <w:rsid w:val="52870F1B"/>
    <w:rsid w:val="529A0439"/>
    <w:rsid w:val="52A34C1C"/>
    <w:rsid w:val="52A40A81"/>
    <w:rsid w:val="52A45323"/>
    <w:rsid w:val="52B17CD5"/>
    <w:rsid w:val="52C81F94"/>
    <w:rsid w:val="52CB2C66"/>
    <w:rsid w:val="52CE298C"/>
    <w:rsid w:val="52F43310"/>
    <w:rsid w:val="52FB171E"/>
    <w:rsid w:val="5307218F"/>
    <w:rsid w:val="530F77CB"/>
    <w:rsid w:val="53200CBC"/>
    <w:rsid w:val="53233453"/>
    <w:rsid w:val="532E0503"/>
    <w:rsid w:val="533A4CAB"/>
    <w:rsid w:val="53477523"/>
    <w:rsid w:val="534857C7"/>
    <w:rsid w:val="534B2413"/>
    <w:rsid w:val="534D1631"/>
    <w:rsid w:val="53566988"/>
    <w:rsid w:val="536F5B93"/>
    <w:rsid w:val="537068FD"/>
    <w:rsid w:val="53745DA6"/>
    <w:rsid w:val="5376374D"/>
    <w:rsid w:val="537B58DB"/>
    <w:rsid w:val="53806DA0"/>
    <w:rsid w:val="53842D58"/>
    <w:rsid w:val="538D468F"/>
    <w:rsid w:val="539A1916"/>
    <w:rsid w:val="53AE7A43"/>
    <w:rsid w:val="53BC40A6"/>
    <w:rsid w:val="53C35430"/>
    <w:rsid w:val="53C51223"/>
    <w:rsid w:val="53C70CE0"/>
    <w:rsid w:val="53D03ADD"/>
    <w:rsid w:val="53E34AE9"/>
    <w:rsid w:val="53FE3ED8"/>
    <w:rsid w:val="53FE4684"/>
    <w:rsid w:val="540427F1"/>
    <w:rsid w:val="540543FC"/>
    <w:rsid w:val="541370BB"/>
    <w:rsid w:val="54144AD4"/>
    <w:rsid w:val="5431429F"/>
    <w:rsid w:val="54363862"/>
    <w:rsid w:val="543C7FD3"/>
    <w:rsid w:val="54507947"/>
    <w:rsid w:val="54594BAD"/>
    <w:rsid w:val="546649A9"/>
    <w:rsid w:val="54737B83"/>
    <w:rsid w:val="54745318"/>
    <w:rsid w:val="54746421"/>
    <w:rsid w:val="54782D53"/>
    <w:rsid w:val="54861759"/>
    <w:rsid w:val="5491510C"/>
    <w:rsid w:val="549158EA"/>
    <w:rsid w:val="549D090F"/>
    <w:rsid w:val="54A61249"/>
    <w:rsid w:val="54A8078E"/>
    <w:rsid w:val="54AC055B"/>
    <w:rsid w:val="54AE11D0"/>
    <w:rsid w:val="54B735FD"/>
    <w:rsid w:val="54BA230C"/>
    <w:rsid w:val="54CF3CBA"/>
    <w:rsid w:val="54D24DB1"/>
    <w:rsid w:val="54D4224E"/>
    <w:rsid w:val="54D466A4"/>
    <w:rsid w:val="54E079B3"/>
    <w:rsid w:val="54F368FE"/>
    <w:rsid w:val="54F93A8A"/>
    <w:rsid w:val="55005B7A"/>
    <w:rsid w:val="55083814"/>
    <w:rsid w:val="551E7DD8"/>
    <w:rsid w:val="5538374D"/>
    <w:rsid w:val="55386A13"/>
    <w:rsid w:val="553B028C"/>
    <w:rsid w:val="553D1BAE"/>
    <w:rsid w:val="55493617"/>
    <w:rsid w:val="55722453"/>
    <w:rsid w:val="557B3A4A"/>
    <w:rsid w:val="557B767C"/>
    <w:rsid w:val="558B0EC4"/>
    <w:rsid w:val="559D43FA"/>
    <w:rsid w:val="55A25146"/>
    <w:rsid w:val="55AE2E98"/>
    <w:rsid w:val="55CC63E5"/>
    <w:rsid w:val="55CF0A78"/>
    <w:rsid w:val="55D2530D"/>
    <w:rsid w:val="55D92649"/>
    <w:rsid w:val="55DD6EED"/>
    <w:rsid w:val="55E62915"/>
    <w:rsid w:val="55EB0093"/>
    <w:rsid w:val="55F03311"/>
    <w:rsid w:val="55F2640C"/>
    <w:rsid w:val="55FA0EE6"/>
    <w:rsid w:val="560F15A0"/>
    <w:rsid w:val="561F2FA4"/>
    <w:rsid w:val="5620358E"/>
    <w:rsid w:val="563544C4"/>
    <w:rsid w:val="563C50FF"/>
    <w:rsid w:val="563D2984"/>
    <w:rsid w:val="56525E5F"/>
    <w:rsid w:val="565C2507"/>
    <w:rsid w:val="565C6063"/>
    <w:rsid w:val="565E3DB3"/>
    <w:rsid w:val="566677FF"/>
    <w:rsid w:val="56683B0B"/>
    <w:rsid w:val="566A31A2"/>
    <w:rsid w:val="566C3B73"/>
    <w:rsid w:val="567216B7"/>
    <w:rsid w:val="5678104D"/>
    <w:rsid w:val="568E034B"/>
    <w:rsid w:val="56925446"/>
    <w:rsid w:val="569F7594"/>
    <w:rsid w:val="56A057BD"/>
    <w:rsid w:val="56BC478D"/>
    <w:rsid w:val="56BD53F6"/>
    <w:rsid w:val="56D87CEA"/>
    <w:rsid w:val="56DB18AD"/>
    <w:rsid w:val="56E714BC"/>
    <w:rsid w:val="56EC29A7"/>
    <w:rsid w:val="56EC4BB2"/>
    <w:rsid w:val="56F73FA5"/>
    <w:rsid w:val="56FE29DB"/>
    <w:rsid w:val="57016125"/>
    <w:rsid w:val="57032C5A"/>
    <w:rsid w:val="57131C90"/>
    <w:rsid w:val="57161CE9"/>
    <w:rsid w:val="571A5B55"/>
    <w:rsid w:val="572576BF"/>
    <w:rsid w:val="572C1D0F"/>
    <w:rsid w:val="57345F1A"/>
    <w:rsid w:val="573667EE"/>
    <w:rsid w:val="57391286"/>
    <w:rsid w:val="573D2468"/>
    <w:rsid w:val="57433E54"/>
    <w:rsid w:val="574E0FD0"/>
    <w:rsid w:val="575262F4"/>
    <w:rsid w:val="575906B0"/>
    <w:rsid w:val="575C3DBD"/>
    <w:rsid w:val="575F73B8"/>
    <w:rsid w:val="57740C6C"/>
    <w:rsid w:val="577F24C2"/>
    <w:rsid w:val="57814EED"/>
    <w:rsid w:val="5787168B"/>
    <w:rsid w:val="57891883"/>
    <w:rsid w:val="578E351F"/>
    <w:rsid w:val="57907BEC"/>
    <w:rsid w:val="579245C7"/>
    <w:rsid w:val="57A148DE"/>
    <w:rsid w:val="57A83112"/>
    <w:rsid w:val="57A911A1"/>
    <w:rsid w:val="57A91AD8"/>
    <w:rsid w:val="57AE5A0A"/>
    <w:rsid w:val="57B76933"/>
    <w:rsid w:val="57C105AC"/>
    <w:rsid w:val="57C255CA"/>
    <w:rsid w:val="57C76914"/>
    <w:rsid w:val="57D65AC8"/>
    <w:rsid w:val="57D86F47"/>
    <w:rsid w:val="57ED2E88"/>
    <w:rsid w:val="57F33ADD"/>
    <w:rsid w:val="57FD76AC"/>
    <w:rsid w:val="580170AE"/>
    <w:rsid w:val="580B17C1"/>
    <w:rsid w:val="58205495"/>
    <w:rsid w:val="58236909"/>
    <w:rsid w:val="58261482"/>
    <w:rsid w:val="58277B25"/>
    <w:rsid w:val="585316E8"/>
    <w:rsid w:val="58610F15"/>
    <w:rsid w:val="586C06DD"/>
    <w:rsid w:val="587658FF"/>
    <w:rsid w:val="587E0036"/>
    <w:rsid w:val="588102E0"/>
    <w:rsid w:val="588173A5"/>
    <w:rsid w:val="5887319F"/>
    <w:rsid w:val="589A6EED"/>
    <w:rsid w:val="58AE5779"/>
    <w:rsid w:val="58BB045B"/>
    <w:rsid w:val="58BC739B"/>
    <w:rsid w:val="58D00057"/>
    <w:rsid w:val="58D051F9"/>
    <w:rsid w:val="58D34EB9"/>
    <w:rsid w:val="58F0512B"/>
    <w:rsid w:val="58F34DEE"/>
    <w:rsid w:val="5907190E"/>
    <w:rsid w:val="5909312A"/>
    <w:rsid w:val="590F5AFD"/>
    <w:rsid w:val="593457B7"/>
    <w:rsid w:val="59446B9B"/>
    <w:rsid w:val="59496717"/>
    <w:rsid w:val="594F00BD"/>
    <w:rsid w:val="59585546"/>
    <w:rsid w:val="596C1D10"/>
    <w:rsid w:val="596F4893"/>
    <w:rsid w:val="597A3254"/>
    <w:rsid w:val="597A6FB3"/>
    <w:rsid w:val="59872E49"/>
    <w:rsid w:val="598F04FE"/>
    <w:rsid w:val="59A16D65"/>
    <w:rsid w:val="59AC4E44"/>
    <w:rsid w:val="59AD6E65"/>
    <w:rsid w:val="59B26314"/>
    <w:rsid w:val="59BB12F3"/>
    <w:rsid w:val="59C25606"/>
    <w:rsid w:val="59C31BF5"/>
    <w:rsid w:val="59C35B69"/>
    <w:rsid w:val="59D81EA5"/>
    <w:rsid w:val="59F666B2"/>
    <w:rsid w:val="59F66FCC"/>
    <w:rsid w:val="5A0462FA"/>
    <w:rsid w:val="5A105D19"/>
    <w:rsid w:val="5A1B1E32"/>
    <w:rsid w:val="5A1C116B"/>
    <w:rsid w:val="5A277941"/>
    <w:rsid w:val="5A34670D"/>
    <w:rsid w:val="5A4F05F4"/>
    <w:rsid w:val="5A5A06B8"/>
    <w:rsid w:val="5A5B6C38"/>
    <w:rsid w:val="5A6742B8"/>
    <w:rsid w:val="5A67697E"/>
    <w:rsid w:val="5A683FFF"/>
    <w:rsid w:val="5A73012E"/>
    <w:rsid w:val="5A7806AC"/>
    <w:rsid w:val="5A7A69E7"/>
    <w:rsid w:val="5A920FA8"/>
    <w:rsid w:val="5A926BAB"/>
    <w:rsid w:val="5A951B44"/>
    <w:rsid w:val="5A953CA8"/>
    <w:rsid w:val="5ABA1186"/>
    <w:rsid w:val="5ABC7EDA"/>
    <w:rsid w:val="5AC97323"/>
    <w:rsid w:val="5ACD57CD"/>
    <w:rsid w:val="5AE52810"/>
    <w:rsid w:val="5AE623A0"/>
    <w:rsid w:val="5AE71287"/>
    <w:rsid w:val="5AEA25E6"/>
    <w:rsid w:val="5AEE6532"/>
    <w:rsid w:val="5AF80325"/>
    <w:rsid w:val="5B14558A"/>
    <w:rsid w:val="5B1C2265"/>
    <w:rsid w:val="5B204233"/>
    <w:rsid w:val="5B2C39E0"/>
    <w:rsid w:val="5B3C0ABF"/>
    <w:rsid w:val="5B4E005F"/>
    <w:rsid w:val="5B5E7175"/>
    <w:rsid w:val="5B692318"/>
    <w:rsid w:val="5B694D7F"/>
    <w:rsid w:val="5B8462CB"/>
    <w:rsid w:val="5B8C74FF"/>
    <w:rsid w:val="5B9A5225"/>
    <w:rsid w:val="5B9F5DBE"/>
    <w:rsid w:val="5BA30CA0"/>
    <w:rsid w:val="5BB42F9E"/>
    <w:rsid w:val="5BB44074"/>
    <w:rsid w:val="5BBB382C"/>
    <w:rsid w:val="5BBC7482"/>
    <w:rsid w:val="5BBC7770"/>
    <w:rsid w:val="5BC327A1"/>
    <w:rsid w:val="5BC900CE"/>
    <w:rsid w:val="5BCC12BC"/>
    <w:rsid w:val="5BD42B40"/>
    <w:rsid w:val="5BDC2A59"/>
    <w:rsid w:val="5BDF67CB"/>
    <w:rsid w:val="5BE65E15"/>
    <w:rsid w:val="5BF203D5"/>
    <w:rsid w:val="5C09106D"/>
    <w:rsid w:val="5C1368B3"/>
    <w:rsid w:val="5C1D6295"/>
    <w:rsid w:val="5C25169C"/>
    <w:rsid w:val="5C3A01DA"/>
    <w:rsid w:val="5C42561C"/>
    <w:rsid w:val="5C475AF5"/>
    <w:rsid w:val="5C4D66CC"/>
    <w:rsid w:val="5C6E2C97"/>
    <w:rsid w:val="5C79069E"/>
    <w:rsid w:val="5C7F3F6F"/>
    <w:rsid w:val="5C9B57A1"/>
    <w:rsid w:val="5C9F110F"/>
    <w:rsid w:val="5CA97C7F"/>
    <w:rsid w:val="5CB331A1"/>
    <w:rsid w:val="5CC25B3F"/>
    <w:rsid w:val="5CC3296D"/>
    <w:rsid w:val="5CC90302"/>
    <w:rsid w:val="5CCA0F0B"/>
    <w:rsid w:val="5CE33C53"/>
    <w:rsid w:val="5CE86CDB"/>
    <w:rsid w:val="5CEA308E"/>
    <w:rsid w:val="5CEB2B77"/>
    <w:rsid w:val="5CFB6C29"/>
    <w:rsid w:val="5CFD5E03"/>
    <w:rsid w:val="5D024210"/>
    <w:rsid w:val="5D1610E5"/>
    <w:rsid w:val="5D3C01EC"/>
    <w:rsid w:val="5D4E27B8"/>
    <w:rsid w:val="5D4E503C"/>
    <w:rsid w:val="5D57324E"/>
    <w:rsid w:val="5D594514"/>
    <w:rsid w:val="5D5C1548"/>
    <w:rsid w:val="5D5C6554"/>
    <w:rsid w:val="5D664D78"/>
    <w:rsid w:val="5D6A781B"/>
    <w:rsid w:val="5D6E22F6"/>
    <w:rsid w:val="5D7210AD"/>
    <w:rsid w:val="5D7F230C"/>
    <w:rsid w:val="5D7F587B"/>
    <w:rsid w:val="5D902A97"/>
    <w:rsid w:val="5D9738E5"/>
    <w:rsid w:val="5D9D6107"/>
    <w:rsid w:val="5D9F6382"/>
    <w:rsid w:val="5DA344BD"/>
    <w:rsid w:val="5DA648F4"/>
    <w:rsid w:val="5DA71127"/>
    <w:rsid w:val="5DA822F9"/>
    <w:rsid w:val="5DAA4A5C"/>
    <w:rsid w:val="5DB06C95"/>
    <w:rsid w:val="5DB269C5"/>
    <w:rsid w:val="5DB45681"/>
    <w:rsid w:val="5DC3071A"/>
    <w:rsid w:val="5DD0609E"/>
    <w:rsid w:val="5DDB1F64"/>
    <w:rsid w:val="5DDD6E1B"/>
    <w:rsid w:val="5DDF4629"/>
    <w:rsid w:val="5DE00E74"/>
    <w:rsid w:val="5DE20187"/>
    <w:rsid w:val="5DE63556"/>
    <w:rsid w:val="5DE80950"/>
    <w:rsid w:val="5DF41277"/>
    <w:rsid w:val="5DFB5441"/>
    <w:rsid w:val="5E062A66"/>
    <w:rsid w:val="5E167021"/>
    <w:rsid w:val="5E1A011C"/>
    <w:rsid w:val="5E1E1140"/>
    <w:rsid w:val="5E1F1CD3"/>
    <w:rsid w:val="5E20381F"/>
    <w:rsid w:val="5E231915"/>
    <w:rsid w:val="5E2E263F"/>
    <w:rsid w:val="5E314CA3"/>
    <w:rsid w:val="5E3D445F"/>
    <w:rsid w:val="5E4E362E"/>
    <w:rsid w:val="5E4E6BDA"/>
    <w:rsid w:val="5E565FC3"/>
    <w:rsid w:val="5E5E6979"/>
    <w:rsid w:val="5E634E8C"/>
    <w:rsid w:val="5E6E2DD8"/>
    <w:rsid w:val="5E800449"/>
    <w:rsid w:val="5E834C66"/>
    <w:rsid w:val="5E9E1DAC"/>
    <w:rsid w:val="5EAE1426"/>
    <w:rsid w:val="5EB16998"/>
    <w:rsid w:val="5EBD7F90"/>
    <w:rsid w:val="5ECB577D"/>
    <w:rsid w:val="5EFB4B45"/>
    <w:rsid w:val="5F082AF3"/>
    <w:rsid w:val="5F092B01"/>
    <w:rsid w:val="5F166FCB"/>
    <w:rsid w:val="5F233AEF"/>
    <w:rsid w:val="5F360164"/>
    <w:rsid w:val="5F3761C3"/>
    <w:rsid w:val="5F437CD0"/>
    <w:rsid w:val="5F45331C"/>
    <w:rsid w:val="5F454D59"/>
    <w:rsid w:val="5F5105CE"/>
    <w:rsid w:val="5F5E1818"/>
    <w:rsid w:val="5F791BE7"/>
    <w:rsid w:val="5F797C86"/>
    <w:rsid w:val="5F922911"/>
    <w:rsid w:val="5F997FF6"/>
    <w:rsid w:val="5FAA55FC"/>
    <w:rsid w:val="5FAB0817"/>
    <w:rsid w:val="5FB742C8"/>
    <w:rsid w:val="5FC158AC"/>
    <w:rsid w:val="5FC344E2"/>
    <w:rsid w:val="5FC80CC1"/>
    <w:rsid w:val="5FE95B68"/>
    <w:rsid w:val="5FEB7D5C"/>
    <w:rsid w:val="5FEC688A"/>
    <w:rsid w:val="5FF76655"/>
    <w:rsid w:val="600747A3"/>
    <w:rsid w:val="60127746"/>
    <w:rsid w:val="601654D5"/>
    <w:rsid w:val="60257E5D"/>
    <w:rsid w:val="603805C0"/>
    <w:rsid w:val="603A6C4E"/>
    <w:rsid w:val="603B75C3"/>
    <w:rsid w:val="60423B50"/>
    <w:rsid w:val="604A1623"/>
    <w:rsid w:val="605F136E"/>
    <w:rsid w:val="606030B2"/>
    <w:rsid w:val="606730C1"/>
    <w:rsid w:val="606D70BF"/>
    <w:rsid w:val="60783DFE"/>
    <w:rsid w:val="6082538A"/>
    <w:rsid w:val="60834959"/>
    <w:rsid w:val="608A3BE5"/>
    <w:rsid w:val="60924859"/>
    <w:rsid w:val="60AB5B56"/>
    <w:rsid w:val="60AF790C"/>
    <w:rsid w:val="60AF7A03"/>
    <w:rsid w:val="60B66E04"/>
    <w:rsid w:val="60C457EE"/>
    <w:rsid w:val="60C831F4"/>
    <w:rsid w:val="60DB4D7D"/>
    <w:rsid w:val="60E05AE3"/>
    <w:rsid w:val="60EB34C2"/>
    <w:rsid w:val="60FF0D42"/>
    <w:rsid w:val="61071E89"/>
    <w:rsid w:val="61090DC1"/>
    <w:rsid w:val="610C692D"/>
    <w:rsid w:val="610D46BD"/>
    <w:rsid w:val="611267E4"/>
    <w:rsid w:val="6122434D"/>
    <w:rsid w:val="61292E6A"/>
    <w:rsid w:val="612A4B4A"/>
    <w:rsid w:val="61337AFD"/>
    <w:rsid w:val="61337E45"/>
    <w:rsid w:val="61354081"/>
    <w:rsid w:val="613832FA"/>
    <w:rsid w:val="6139218F"/>
    <w:rsid w:val="61487CBD"/>
    <w:rsid w:val="614C05AA"/>
    <w:rsid w:val="61580810"/>
    <w:rsid w:val="615C679A"/>
    <w:rsid w:val="615F320E"/>
    <w:rsid w:val="61662067"/>
    <w:rsid w:val="61667616"/>
    <w:rsid w:val="616D4A30"/>
    <w:rsid w:val="61767EA4"/>
    <w:rsid w:val="61787C40"/>
    <w:rsid w:val="618A58A7"/>
    <w:rsid w:val="618D4564"/>
    <w:rsid w:val="619204E3"/>
    <w:rsid w:val="61966EA8"/>
    <w:rsid w:val="61B44472"/>
    <w:rsid w:val="61B8608C"/>
    <w:rsid w:val="61BB3AB6"/>
    <w:rsid w:val="61BD3ED0"/>
    <w:rsid w:val="61C53760"/>
    <w:rsid w:val="61CF0CB6"/>
    <w:rsid w:val="61E873B8"/>
    <w:rsid w:val="61EC4C74"/>
    <w:rsid w:val="61F658B1"/>
    <w:rsid w:val="61FB2A3C"/>
    <w:rsid w:val="61FC40A6"/>
    <w:rsid w:val="61FE2213"/>
    <w:rsid w:val="62000EFA"/>
    <w:rsid w:val="62091300"/>
    <w:rsid w:val="620A3E1E"/>
    <w:rsid w:val="620E773D"/>
    <w:rsid w:val="62127879"/>
    <w:rsid w:val="62134383"/>
    <w:rsid w:val="621513B2"/>
    <w:rsid w:val="62156DDB"/>
    <w:rsid w:val="6217031D"/>
    <w:rsid w:val="62191225"/>
    <w:rsid w:val="62195D1C"/>
    <w:rsid w:val="622B7161"/>
    <w:rsid w:val="62307422"/>
    <w:rsid w:val="623835FF"/>
    <w:rsid w:val="62457F58"/>
    <w:rsid w:val="624A58EA"/>
    <w:rsid w:val="624B0438"/>
    <w:rsid w:val="62501EA0"/>
    <w:rsid w:val="62600C89"/>
    <w:rsid w:val="62607095"/>
    <w:rsid w:val="6262026E"/>
    <w:rsid w:val="62660C46"/>
    <w:rsid w:val="62662A38"/>
    <w:rsid w:val="62761878"/>
    <w:rsid w:val="62775FD3"/>
    <w:rsid w:val="627C3C10"/>
    <w:rsid w:val="628B688F"/>
    <w:rsid w:val="629A65D4"/>
    <w:rsid w:val="629C5FF1"/>
    <w:rsid w:val="629C7A81"/>
    <w:rsid w:val="62A52C3F"/>
    <w:rsid w:val="62A621CE"/>
    <w:rsid w:val="62B42FC8"/>
    <w:rsid w:val="62BA6FBB"/>
    <w:rsid w:val="62C34CA8"/>
    <w:rsid w:val="62C746D1"/>
    <w:rsid w:val="62DA360D"/>
    <w:rsid w:val="62EE79A8"/>
    <w:rsid w:val="62FA262E"/>
    <w:rsid w:val="62FA7805"/>
    <w:rsid w:val="62FB6C99"/>
    <w:rsid w:val="62FC3877"/>
    <w:rsid w:val="631F3FB4"/>
    <w:rsid w:val="63265FFC"/>
    <w:rsid w:val="632B07A3"/>
    <w:rsid w:val="633460DD"/>
    <w:rsid w:val="63483AFB"/>
    <w:rsid w:val="634A3D36"/>
    <w:rsid w:val="635140B5"/>
    <w:rsid w:val="6356783B"/>
    <w:rsid w:val="6357074E"/>
    <w:rsid w:val="635B7C9E"/>
    <w:rsid w:val="637A18F9"/>
    <w:rsid w:val="637A5D7B"/>
    <w:rsid w:val="6384306D"/>
    <w:rsid w:val="63981C78"/>
    <w:rsid w:val="63A02CC7"/>
    <w:rsid w:val="63B74A81"/>
    <w:rsid w:val="63BF5D69"/>
    <w:rsid w:val="63C67C05"/>
    <w:rsid w:val="63C81D2A"/>
    <w:rsid w:val="63CA0FEC"/>
    <w:rsid w:val="63D32595"/>
    <w:rsid w:val="63D37B19"/>
    <w:rsid w:val="63EE2B01"/>
    <w:rsid w:val="63EE4574"/>
    <w:rsid w:val="64086CEA"/>
    <w:rsid w:val="64110542"/>
    <w:rsid w:val="642A77F6"/>
    <w:rsid w:val="64351970"/>
    <w:rsid w:val="64365DE4"/>
    <w:rsid w:val="643B05A6"/>
    <w:rsid w:val="643F247E"/>
    <w:rsid w:val="64465CCB"/>
    <w:rsid w:val="645A2DF3"/>
    <w:rsid w:val="645B6400"/>
    <w:rsid w:val="64661FA2"/>
    <w:rsid w:val="6466633F"/>
    <w:rsid w:val="646D470A"/>
    <w:rsid w:val="64727B57"/>
    <w:rsid w:val="64765FC5"/>
    <w:rsid w:val="648F0721"/>
    <w:rsid w:val="649B2D2D"/>
    <w:rsid w:val="64A200D2"/>
    <w:rsid w:val="64BE37C6"/>
    <w:rsid w:val="64C31649"/>
    <w:rsid w:val="64C346B6"/>
    <w:rsid w:val="64D70E77"/>
    <w:rsid w:val="64F16511"/>
    <w:rsid w:val="64F1749A"/>
    <w:rsid w:val="64F5116B"/>
    <w:rsid w:val="64FB485A"/>
    <w:rsid w:val="64FF56E3"/>
    <w:rsid w:val="65014061"/>
    <w:rsid w:val="65482D99"/>
    <w:rsid w:val="654C3747"/>
    <w:rsid w:val="6552510A"/>
    <w:rsid w:val="655345F8"/>
    <w:rsid w:val="65614C68"/>
    <w:rsid w:val="658F4F1E"/>
    <w:rsid w:val="65921CC9"/>
    <w:rsid w:val="659249F3"/>
    <w:rsid w:val="65941128"/>
    <w:rsid w:val="659A4256"/>
    <w:rsid w:val="659E4180"/>
    <w:rsid w:val="65A42D5D"/>
    <w:rsid w:val="65AC6778"/>
    <w:rsid w:val="65B03CD6"/>
    <w:rsid w:val="65BA5D8A"/>
    <w:rsid w:val="65DD0D76"/>
    <w:rsid w:val="65DD0DB0"/>
    <w:rsid w:val="65E309BA"/>
    <w:rsid w:val="65E708B8"/>
    <w:rsid w:val="65F15D0F"/>
    <w:rsid w:val="65F225E7"/>
    <w:rsid w:val="65F84280"/>
    <w:rsid w:val="66054DA2"/>
    <w:rsid w:val="660821AD"/>
    <w:rsid w:val="66086DC4"/>
    <w:rsid w:val="660D5E07"/>
    <w:rsid w:val="66157FDD"/>
    <w:rsid w:val="661D78DD"/>
    <w:rsid w:val="662D365C"/>
    <w:rsid w:val="66363795"/>
    <w:rsid w:val="663B2164"/>
    <w:rsid w:val="6641669D"/>
    <w:rsid w:val="66604473"/>
    <w:rsid w:val="66680388"/>
    <w:rsid w:val="66743C40"/>
    <w:rsid w:val="66775998"/>
    <w:rsid w:val="66882C3A"/>
    <w:rsid w:val="669725E5"/>
    <w:rsid w:val="66A83153"/>
    <w:rsid w:val="66B34D6A"/>
    <w:rsid w:val="66B61496"/>
    <w:rsid w:val="66C20911"/>
    <w:rsid w:val="66C764F3"/>
    <w:rsid w:val="66D118CB"/>
    <w:rsid w:val="66DB4D83"/>
    <w:rsid w:val="66DD20B0"/>
    <w:rsid w:val="66F2323F"/>
    <w:rsid w:val="66F97255"/>
    <w:rsid w:val="66FC5136"/>
    <w:rsid w:val="670901AC"/>
    <w:rsid w:val="67155D32"/>
    <w:rsid w:val="67156D98"/>
    <w:rsid w:val="673945BE"/>
    <w:rsid w:val="673A1928"/>
    <w:rsid w:val="673D118F"/>
    <w:rsid w:val="674B2A82"/>
    <w:rsid w:val="674C47DD"/>
    <w:rsid w:val="674C7291"/>
    <w:rsid w:val="67515045"/>
    <w:rsid w:val="67550106"/>
    <w:rsid w:val="67562C2C"/>
    <w:rsid w:val="675E37B9"/>
    <w:rsid w:val="675F072A"/>
    <w:rsid w:val="675F7EA6"/>
    <w:rsid w:val="676A30F0"/>
    <w:rsid w:val="67701B95"/>
    <w:rsid w:val="67902011"/>
    <w:rsid w:val="679A4913"/>
    <w:rsid w:val="67B02023"/>
    <w:rsid w:val="67B11FB2"/>
    <w:rsid w:val="67B16007"/>
    <w:rsid w:val="67C824C4"/>
    <w:rsid w:val="67CF1999"/>
    <w:rsid w:val="67E5602B"/>
    <w:rsid w:val="680C37AC"/>
    <w:rsid w:val="68120826"/>
    <w:rsid w:val="68143178"/>
    <w:rsid w:val="68187745"/>
    <w:rsid w:val="681C4219"/>
    <w:rsid w:val="6830403E"/>
    <w:rsid w:val="683E45F1"/>
    <w:rsid w:val="68494C73"/>
    <w:rsid w:val="684F5BAE"/>
    <w:rsid w:val="68735D2A"/>
    <w:rsid w:val="687A0832"/>
    <w:rsid w:val="68957E56"/>
    <w:rsid w:val="68991EB8"/>
    <w:rsid w:val="68A03460"/>
    <w:rsid w:val="68A35DE0"/>
    <w:rsid w:val="68A8414D"/>
    <w:rsid w:val="68AA3C1E"/>
    <w:rsid w:val="68AA40BB"/>
    <w:rsid w:val="68B43FFA"/>
    <w:rsid w:val="68B825F5"/>
    <w:rsid w:val="68BE568E"/>
    <w:rsid w:val="68CF6188"/>
    <w:rsid w:val="68D40505"/>
    <w:rsid w:val="68DB13CC"/>
    <w:rsid w:val="68E30E05"/>
    <w:rsid w:val="68F901AD"/>
    <w:rsid w:val="690C6AF1"/>
    <w:rsid w:val="690F6BEF"/>
    <w:rsid w:val="692106A3"/>
    <w:rsid w:val="69242A9F"/>
    <w:rsid w:val="692769A5"/>
    <w:rsid w:val="69297EE1"/>
    <w:rsid w:val="69392ABA"/>
    <w:rsid w:val="69410B2F"/>
    <w:rsid w:val="694E761A"/>
    <w:rsid w:val="695D5033"/>
    <w:rsid w:val="69696812"/>
    <w:rsid w:val="696C04DD"/>
    <w:rsid w:val="696E6CD6"/>
    <w:rsid w:val="697323D5"/>
    <w:rsid w:val="69810522"/>
    <w:rsid w:val="69932899"/>
    <w:rsid w:val="699730E5"/>
    <w:rsid w:val="699A135A"/>
    <w:rsid w:val="699A5D2A"/>
    <w:rsid w:val="69A953A4"/>
    <w:rsid w:val="69B93324"/>
    <w:rsid w:val="69D76BFD"/>
    <w:rsid w:val="69D9209B"/>
    <w:rsid w:val="69E3448F"/>
    <w:rsid w:val="69ED39F2"/>
    <w:rsid w:val="69FA3386"/>
    <w:rsid w:val="69FE2648"/>
    <w:rsid w:val="69FF2EAC"/>
    <w:rsid w:val="6A1416F2"/>
    <w:rsid w:val="6A1D6DB8"/>
    <w:rsid w:val="6A2B2321"/>
    <w:rsid w:val="6A525731"/>
    <w:rsid w:val="6A575068"/>
    <w:rsid w:val="6A5F181E"/>
    <w:rsid w:val="6A683E40"/>
    <w:rsid w:val="6A7F2F96"/>
    <w:rsid w:val="6A81438B"/>
    <w:rsid w:val="6A857A6B"/>
    <w:rsid w:val="6A8F6CF6"/>
    <w:rsid w:val="6A9B7513"/>
    <w:rsid w:val="6AA02919"/>
    <w:rsid w:val="6AA80A00"/>
    <w:rsid w:val="6AAF4000"/>
    <w:rsid w:val="6AB5194E"/>
    <w:rsid w:val="6AB61964"/>
    <w:rsid w:val="6AD23BF4"/>
    <w:rsid w:val="6AD62B07"/>
    <w:rsid w:val="6AD93CCF"/>
    <w:rsid w:val="6AE0238F"/>
    <w:rsid w:val="6AE20D5D"/>
    <w:rsid w:val="6AE519FD"/>
    <w:rsid w:val="6AE84379"/>
    <w:rsid w:val="6AEB7D56"/>
    <w:rsid w:val="6AEE4AA1"/>
    <w:rsid w:val="6AF528C8"/>
    <w:rsid w:val="6B022560"/>
    <w:rsid w:val="6B1B3B07"/>
    <w:rsid w:val="6B24124E"/>
    <w:rsid w:val="6B2A1B63"/>
    <w:rsid w:val="6B4362DF"/>
    <w:rsid w:val="6B463C35"/>
    <w:rsid w:val="6B4A4137"/>
    <w:rsid w:val="6B4A4702"/>
    <w:rsid w:val="6B50030B"/>
    <w:rsid w:val="6B504EF3"/>
    <w:rsid w:val="6B534EB6"/>
    <w:rsid w:val="6B546F14"/>
    <w:rsid w:val="6B604690"/>
    <w:rsid w:val="6B64306C"/>
    <w:rsid w:val="6B662A89"/>
    <w:rsid w:val="6B7F320A"/>
    <w:rsid w:val="6B7F6B7E"/>
    <w:rsid w:val="6B881251"/>
    <w:rsid w:val="6B8833A9"/>
    <w:rsid w:val="6B8F5C3A"/>
    <w:rsid w:val="6B93238E"/>
    <w:rsid w:val="6B9823AC"/>
    <w:rsid w:val="6B99149D"/>
    <w:rsid w:val="6BBA0D4F"/>
    <w:rsid w:val="6BBD0EFB"/>
    <w:rsid w:val="6BBE458E"/>
    <w:rsid w:val="6BBF6F3A"/>
    <w:rsid w:val="6BC70F58"/>
    <w:rsid w:val="6BC774D7"/>
    <w:rsid w:val="6BD5550F"/>
    <w:rsid w:val="6BDC00B7"/>
    <w:rsid w:val="6BE313E2"/>
    <w:rsid w:val="6BE35BC6"/>
    <w:rsid w:val="6BE738B7"/>
    <w:rsid w:val="6BFD4879"/>
    <w:rsid w:val="6C046F3A"/>
    <w:rsid w:val="6C085419"/>
    <w:rsid w:val="6C246147"/>
    <w:rsid w:val="6C2C1892"/>
    <w:rsid w:val="6C2E4DB2"/>
    <w:rsid w:val="6C307D28"/>
    <w:rsid w:val="6C31397A"/>
    <w:rsid w:val="6C335085"/>
    <w:rsid w:val="6C4775B2"/>
    <w:rsid w:val="6C483E09"/>
    <w:rsid w:val="6C4F32CF"/>
    <w:rsid w:val="6C4F3A3C"/>
    <w:rsid w:val="6C68123C"/>
    <w:rsid w:val="6C68355C"/>
    <w:rsid w:val="6C6D6FBB"/>
    <w:rsid w:val="6C6F424F"/>
    <w:rsid w:val="6C7218DB"/>
    <w:rsid w:val="6C733D3D"/>
    <w:rsid w:val="6C863902"/>
    <w:rsid w:val="6C945F94"/>
    <w:rsid w:val="6C994030"/>
    <w:rsid w:val="6CA35E5B"/>
    <w:rsid w:val="6CB37B03"/>
    <w:rsid w:val="6CBA15A8"/>
    <w:rsid w:val="6CC6045D"/>
    <w:rsid w:val="6CCF41D4"/>
    <w:rsid w:val="6CD161C9"/>
    <w:rsid w:val="6CE12D9C"/>
    <w:rsid w:val="6CEC072E"/>
    <w:rsid w:val="6D1159A2"/>
    <w:rsid w:val="6D1E00BF"/>
    <w:rsid w:val="6D1E0AEF"/>
    <w:rsid w:val="6D26511D"/>
    <w:rsid w:val="6D2A74D4"/>
    <w:rsid w:val="6D2B3405"/>
    <w:rsid w:val="6D306F9E"/>
    <w:rsid w:val="6D535020"/>
    <w:rsid w:val="6D603AC0"/>
    <w:rsid w:val="6D6B753F"/>
    <w:rsid w:val="6D6F0E39"/>
    <w:rsid w:val="6D6F54AE"/>
    <w:rsid w:val="6D8848F1"/>
    <w:rsid w:val="6D8D3D91"/>
    <w:rsid w:val="6D8F2C0D"/>
    <w:rsid w:val="6D912CFE"/>
    <w:rsid w:val="6DA24504"/>
    <w:rsid w:val="6DA80C31"/>
    <w:rsid w:val="6DAE5EBE"/>
    <w:rsid w:val="6DBD0EAF"/>
    <w:rsid w:val="6DC44E36"/>
    <w:rsid w:val="6DC90F89"/>
    <w:rsid w:val="6DD003C3"/>
    <w:rsid w:val="6DD23840"/>
    <w:rsid w:val="6DFC48B5"/>
    <w:rsid w:val="6E0538A5"/>
    <w:rsid w:val="6E153270"/>
    <w:rsid w:val="6E2457C6"/>
    <w:rsid w:val="6E3524C2"/>
    <w:rsid w:val="6E35559F"/>
    <w:rsid w:val="6E3E0D3C"/>
    <w:rsid w:val="6E443B55"/>
    <w:rsid w:val="6E5640C5"/>
    <w:rsid w:val="6E5F2C6D"/>
    <w:rsid w:val="6E61463C"/>
    <w:rsid w:val="6E672882"/>
    <w:rsid w:val="6E6D64F0"/>
    <w:rsid w:val="6E793AB8"/>
    <w:rsid w:val="6E7D7067"/>
    <w:rsid w:val="6E7F2DDF"/>
    <w:rsid w:val="6E825187"/>
    <w:rsid w:val="6E8C0942"/>
    <w:rsid w:val="6E976BEC"/>
    <w:rsid w:val="6EA37EE9"/>
    <w:rsid w:val="6EAD5CFD"/>
    <w:rsid w:val="6EBD2BBC"/>
    <w:rsid w:val="6EC55662"/>
    <w:rsid w:val="6ED25178"/>
    <w:rsid w:val="6EE37A56"/>
    <w:rsid w:val="6EE7024D"/>
    <w:rsid w:val="6EED4691"/>
    <w:rsid w:val="6EFA45B4"/>
    <w:rsid w:val="6EFE0309"/>
    <w:rsid w:val="6F0E6C06"/>
    <w:rsid w:val="6F106121"/>
    <w:rsid w:val="6F131AF7"/>
    <w:rsid w:val="6F1B215E"/>
    <w:rsid w:val="6F1D37BE"/>
    <w:rsid w:val="6F202F41"/>
    <w:rsid w:val="6F207A55"/>
    <w:rsid w:val="6F226351"/>
    <w:rsid w:val="6F3D1843"/>
    <w:rsid w:val="6F433D24"/>
    <w:rsid w:val="6F46618D"/>
    <w:rsid w:val="6F4A6430"/>
    <w:rsid w:val="6F585D57"/>
    <w:rsid w:val="6F61159C"/>
    <w:rsid w:val="6F741428"/>
    <w:rsid w:val="6F77567F"/>
    <w:rsid w:val="6F7C2B68"/>
    <w:rsid w:val="6F803EEA"/>
    <w:rsid w:val="6F8153D5"/>
    <w:rsid w:val="6F8C4DB9"/>
    <w:rsid w:val="6F955EE4"/>
    <w:rsid w:val="6FA420E7"/>
    <w:rsid w:val="6FBB4E5C"/>
    <w:rsid w:val="6FC565D0"/>
    <w:rsid w:val="6FE06357"/>
    <w:rsid w:val="6FED09BC"/>
    <w:rsid w:val="6FF23F3A"/>
    <w:rsid w:val="6FF7031F"/>
    <w:rsid w:val="6FFD3769"/>
    <w:rsid w:val="6FFE5C40"/>
    <w:rsid w:val="700779BA"/>
    <w:rsid w:val="7017460A"/>
    <w:rsid w:val="701A5064"/>
    <w:rsid w:val="701B627A"/>
    <w:rsid w:val="70222BD5"/>
    <w:rsid w:val="70307113"/>
    <w:rsid w:val="70344DC9"/>
    <w:rsid w:val="703534E1"/>
    <w:rsid w:val="703A4681"/>
    <w:rsid w:val="7044709E"/>
    <w:rsid w:val="70575418"/>
    <w:rsid w:val="705B5063"/>
    <w:rsid w:val="70605E21"/>
    <w:rsid w:val="70633451"/>
    <w:rsid w:val="70704E7A"/>
    <w:rsid w:val="707178DB"/>
    <w:rsid w:val="70775A02"/>
    <w:rsid w:val="70874BDA"/>
    <w:rsid w:val="70890A7A"/>
    <w:rsid w:val="708B4F58"/>
    <w:rsid w:val="70A40957"/>
    <w:rsid w:val="70A95865"/>
    <w:rsid w:val="70B51446"/>
    <w:rsid w:val="70B65CB9"/>
    <w:rsid w:val="70BD0596"/>
    <w:rsid w:val="70DC3F6F"/>
    <w:rsid w:val="70E54E73"/>
    <w:rsid w:val="70ED17FC"/>
    <w:rsid w:val="70F25E7F"/>
    <w:rsid w:val="70F829D5"/>
    <w:rsid w:val="70FC350F"/>
    <w:rsid w:val="70FE2B8F"/>
    <w:rsid w:val="71013EEA"/>
    <w:rsid w:val="71157051"/>
    <w:rsid w:val="71215709"/>
    <w:rsid w:val="712835BB"/>
    <w:rsid w:val="712D6ECA"/>
    <w:rsid w:val="71346129"/>
    <w:rsid w:val="713559D7"/>
    <w:rsid w:val="714D0F73"/>
    <w:rsid w:val="715C0FCF"/>
    <w:rsid w:val="71665B90"/>
    <w:rsid w:val="717B2D56"/>
    <w:rsid w:val="7182183A"/>
    <w:rsid w:val="71841AC0"/>
    <w:rsid w:val="718908BD"/>
    <w:rsid w:val="71952CF0"/>
    <w:rsid w:val="719B1CDE"/>
    <w:rsid w:val="719B5A2B"/>
    <w:rsid w:val="719F1625"/>
    <w:rsid w:val="71A8173F"/>
    <w:rsid w:val="71AB5C99"/>
    <w:rsid w:val="71C03BC7"/>
    <w:rsid w:val="71C2657D"/>
    <w:rsid w:val="71C37778"/>
    <w:rsid w:val="71C66B55"/>
    <w:rsid w:val="71C85D97"/>
    <w:rsid w:val="71CD32A7"/>
    <w:rsid w:val="71E115ED"/>
    <w:rsid w:val="71FC6FDA"/>
    <w:rsid w:val="71FE77E7"/>
    <w:rsid w:val="72063429"/>
    <w:rsid w:val="72081FCD"/>
    <w:rsid w:val="72183F4F"/>
    <w:rsid w:val="72205D8F"/>
    <w:rsid w:val="722969F6"/>
    <w:rsid w:val="722D7C29"/>
    <w:rsid w:val="72563CEC"/>
    <w:rsid w:val="72593335"/>
    <w:rsid w:val="72603ACB"/>
    <w:rsid w:val="72610A66"/>
    <w:rsid w:val="72691324"/>
    <w:rsid w:val="7274188D"/>
    <w:rsid w:val="7274361A"/>
    <w:rsid w:val="727E4017"/>
    <w:rsid w:val="728052F7"/>
    <w:rsid w:val="72812F25"/>
    <w:rsid w:val="728A3B01"/>
    <w:rsid w:val="72A4498D"/>
    <w:rsid w:val="72A746B3"/>
    <w:rsid w:val="72A77D1E"/>
    <w:rsid w:val="72AA1762"/>
    <w:rsid w:val="72BA38D9"/>
    <w:rsid w:val="72C2773E"/>
    <w:rsid w:val="72C369A9"/>
    <w:rsid w:val="72D517CB"/>
    <w:rsid w:val="72D925C4"/>
    <w:rsid w:val="72F66E9D"/>
    <w:rsid w:val="730A746E"/>
    <w:rsid w:val="73160033"/>
    <w:rsid w:val="731D373F"/>
    <w:rsid w:val="73242CE1"/>
    <w:rsid w:val="733B2872"/>
    <w:rsid w:val="733B41A6"/>
    <w:rsid w:val="73531308"/>
    <w:rsid w:val="7365036E"/>
    <w:rsid w:val="736834A8"/>
    <w:rsid w:val="737D689B"/>
    <w:rsid w:val="738F7621"/>
    <w:rsid w:val="73A53CE8"/>
    <w:rsid w:val="73A6170B"/>
    <w:rsid w:val="73B579E7"/>
    <w:rsid w:val="73B726D3"/>
    <w:rsid w:val="73C146FD"/>
    <w:rsid w:val="73D05F07"/>
    <w:rsid w:val="73D37145"/>
    <w:rsid w:val="73DB040A"/>
    <w:rsid w:val="73E87BB6"/>
    <w:rsid w:val="74012BF0"/>
    <w:rsid w:val="74026044"/>
    <w:rsid w:val="74086805"/>
    <w:rsid w:val="74091A64"/>
    <w:rsid w:val="74121AB7"/>
    <w:rsid w:val="741D228C"/>
    <w:rsid w:val="74212243"/>
    <w:rsid w:val="742817A0"/>
    <w:rsid w:val="742D35FF"/>
    <w:rsid w:val="742E48C2"/>
    <w:rsid w:val="7434789C"/>
    <w:rsid w:val="743620AB"/>
    <w:rsid w:val="74454BA2"/>
    <w:rsid w:val="744A0F12"/>
    <w:rsid w:val="74517CAD"/>
    <w:rsid w:val="74763712"/>
    <w:rsid w:val="74766E22"/>
    <w:rsid w:val="748523C3"/>
    <w:rsid w:val="748705D2"/>
    <w:rsid w:val="748B12AA"/>
    <w:rsid w:val="748F74EF"/>
    <w:rsid w:val="74925631"/>
    <w:rsid w:val="7497161A"/>
    <w:rsid w:val="74A40EAA"/>
    <w:rsid w:val="74AE3AD6"/>
    <w:rsid w:val="74BA2958"/>
    <w:rsid w:val="74C13C80"/>
    <w:rsid w:val="74C158BA"/>
    <w:rsid w:val="74C168CD"/>
    <w:rsid w:val="74E425EB"/>
    <w:rsid w:val="74E55A60"/>
    <w:rsid w:val="74F17AEA"/>
    <w:rsid w:val="74F619EA"/>
    <w:rsid w:val="75043DDD"/>
    <w:rsid w:val="750625B1"/>
    <w:rsid w:val="750A47B1"/>
    <w:rsid w:val="750F15BE"/>
    <w:rsid w:val="75297F92"/>
    <w:rsid w:val="7531117B"/>
    <w:rsid w:val="753D45A7"/>
    <w:rsid w:val="753F1FC8"/>
    <w:rsid w:val="755032D2"/>
    <w:rsid w:val="7559062E"/>
    <w:rsid w:val="75624DE6"/>
    <w:rsid w:val="756B6CAA"/>
    <w:rsid w:val="75802507"/>
    <w:rsid w:val="75843EEE"/>
    <w:rsid w:val="758B2E14"/>
    <w:rsid w:val="758C1AF5"/>
    <w:rsid w:val="75905155"/>
    <w:rsid w:val="7592615B"/>
    <w:rsid w:val="75930F1E"/>
    <w:rsid w:val="759F7ACB"/>
    <w:rsid w:val="75C325E6"/>
    <w:rsid w:val="75D52C58"/>
    <w:rsid w:val="75FF7929"/>
    <w:rsid w:val="76027022"/>
    <w:rsid w:val="76047238"/>
    <w:rsid w:val="76087737"/>
    <w:rsid w:val="760D2474"/>
    <w:rsid w:val="761805BB"/>
    <w:rsid w:val="76193B4E"/>
    <w:rsid w:val="761A5E16"/>
    <w:rsid w:val="76204CD2"/>
    <w:rsid w:val="763F572D"/>
    <w:rsid w:val="764010CD"/>
    <w:rsid w:val="76441071"/>
    <w:rsid w:val="765066DF"/>
    <w:rsid w:val="76564426"/>
    <w:rsid w:val="765A710A"/>
    <w:rsid w:val="765B0A8C"/>
    <w:rsid w:val="765C117F"/>
    <w:rsid w:val="765C7C91"/>
    <w:rsid w:val="76702304"/>
    <w:rsid w:val="76723CFA"/>
    <w:rsid w:val="76730F51"/>
    <w:rsid w:val="767C7EC7"/>
    <w:rsid w:val="76A437CB"/>
    <w:rsid w:val="76A53483"/>
    <w:rsid w:val="76AA3978"/>
    <w:rsid w:val="76B03A42"/>
    <w:rsid w:val="76B37ACA"/>
    <w:rsid w:val="76BF5471"/>
    <w:rsid w:val="76CC1DC2"/>
    <w:rsid w:val="76CD1D3C"/>
    <w:rsid w:val="76CF00C8"/>
    <w:rsid w:val="76D702A3"/>
    <w:rsid w:val="76DA31F1"/>
    <w:rsid w:val="76F346B0"/>
    <w:rsid w:val="76F60EB1"/>
    <w:rsid w:val="76F771B9"/>
    <w:rsid w:val="76FD65ED"/>
    <w:rsid w:val="7716015E"/>
    <w:rsid w:val="77183344"/>
    <w:rsid w:val="771B0EBC"/>
    <w:rsid w:val="771C566F"/>
    <w:rsid w:val="771F7011"/>
    <w:rsid w:val="77216746"/>
    <w:rsid w:val="7723540E"/>
    <w:rsid w:val="774D3E2D"/>
    <w:rsid w:val="77550B81"/>
    <w:rsid w:val="775D17E4"/>
    <w:rsid w:val="7761204D"/>
    <w:rsid w:val="778115CE"/>
    <w:rsid w:val="778D191F"/>
    <w:rsid w:val="779275C7"/>
    <w:rsid w:val="77B330D5"/>
    <w:rsid w:val="77B56A42"/>
    <w:rsid w:val="77BC5EF8"/>
    <w:rsid w:val="77CC7F28"/>
    <w:rsid w:val="77CE5BE1"/>
    <w:rsid w:val="77DE0382"/>
    <w:rsid w:val="77E048EF"/>
    <w:rsid w:val="77F03FDA"/>
    <w:rsid w:val="77F90E12"/>
    <w:rsid w:val="77F94CAA"/>
    <w:rsid w:val="780254D2"/>
    <w:rsid w:val="78101B0E"/>
    <w:rsid w:val="781D17B3"/>
    <w:rsid w:val="781D3DAA"/>
    <w:rsid w:val="7834403E"/>
    <w:rsid w:val="784D29EB"/>
    <w:rsid w:val="785000A9"/>
    <w:rsid w:val="785901FD"/>
    <w:rsid w:val="78690E08"/>
    <w:rsid w:val="78735AB9"/>
    <w:rsid w:val="78810460"/>
    <w:rsid w:val="7881676A"/>
    <w:rsid w:val="78844251"/>
    <w:rsid w:val="78853E58"/>
    <w:rsid w:val="789712D3"/>
    <w:rsid w:val="789719A8"/>
    <w:rsid w:val="789F3BF0"/>
    <w:rsid w:val="78A10E53"/>
    <w:rsid w:val="78A630AD"/>
    <w:rsid w:val="78B77E15"/>
    <w:rsid w:val="78BC4235"/>
    <w:rsid w:val="78DE5886"/>
    <w:rsid w:val="78DF0EB4"/>
    <w:rsid w:val="78F930CD"/>
    <w:rsid w:val="78FC07F8"/>
    <w:rsid w:val="79045141"/>
    <w:rsid w:val="7907567B"/>
    <w:rsid w:val="79153B64"/>
    <w:rsid w:val="791907FF"/>
    <w:rsid w:val="7919798C"/>
    <w:rsid w:val="792755DC"/>
    <w:rsid w:val="792A7CC8"/>
    <w:rsid w:val="793025CA"/>
    <w:rsid w:val="79364366"/>
    <w:rsid w:val="79402E8A"/>
    <w:rsid w:val="794918CB"/>
    <w:rsid w:val="796B7F12"/>
    <w:rsid w:val="79733540"/>
    <w:rsid w:val="797A2F6D"/>
    <w:rsid w:val="79A9019E"/>
    <w:rsid w:val="79B63AAD"/>
    <w:rsid w:val="79B747EC"/>
    <w:rsid w:val="79BD4970"/>
    <w:rsid w:val="79BD717A"/>
    <w:rsid w:val="79C75C56"/>
    <w:rsid w:val="79CE0777"/>
    <w:rsid w:val="79F275C4"/>
    <w:rsid w:val="79FD6089"/>
    <w:rsid w:val="7A0723E7"/>
    <w:rsid w:val="7A0C5059"/>
    <w:rsid w:val="7A0D4C7B"/>
    <w:rsid w:val="7A141516"/>
    <w:rsid w:val="7A1D7FE1"/>
    <w:rsid w:val="7A1F42F7"/>
    <w:rsid w:val="7A1F7CB1"/>
    <w:rsid w:val="7A2778CD"/>
    <w:rsid w:val="7A3948AB"/>
    <w:rsid w:val="7A3A0ED1"/>
    <w:rsid w:val="7A3C7795"/>
    <w:rsid w:val="7A3E4994"/>
    <w:rsid w:val="7A4A307C"/>
    <w:rsid w:val="7A4F7285"/>
    <w:rsid w:val="7A613DD3"/>
    <w:rsid w:val="7A666D9F"/>
    <w:rsid w:val="7A724452"/>
    <w:rsid w:val="7A766CFC"/>
    <w:rsid w:val="7A772BBC"/>
    <w:rsid w:val="7A784587"/>
    <w:rsid w:val="7A787D82"/>
    <w:rsid w:val="7A7A2FD6"/>
    <w:rsid w:val="7A7E6272"/>
    <w:rsid w:val="7A8040BE"/>
    <w:rsid w:val="7A847AAD"/>
    <w:rsid w:val="7A931A00"/>
    <w:rsid w:val="7A9E40ED"/>
    <w:rsid w:val="7AAF24B0"/>
    <w:rsid w:val="7AB979D1"/>
    <w:rsid w:val="7ACF7154"/>
    <w:rsid w:val="7AE83989"/>
    <w:rsid w:val="7AF23451"/>
    <w:rsid w:val="7B06401A"/>
    <w:rsid w:val="7B066428"/>
    <w:rsid w:val="7B117CCD"/>
    <w:rsid w:val="7B1C26E9"/>
    <w:rsid w:val="7B20768D"/>
    <w:rsid w:val="7B263D55"/>
    <w:rsid w:val="7B281992"/>
    <w:rsid w:val="7B3032F6"/>
    <w:rsid w:val="7B447E26"/>
    <w:rsid w:val="7B4612E8"/>
    <w:rsid w:val="7B4634CB"/>
    <w:rsid w:val="7B480A80"/>
    <w:rsid w:val="7B486D67"/>
    <w:rsid w:val="7B491488"/>
    <w:rsid w:val="7B510F24"/>
    <w:rsid w:val="7B5D09C5"/>
    <w:rsid w:val="7B694BFB"/>
    <w:rsid w:val="7B6B5909"/>
    <w:rsid w:val="7B6D18F1"/>
    <w:rsid w:val="7B707426"/>
    <w:rsid w:val="7B9539C2"/>
    <w:rsid w:val="7B9D18D3"/>
    <w:rsid w:val="7B9E7B03"/>
    <w:rsid w:val="7BA23796"/>
    <w:rsid w:val="7BAA2D08"/>
    <w:rsid w:val="7BAB7212"/>
    <w:rsid w:val="7BB4200A"/>
    <w:rsid w:val="7BB458EB"/>
    <w:rsid w:val="7BBD0C0A"/>
    <w:rsid w:val="7BC57958"/>
    <w:rsid w:val="7BCF3BA5"/>
    <w:rsid w:val="7BD6053C"/>
    <w:rsid w:val="7BE671B1"/>
    <w:rsid w:val="7BE9311A"/>
    <w:rsid w:val="7BF37C8D"/>
    <w:rsid w:val="7BFC26C5"/>
    <w:rsid w:val="7C02295A"/>
    <w:rsid w:val="7C127733"/>
    <w:rsid w:val="7C1872B1"/>
    <w:rsid w:val="7C1B1AB2"/>
    <w:rsid w:val="7C1B7AA8"/>
    <w:rsid w:val="7C1C10B7"/>
    <w:rsid w:val="7C2415EF"/>
    <w:rsid w:val="7C2E7930"/>
    <w:rsid w:val="7C3A7ED7"/>
    <w:rsid w:val="7C3C2790"/>
    <w:rsid w:val="7C3E3A95"/>
    <w:rsid w:val="7C455F5C"/>
    <w:rsid w:val="7C504E5F"/>
    <w:rsid w:val="7C66472F"/>
    <w:rsid w:val="7C6E4C43"/>
    <w:rsid w:val="7C75137E"/>
    <w:rsid w:val="7C793E41"/>
    <w:rsid w:val="7C79603C"/>
    <w:rsid w:val="7C7F6464"/>
    <w:rsid w:val="7C9F3E5B"/>
    <w:rsid w:val="7CA507B1"/>
    <w:rsid w:val="7CAB0170"/>
    <w:rsid w:val="7CC16FF5"/>
    <w:rsid w:val="7CC76207"/>
    <w:rsid w:val="7CCC2DCC"/>
    <w:rsid w:val="7CCE614A"/>
    <w:rsid w:val="7CDA5697"/>
    <w:rsid w:val="7CE64029"/>
    <w:rsid w:val="7CE72722"/>
    <w:rsid w:val="7CF85C26"/>
    <w:rsid w:val="7CFA4D3A"/>
    <w:rsid w:val="7D004E05"/>
    <w:rsid w:val="7D1E42E6"/>
    <w:rsid w:val="7D215A13"/>
    <w:rsid w:val="7D310F09"/>
    <w:rsid w:val="7D4E5163"/>
    <w:rsid w:val="7D6A1D7D"/>
    <w:rsid w:val="7D70048D"/>
    <w:rsid w:val="7D7635FF"/>
    <w:rsid w:val="7D787765"/>
    <w:rsid w:val="7D820685"/>
    <w:rsid w:val="7D845903"/>
    <w:rsid w:val="7D880BD4"/>
    <w:rsid w:val="7D93256E"/>
    <w:rsid w:val="7D936746"/>
    <w:rsid w:val="7DA51E59"/>
    <w:rsid w:val="7DB06003"/>
    <w:rsid w:val="7DE16D40"/>
    <w:rsid w:val="7E0624AF"/>
    <w:rsid w:val="7E062F36"/>
    <w:rsid w:val="7E067C60"/>
    <w:rsid w:val="7E0761C6"/>
    <w:rsid w:val="7E097CCE"/>
    <w:rsid w:val="7E0B2A9C"/>
    <w:rsid w:val="7E0B4774"/>
    <w:rsid w:val="7E216F2E"/>
    <w:rsid w:val="7E2968C4"/>
    <w:rsid w:val="7E3279DD"/>
    <w:rsid w:val="7E3B6107"/>
    <w:rsid w:val="7E4037BC"/>
    <w:rsid w:val="7E4159AD"/>
    <w:rsid w:val="7E480A69"/>
    <w:rsid w:val="7E5704FB"/>
    <w:rsid w:val="7E6D7893"/>
    <w:rsid w:val="7E8048A0"/>
    <w:rsid w:val="7E8340C9"/>
    <w:rsid w:val="7E924469"/>
    <w:rsid w:val="7E9C6F80"/>
    <w:rsid w:val="7EA228E5"/>
    <w:rsid w:val="7EAB2915"/>
    <w:rsid w:val="7EB20B08"/>
    <w:rsid w:val="7EBA0464"/>
    <w:rsid w:val="7EC93614"/>
    <w:rsid w:val="7ECF3225"/>
    <w:rsid w:val="7EDE67BB"/>
    <w:rsid w:val="7EE277FD"/>
    <w:rsid w:val="7EFA26DC"/>
    <w:rsid w:val="7F120551"/>
    <w:rsid w:val="7F277D80"/>
    <w:rsid w:val="7F3B19CE"/>
    <w:rsid w:val="7F3B3B52"/>
    <w:rsid w:val="7F421ABF"/>
    <w:rsid w:val="7F447CBD"/>
    <w:rsid w:val="7F5D46B5"/>
    <w:rsid w:val="7F5E68DD"/>
    <w:rsid w:val="7F627BD8"/>
    <w:rsid w:val="7F834D72"/>
    <w:rsid w:val="7F853B09"/>
    <w:rsid w:val="7F8A3A26"/>
    <w:rsid w:val="7F92250B"/>
    <w:rsid w:val="7F977055"/>
    <w:rsid w:val="7FA624BA"/>
    <w:rsid w:val="7FA8577C"/>
    <w:rsid w:val="7FB46A34"/>
    <w:rsid w:val="7FB46B49"/>
    <w:rsid w:val="7FD152B8"/>
    <w:rsid w:val="7FE42AB6"/>
    <w:rsid w:val="7FF61152"/>
    <w:rsid w:val="7FF670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4">
    <w:name w:val="heading 1"/>
    <w:basedOn w:val="1"/>
    <w:next w:val="1"/>
    <w:autoRedefine/>
    <w:qFormat/>
    <w:uiPriority w:val="0"/>
    <w:pPr>
      <w:keepNext/>
      <w:keepLines/>
      <w:spacing w:before="340" w:after="330" w:line="576" w:lineRule="auto"/>
      <w:outlineLvl w:val="0"/>
    </w:pPr>
    <w:rPr>
      <w:rFonts w:eastAsia="宋体"/>
      <w:b/>
      <w:bCs/>
      <w:kern w:val="44"/>
      <w:sz w:val="44"/>
      <w:szCs w:val="44"/>
    </w:rPr>
  </w:style>
  <w:style w:type="paragraph" w:styleId="5">
    <w:name w:val="heading 2"/>
    <w:basedOn w:val="1"/>
    <w:next w:val="6"/>
    <w:autoRedefine/>
    <w:semiHidden/>
    <w:unhideWhenUsed/>
    <w:qFormat/>
    <w:uiPriority w:val="0"/>
    <w:pPr>
      <w:keepNext/>
      <w:keepLines/>
      <w:spacing w:before="260" w:after="260" w:line="413" w:lineRule="auto"/>
      <w:outlineLvl w:val="1"/>
    </w:pPr>
    <w:rPr>
      <w:rFonts w:ascii="Arial" w:hAnsi="Arial" w:eastAsia="黑体"/>
      <w:b/>
      <w:bCs/>
      <w:sz w:val="32"/>
      <w:szCs w:val="32"/>
    </w:rPr>
  </w:style>
  <w:style w:type="paragraph" w:styleId="8">
    <w:name w:val="heading 3"/>
    <w:basedOn w:val="1"/>
    <w:next w:val="1"/>
    <w:autoRedefine/>
    <w:qFormat/>
    <w:uiPriority w:val="0"/>
    <w:pPr>
      <w:numPr>
        <w:ilvl w:val="2"/>
        <w:numId w:val="1"/>
      </w:numPr>
      <w:adjustRightInd w:val="0"/>
      <w:spacing w:before="120" w:beforeLines="50" w:after="120" w:afterLines="50"/>
      <w:jc w:val="left"/>
      <w:outlineLvl w:val="2"/>
    </w:pPr>
    <w:rPr>
      <w:rFonts w:ascii="Times New Roman" w:hAnsi="Times New Roman"/>
      <w:b/>
      <w:bCs/>
      <w:sz w:val="32"/>
      <w:szCs w:val="32"/>
    </w:rPr>
  </w:style>
  <w:style w:type="paragraph" w:styleId="9">
    <w:name w:val="heading 4"/>
    <w:basedOn w:val="1"/>
    <w:next w:val="1"/>
    <w:autoRedefine/>
    <w:qFormat/>
    <w:uiPriority w:val="0"/>
    <w:pPr>
      <w:keepNext/>
      <w:keepLines/>
      <w:widowControl/>
      <w:numPr>
        <w:ilvl w:val="3"/>
        <w:numId w:val="1"/>
      </w:numPr>
      <w:adjustRightInd w:val="0"/>
      <w:spacing w:before="120" w:after="120"/>
      <w:jc w:val="left"/>
      <w:outlineLvl w:val="3"/>
    </w:pPr>
    <w:rPr>
      <w:rFonts w:ascii="Arial" w:hAnsi="Arial"/>
      <w:b/>
      <w:bCs/>
      <w:sz w:val="30"/>
      <w:szCs w:val="28"/>
    </w:rPr>
  </w:style>
  <w:style w:type="paragraph" w:styleId="10">
    <w:name w:val="heading 5"/>
    <w:basedOn w:val="1"/>
    <w:next w:val="1"/>
    <w:autoRedefine/>
    <w:qFormat/>
    <w:uiPriority w:val="1"/>
    <w:pPr>
      <w:ind w:left="998"/>
      <w:outlineLvl w:val="4"/>
    </w:pPr>
    <w:rPr>
      <w:rFonts w:ascii="宋体" w:hAnsi="宋体" w:eastAsia="宋体" w:cs="宋体"/>
      <w:b/>
      <w:bCs/>
      <w:sz w:val="28"/>
      <w:szCs w:val="28"/>
      <w:lang w:val="zh-CN" w:bidi="zh-CN"/>
    </w:rPr>
  </w:style>
  <w:style w:type="paragraph" w:styleId="11">
    <w:name w:val="heading 6"/>
    <w:basedOn w:val="1"/>
    <w:next w:val="1"/>
    <w:autoRedefine/>
    <w:qFormat/>
    <w:uiPriority w:val="1"/>
    <w:pPr>
      <w:ind w:left="1066" w:hanging="849"/>
      <w:outlineLvl w:val="5"/>
    </w:pPr>
    <w:rPr>
      <w:rFonts w:ascii="宋体" w:hAnsi="宋体" w:eastAsia="宋体" w:cs="宋体"/>
      <w:b/>
      <w:bCs/>
      <w:i/>
      <w:sz w:val="25"/>
      <w:szCs w:val="25"/>
      <w:lang w:val="zh-CN" w:bidi="zh-CN"/>
    </w:rPr>
  </w:style>
  <w:style w:type="paragraph" w:styleId="12">
    <w:name w:val="heading 7"/>
    <w:basedOn w:val="1"/>
    <w:next w:val="1"/>
    <w:autoRedefine/>
    <w:qFormat/>
    <w:uiPriority w:val="1"/>
    <w:pPr>
      <w:ind w:left="886"/>
      <w:outlineLvl w:val="6"/>
    </w:pPr>
    <w:rPr>
      <w:rFonts w:ascii="宋体" w:hAnsi="宋体" w:eastAsia="宋体" w:cs="宋体"/>
      <w:b/>
      <w:bCs/>
      <w:szCs w:val="24"/>
      <w:lang w:val="zh-CN" w:bidi="zh-CN"/>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48"/>
    <w:autoRedefine/>
    <w:qFormat/>
    <w:uiPriority w:val="99"/>
    <w:pPr>
      <w:ind w:firstLine="420" w:firstLineChars="200"/>
    </w:pPr>
  </w:style>
  <w:style w:type="paragraph" w:styleId="3">
    <w:name w:val="Body Text Indent"/>
    <w:basedOn w:val="1"/>
    <w:next w:val="2"/>
    <w:link w:val="47"/>
    <w:autoRedefine/>
    <w:qFormat/>
    <w:uiPriority w:val="99"/>
    <w:pPr>
      <w:widowControl/>
      <w:ind w:left="426" w:hanging="426" w:hangingChars="152"/>
      <w:jc w:val="left"/>
    </w:pPr>
    <w:rPr>
      <w:rFonts w:ascii="宋体"/>
      <w:kern w:val="0"/>
    </w:rPr>
  </w:style>
  <w:style w:type="paragraph" w:styleId="6">
    <w:name w:val="Normal Indent"/>
    <w:basedOn w:val="1"/>
    <w:next w:val="7"/>
    <w:autoRedefine/>
    <w:qFormat/>
    <w:uiPriority w:val="0"/>
    <w:pPr>
      <w:ind w:firstLine="420"/>
    </w:pPr>
    <w:rPr>
      <w:rFonts w:eastAsia="宋体"/>
      <w:sz w:val="21"/>
      <w:szCs w:val="20"/>
    </w:rPr>
  </w:style>
  <w:style w:type="paragraph" w:styleId="7">
    <w:name w:val="toc 4"/>
    <w:basedOn w:val="1"/>
    <w:next w:val="1"/>
    <w:autoRedefine/>
    <w:qFormat/>
    <w:uiPriority w:val="39"/>
    <w:pPr>
      <w:ind w:left="630"/>
      <w:jc w:val="left"/>
    </w:pPr>
    <w:rPr>
      <w:rFonts w:ascii="Calibri" w:hAnsi="Calibri" w:cs="Calibri"/>
      <w:sz w:val="18"/>
      <w:szCs w:val="18"/>
    </w:rPr>
  </w:style>
  <w:style w:type="paragraph" w:styleId="13">
    <w:name w:val="toa heading"/>
    <w:basedOn w:val="1"/>
    <w:next w:val="1"/>
    <w:autoRedefine/>
    <w:qFormat/>
    <w:uiPriority w:val="0"/>
    <w:pPr>
      <w:spacing w:before="120"/>
    </w:pPr>
    <w:rPr>
      <w:rFonts w:ascii="Arial" w:hAnsi="Arial"/>
    </w:rPr>
  </w:style>
  <w:style w:type="paragraph" w:styleId="14">
    <w:name w:val="annotation text"/>
    <w:basedOn w:val="1"/>
    <w:autoRedefine/>
    <w:qFormat/>
    <w:uiPriority w:val="0"/>
    <w:pPr>
      <w:jc w:val="left"/>
    </w:pPr>
  </w:style>
  <w:style w:type="paragraph" w:styleId="15">
    <w:name w:val="Body Text"/>
    <w:basedOn w:val="1"/>
    <w:autoRedefine/>
    <w:qFormat/>
    <w:uiPriority w:val="0"/>
    <w:pPr>
      <w:spacing w:after="120"/>
    </w:pPr>
  </w:style>
  <w:style w:type="paragraph" w:styleId="16">
    <w:name w:val="List 2"/>
    <w:basedOn w:val="1"/>
    <w:autoRedefine/>
    <w:qFormat/>
    <w:uiPriority w:val="0"/>
    <w:pPr>
      <w:ind w:left="100" w:leftChars="200" w:hanging="200" w:hangingChars="200"/>
    </w:pPr>
  </w:style>
  <w:style w:type="paragraph" w:styleId="17">
    <w:name w:val="toc 3"/>
    <w:basedOn w:val="1"/>
    <w:next w:val="1"/>
    <w:autoRedefine/>
    <w:qFormat/>
    <w:uiPriority w:val="0"/>
    <w:pPr>
      <w:ind w:left="840" w:leftChars="400"/>
    </w:pPr>
  </w:style>
  <w:style w:type="paragraph" w:styleId="18">
    <w:name w:val="Plain Text"/>
    <w:basedOn w:val="1"/>
    <w:autoRedefine/>
    <w:qFormat/>
    <w:uiPriority w:val="99"/>
    <w:rPr>
      <w:rFonts w:ascii="宋体" w:hAnsi="Courier New"/>
      <w:szCs w:val="21"/>
    </w:rPr>
  </w:style>
  <w:style w:type="paragraph" w:styleId="19">
    <w:name w:val="Date"/>
    <w:basedOn w:val="1"/>
    <w:next w:val="1"/>
    <w:autoRedefine/>
    <w:qFormat/>
    <w:uiPriority w:val="0"/>
    <w:rPr>
      <w:rFonts w:ascii="Times New Roman"/>
      <w:sz w:val="28"/>
    </w:rPr>
  </w:style>
  <w:style w:type="paragraph" w:styleId="20">
    <w:name w:val="footer"/>
    <w:basedOn w:val="1"/>
    <w:autoRedefine/>
    <w:qFormat/>
    <w:uiPriority w:val="0"/>
    <w:pPr>
      <w:tabs>
        <w:tab w:val="center" w:pos="4153"/>
        <w:tab w:val="right" w:pos="8306"/>
      </w:tabs>
      <w:snapToGrid w:val="0"/>
      <w:jc w:val="left"/>
    </w:pPr>
    <w:rPr>
      <w:rFonts w:eastAsia="宋体"/>
      <w:sz w:val="18"/>
      <w:szCs w:val="18"/>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qFormat/>
    <w:uiPriority w:val="0"/>
    <w:rPr>
      <w:sz w:val="21"/>
      <w:szCs w:val="24"/>
    </w:rPr>
  </w:style>
  <w:style w:type="paragraph" w:styleId="23">
    <w:name w:val="Body Text Indent 3"/>
    <w:basedOn w:val="1"/>
    <w:qFormat/>
    <w:uiPriority w:val="0"/>
    <w:pPr>
      <w:ind w:left="899" w:leftChars="428" w:firstLine="458" w:firstLineChars="218"/>
    </w:pPr>
    <w:rPr>
      <w:rFonts w:ascii="Times New Roman" w:hAnsi="Times New Roman" w:eastAsia="宋体" w:cs="Times New Roman"/>
    </w:rPr>
  </w:style>
  <w:style w:type="paragraph" w:styleId="24">
    <w:name w:val="toc 2"/>
    <w:basedOn w:val="1"/>
    <w:next w:val="1"/>
    <w:autoRedefine/>
    <w:qFormat/>
    <w:uiPriority w:val="0"/>
    <w:pPr>
      <w:ind w:left="420" w:leftChars="200"/>
    </w:pPr>
    <w:rPr>
      <w:sz w:val="21"/>
      <w:szCs w:val="24"/>
    </w:rPr>
  </w:style>
  <w:style w:type="paragraph" w:styleId="25">
    <w:name w:val="Body Text 2"/>
    <w:basedOn w:val="1"/>
    <w:autoRedefine/>
    <w:qFormat/>
    <w:uiPriority w:val="99"/>
    <w:rPr>
      <w:sz w:val="28"/>
    </w:rPr>
  </w:style>
  <w:style w:type="paragraph" w:styleId="26">
    <w:name w:val="HTML Preformatted"/>
    <w:basedOn w:val="1"/>
    <w:autoRedefine/>
    <w:qFormat/>
    <w:uiPriority w:val="0"/>
    <w:pPr>
      <w:jc w:val="left"/>
    </w:pPr>
    <w:rPr>
      <w:rFonts w:ascii="Arial" w:hAnsi="Arial" w:cs="Arial"/>
      <w:kern w:val="0"/>
    </w:rPr>
  </w:style>
  <w:style w:type="paragraph" w:styleId="27">
    <w:name w:val="Normal (Web)"/>
    <w:basedOn w:val="1"/>
    <w:autoRedefine/>
    <w:qFormat/>
    <w:uiPriority w:val="0"/>
    <w:pPr>
      <w:jc w:val="left"/>
    </w:pPr>
    <w:rPr>
      <w:rFonts w:cs="Times New Roman"/>
      <w:kern w:val="0"/>
    </w:rPr>
  </w:style>
  <w:style w:type="paragraph" w:styleId="28">
    <w:name w:val="Body Text First Indent"/>
    <w:basedOn w:val="15"/>
    <w:next w:val="15"/>
    <w:autoRedefine/>
    <w:qFormat/>
    <w:uiPriority w:val="0"/>
    <w:pPr>
      <w:ind w:firstLine="420" w:firstLineChars="100"/>
    </w:pPr>
    <w:rPr>
      <w:rFonts w:eastAsia="仿宋_GB2312"/>
      <w:sz w:val="28"/>
    </w:rPr>
  </w:style>
  <w:style w:type="table" w:styleId="30">
    <w:name w:val="Table Grid"/>
    <w:basedOn w:val="2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autoRedefine/>
    <w:qFormat/>
    <w:uiPriority w:val="0"/>
    <w:rPr>
      <w:b/>
      <w:color w:val="555555"/>
      <w:sz w:val="16"/>
      <w:szCs w:val="16"/>
      <w:bdr w:val="single" w:color="CCCCCC" w:sz="4" w:space="0"/>
      <w:shd w:val="clear" w:color="auto" w:fill="FFFFFF"/>
    </w:rPr>
  </w:style>
  <w:style w:type="character" w:styleId="33">
    <w:name w:val="page number"/>
    <w:basedOn w:val="31"/>
    <w:autoRedefine/>
    <w:qFormat/>
    <w:uiPriority w:val="0"/>
  </w:style>
  <w:style w:type="character" w:styleId="34">
    <w:name w:val="FollowedHyperlink"/>
    <w:basedOn w:val="31"/>
    <w:autoRedefine/>
    <w:qFormat/>
    <w:uiPriority w:val="99"/>
    <w:rPr>
      <w:color w:val="333333"/>
      <w:u w:val="none"/>
    </w:rPr>
  </w:style>
  <w:style w:type="character" w:styleId="35">
    <w:name w:val="Emphasis"/>
    <w:basedOn w:val="31"/>
    <w:autoRedefine/>
    <w:qFormat/>
    <w:uiPriority w:val="0"/>
  </w:style>
  <w:style w:type="character" w:styleId="36">
    <w:name w:val="HTML Definition"/>
    <w:basedOn w:val="31"/>
    <w:autoRedefine/>
    <w:qFormat/>
    <w:uiPriority w:val="0"/>
    <w:rPr>
      <w:i/>
      <w:color w:val="555555"/>
      <w:sz w:val="16"/>
      <w:szCs w:val="16"/>
      <w:bdr w:val="single" w:color="CCCCCC" w:sz="4" w:space="0"/>
      <w:shd w:val="clear" w:color="auto" w:fill="FFFFFF"/>
    </w:rPr>
  </w:style>
  <w:style w:type="character" w:styleId="37">
    <w:name w:val="HTML Typewriter"/>
    <w:basedOn w:val="31"/>
    <w:autoRedefine/>
    <w:qFormat/>
    <w:uiPriority w:val="0"/>
    <w:rPr>
      <w:rFonts w:hint="default" w:ascii="monospace" w:hAnsi="monospace" w:eastAsia="monospace" w:cs="monospace"/>
      <w:sz w:val="20"/>
    </w:rPr>
  </w:style>
  <w:style w:type="character" w:styleId="38">
    <w:name w:val="HTML Acronym"/>
    <w:basedOn w:val="31"/>
    <w:autoRedefine/>
    <w:qFormat/>
    <w:uiPriority w:val="0"/>
  </w:style>
  <w:style w:type="character" w:styleId="39">
    <w:name w:val="HTML Variable"/>
    <w:basedOn w:val="31"/>
    <w:autoRedefine/>
    <w:qFormat/>
    <w:uiPriority w:val="0"/>
  </w:style>
  <w:style w:type="character" w:styleId="40">
    <w:name w:val="Hyperlink"/>
    <w:basedOn w:val="31"/>
    <w:autoRedefine/>
    <w:qFormat/>
    <w:uiPriority w:val="99"/>
    <w:rPr>
      <w:rFonts w:ascii="宋体" w:hAnsi="宋体" w:eastAsia="宋体"/>
      <w:b/>
      <w:color w:val="0000FF"/>
      <w:kern w:val="2"/>
      <w:sz w:val="24"/>
      <w:szCs w:val="24"/>
      <w:u w:val="single"/>
      <w:lang w:val="en-US" w:eastAsia="zh-CN" w:bidi="ar-SA"/>
    </w:rPr>
  </w:style>
  <w:style w:type="character" w:styleId="41">
    <w:name w:val="HTML Code"/>
    <w:basedOn w:val="31"/>
    <w:autoRedefine/>
    <w:qFormat/>
    <w:uiPriority w:val="0"/>
    <w:rPr>
      <w:rFonts w:hint="default" w:ascii="Menlo" w:hAnsi="Menlo" w:eastAsia="Menlo" w:cs="Menlo"/>
      <w:color w:val="C7254E"/>
      <w:sz w:val="21"/>
      <w:szCs w:val="21"/>
      <w:shd w:val="clear" w:color="auto" w:fill="F9F2F4"/>
    </w:rPr>
  </w:style>
  <w:style w:type="character" w:styleId="42">
    <w:name w:val="annotation reference"/>
    <w:autoRedefine/>
    <w:qFormat/>
    <w:uiPriority w:val="0"/>
    <w:rPr>
      <w:sz w:val="21"/>
      <w:szCs w:val="21"/>
    </w:rPr>
  </w:style>
  <w:style w:type="character" w:styleId="43">
    <w:name w:val="HTML Cite"/>
    <w:basedOn w:val="31"/>
    <w:autoRedefine/>
    <w:qFormat/>
    <w:uiPriority w:val="0"/>
  </w:style>
  <w:style w:type="character" w:styleId="44">
    <w:name w:val="HTML Keyboard"/>
    <w:basedOn w:val="31"/>
    <w:autoRedefine/>
    <w:qFormat/>
    <w:uiPriority w:val="0"/>
    <w:rPr>
      <w:rFonts w:ascii="Menlo" w:hAnsi="Menlo" w:eastAsia="Menlo" w:cs="Menlo"/>
      <w:color w:val="FFFFFF"/>
      <w:sz w:val="21"/>
      <w:szCs w:val="21"/>
      <w:shd w:val="clear" w:color="auto" w:fill="333333"/>
    </w:rPr>
  </w:style>
  <w:style w:type="character" w:styleId="45">
    <w:name w:val="HTML Sample"/>
    <w:basedOn w:val="31"/>
    <w:autoRedefine/>
    <w:qFormat/>
    <w:uiPriority w:val="0"/>
    <w:rPr>
      <w:rFonts w:hint="default" w:ascii="Menlo" w:hAnsi="Menlo" w:eastAsia="Menlo" w:cs="Menlo"/>
      <w:sz w:val="21"/>
      <w:szCs w:val="21"/>
    </w:rPr>
  </w:style>
  <w:style w:type="paragraph" w:styleId="46">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47">
    <w:name w:val="正文文本缩进 字符"/>
    <w:basedOn w:val="31"/>
    <w:link w:val="3"/>
    <w:autoRedefine/>
    <w:qFormat/>
    <w:uiPriority w:val="99"/>
    <w:rPr>
      <w:rFonts w:ascii="宋体" w:hAnsiTheme="minorHAnsi" w:eastAsiaTheme="minorEastAsia" w:cstheme="minorBidi"/>
      <w:sz w:val="24"/>
      <w:szCs w:val="22"/>
    </w:rPr>
  </w:style>
  <w:style w:type="character" w:customStyle="1" w:styleId="48">
    <w:name w:val="正文文本首行缩进 2 字符"/>
    <w:basedOn w:val="47"/>
    <w:link w:val="2"/>
    <w:autoRedefine/>
    <w:qFormat/>
    <w:uiPriority w:val="99"/>
    <w:rPr>
      <w:rFonts w:ascii="宋体" w:hAnsiTheme="minorHAnsi" w:eastAsiaTheme="minorEastAsia" w:cstheme="minorBidi"/>
      <w:sz w:val="24"/>
      <w:szCs w:val="22"/>
    </w:rPr>
  </w:style>
  <w:style w:type="paragraph" w:customStyle="1" w:styleId="49">
    <w:name w:val="正文缩进1"/>
    <w:basedOn w:val="1"/>
    <w:autoRedefine/>
    <w:qFormat/>
    <w:uiPriority w:val="0"/>
    <w:pPr>
      <w:ind w:firstLine="420" w:firstLineChars="200"/>
    </w:pPr>
  </w:style>
  <w:style w:type="paragraph" w:customStyle="1" w:styleId="50">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51">
    <w:name w:val="样式 10 磅"/>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_Style 5"/>
    <w:basedOn w:val="4"/>
    <w:next w:val="1"/>
    <w:autoRedefine/>
    <w:qFormat/>
    <w:uiPriority w:val="39"/>
    <w:pPr>
      <w:widowControl/>
      <w:spacing w:before="480" w:after="0" w:line="276" w:lineRule="auto"/>
      <w:jc w:val="left"/>
      <w:outlineLvl w:val="9"/>
    </w:pPr>
    <w:rPr>
      <w:rFonts w:ascii="Cambria" w:hAnsi="Cambria" w:cs="Times New Roman"/>
      <w:color w:val="365F91"/>
      <w:kern w:val="0"/>
      <w:sz w:val="28"/>
      <w:szCs w:val="28"/>
    </w:rPr>
  </w:style>
  <w:style w:type="paragraph" w:customStyle="1" w:styleId="53">
    <w:name w:val="09正文_wh"/>
    <w:autoRedefine/>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4">
    <w:name w:val="p15"/>
    <w:basedOn w:val="1"/>
    <w:autoRedefine/>
    <w:qFormat/>
    <w:uiPriority w:val="99"/>
    <w:pPr>
      <w:widowControl/>
    </w:pPr>
    <w:rPr>
      <w:kern w:val="0"/>
      <w:sz w:val="21"/>
      <w:szCs w:val="21"/>
    </w:rPr>
  </w:style>
  <w:style w:type="paragraph" w:customStyle="1" w:styleId="55">
    <w:name w:val="正文 New"/>
    <w:autoRedefine/>
    <w:qFormat/>
    <w:uiPriority w:val="99"/>
    <w:pPr>
      <w:widowControl w:val="0"/>
      <w:jc w:val="both"/>
    </w:pPr>
    <w:rPr>
      <w:rFonts w:ascii="Calibri" w:hAnsi="Calibri" w:eastAsiaTheme="minorEastAsia" w:cstheme="minorBidi"/>
      <w:sz w:val="21"/>
      <w:szCs w:val="22"/>
      <w:lang w:val="en-US" w:eastAsia="zh-CN" w:bidi="ar-SA"/>
    </w:rPr>
  </w:style>
  <w:style w:type="character" w:customStyle="1" w:styleId="56">
    <w:name w:val="old"/>
    <w:basedOn w:val="31"/>
    <w:autoRedefine/>
    <w:qFormat/>
    <w:uiPriority w:val="0"/>
    <w:rPr>
      <w:color w:val="999999"/>
    </w:rPr>
  </w:style>
  <w:style w:type="character" w:customStyle="1" w:styleId="57">
    <w:name w:val="hover3"/>
    <w:basedOn w:val="31"/>
    <w:autoRedefine/>
    <w:qFormat/>
    <w:uiPriority w:val="0"/>
    <w:rPr>
      <w:shd w:val="clear" w:color="auto" w:fill="EEEEEE"/>
    </w:rPr>
  </w:style>
  <w:style w:type="character" w:customStyle="1" w:styleId="58">
    <w:name w:val="glyphicon4"/>
    <w:basedOn w:val="31"/>
    <w:autoRedefine/>
    <w:qFormat/>
    <w:uiPriority w:val="0"/>
  </w:style>
  <w:style w:type="character" w:customStyle="1" w:styleId="59">
    <w:name w:val="hour_am"/>
    <w:basedOn w:val="31"/>
    <w:autoRedefine/>
    <w:qFormat/>
    <w:uiPriority w:val="0"/>
  </w:style>
  <w:style w:type="character" w:customStyle="1" w:styleId="60">
    <w:name w:val="hour_pm"/>
    <w:basedOn w:val="31"/>
    <w:autoRedefine/>
    <w:qFormat/>
    <w:uiPriority w:val="0"/>
  </w:style>
  <w:style w:type="character" w:customStyle="1" w:styleId="61">
    <w:name w:val="button"/>
    <w:basedOn w:val="31"/>
    <w:autoRedefine/>
    <w:qFormat/>
    <w:uiPriority w:val="0"/>
  </w:style>
  <w:style w:type="character" w:customStyle="1" w:styleId="62">
    <w:name w:val="tmpztreemove_arrow"/>
    <w:basedOn w:val="31"/>
    <w:autoRedefine/>
    <w:qFormat/>
    <w:uiPriority w:val="0"/>
    <w:rPr>
      <w:shd w:val="clear" w:color="auto" w:fill="FFFFFF"/>
    </w:rPr>
  </w:style>
  <w:style w:type="paragraph" w:customStyle="1" w:styleId="63">
    <w:name w:val="正文文本1"/>
    <w:basedOn w:val="1"/>
    <w:autoRedefine/>
    <w:unhideWhenUsed/>
    <w:qFormat/>
    <w:uiPriority w:val="0"/>
    <w:pPr>
      <w:shd w:val="clear" w:color="auto" w:fill="FFFFFF"/>
      <w:spacing w:line="240" w:lineRule="atLeast"/>
      <w:jc w:val="left"/>
    </w:pPr>
    <w:rPr>
      <w:rFonts w:ascii="Times New Roman" w:hAnsi="Times New Roman" w:eastAsia="Times New Roman"/>
      <w:kern w:val="0"/>
      <w:sz w:val="11"/>
      <w:szCs w:val="20"/>
    </w:rPr>
  </w:style>
  <w:style w:type="paragraph" w:styleId="64">
    <w:name w:val="List Paragraph"/>
    <w:basedOn w:val="1"/>
    <w:autoRedefine/>
    <w:qFormat/>
    <w:uiPriority w:val="99"/>
    <w:pPr>
      <w:ind w:firstLine="420" w:firstLineChars="200"/>
    </w:pPr>
  </w:style>
  <w:style w:type="paragraph" w:customStyle="1" w:styleId="65">
    <w:name w:val="标准文本"/>
    <w:basedOn w:val="1"/>
    <w:autoRedefine/>
    <w:qFormat/>
    <w:uiPriority w:val="0"/>
    <w:pPr>
      <w:widowControl/>
      <w:ind w:firstLine="480"/>
      <w:jc w:val="left"/>
    </w:pPr>
    <w:rPr>
      <w:rFonts w:ascii="Times New Roman" w:hAnsi="Times New Roman"/>
      <w:szCs w:val="20"/>
    </w:rPr>
  </w:style>
  <w:style w:type="paragraph" w:customStyle="1" w:styleId="66">
    <w:name w:val="_正文段落"/>
    <w:basedOn w:val="1"/>
    <w:autoRedefine/>
    <w:qFormat/>
    <w:uiPriority w:val="0"/>
    <w:pPr>
      <w:spacing w:beforeLines="15" w:afterLines="15"/>
    </w:pPr>
    <w:rPr>
      <w:rFonts w:ascii="Times New Roman" w:hAnsi="Times New Roman"/>
      <w:szCs w:val="24"/>
    </w:rPr>
  </w:style>
  <w:style w:type="paragraph" w:customStyle="1" w:styleId="67">
    <w:name w:val="表格内容"/>
    <w:basedOn w:val="1"/>
    <w:autoRedefine/>
    <w:qFormat/>
    <w:uiPriority w:val="0"/>
    <w:pPr>
      <w:jc w:val="left"/>
    </w:pPr>
  </w:style>
  <w:style w:type="character" w:customStyle="1" w:styleId="68">
    <w:name w:val="proollist"/>
    <w:basedOn w:val="31"/>
    <w:autoRedefine/>
    <w:qFormat/>
    <w:uiPriority w:val="0"/>
  </w:style>
  <w:style w:type="character" w:customStyle="1" w:styleId="69">
    <w:name w:val="beforeinfotext"/>
    <w:basedOn w:val="31"/>
    <w:autoRedefine/>
    <w:qFormat/>
    <w:uiPriority w:val="0"/>
    <w:rPr>
      <w:color w:val="666666"/>
    </w:rPr>
  </w:style>
  <w:style w:type="character" w:customStyle="1" w:styleId="70">
    <w:name w:val="number"/>
    <w:basedOn w:val="31"/>
    <w:autoRedefine/>
    <w:qFormat/>
    <w:uiPriority w:val="0"/>
    <w:rPr>
      <w:color w:val="FF8833"/>
      <w:sz w:val="18"/>
      <w:szCs w:val="18"/>
    </w:rPr>
  </w:style>
  <w:style w:type="character" w:customStyle="1" w:styleId="71">
    <w:name w:val="stclosebtn"/>
    <w:basedOn w:val="31"/>
    <w:autoRedefine/>
    <w:qFormat/>
    <w:uiPriority w:val="0"/>
  </w:style>
  <w:style w:type="character" w:customStyle="1" w:styleId="72">
    <w:name w:val="phone"/>
    <w:basedOn w:val="31"/>
    <w:autoRedefine/>
    <w:qFormat/>
    <w:uiPriority w:val="0"/>
    <w:rPr>
      <w:color w:val="FF8833"/>
      <w:sz w:val="18"/>
      <w:szCs w:val="18"/>
    </w:rPr>
  </w:style>
  <w:style w:type="paragraph" w:customStyle="1" w:styleId="73">
    <w:name w:val="title11"/>
    <w:basedOn w:val="1"/>
    <w:autoRedefine/>
    <w:qFormat/>
    <w:uiPriority w:val="0"/>
    <w:pPr>
      <w:spacing w:before="150"/>
      <w:jc w:val="left"/>
    </w:pPr>
    <w:rPr>
      <w:rFonts w:cs="Times New Roman"/>
      <w:b/>
      <w:kern w:val="0"/>
      <w:sz w:val="22"/>
    </w:rPr>
  </w:style>
  <w:style w:type="paragraph" w:customStyle="1" w:styleId="74">
    <w:name w:val="正文文字2"/>
    <w:basedOn w:val="15"/>
    <w:autoRedefine/>
    <w:qFormat/>
    <w:uiPriority w:val="0"/>
    <w:pPr>
      <w:adjustRightInd w:val="0"/>
      <w:spacing w:after="60" w:line="360" w:lineRule="atLeast"/>
      <w:ind w:left="72" w:leftChars="30" w:right="72" w:rightChars="30"/>
      <w:jc w:val="center"/>
      <w:textAlignment w:val="baseline"/>
    </w:pPr>
    <w:rPr>
      <w:rFonts w:ascii="Arial" w:hAnsi="Times New Roman" w:eastAsia="黑体"/>
      <w:kern w:val="0"/>
      <w:szCs w:val="20"/>
    </w:rPr>
  </w:style>
  <w:style w:type="paragraph" w:customStyle="1" w:styleId="75">
    <w:name w:val="Default"/>
    <w:autoRedefine/>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76">
    <w:name w:val="dd"/>
    <w:basedOn w:val="1"/>
    <w:autoRedefine/>
    <w:qFormat/>
    <w:uiPriority w:val="0"/>
    <w:pPr>
      <w:jc w:val="left"/>
    </w:pPr>
    <w:rPr>
      <w:rFonts w:cs="Times New Roman"/>
      <w:kern w:val="0"/>
    </w:rPr>
  </w:style>
  <w:style w:type="paragraph" w:customStyle="1" w:styleId="77">
    <w:name w:val="列出段落4"/>
    <w:basedOn w:val="1"/>
    <w:autoRedefine/>
    <w:qFormat/>
    <w:uiPriority w:val="99"/>
    <w:pPr>
      <w:ind w:firstLine="420" w:firstLineChars="200"/>
    </w:pPr>
    <w:rPr>
      <w:rFonts w:ascii="Calibri" w:hAnsi="Calibri"/>
    </w:rPr>
  </w:style>
  <w:style w:type="paragraph" w:customStyle="1" w:styleId="78">
    <w:name w:val="标书"/>
    <w:basedOn w:val="1"/>
    <w:autoRedefine/>
    <w:qFormat/>
    <w:uiPriority w:val="0"/>
    <w:pPr>
      <w:shd w:val="clear" w:color="auto" w:fill="FFFFFF"/>
      <w:spacing w:line="360" w:lineRule="auto"/>
      <w:ind w:firstLine="480"/>
      <w:jc w:val="left"/>
    </w:pPr>
    <w:rPr>
      <w:rFonts w:ascii="宋体" w:hAnsi="宋体"/>
      <w:shd w:val="clear" w:color="auto" w:fill="FFFFFF"/>
    </w:rPr>
  </w:style>
  <w:style w:type="paragraph" w:customStyle="1" w:styleId="79">
    <w:name w:val="Table Paragraph"/>
    <w:basedOn w:val="1"/>
    <w:autoRedefine/>
    <w:qFormat/>
    <w:uiPriority w:val="1"/>
    <w:rPr>
      <w:rFonts w:ascii="宋体" w:hAnsi="宋体" w:eastAsia="宋体" w:cs="宋体"/>
      <w:lang w:val="zh-CN" w:bidi="zh-CN"/>
    </w:rPr>
  </w:style>
  <w:style w:type="character" w:customStyle="1" w:styleId="80">
    <w:name w:val="font21"/>
    <w:basedOn w:val="31"/>
    <w:autoRedefine/>
    <w:qFormat/>
    <w:uiPriority w:val="0"/>
    <w:rPr>
      <w:rFonts w:hint="eastAsia" w:ascii="宋体" w:hAnsi="宋体" w:eastAsia="宋体" w:cs="宋体"/>
      <w:color w:val="000000"/>
      <w:sz w:val="24"/>
      <w:szCs w:val="24"/>
      <w:u w:val="none"/>
    </w:rPr>
  </w:style>
  <w:style w:type="character" w:customStyle="1" w:styleId="81">
    <w:name w:val="font11"/>
    <w:basedOn w:val="31"/>
    <w:autoRedefine/>
    <w:qFormat/>
    <w:uiPriority w:val="0"/>
    <w:rPr>
      <w:rFonts w:hint="eastAsia" w:ascii="宋体" w:hAnsi="宋体" w:eastAsia="宋体" w:cs="宋体"/>
      <w:color w:val="0000FF"/>
      <w:sz w:val="24"/>
      <w:szCs w:val="24"/>
      <w:u w:val="none"/>
    </w:rPr>
  </w:style>
  <w:style w:type="paragraph" w:customStyle="1" w:styleId="82">
    <w:name w:val="Titre fiche"/>
    <w:basedOn w:val="1"/>
    <w:autoRedefine/>
    <w:qFormat/>
    <w:uiPriority w:val="0"/>
    <w:pPr>
      <w:widowControl/>
      <w:tabs>
        <w:tab w:val="left" w:pos="2800"/>
      </w:tabs>
      <w:spacing w:before="120" w:after="180" w:line="480" w:lineRule="atLeast"/>
      <w:ind w:left="1701"/>
    </w:pPr>
    <w:rPr>
      <w:rFonts w:ascii="Arial" w:hAnsi="Arial" w:cs="Arial"/>
      <w:i/>
      <w:caps/>
      <w:kern w:val="0"/>
      <w:sz w:val="18"/>
      <w:szCs w:val="20"/>
      <w:u w:val="single"/>
      <w:lang w:val="en-GB" w:eastAsia="fr-FR"/>
    </w:rPr>
  </w:style>
  <w:style w:type="character" w:customStyle="1" w:styleId="83">
    <w:name w:val="input-direction"/>
    <w:basedOn w:val="31"/>
    <w:autoRedefine/>
    <w:qFormat/>
    <w:uiPriority w:val="0"/>
    <w:rPr>
      <w:color w:val="FF6600"/>
    </w:rPr>
  </w:style>
  <w:style w:type="character" w:customStyle="1" w:styleId="84">
    <w:name w:val="span-long"/>
    <w:basedOn w:val="31"/>
    <w:autoRedefine/>
    <w:qFormat/>
    <w:uiPriority w:val="0"/>
  </w:style>
  <w:style w:type="character" w:customStyle="1" w:styleId="85">
    <w:name w:val="hilite6"/>
    <w:basedOn w:val="31"/>
    <w:autoRedefine/>
    <w:qFormat/>
    <w:uiPriority w:val="0"/>
    <w:rPr>
      <w:color w:val="FFFFFF"/>
      <w:shd w:val="clear" w:color="auto" w:fill="666677"/>
    </w:rPr>
  </w:style>
  <w:style w:type="character" w:customStyle="1" w:styleId="86">
    <w:name w:val="active6"/>
    <w:basedOn w:val="31"/>
    <w:autoRedefine/>
    <w:qFormat/>
    <w:uiPriority w:val="0"/>
    <w:rPr>
      <w:color w:val="00FF00"/>
      <w:shd w:val="clear" w:color="auto" w:fill="000000"/>
    </w:rPr>
  </w:style>
  <w:style w:type="character" w:customStyle="1" w:styleId="87">
    <w:name w:val="font01"/>
    <w:basedOn w:val="31"/>
    <w:autoRedefine/>
    <w:qFormat/>
    <w:uiPriority w:val="0"/>
    <w:rPr>
      <w:rFonts w:hint="default" w:ascii="等线" w:hAnsi="等线" w:eastAsia="等线" w:cs="等线"/>
      <w:color w:val="FF0000"/>
      <w:sz w:val="22"/>
      <w:szCs w:val="22"/>
      <w:u w:val="none"/>
    </w:rPr>
  </w:style>
  <w:style w:type="character" w:customStyle="1" w:styleId="88">
    <w:name w:val="indent"/>
    <w:basedOn w:val="31"/>
    <w:autoRedefine/>
    <w:qFormat/>
    <w:uiPriority w:val="0"/>
  </w:style>
  <w:style w:type="character" w:customStyle="1" w:styleId="89">
    <w:name w:val="active"/>
    <w:basedOn w:val="31"/>
    <w:autoRedefine/>
    <w:qFormat/>
    <w:uiPriority w:val="0"/>
    <w:rPr>
      <w:color w:val="00FF00"/>
      <w:shd w:val="clear" w:color="auto" w:fill="000000"/>
    </w:rPr>
  </w:style>
  <w:style w:type="character" w:customStyle="1" w:styleId="90">
    <w:name w:val="button2"/>
    <w:basedOn w:val="31"/>
    <w:autoRedefine/>
    <w:qFormat/>
    <w:uiPriority w:val="0"/>
  </w:style>
  <w:style w:type="paragraph" w:customStyle="1" w:styleId="91">
    <w:name w:val="title1"/>
    <w:basedOn w:val="1"/>
    <w:autoRedefine/>
    <w:qFormat/>
    <w:uiPriority w:val="0"/>
    <w:pPr>
      <w:spacing w:before="120"/>
      <w:jc w:val="left"/>
    </w:pPr>
    <w:rPr>
      <w:rFonts w:cs="Times New Roman"/>
      <w:b/>
      <w:kern w:val="0"/>
      <w:sz w:val="18"/>
      <w:szCs w:val="18"/>
    </w:rPr>
  </w:style>
  <w:style w:type="paragraph" w:customStyle="1" w:styleId="92">
    <w:name w:val="title12"/>
    <w:basedOn w:val="1"/>
    <w:autoRedefine/>
    <w:qFormat/>
    <w:uiPriority w:val="0"/>
    <w:pPr>
      <w:spacing w:before="120"/>
      <w:jc w:val="left"/>
    </w:pPr>
    <w:rPr>
      <w:rFonts w:cs="Times New Roman"/>
      <w:b/>
      <w:kern w:val="0"/>
      <w:sz w:val="18"/>
      <w:szCs w:val="18"/>
    </w:rPr>
  </w:style>
  <w:style w:type="character" w:customStyle="1" w:styleId="93">
    <w:name w:val="font31"/>
    <w:basedOn w:val="31"/>
    <w:autoRedefine/>
    <w:qFormat/>
    <w:uiPriority w:val="0"/>
    <w:rPr>
      <w:rFonts w:hint="eastAsia" w:ascii="仿宋" w:hAnsi="仿宋" w:eastAsia="仿宋" w:cs="仿宋"/>
      <w:color w:val="FF0000"/>
      <w:sz w:val="20"/>
      <w:szCs w:val="20"/>
      <w:u w:val="none"/>
    </w:rPr>
  </w:style>
  <w:style w:type="character" w:customStyle="1" w:styleId="94">
    <w:name w:val="font41"/>
    <w:basedOn w:val="31"/>
    <w:autoRedefine/>
    <w:qFormat/>
    <w:uiPriority w:val="0"/>
    <w:rPr>
      <w:rFonts w:hint="eastAsia" w:ascii="仿宋" w:hAnsi="仿宋" w:eastAsia="仿宋" w:cs="仿宋"/>
      <w:color w:val="000000"/>
      <w:sz w:val="20"/>
      <w:szCs w:val="20"/>
      <w:u w:val="none"/>
    </w:rPr>
  </w:style>
  <w:style w:type="character" w:customStyle="1" w:styleId="95">
    <w:name w:val="font71"/>
    <w:basedOn w:val="31"/>
    <w:autoRedefine/>
    <w:qFormat/>
    <w:uiPriority w:val="0"/>
    <w:rPr>
      <w:rFonts w:ascii="Arial" w:hAnsi="Arial" w:cs="Arial"/>
      <w:color w:val="000000"/>
      <w:sz w:val="20"/>
      <w:szCs w:val="20"/>
      <w:u w:val="none"/>
    </w:rPr>
  </w:style>
  <w:style w:type="character" w:customStyle="1" w:styleId="96">
    <w:name w:val="hover"/>
    <w:basedOn w:val="31"/>
    <w:autoRedefine/>
    <w:qFormat/>
    <w:uiPriority w:val="0"/>
    <w:rPr>
      <w:shd w:val="clear" w:color="auto" w:fill="EEEEEE"/>
    </w:rPr>
  </w:style>
  <w:style w:type="character" w:customStyle="1" w:styleId="97">
    <w:name w:val="font51"/>
    <w:basedOn w:val="31"/>
    <w:autoRedefine/>
    <w:qFormat/>
    <w:uiPriority w:val="0"/>
    <w:rPr>
      <w:rFonts w:hint="eastAsia" w:ascii="宋体" w:hAnsi="宋体" w:eastAsia="宋体" w:cs="宋体"/>
      <w:b/>
      <w:color w:val="000000"/>
      <w:sz w:val="24"/>
      <w:szCs w:val="24"/>
      <w:u w:val="none"/>
    </w:rPr>
  </w:style>
  <w:style w:type="paragraph" w:customStyle="1" w:styleId="98">
    <w:name w:val="表 靠左"/>
    <w:basedOn w:val="1"/>
    <w:autoRedefine/>
    <w:qFormat/>
    <w:uiPriority w:val="0"/>
    <w:pPr>
      <w:jc w:val="left"/>
    </w:pPr>
    <w:rPr>
      <w:rFonts w:ascii="Times New Roman" w:hAnsi="Times New Roman" w:cs="Times New Roman"/>
      <w:szCs w:val="21"/>
    </w:rPr>
  </w:style>
  <w:style w:type="paragraph" w:customStyle="1" w:styleId="99">
    <w:name w:val="正文11"/>
    <w:basedOn w:val="1"/>
    <w:next w:val="1"/>
    <w:autoRedefine/>
    <w:qFormat/>
    <w:uiPriority w:val="0"/>
    <w:pPr>
      <w:widowControl/>
      <w:topLinePunct/>
      <w:snapToGrid w:val="0"/>
      <w:spacing w:line="340" w:lineRule="exact"/>
    </w:pPr>
    <w:rPr>
      <w:rFonts w:hAnsi="宋体" w:eastAsia="黑体"/>
      <w:b/>
      <w:sz w:val="25"/>
      <w:lang w:eastAsia="en-US"/>
    </w:rPr>
  </w:style>
  <w:style w:type="character" w:customStyle="1" w:styleId="100">
    <w:name w:val="font81"/>
    <w:basedOn w:val="31"/>
    <w:autoRedefine/>
    <w:qFormat/>
    <w:uiPriority w:val="0"/>
    <w:rPr>
      <w:rFonts w:hint="eastAsia" w:ascii="宋体" w:hAnsi="宋体" w:eastAsia="宋体" w:cs="宋体"/>
      <w:color w:val="000000"/>
      <w:sz w:val="20"/>
      <w:szCs w:val="20"/>
      <w:u w:val="none"/>
    </w:rPr>
  </w:style>
  <w:style w:type="paragraph" w:customStyle="1" w:styleId="101">
    <w:name w:val="默认段落字体 Para Char Char Char Char22"/>
    <w:basedOn w:val="1"/>
    <w:autoRedefine/>
    <w:qFormat/>
    <w:uiPriority w:val="0"/>
  </w:style>
  <w:style w:type="paragraph" w:customStyle="1" w:styleId="102">
    <w:name w:val="标准正文样式"/>
    <w:basedOn w:val="103"/>
    <w:autoRedefine/>
    <w:qFormat/>
    <w:uiPriority w:val="0"/>
    <w:pPr>
      <w:ind w:firstLine="200"/>
    </w:pPr>
  </w:style>
  <w:style w:type="paragraph" w:customStyle="1" w:styleId="103">
    <w:name w:val="样式 样式 正文首行缩进 2 + 首行缩进:  2 字符 + 首行缩进:  2 字符"/>
    <w:basedOn w:val="1"/>
    <w:autoRedefine/>
    <w:qFormat/>
    <w:uiPriority w:val="0"/>
    <w:pPr>
      <w:spacing w:line="360" w:lineRule="auto"/>
      <w:ind w:firstLine="480" w:firstLineChars="200"/>
    </w:pPr>
    <w:rPr>
      <w:szCs w:val="20"/>
    </w:rPr>
  </w:style>
  <w:style w:type="paragraph" w:customStyle="1" w:styleId="104">
    <w:name w:val="ParaAttribute1"/>
    <w:autoRedefine/>
    <w:qFormat/>
    <w:uiPriority w:val="0"/>
    <w:pPr>
      <w:widowControl w:val="0"/>
      <w:tabs>
        <w:tab w:val="left" w:pos="4860"/>
      </w:tabs>
      <w:spacing w:line="500" w:lineRule="exact"/>
      <w:jc w:val="both"/>
    </w:pPr>
    <w:rPr>
      <w:rFonts w:ascii="Times New Roman" w:hAnsi="Times New Roman" w:eastAsia="宋体" w:cs="Times New Roman"/>
      <w:lang w:val="en-US" w:eastAsia="zh-CN" w:bidi="ar-SA"/>
    </w:rPr>
  </w:style>
  <w:style w:type="character" w:customStyle="1" w:styleId="105">
    <w:name w:val="CharAttribute1"/>
    <w:autoRedefine/>
    <w:qFormat/>
    <w:uiPriority w:val="0"/>
    <w:rPr>
      <w:rFonts w:ascii="仿宋_GB2312" w:eastAsia="仿宋_GB2312"/>
      <w:sz w:val="24"/>
    </w:rPr>
  </w:style>
  <w:style w:type="paragraph" w:customStyle="1" w:styleId="106">
    <w:name w:val="ParaAttribute2"/>
    <w:autoRedefine/>
    <w:qFormat/>
    <w:uiPriority w:val="0"/>
    <w:pPr>
      <w:widowControl w:val="0"/>
      <w:tabs>
        <w:tab w:val="left" w:pos="4860"/>
      </w:tabs>
      <w:spacing w:line="500" w:lineRule="exact"/>
      <w:ind w:firstLine="240"/>
      <w:jc w:val="both"/>
    </w:pPr>
    <w:rPr>
      <w:rFonts w:ascii="Times New Roman" w:hAnsi="Times New Roman" w:eastAsia="宋体" w:cs="Times New Roman"/>
      <w:lang w:val="en-US" w:eastAsia="zh-CN" w:bidi="ar-SA"/>
    </w:rPr>
  </w:style>
  <w:style w:type="paragraph" w:customStyle="1" w:styleId="107">
    <w:name w:val="ParaAttribute4"/>
    <w:autoRedefine/>
    <w:qFormat/>
    <w:uiPriority w:val="0"/>
    <w:pPr>
      <w:widowControl w:val="0"/>
      <w:tabs>
        <w:tab w:val="left" w:pos="4860"/>
      </w:tabs>
      <w:spacing w:line="500" w:lineRule="exact"/>
      <w:ind w:left="240"/>
      <w:jc w:val="both"/>
    </w:pPr>
    <w:rPr>
      <w:rFonts w:ascii="Times New Roman" w:hAnsi="Times New Roman" w:eastAsia="宋体" w:cs="Times New Roman"/>
      <w:lang w:val="en-US" w:eastAsia="zh-CN" w:bidi="ar-SA"/>
    </w:rPr>
  </w:style>
  <w:style w:type="paragraph" w:customStyle="1" w:styleId="108">
    <w:name w:val="p0"/>
    <w:basedOn w:val="1"/>
    <w:autoRedefine/>
    <w:qFormat/>
    <w:uiPriority w:val="0"/>
    <w:pPr>
      <w:widowControl/>
      <w:spacing w:before="100" w:beforeAutospacing="1" w:after="100" w:afterAutospacing="1"/>
      <w:jc w:val="left"/>
    </w:pPr>
    <w:rPr>
      <w:rFonts w:ascii="宋体" w:hAnsi="宋体" w:cs="宋体"/>
      <w:kern w:val="0"/>
    </w:rPr>
  </w:style>
  <w:style w:type="character" w:customStyle="1" w:styleId="109">
    <w:name w:val="NormalCharacter"/>
    <w:autoRedefine/>
    <w:qFormat/>
    <w:uiPriority w:val="0"/>
  </w:style>
  <w:style w:type="paragraph" w:customStyle="1" w:styleId="110">
    <w:name w:val="PlainText"/>
    <w:basedOn w:val="1"/>
    <w:autoRedefine/>
    <w:qFormat/>
    <w:uiPriority w:val="0"/>
    <w:pPr>
      <w:widowControl/>
      <w:textAlignment w:val="baseline"/>
    </w:pPr>
    <w:rPr>
      <w:rFonts w:ascii="宋体" w:cs="Times New Roman"/>
      <w:szCs w:val="20"/>
    </w:rPr>
  </w:style>
  <w:style w:type="character" w:customStyle="1" w:styleId="111">
    <w:name w:val="style91"/>
    <w:basedOn w:val="31"/>
    <w:autoRedefine/>
    <w:qFormat/>
    <w:uiPriority w:val="0"/>
    <w:rPr>
      <w:color w:val="000000"/>
    </w:rPr>
  </w:style>
  <w:style w:type="character" w:customStyle="1" w:styleId="112">
    <w:name w:val="active4"/>
    <w:basedOn w:val="31"/>
    <w:autoRedefine/>
    <w:qFormat/>
    <w:uiPriority w:val="0"/>
    <w:rPr>
      <w:color w:val="00FF00"/>
      <w:shd w:val="clear" w:color="auto" w:fill="000000"/>
    </w:rPr>
  </w:style>
  <w:style w:type="paragraph" w:customStyle="1" w:styleId="113">
    <w:name w:val="默认段落字体 Para Char Char Char Char"/>
    <w:basedOn w:val="1"/>
    <w:autoRedefine/>
    <w:qFormat/>
    <w:uiPriority w:val="0"/>
  </w:style>
  <w:style w:type="character" w:customStyle="1" w:styleId="114">
    <w:name w:val="font91"/>
    <w:basedOn w:val="31"/>
    <w:autoRedefine/>
    <w:qFormat/>
    <w:uiPriority w:val="0"/>
    <w:rPr>
      <w:rFonts w:hint="eastAsia" w:ascii="宋体" w:hAnsi="宋体" w:eastAsia="宋体" w:cs="宋体"/>
      <w:color w:val="000000"/>
      <w:sz w:val="20"/>
      <w:szCs w:val="20"/>
      <w:u w:val="none"/>
      <w:vertAlign w:val="subscript"/>
    </w:rPr>
  </w:style>
  <w:style w:type="paragraph" w:customStyle="1" w:styleId="115">
    <w:name w:val="_Style 3"/>
    <w:basedOn w:val="1"/>
    <w:autoRedefine/>
    <w:qFormat/>
    <w:uiPriority w:val="0"/>
    <w:pPr>
      <w:ind w:firstLine="420" w:firstLineChars="200"/>
    </w:pPr>
    <w:rPr>
      <w:rFonts w:ascii="Calibri" w:hAnsi="Calibri" w:eastAsia="宋体" w:cs="Times New Roman"/>
    </w:rPr>
  </w:style>
  <w:style w:type="paragraph" w:customStyle="1" w:styleId="116">
    <w:name w:val="表格样式居左"/>
    <w:autoRedefine/>
    <w:qFormat/>
    <w:uiPriority w:val="0"/>
    <w:pPr>
      <w:adjustRightInd w:val="0"/>
      <w:snapToGrid w:val="0"/>
      <w:spacing w:line="360" w:lineRule="exact"/>
    </w:pPr>
    <w:rPr>
      <w:rFonts w:ascii="仿宋_GB2312" w:hAnsi="Calibri" w:eastAsia="仿宋_GB2312" w:cs="Times New Roman"/>
      <w:bCs/>
      <w:color w:val="000000"/>
      <w:szCs w:val="44"/>
      <w:lang w:val="en-US" w:eastAsia="zh-CN" w:bidi="ar-SA"/>
    </w:rPr>
  </w:style>
  <w:style w:type="paragraph" w:customStyle="1" w:styleId="117">
    <w:name w:val="列出段落1"/>
    <w:basedOn w:val="1"/>
    <w:autoRedefine/>
    <w:qFormat/>
    <w:uiPriority w:val="1"/>
    <w:pPr>
      <w:ind w:left="1802" w:hanging="424"/>
    </w:pPr>
  </w:style>
  <w:style w:type="paragraph" w:customStyle="1" w:styleId="118">
    <w:name w:val="列出段落3"/>
    <w:basedOn w:val="1"/>
    <w:autoRedefine/>
    <w:qFormat/>
    <w:uiPriority w:val="99"/>
    <w:pPr>
      <w:ind w:firstLine="420" w:firstLineChars="200"/>
    </w:pPr>
  </w:style>
  <w:style w:type="paragraph" w:customStyle="1" w:styleId="119">
    <w:name w:val="正文（缩进 2 字符）"/>
    <w:basedOn w:val="1"/>
    <w:autoRedefine/>
    <w:qFormat/>
    <w:uiPriority w:val="0"/>
    <w:pPr>
      <w:ind w:firstLine="200" w:firstLineChars="200"/>
    </w:pPr>
  </w:style>
  <w:style w:type="paragraph" w:customStyle="1" w:styleId="120">
    <w:name w:val="Table Text"/>
    <w:basedOn w:val="1"/>
    <w:autoRedefine/>
    <w:semiHidden/>
    <w:qFormat/>
    <w:uiPriority w:val="0"/>
    <w:rPr>
      <w:rFonts w:ascii="宋体" w:hAnsi="宋体" w:eastAsia="宋体" w:cs="宋体"/>
      <w:sz w:val="20"/>
      <w:szCs w:val="20"/>
      <w:lang w:eastAsia="en-US"/>
    </w:rPr>
  </w:style>
  <w:style w:type="table" w:customStyle="1" w:styleId="121">
    <w:name w:val="Table Normal"/>
    <w:semiHidden/>
    <w:unhideWhenUsed/>
    <w:qFormat/>
    <w:uiPriority w:val="0"/>
    <w:tblPr>
      <w:tblCellMar>
        <w:top w:w="0" w:type="dxa"/>
        <w:left w:w="0" w:type="dxa"/>
        <w:bottom w:w="0" w:type="dxa"/>
        <w:right w:w="0" w:type="dxa"/>
      </w:tblCellMar>
    </w:tblPr>
  </w:style>
  <w:style w:type="character" w:customStyle="1" w:styleId="122">
    <w:name w:val="nth-of-type(5)"/>
    <w:basedOn w:val="31"/>
    <w:qFormat/>
    <w:uiPriority w:val="0"/>
  </w:style>
  <w:style w:type="character" w:customStyle="1" w:styleId="123">
    <w:name w:val="nth-of-type(5)1"/>
    <w:basedOn w:val="31"/>
    <w:qFormat/>
    <w:uiPriority w:val="0"/>
    <w:rPr>
      <w:sz w:val="21"/>
      <w:szCs w:val="21"/>
    </w:rPr>
  </w:style>
  <w:style w:type="character" w:customStyle="1" w:styleId="124">
    <w:name w:val="nth-of-type(5)2"/>
    <w:basedOn w:val="31"/>
    <w:qFormat/>
    <w:uiPriority w:val="0"/>
  </w:style>
  <w:style w:type="character" w:customStyle="1" w:styleId="125">
    <w:name w:val="nth-of-type(5)3"/>
    <w:basedOn w:val="31"/>
    <w:qFormat/>
    <w:uiPriority w:val="0"/>
  </w:style>
  <w:style w:type="character" w:customStyle="1" w:styleId="126">
    <w:name w:val="nth-of-type(5)4"/>
    <w:basedOn w:val="31"/>
    <w:qFormat/>
    <w:uiPriority w:val="0"/>
  </w:style>
  <w:style w:type="character" w:customStyle="1" w:styleId="127">
    <w:name w:val="nth-of-type(5)5"/>
    <w:basedOn w:val="31"/>
    <w:qFormat/>
    <w:uiPriority w:val="0"/>
  </w:style>
  <w:style w:type="character" w:customStyle="1" w:styleId="128">
    <w:name w:val="nth-of-type(5)6"/>
    <w:basedOn w:val="31"/>
    <w:qFormat/>
    <w:uiPriority w:val="0"/>
  </w:style>
  <w:style w:type="character" w:customStyle="1" w:styleId="129">
    <w:name w:val="nth-of-type(2)"/>
    <w:basedOn w:val="31"/>
    <w:qFormat/>
    <w:uiPriority w:val="0"/>
  </w:style>
  <w:style w:type="character" w:customStyle="1" w:styleId="130">
    <w:name w:val="nth-of-type(2)1"/>
    <w:basedOn w:val="31"/>
    <w:qFormat/>
    <w:uiPriority w:val="0"/>
  </w:style>
  <w:style w:type="character" w:customStyle="1" w:styleId="131">
    <w:name w:val="nth-of-type(2)2"/>
    <w:basedOn w:val="31"/>
    <w:qFormat/>
    <w:uiPriority w:val="0"/>
  </w:style>
  <w:style w:type="character" w:customStyle="1" w:styleId="132">
    <w:name w:val="nth-of-type(2)3"/>
    <w:basedOn w:val="31"/>
    <w:qFormat/>
    <w:uiPriority w:val="0"/>
  </w:style>
  <w:style w:type="character" w:customStyle="1" w:styleId="133">
    <w:name w:val="nth-of-type(2)4"/>
    <w:basedOn w:val="31"/>
    <w:qFormat/>
    <w:uiPriority w:val="0"/>
    <w:rPr>
      <w:sz w:val="21"/>
      <w:szCs w:val="21"/>
    </w:rPr>
  </w:style>
  <w:style w:type="character" w:customStyle="1" w:styleId="134">
    <w:name w:val="nth-of-type(2)5"/>
    <w:basedOn w:val="31"/>
    <w:qFormat/>
    <w:uiPriority w:val="0"/>
  </w:style>
  <w:style w:type="character" w:customStyle="1" w:styleId="135">
    <w:name w:val="nth-of-type(2)6"/>
    <w:basedOn w:val="31"/>
    <w:qFormat/>
    <w:uiPriority w:val="0"/>
  </w:style>
  <w:style w:type="character" w:customStyle="1" w:styleId="136">
    <w:name w:val="nth-of-type(2)7"/>
    <w:basedOn w:val="31"/>
    <w:qFormat/>
    <w:uiPriority w:val="0"/>
  </w:style>
  <w:style w:type="character" w:customStyle="1" w:styleId="137">
    <w:name w:val="nth-of-type(2)8"/>
    <w:basedOn w:val="31"/>
    <w:qFormat/>
    <w:uiPriority w:val="0"/>
  </w:style>
  <w:style w:type="character" w:customStyle="1" w:styleId="138">
    <w:name w:val="nth-of-type(2)9"/>
    <w:basedOn w:val="31"/>
    <w:qFormat/>
    <w:uiPriority w:val="0"/>
  </w:style>
  <w:style w:type="character" w:customStyle="1" w:styleId="139">
    <w:name w:val="nth-of-type(2)10"/>
    <w:basedOn w:val="31"/>
    <w:qFormat/>
    <w:uiPriority w:val="0"/>
  </w:style>
  <w:style w:type="character" w:customStyle="1" w:styleId="140">
    <w:name w:val="nth-of-type(2)11"/>
    <w:basedOn w:val="31"/>
    <w:qFormat/>
    <w:uiPriority w:val="0"/>
  </w:style>
  <w:style w:type="character" w:customStyle="1" w:styleId="141">
    <w:name w:val="nth-of-type(2)12"/>
    <w:basedOn w:val="31"/>
    <w:qFormat/>
    <w:uiPriority w:val="0"/>
  </w:style>
  <w:style w:type="character" w:customStyle="1" w:styleId="142">
    <w:name w:val="nth-of-type(2)13"/>
    <w:basedOn w:val="31"/>
    <w:qFormat/>
    <w:uiPriority w:val="0"/>
  </w:style>
  <w:style w:type="character" w:customStyle="1" w:styleId="143">
    <w:name w:val="nth-of-type(2)14"/>
    <w:basedOn w:val="31"/>
    <w:qFormat/>
    <w:uiPriority w:val="0"/>
  </w:style>
  <w:style w:type="character" w:customStyle="1" w:styleId="144">
    <w:name w:val="nth-of-type(1)"/>
    <w:basedOn w:val="31"/>
    <w:qFormat/>
    <w:uiPriority w:val="0"/>
  </w:style>
  <w:style w:type="character" w:customStyle="1" w:styleId="145">
    <w:name w:val="nth-of-type(1)1"/>
    <w:basedOn w:val="31"/>
    <w:qFormat/>
    <w:uiPriority w:val="0"/>
  </w:style>
  <w:style w:type="character" w:customStyle="1" w:styleId="146">
    <w:name w:val="nth-of-type(1)2"/>
    <w:basedOn w:val="31"/>
    <w:qFormat/>
    <w:uiPriority w:val="0"/>
  </w:style>
  <w:style w:type="character" w:customStyle="1" w:styleId="147">
    <w:name w:val="nth-of-type(1)3"/>
    <w:basedOn w:val="31"/>
    <w:qFormat/>
    <w:uiPriority w:val="0"/>
  </w:style>
  <w:style w:type="character" w:customStyle="1" w:styleId="148">
    <w:name w:val="nth-of-type(1)4"/>
    <w:basedOn w:val="31"/>
    <w:qFormat/>
    <w:uiPriority w:val="0"/>
    <w:rPr>
      <w:sz w:val="21"/>
      <w:szCs w:val="21"/>
    </w:rPr>
  </w:style>
  <w:style w:type="character" w:customStyle="1" w:styleId="149">
    <w:name w:val="nth-of-type(1)5"/>
    <w:basedOn w:val="31"/>
    <w:qFormat/>
    <w:uiPriority w:val="0"/>
    <w:rPr>
      <w:rFonts w:ascii="SourceHanSansCN-Regular" w:hAnsi="SourceHanSansCN-Regular" w:eastAsia="SourceHanSansCN-Regular" w:cs="SourceHanSansCN-Regular"/>
      <w:color w:val="FB560A"/>
      <w:sz w:val="21"/>
      <w:szCs w:val="21"/>
    </w:rPr>
  </w:style>
  <w:style w:type="character" w:customStyle="1" w:styleId="150">
    <w:name w:val="nth-of-type(1)6"/>
    <w:basedOn w:val="31"/>
    <w:qFormat/>
    <w:uiPriority w:val="0"/>
  </w:style>
  <w:style w:type="character" w:customStyle="1" w:styleId="151">
    <w:name w:val="nth-of-type(1)7"/>
    <w:basedOn w:val="31"/>
    <w:qFormat/>
    <w:uiPriority w:val="0"/>
  </w:style>
  <w:style w:type="character" w:customStyle="1" w:styleId="152">
    <w:name w:val="nth-of-type(1)8"/>
    <w:basedOn w:val="31"/>
    <w:qFormat/>
    <w:uiPriority w:val="0"/>
  </w:style>
  <w:style w:type="character" w:customStyle="1" w:styleId="153">
    <w:name w:val="nth-of-type(1)9"/>
    <w:basedOn w:val="31"/>
    <w:qFormat/>
    <w:uiPriority w:val="0"/>
  </w:style>
  <w:style w:type="character" w:customStyle="1" w:styleId="154">
    <w:name w:val="nth-of-type(1)10"/>
    <w:basedOn w:val="31"/>
    <w:qFormat/>
    <w:uiPriority w:val="0"/>
  </w:style>
  <w:style w:type="character" w:customStyle="1" w:styleId="155">
    <w:name w:val="nth-of-type(1)11"/>
    <w:basedOn w:val="31"/>
    <w:qFormat/>
    <w:uiPriority w:val="0"/>
  </w:style>
  <w:style w:type="character" w:customStyle="1" w:styleId="156">
    <w:name w:val="nth-of-type(1)12"/>
    <w:basedOn w:val="31"/>
    <w:qFormat/>
    <w:uiPriority w:val="0"/>
  </w:style>
  <w:style w:type="character" w:customStyle="1" w:styleId="157">
    <w:name w:val="nth-of-type(1)13"/>
    <w:basedOn w:val="31"/>
    <w:qFormat/>
    <w:uiPriority w:val="0"/>
  </w:style>
  <w:style w:type="character" w:customStyle="1" w:styleId="158">
    <w:name w:val="nth-of-type(1)14"/>
    <w:basedOn w:val="31"/>
    <w:qFormat/>
    <w:uiPriority w:val="0"/>
  </w:style>
  <w:style w:type="character" w:customStyle="1" w:styleId="159">
    <w:name w:val="nth-of-type(1)15"/>
    <w:basedOn w:val="31"/>
    <w:qFormat/>
    <w:uiPriority w:val="0"/>
  </w:style>
  <w:style w:type="character" w:customStyle="1" w:styleId="160">
    <w:name w:val="nth-of-type(1)16"/>
    <w:basedOn w:val="31"/>
    <w:qFormat/>
    <w:uiPriority w:val="0"/>
  </w:style>
  <w:style w:type="character" w:customStyle="1" w:styleId="161">
    <w:name w:val="nth-of-type(1)17"/>
    <w:basedOn w:val="31"/>
    <w:qFormat/>
    <w:uiPriority w:val="0"/>
  </w:style>
  <w:style w:type="character" w:customStyle="1" w:styleId="162">
    <w:name w:val="nth-of-type(1)18"/>
    <w:basedOn w:val="31"/>
    <w:qFormat/>
    <w:uiPriority w:val="0"/>
  </w:style>
  <w:style w:type="character" w:customStyle="1" w:styleId="163">
    <w:name w:val="nth-child(3)"/>
    <w:basedOn w:val="31"/>
    <w:qFormat/>
    <w:uiPriority w:val="0"/>
  </w:style>
  <w:style w:type="character" w:customStyle="1" w:styleId="164">
    <w:name w:val="nth-child(1)"/>
    <w:basedOn w:val="31"/>
    <w:qFormat/>
    <w:uiPriority w:val="0"/>
  </w:style>
  <w:style w:type="character" w:customStyle="1" w:styleId="165">
    <w:name w:val="titleshow"/>
    <w:basedOn w:val="31"/>
    <w:qFormat/>
    <w:uiPriority w:val="0"/>
    <w:rPr>
      <w:color w:val="3E464C"/>
    </w:rPr>
  </w:style>
  <w:style w:type="character" w:customStyle="1" w:styleId="166">
    <w:name w:val="nth-of-type(7)"/>
    <w:basedOn w:val="31"/>
    <w:qFormat/>
    <w:uiPriority w:val="0"/>
  </w:style>
  <w:style w:type="character" w:customStyle="1" w:styleId="167">
    <w:name w:val="nth-of-type(6)"/>
    <w:basedOn w:val="31"/>
    <w:qFormat/>
    <w:uiPriority w:val="0"/>
  </w:style>
  <w:style w:type="character" w:customStyle="1" w:styleId="168">
    <w:name w:val="nth-of-type(6)1"/>
    <w:basedOn w:val="31"/>
    <w:qFormat/>
    <w:uiPriority w:val="0"/>
  </w:style>
  <w:style w:type="character" w:customStyle="1" w:styleId="169">
    <w:name w:val="nth-of-type(6)2"/>
    <w:basedOn w:val="31"/>
    <w:qFormat/>
    <w:uiPriority w:val="0"/>
  </w:style>
  <w:style w:type="character" w:customStyle="1" w:styleId="170">
    <w:name w:val="nth-of-type(6)3"/>
    <w:basedOn w:val="31"/>
    <w:qFormat/>
    <w:uiPriority w:val="0"/>
  </w:style>
  <w:style w:type="character" w:customStyle="1" w:styleId="171">
    <w:name w:val="nth-of-type(6)4"/>
    <w:basedOn w:val="31"/>
    <w:qFormat/>
    <w:uiPriority w:val="0"/>
    <w:rPr>
      <w:color w:val="0082DF"/>
    </w:rPr>
  </w:style>
  <w:style w:type="character" w:customStyle="1" w:styleId="172">
    <w:name w:val="nth-of-type(6)5"/>
    <w:basedOn w:val="31"/>
    <w:qFormat/>
    <w:uiPriority w:val="0"/>
  </w:style>
  <w:style w:type="character" w:customStyle="1" w:styleId="173">
    <w:name w:val="hover25"/>
    <w:basedOn w:val="31"/>
    <w:qFormat/>
    <w:uiPriority w:val="0"/>
    <w:rPr>
      <w:color w:val="167AE0"/>
    </w:rPr>
  </w:style>
  <w:style w:type="character" w:customStyle="1" w:styleId="174">
    <w:name w:val="hover26"/>
    <w:basedOn w:val="31"/>
    <w:qFormat/>
    <w:uiPriority w:val="0"/>
  </w:style>
  <w:style w:type="character" w:customStyle="1" w:styleId="175">
    <w:name w:val="nth-of-type(3)"/>
    <w:basedOn w:val="31"/>
    <w:qFormat/>
    <w:uiPriority w:val="0"/>
  </w:style>
  <w:style w:type="character" w:customStyle="1" w:styleId="176">
    <w:name w:val="nth-of-type(3)1"/>
    <w:basedOn w:val="31"/>
    <w:qFormat/>
    <w:uiPriority w:val="0"/>
    <w:rPr>
      <w:sz w:val="21"/>
      <w:szCs w:val="21"/>
    </w:rPr>
  </w:style>
  <w:style w:type="character" w:customStyle="1" w:styleId="177">
    <w:name w:val="nth-of-type(3)2"/>
    <w:basedOn w:val="31"/>
    <w:qFormat/>
    <w:uiPriority w:val="0"/>
  </w:style>
  <w:style w:type="character" w:customStyle="1" w:styleId="178">
    <w:name w:val="nth-of-type(3)3"/>
    <w:basedOn w:val="31"/>
    <w:qFormat/>
    <w:uiPriority w:val="0"/>
  </w:style>
  <w:style w:type="character" w:customStyle="1" w:styleId="179">
    <w:name w:val="nth-of-type(3)4"/>
    <w:basedOn w:val="31"/>
    <w:qFormat/>
    <w:uiPriority w:val="0"/>
  </w:style>
  <w:style w:type="character" w:customStyle="1" w:styleId="180">
    <w:name w:val="nth-of-type(3)5"/>
    <w:basedOn w:val="31"/>
    <w:qFormat/>
    <w:uiPriority w:val="0"/>
  </w:style>
  <w:style w:type="character" w:customStyle="1" w:styleId="181">
    <w:name w:val="nth-of-type(3)6"/>
    <w:basedOn w:val="31"/>
    <w:qFormat/>
    <w:uiPriority w:val="0"/>
  </w:style>
  <w:style w:type="character" w:customStyle="1" w:styleId="182">
    <w:name w:val="nth-of-type(3)7"/>
    <w:basedOn w:val="31"/>
    <w:qFormat/>
    <w:uiPriority w:val="0"/>
  </w:style>
  <w:style w:type="character" w:customStyle="1" w:styleId="183">
    <w:name w:val="nth-of-type(4)"/>
    <w:basedOn w:val="31"/>
    <w:qFormat/>
    <w:uiPriority w:val="0"/>
  </w:style>
  <w:style w:type="character" w:customStyle="1" w:styleId="184">
    <w:name w:val="nth-of-type(4)1"/>
    <w:basedOn w:val="31"/>
    <w:qFormat/>
    <w:uiPriority w:val="0"/>
    <w:rPr>
      <w:sz w:val="21"/>
      <w:szCs w:val="21"/>
    </w:rPr>
  </w:style>
  <w:style w:type="character" w:customStyle="1" w:styleId="185">
    <w:name w:val="nth-of-type(4)2"/>
    <w:basedOn w:val="31"/>
    <w:qFormat/>
    <w:uiPriority w:val="0"/>
  </w:style>
  <w:style w:type="character" w:customStyle="1" w:styleId="186">
    <w:name w:val="nth-of-type(4)3"/>
    <w:basedOn w:val="31"/>
    <w:qFormat/>
    <w:uiPriority w:val="0"/>
  </w:style>
  <w:style w:type="character" w:customStyle="1" w:styleId="187">
    <w:name w:val="nth-of-type(4)4"/>
    <w:basedOn w:val="31"/>
    <w:qFormat/>
    <w:uiPriority w:val="0"/>
  </w:style>
  <w:style w:type="character" w:customStyle="1" w:styleId="188">
    <w:name w:val="nth-of-type(4)5"/>
    <w:basedOn w:val="31"/>
    <w:qFormat/>
    <w:uiPriority w:val="0"/>
  </w:style>
  <w:style w:type="character" w:customStyle="1" w:styleId="189">
    <w:name w:val="nth-of-type(4)6"/>
    <w:basedOn w:val="31"/>
    <w:qFormat/>
    <w:uiPriority w:val="0"/>
  </w:style>
  <w:style w:type="character" w:customStyle="1" w:styleId="190">
    <w:name w:val="nth-of-type(4)7"/>
    <w:basedOn w:val="31"/>
    <w:qFormat/>
    <w:uiPriority w:val="0"/>
  </w:style>
  <w:style w:type="character" w:customStyle="1" w:styleId="191">
    <w:name w:val="nth-of-type(4)8"/>
    <w:basedOn w:val="31"/>
    <w:qFormat/>
    <w:uiPriority w:val="0"/>
  </w:style>
  <w:style w:type="character" w:customStyle="1" w:styleId="192">
    <w:name w:val="layui-laypage-curr"/>
    <w:basedOn w:val="31"/>
    <w:qFormat/>
    <w:uiPriority w:val="0"/>
  </w:style>
  <w:style w:type="character" w:customStyle="1" w:styleId="193">
    <w:name w:val="nth-of-type(10)"/>
    <w:basedOn w:val="31"/>
    <w:qFormat/>
    <w:uiPriority w:val="0"/>
  </w:style>
  <w:style w:type="character" w:customStyle="1" w:styleId="194">
    <w:name w:val="lineshow"/>
    <w:basedOn w:val="31"/>
    <w:qFormat/>
    <w:uiPriority w:val="0"/>
  </w:style>
  <w:style w:type="character" w:customStyle="1" w:styleId="195">
    <w:name w:val="lineshow1"/>
    <w:basedOn w:val="31"/>
    <w:qFormat/>
    <w:uiPriority w:val="0"/>
  </w:style>
  <w:style w:type="character" w:customStyle="1" w:styleId="196">
    <w:name w:val="last-child1"/>
    <w:basedOn w:val="31"/>
    <w:qFormat/>
    <w:uiPriority w:val="0"/>
    <w:rPr>
      <w:color w:val="FFFFFF"/>
    </w:rPr>
  </w:style>
  <w:style w:type="character" w:customStyle="1" w:styleId="197">
    <w:name w:val="last-child2"/>
    <w:basedOn w:val="31"/>
    <w:qFormat/>
    <w:uiPriority w:val="0"/>
  </w:style>
  <w:style w:type="character" w:customStyle="1" w:styleId="198">
    <w:name w:val="last-child3"/>
    <w:basedOn w:val="31"/>
    <w:qFormat/>
    <w:uiPriority w:val="0"/>
  </w:style>
  <w:style w:type="character" w:customStyle="1" w:styleId="199">
    <w:name w:val="nth-child(2)"/>
    <w:basedOn w:val="31"/>
    <w:qFormat/>
    <w:uiPriority w:val="0"/>
  </w:style>
  <w:style w:type="character" w:customStyle="1" w:styleId="200">
    <w:name w:val="first-child1"/>
    <w:basedOn w:val="31"/>
    <w:qFormat/>
    <w:uiPriority w:val="0"/>
  </w:style>
  <w:style w:type="character" w:customStyle="1" w:styleId="201">
    <w:name w:val="first-child2"/>
    <w:basedOn w:val="31"/>
    <w:qFormat/>
    <w:uiPriority w:val="0"/>
  </w:style>
  <w:style w:type="character" w:customStyle="1" w:styleId="202">
    <w:name w:val="first-child3"/>
    <w:basedOn w:val="31"/>
    <w:qFormat/>
    <w:uiPriority w:val="0"/>
  </w:style>
  <w:style w:type="character" w:customStyle="1" w:styleId="203">
    <w:name w:val="first-child4"/>
    <w:basedOn w:val="31"/>
    <w:qFormat/>
    <w:uiPriority w:val="0"/>
  </w:style>
  <w:style w:type="character" w:customStyle="1" w:styleId="204">
    <w:name w:val="nth-of-type(8)"/>
    <w:basedOn w:val="31"/>
    <w:qFormat/>
    <w:uiPriority w:val="0"/>
  </w:style>
  <w:style w:type="character" w:customStyle="1" w:styleId="205">
    <w:name w:val="nth-of-type(9)"/>
    <w:basedOn w:val="31"/>
    <w:qFormat/>
    <w:uiPriority w:val="0"/>
  </w:style>
  <w:style w:type="character" w:customStyle="1" w:styleId="206">
    <w:name w:val="before2"/>
    <w:basedOn w:val="31"/>
    <w:qFormat/>
    <w:uiPriority w:val="0"/>
    <w:rPr>
      <w:shd w:val="clear" w:fill="C20E0C"/>
    </w:rPr>
  </w:style>
  <w:style w:type="character" w:customStyle="1" w:styleId="207">
    <w:name w:val="layui-this4"/>
    <w:basedOn w:val="31"/>
    <w:qFormat/>
    <w:uiPriority w:val="0"/>
    <w:rPr>
      <w:bdr w:val="single" w:color="EEEEEE" w:sz="6" w:space="0"/>
      <w:shd w:val="clear" w:fill="FFFFFF"/>
    </w:rPr>
  </w:style>
  <w:style w:type="paragraph" w:customStyle="1" w:styleId="208">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68</Pages>
  <Words>3937</Words>
  <Characters>4651</Characters>
  <Lines>284</Lines>
  <Paragraphs>80</Paragraphs>
  <TotalTime>86</TotalTime>
  <ScaleCrop>false</ScaleCrop>
  <LinksUpToDate>false</LinksUpToDate>
  <CharactersWithSpaces>4687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2024-02-22T03:50:00Z</dcterms:created>
  <dc:creator>Administrator</dc:creator>
  <cp:lastModifiedBy>WPS_1658106135</cp:lastModifiedBy>
  <cp:lastPrinted>2025-07-21T08:24:00Z</cp:lastPrinted>
  <dcterms:modified xsi:type="dcterms:W3CDTF">2025-08-13T03:48:46Z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637FAFF508BE45138B8FA7B37B10680E_13</vt:lpwstr>
  </property>
  <property fmtid="{D5CDD505-2E9C-101B-9397-08002B2CF9AE}" pid="4" name="KSOTemplateDocerSaveRecord">
    <vt:lpwstr>eyJoZGlkIjoiNDI2NjdmZGRmOTY2OGI3NDJkODRjMWYxNzBjYmNhNTciLCJ1c2VySWQiOiIxMzg5MDA5NDczIn0=</vt:lpwstr>
  </property>
</Properties>
</file>