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EF9BE"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</w:rPr>
      </w:pPr>
      <w:bookmarkStart w:id="0" w:name="_Toc9551"/>
      <w:bookmarkStart w:id="1" w:name="_Toc29482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</w:rPr>
        <w:t>第五章 采购需求</w:t>
      </w:r>
      <w:bookmarkEnd w:id="0"/>
      <w:bookmarkEnd w:id="1"/>
    </w:p>
    <w:p w14:paraId="135F685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0" w:afterAutospacing="0"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一、项目概况</w:t>
      </w:r>
    </w:p>
    <w:p w14:paraId="06C5E2C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1.项目名称：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增材制造实训中心</w:t>
      </w:r>
    </w:p>
    <w:p w14:paraId="4BD0FBF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2.项目编号：XXXXXX</w:t>
      </w:r>
    </w:p>
    <w:p w14:paraId="55A9A3C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3.预算金额：人民币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95.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00万元。</w:t>
      </w:r>
    </w:p>
    <w:p w14:paraId="608BA95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4.最高限价：人民币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95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.00万元。</w:t>
      </w:r>
    </w:p>
    <w:p w14:paraId="33BABBC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二、采购内容（包括采购品目 、规格和数量）</w:t>
      </w:r>
    </w:p>
    <w:tbl>
      <w:tblPr>
        <w:tblStyle w:val="3"/>
        <w:tblW w:w="86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262"/>
        <w:gridCol w:w="1155"/>
        <w:gridCol w:w="1250"/>
      </w:tblGrid>
      <w:tr w14:paraId="27807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34" w:type="dxa"/>
            <w:vAlign w:val="top"/>
          </w:tcPr>
          <w:p w14:paraId="3413BA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5262" w:type="dxa"/>
            <w:vAlign w:val="top"/>
          </w:tcPr>
          <w:p w14:paraId="04AA7D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设备名称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top"/>
          </w:tcPr>
          <w:p w14:paraId="734D13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数量</w:t>
            </w: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2A758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单位</w:t>
            </w:r>
          </w:p>
        </w:tc>
      </w:tr>
      <w:tr w14:paraId="70E67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top"/>
          </w:tcPr>
          <w:p w14:paraId="5CC655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5262" w:type="dxa"/>
            <w:vAlign w:val="top"/>
          </w:tcPr>
          <w:p w14:paraId="33610D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金属材料精密结构成形系统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top"/>
          </w:tcPr>
          <w:p w14:paraId="52F57E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F809F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</w:tr>
    </w:tbl>
    <w:p w14:paraId="5179B7D2">
      <w:pPr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技术要求（包括对产品的认证、检验报告等）</w:t>
      </w:r>
    </w:p>
    <w:p w14:paraId="6FCA7D30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u w:val="none"/>
        </w:rPr>
        <w:t>设备用途：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  <w:t>此设备主要用于无缺陷激光精密制造高效成形。</w:t>
      </w:r>
    </w:p>
    <w:p w14:paraId="70BA7895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</w:rPr>
        <w:t>设备组成：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主要由光学系统、成形加工系统、控制系统、质量监控系统、循环过滤系统等组成。</w:t>
      </w:r>
    </w:p>
    <w:p w14:paraId="27CF9885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</w:rPr>
        <w:t>适用材料：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钛合金、高温合金、铝合金、不锈钢等材料，可提供不少于2种材料的成熟材料工艺参数包。</w:t>
      </w:r>
    </w:p>
    <w:p w14:paraId="52B17099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</w:rPr>
        <w:t>光学系统</w:t>
      </w:r>
    </w:p>
    <w:p w14:paraId="0B0F2441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8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激光器采用单模光纤激光器；</w:t>
      </w:r>
    </w:p>
    <w:p w14:paraId="0776BA7D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8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▲单激光激光功率≥500W，激光波长1060~1080nm，M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vertAlign w:val="superscript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≤1.1；</w:t>
      </w:r>
    </w:p>
    <w:p w14:paraId="1D538D1B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8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▲采用F-theta lens聚焦，聚焦光斑直径满足50μm-70μm范围内；</w:t>
      </w:r>
    </w:p>
    <w:p w14:paraId="6E6C6FE2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8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全幅面尺寸95%校准点定位精度≤±0.05mm；提供证明资料</w:t>
      </w:r>
    </w:p>
    <w:p w14:paraId="79994F35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</w:rPr>
        <w:t>冷却系统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激光器冷却方式采用水冷，配置水冷机，实时监控水冷机状态，异常情况报警，水冷机控温精度可达±0.1℃。</w:t>
      </w:r>
    </w:p>
    <w:p w14:paraId="31948F82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</w:rPr>
        <w:t>成形加工系统</w:t>
      </w:r>
    </w:p>
    <w:p w14:paraId="35AE85C2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▲最大有效成形尺寸：≥160mm×160mm×200mm（W×D×H）（不含基板，基板厚度≥20mm）；</w:t>
      </w:r>
    </w:p>
    <w:p w14:paraId="2B6002CD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8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最大外形尺寸：≤1650mm×1300mm×2400mm（W×D×H）</w:t>
      </w:r>
    </w:p>
    <w:p w14:paraId="2E2220F2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可配置刚性刮刀和柔性刮刀，根据所做零件的材质和形状选用合适的刮刀以实现最佳成形效果；</w:t>
      </w:r>
    </w:p>
    <w:p w14:paraId="20CA900C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8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采用下顶粉结构送粉，单向变速铺粉；铺粉层厚可调节范围20-100um；</w:t>
      </w:r>
    </w:p>
    <w:p w14:paraId="12B090AB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8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基板安装方便，无需螺钉快速拆装；</w:t>
      </w:r>
    </w:p>
    <w:p w14:paraId="5E650E85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设备具备良好的气密性，打印过程中最低氧含量≤100ppm，打印过程中惰性气体消耗≤5L/min(工况下)；</w:t>
      </w:r>
    </w:p>
    <w:p w14:paraId="44983B13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▲集成送粉量智能控制功能，可实现自动根据当前打印截面智能调节送粉比例，支持用户自主选择，提供软件控制截图；</w:t>
      </w:r>
    </w:p>
    <w:p w14:paraId="165E8BB8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控制系统</w:t>
      </w:r>
    </w:p>
    <w:p w14:paraId="4FD4B878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采用PLC数字控制系统，能够实时反馈设备的运行情况如各轴扭矩，位置等信息，具有数据采集、显示、储存等功能；</w:t>
      </w:r>
    </w:p>
    <w:p w14:paraId="34A0C397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8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采用安全控制器进行了安全回路的设计，安全继电器等级可达到SIL3级；</w:t>
      </w:r>
    </w:p>
    <w:p w14:paraId="775AD568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设备控制操作界面工业触摸屏，可实现自动及手动控制，自动控制和手动控制能够进行切换；</w:t>
      </w:r>
    </w:p>
    <w:p w14:paraId="2EDC6425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▲设备可实现一键铺粉、一键准备、一键打印功能，可根据初始设置参数自动完成设备准备工作并开始打印，提供设备软件功能截图；</w:t>
      </w:r>
    </w:p>
    <w:p w14:paraId="2C0D1F8E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▲控制软件具有独立著作权，能实现设备增材打印、控制、监控等功能，软件控制系统自动化程度高、人机交互友好，方便完成对设备的运动控制、送粉、过滤和其他功能设置，提供软件著作权证书；</w:t>
      </w:r>
    </w:p>
    <w:p w14:paraId="73A4DFBF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质量监控系统</w:t>
      </w:r>
    </w:p>
    <w:p w14:paraId="7FE9FFA3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实时监测、显示并记录零件成形关键信息，以上信息应至少包含舱内温度、舱内压力、各轴扭矩和位置、打印进度以及成形舱内氧含量等，提供软件监控截图；</w:t>
      </w:r>
    </w:p>
    <w:p w14:paraId="169C410B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▲可实现刮刀扭矩实时监控及报警，扭矩数据可实时直观显示控制软件界面，提供控制软件界面截图；</w:t>
      </w:r>
    </w:p>
    <w:p w14:paraId="0D0586C4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成形舱配置氧含量及压力传感器，具有氧含量及压力异常报警功能，且压力超标时可自动泄压；</w:t>
      </w:r>
    </w:p>
    <w:p w14:paraId="1C86BB83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▲具备自诊断故障功能，可实现故障进行监测、记录，分析，提供故障分类处理机制方案</w:t>
      </w:r>
    </w:p>
    <w:p w14:paraId="303FE5B6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▲具备工作报表模块，可生成工作报表，工作报表包含零件信息、暂停信息、打印日志、操作日志、报警日志、工时记录、生产记录等，提供工作报表及功能界面。</w:t>
      </w:r>
    </w:p>
    <w:p w14:paraId="54D47385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循环过滤系统</w:t>
      </w:r>
    </w:p>
    <w:p w14:paraId="49F9931F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▲采用圆柱式滤芯三级过滤，滤芯级别不低于H13级别。设计有可注水滤芯箱，防止滤芯更换过程中发生自燃，确保操作人员更换滤芯过程安全。 </w:t>
      </w:r>
    </w:p>
    <w:p w14:paraId="643F1E2D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1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▲具备安全处理设计，并配置相应工装，可实现湿化惰化处理，保证使用和操作安全，避免设备清理及维护时可杜绝燃爆危险；</w:t>
      </w:r>
    </w:p>
    <w:p w14:paraId="4917CDD5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数据处理软件</w:t>
      </w:r>
    </w:p>
    <w:p w14:paraId="5E255396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8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模型处理软件</w:t>
      </w:r>
    </w:p>
    <w:p w14:paraId="3044963B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支持*.stl、*.amf、*.3mf、*.obj等多种格式导入导出；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ab/>
      </w:r>
    </w:p>
    <w:p w14:paraId="4B63B7EB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具备零件三角面片编辑优化功能，可实现对模型文件表面三角面片光滑、细化，以及重画网格；</w:t>
      </w:r>
    </w:p>
    <w:p w14:paraId="19EEBB4F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支持自动及手动生成支撑；能快速、简单、自动创建和处理各种不同类型的支撑结构，如点状、线状、网柱状、轮廓、肋状、锥形、树状及综合支撑，同时具备斜角支撑, 支撑加厚，支撑投影区域缩放等功能；</w:t>
      </w:r>
    </w:p>
    <w:p w14:paraId="57B6DA9C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8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路径规划切片软件</w:t>
      </w:r>
    </w:p>
    <w:p w14:paraId="549420DA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▲制造商自主研发路径规划切片软件，具备至少2次版本迭代记录，与设备控制软件相兼容，能快速、自动生成切片数据，提供软件著作权证书；</w:t>
      </w:r>
    </w:p>
    <w:p w14:paraId="4D62272F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可以实现同一版不同零件变层厚打印，以及同一零件不同高度的变层厚打印（层厚为倍数关系），提供软件应用截图；</w:t>
      </w:r>
    </w:p>
    <w:p w14:paraId="4440F146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开放不少于200项可编辑参数，便于客户优化工艺参数，获得性能更优的零部件，开放工艺参数设定界面，用户可自行编辑设定，包括切片厚度、扫描 速度、填充间距、扫描策略等，并可单独对各个参数进行快速设定和控制；</w:t>
      </w:r>
    </w:p>
    <w:p w14:paraId="6D5CE9D9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▲具备至少4 种打印模式，同时支持自由调节零件的上表面区域、内填充区域、下表面区域的填充与外圈的扫描先后顺序，以及调节零件与支撑的扫描先后顺序，提供软件功能界面截图。；</w:t>
      </w:r>
    </w:p>
    <w:p w14:paraId="4B194BFC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▲软件至少三种填充模式，、包括条带填充、棋盘填充以及轮廓填充等不同填充模式，每种模式至少可实现不少于3种填充扫描模式，供用户在不同使用场景下兼顾打印效率和打印质量的打印需求，提供软件功能界面截图；</w:t>
      </w:r>
    </w:p>
    <w:p w14:paraId="73759557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▲可根据零件摆放角度精准识别零件不同区域，每个区域可灵活选择不同填充模式，可实现不同结构零件兼顾效率和质量的打印需求，提供软件功能界面截图。</w:t>
      </w:r>
    </w:p>
    <w:p w14:paraId="3C0AD550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▲软件可实现每层自由设置重熔次数，且重熔层的旋转角度可自由设置为继承填充的旋转角度，或者单独设置重熔层的填充角度，提供软件应用截图；</w:t>
      </w:r>
    </w:p>
    <w:p w14:paraId="54E02A8A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▲软件可实现参数包的分级加密处理，实现在不同使用场景下的参数管理需求，提供软件应用截图； </w:t>
      </w:r>
    </w:p>
    <w:p w14:paraId="5AF396B0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▲制造商自主研发离线工时计算软件，与设备控制软件相兼容，可实现离线状态下工时计算、路径预览、辅助路径查错等，提供软件著作权证书；</w:t>
      </w:r>
    </w:p>
    <w:p w14:paraId="0F419259">
      <w:pPr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8" w:leftChars="0" w:hanging="567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需配套正逆向混合设计系统软件1套（20节点）：</w:t>
      </w:r>
    </w:p>
    <w:p w14:paraId="003FE0FE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能够与各三维扫描仪及快速原型机配套使用，支持国内外主流设备。</w:t>
      </w:r>
    </w:p>
    <w:p w14:paraId="6B3DAB3A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可直接连接到全部主流激光扫描设备。</w:t>
      </w:r>
    </w:p>
    <w:p w14:paraId="65AB5492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可以读取所有主流三维扫描仪和数字化设备采集的数据STL格式。</w:t>
      </w:r>
    </w:p>
    <w:p w14:paraId="6417BC52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可以根据不同要求采用平面、多边形或轮廓曲线等多种方式裁减点云模型。通过体/面、刷选、栅选、框选等边界的方式。</w:t>
      </w:r>
    </w:p>
    <w:p w14:paraId="7967F16E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可以对多个点云模型进行重新排序、对齐、合并等操作。对齐坐标系。</w:t>
      </w:r>
    </w:p>
    <w:p w14:paraId="15BD5577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自动或手动拼接多个点云。 可以通过自动、手动自动标识区域。</w:t>
      </w:r>
    </w:p>
    <w:p w14:paraId="5BA0C338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可分割大型或复杂点云数据，简化数据，从而加速大型数据模型的处理。重新划分网格。</w:t>
      </w:r>
    </w:p>
    <w:p w14:paraId="51F2ECB7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可由点云数据快速创建网格模型。自动创建网格模型，可以重新划分网格密度。通过目标大小，最大值/最小值以及角度公差等控制网格质量。</w:t>
      </w:r>
    </w:p>
    <w:p w14:paraId="769C9704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可通过平面、圆柱、球、B样条圆锥等封顶或是光顺、切矢连续的网格面片。快速、轻松填充孔和间隙。选择体后，选择孔可以完成修复，可以选择修复边界条件，相切、线性、优化和曲率。</w:t>
      </w:r>
    </w:p>
    <w:p w14:paraId="5F92B469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可简化网格区域或整理三角形，以改善拟合质量。几何体检查和优化，改善质量。</w:t>
      </w:r>
    </w:p>
    <w:p w14:paraId="1415BBFE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使用直观的对齐定位工具，可将网格对齐于一已知方向，或是交互产生新的用户坐标系来指定基准位置。可以选择体，起点和目标点来完成坐标系对齐。</w:t>
      </w:r>
    </w:p>
    <w:p w14:paraId="58F48756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对复杂的几何形体，或是希望更精细地控制分区，使用手工分区工具。选取要拟合的区域，然后选取要使用的标准体素类型，随着每个区域的拟合，被拟合区域的颜色发生改变，便于查看哪些模型区域需要进一步处理。还可通过偏差分析，完成精细的曲面精度。</w:t>
      </w:r>
    </w:p>
    <w:p w14:paraId="69C85D06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构造曲线可直接由三角模型的边界、水平线或截面线自动产生，也可以直接在点云上和三角模型上点取生成，或由扫描线生成。通过关键点，建立构造曲线，用于后续模型的处理。</w:t>
      </w:r>
    </w:p>
    <w:p w14:paraId="291D3B73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软件应支持顺序建模和直接建模两种建模模式，可自由选择建模模式，也可两种建模模式同时混合使用，两种模式可自由切换；</w:t>
      </w:r>
    </w:p>
    <w:p w14:paraId="20E15BB5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具备常用特征建模功能，包括拉伸、旋转、除料、孔、螺纹等；</w:t>
      </w:r>
    </w:p>
    <w:p w14:paraId="3B65885E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具备设计目标搜寻功能，可通过设定某一设计目标（如质量小于10kg）并指定模型变量，以达成目标为前提计算变量的更改结果；</w:t>
      </w:r>
    </w:p>
    <w:p w14:paraId="3AD6C7AE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支持特征编辑，包括特征重新编辑、编辑草图轮廓、动态预览实时编辑、回滚编辑特征、插入特征等功能，可对无参模型进行直接编辑，包括面偏移、移动面等；</w:t>
      </w:r>
    </w:p>
    <w:p w14:paraId="7452BC26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具备对模型几何的识别功能，包括识别倒圆角、斜角、孔特征、阵列等；</w:t>
      </w:r>
    </w:p>
    <w:p w14:paraId="2ECE5061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具备对模型几何的直接编辑功能，包括调整倒圆大小、圆角重新排序、调整倒斜角大小等；</w:t>
      </w:r>
    </w:p>
    <w:p w14:paraId="5D2AFCB3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支持对直接打开或导入的异构CAD数据及中间格式模型（如x_t、stp、igs）进行基于几何体的编辑修改；</w:t>
      </w:r>
    </w:p>
    <w:p w14:paraId="41D6E987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支持在装配体中进行直接建模操作；</w:t>
      </w:r>
    </w:p>
    <w:p w14:paraId="3619C18D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提供基本图形绘制功能，包括直线、点、圆、椭圆、矩形等；提供尺寸标注工具，包括智能尺寸、间距标注、角度尺寸等；提供相关约束工具，包括连接、平行、同心、水平/竖直、等；</w:t>
      </w:r>
    </w:p>
    <w:p w14:paraId="28067D53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支持创建特征库，把已有特征添加到库，库中特征可通过拖拽的方式添加至模型；</w:t>
      </w:r>
    </w:p>
    <w:p w14:paraId="0DDEA1D7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支持顺序建模和直接建模模式下的钣金设计，方式灵活；</w:t>
      </w:r>
    </w:p>
    <w:p w14:paraId="326DFB05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支持自顶向下和自底向上的装配设计方式；</w:t>
      </w:r>
    </w:p>
    <w:p w14:paraId="2EB86285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支持装配约束关系管理，包括约束编辑、压缩/取消压缩约束等。支持替换零部件，压缩/取消压缩零部件；</w:t>
      </w:r>
    </w:p>
    <w:p w14:paraId="60F3BF4B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支持管理文件属性、BOM属性、物理属性，具备数据打包等装配里的常用工具；</w:t>
      </w:r>
    </w:p>
    <w:p w14:paraId="7AB77F1E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具备装配族功能，可添加多配置装配体，允许添加装配族成员，切换成员显示；</w:t>
      </w:r>
    </w:p>
    <w:p w14:paraId="4F93FAD4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支持创建装配的备选位置，并可在工程图中配置图纸视图，显示装配的不同状态；</w:t>
      </w:r>
    </w:p>
    <w:p w14:paraId="53DE1BA7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支持在装配中直接插入异构CAD文件，包括NX(.prt)、Parasolid(.x_t、.x_b)、jt、step、stp、SolidWorks(.sldasm、.sldprt)等，并且保留与原文件的关联，并保持更新；</w:t>
      </w:r>
    </w:p>
    <w:p w14:paraId="1E2B4108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支持大型装配体的简化，根据模型复杂度与计算机性能匹配显示模式；</w:t>
      </w:r>
    </w:p>
    <w:p w14:paraId="2B9916EC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支持创建投影视图，包括标准三视图、投影图、剖视图、局部视图、断裂视图等，支持二维图直接剖视；</w:t>
      </w:r>
    </w:p>
    <w:p w14:paraId="66F4144D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支持PMI定义的模型视图快速生成工程图；</w:t>
      </w:r>
    </w:p>
    <w:p w14:paraId="13E13767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支持在三维模型上标注尺寸，以直观的三维视角表示零件的尺寸信息；支持在三维模型上直接添加注释信息，包括标注、焊接符号、基准框、形位公差、表面粗糙度、文本等；</w:t>
      </w:r>
    </w:p>
    <w:p w14:paraId="1F8F2579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可以直接在三维建模环境创建模型视图，包含投影视图、平面剖切视图、剖切视图，以及尺寸标注和注释信息；支持PMI标注驱动模型尺寸变更;</w:t>
      </w:r>
    </w:p>
    <w:p w14:paraId="36FE5FED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支持全参数化设计，建模过程中的尺寸标注、特征参数等自动同步到变量表中，在变量表中管理所有参数；</w:t>
      </w:r>
    </w:p>
    <w:p w14:paraId="15A22458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创建变量、函数、方程式、变量规则，建立变量之间的链接关系，通过变量驱动生成模型；支持装配体中创建全局变量，并且可以跟子装配、子零件之间通过变量链接的方式产生关联，同步更新；支持链接外部Excel文档作为参数表驱动模型变更；</w:t>
      </w:r>
    </w:p>
    <w:p w14:paraId="005EB7E4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能够提供内置的模型一键分享工具，可通过链接或二维码安全的传递轻量化模型数据；支持另存为可通过网页浏览器浏览的轻量化数据格式；</w:t>
      </w:r>
    </w:p>
    <w:p w14:paraId="7D9C3E9D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支持直接打开主流三维软件格式的三维模型，包括NX、CATIA、Creo、SolidWorks、Inventor等，以及主流中性格式，包括STEP(stp、step)、IGES(igs、iges)、 ParaSolid（x_t、x_b）、jt、obj、stl等，支持直接打开dwg和dxf格式的二维图；支持直接打开读取Creo和SolidWorks三维模型PMI标注信息；</w:t>
      </w:r>
    </w:p>
    <w:p w14:paraId="4DECE662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软件私有格式模型可被主流三维软件（NX、CATIA、Creo、SolidWorks、Inventor）兼容；</w:t>
      </w:r>
    </w:p>
    <w:p w14:paraId="072B9567">
      <w:pPr>
        <w:pageBreakBefore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u w:val="none"/>
          <w:lang w:val="en-US" w:eastAsia="zh-CN"/>
        </w:rPr>
        <w:t>提供数据迁移工具，支持将SolidWorks、Pro/E、Inventor格式的数据批量转成私有格式，并保留装配约束关系，工程图与三维模型的链接关系；</w:t>
      </w:r>
    </w:p>
    <w:p w14:paraId="56707C44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辅助设备要求</w:t>
      </w:r>
    </w:p>
    <w:p w14:paraId="61E62BB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.1防爆吸尘器</w:t>
      </w:r>
    </w:p>
    <w:p w14:paraId="4C94CF6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功率（KW）≥1.1KW</w:t>
      </w:r>
    </w:p>
    <w:p w14:paraId="31BE2B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电源（V）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三相380V</w:t>
      </w:r>
    </w:p>
    <w:p w14:paraId="0DFC010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工作时风速（m/s）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≥50</w:t>
      </w:r>
    </w:p>
    <w:p w14:paraId="54B9F37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工作时负压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≥150</w:t>
      </w:r>
    </w:p>
    <w:p w14:paraId="420F0F2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噪声等（dB）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;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≥64±5</w:t>
      </w:r>
    </w:p>
    <w:p w14:paraId="6D75BA4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外形尺寸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;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≤1200*700*800mm</w:t>
      </w:r>
    </w:p>
    <w:p w14:paraId="3EB58EB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.2真空干燥箱</w:t>
      </w:r>
    </w:p>
    <w:p w14:paraId="5C971E2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电源电压≥AC220V 50HZ</w:t>
      </w:r>
    </w:p>
    <w:p w14:paraId="7B3247B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输出功率≥1450W</w:t>
      </w:r>
    </w:p>
    <w:p w14:paraId="689AE8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控温范围≥RT+10～200℃</w:t>
      </w:r>
    </w:p>
    <w:p w14:paraId="23D1832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温度分辨率/波动度≥0.1℃ /±1℃</w:t>
      </w:r>
    </w:p>
    <w:p w14:paraId="20D3E02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达到真空度≥133Pa</w:t>
      </w:r>
    </w:p>
    <w:p w14:paraId="41E226A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真空表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机械指针式</w:t>
      </w:r>
    </w:p>
    <w:p w14:paraId="59C17EB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工作环境温度≥5～40℃</w:t>
      </w:r>
    </w:p>
    <w:p w14:paraId="18BF068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内胆尺寸≥400×360×340</w:t>
      </w:r>
    </w:p>
    <w:p w14:paraId="6E13015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搁板2 块</w:t>
      </w:r>
    </w:p>
    <w:p w14:paraId="4254766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工作室材料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不锈钢 304</w:t>
      </w:r>
    </w:p>
    <w:p w14:paraId="1BDC026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11.3工作站(信息化软硬件设备，需满足信创改造要求)</w:t>
      </w:r>
    </w:p>
    <w:p w14:paraId="5D755AB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处理器；要求为国产自主可控CPU</w:t>
      </w:r>
    </w:p>
    <w:p w14:paraId="00D6816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内存：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8G</w:t>
      </w:r>
    </w:p>
    <w:p w14:paraId="66E075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硬盘；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512G  </w:t>
      </w:r>
    </w:p>
    <w:p w14:paraId="0DC4696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显卡：至少2G独显；</w:t>
      </w:r>
    </w:p>
    <w:p w14:paraId="1BC7909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显示器：配套不小于23.8英寸国产液晶屏；</w:t>
      </w:r>
    </w:p>
    <w:p w14:paraId="30B5229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操作系统：预装国产操作系统（麒麟或统信）</w:t>
      </w:r>
    </w:p>
    <w:p w14:paraId="021C224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外设：国产键盘、鼠标</w:t>
      </w:r>
    </w:p>
    <w:p w14:paraId="7E9D7070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安全设计保障</w:t>
      </w:r>
    </w:p>
    <w:p w14:paraId="4A20B97F">
      <w:pPr>
        <w:pageBreakBefore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设备设计制造应符合CE安全标准，包括电气、机械指令标准，设备整机通过CE认证，提供符合CE标准认证证书、网站网址及查询截图，以备核实；</w:t>
      </w:r>
    </w:p>
    <w:p w14:paraId="25DE7A3E">
      <w:pPr>
        <w:pageBreakBefore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成形舱门上具有安全门锁，与激光器和运动轴有安全互锁；有急停按钮，按下后设备立即停止运行，保证操作和使用安全；</w:t>
      </w:r>
    </w:p>
    <w:p w14:paraId="2E622588">
      <w:pPr>
        <w:pageBreakBefore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21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▲设备激光防护安全可靠，具备针对激光防护第三方安全认可，提供激光器出厂检测报告及激光防护第三方安全认可证明资料；</w:t>
      </w:r>
    </w:p>
    <w:p w14:paraId="30877AD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四、服务要求</w:t>
      </w:r>
    </w:p>
    <w:p w14:paraId="4E95F07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安装调试及验收</w:t>
      </w:r>
    </w:p>
    <w:p w14:paraId="7B2FD5F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安装调试：卖方负责设备安装调试；签订合约后，卖方需了解客户的客观安装条件，确定设备的具体安装位置是否符合设备使用要求；</w:t>
      </w:r>
    </w:p>
    <w:p w14:paraId="26CCEAA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验收：设备在买方现场进行验收，验收包括但不限于设备实物验收、设备调试验收和培训验收，验收报告经双方代表签字有效； </w:t>
      </w:r>
    </w:p>
    <w:p w14:paraId="5532625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培训：在买方安装现场对相关人员进行不少于3个工作日的技术培训，培训包括设备使用和维护技术培训，使买方人员能够独立正确使用、维护设备，并具备常见故障分析和排除能力；</w:t>
      </w:r>
    </w:p>
    <w:p w14:paraId="7CDEB9A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技术资料验收：随设备提供设备手册、设备操作及维护手册、设备电气原理图等。</w:t>
      </w:r>
    </w:p>
    <w:p w14:paraId="5D04A0A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技术及售后服务</w:t>
      </w:r>
    </w:p>
    <w:p w14:paraId="74711B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设备制造商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具有专业售后服务及技术保障团队；</w:t>
      </w:r>
    </w:p>
    <w:p w14:paraId="1E277AE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主机自终验收后，进入质量保证期，质保期为1年</w:t>
      </w:r>
    </w:p>
    <w:p w14:paraId="719C2D8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在质量保证期内，投标人服务应及时有效，在接到买方故障信息后，要求24小时内响应，如有必要，48小时内维修人员到达现场，5个工作日内解决故障；</w:t>
      </w:r>
    </w:p>
    <w:p w14:paraId="0306341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设备保修期过后，制造商具备能力终生提供广泛而优惠的备件供应和技术支持。</w:t>
      </w:r>
    </w:p>
    <w:p w14:paraId="49169AC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包装及运输</w:t>
      </w:r>
    </w:p>
    <w:p w14:paraId="501BCBD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包装箱应用新的坚固的木箱或铁皮箱，适于长途运输，防潮、防锈、防震、防粗暴装卸；</w:t>
      </w:r>
    </w:p>
    <w:p w14:paraId="7F3FBF2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适于陆（公路、土路）运输。</w:t>
      </w:r>
    </w:p>
    <w:p w14:paraId="6657CBE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五、商务要求</w:t>
      </w:r>
    </w:p>
    <w:p w14:paraId="3A0F0F7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交货时间：自签订合同之日起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日内安装调试完毕，验收合格并交付使用；</w:t>
      </w:r>
    </w:p>
    <w:p w14:paraId="5908BEB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交货地点：采购人指定地点。</w:t>
      </w:r>
    </w:p>
    <w:p w14:paraId="67293D3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合同签订时间：自中标通知书发出之日起10个日历日内。</w:t>
      </w:r>
    </w:p>
    <w:p w14:paraId="2B60C00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付款方式：甲方应在本合同签订后5日内支付全部货款，乙方在收到甲方支付的全部货款后在5日内开具合规发票，在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日内发货。</w:t>
      </w:r>
    </w:p>
    <w:p w14:paraId="2FF2893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质保期：1年</w:t>
      </w:r>
    </w:p>
    <w:p w14:paraId="10AF487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包装和运输：产品包装和运输均由中标人负责。</w:t>
      </w:r>
    </w:p>
    <w:p w14:paraId="351A45D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包装：供应商应采取适当的、符合运输方式的包装、固定方式，避免因包装、固定不当对所供物资设备造成损毁或对采购方使用造成不良影响。</w:t>
      </w:r>
    </w:p>
    <w:p w14:paraId="3FC726E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货物运输方式：不限。</w:t>
      </w:r>
    </w:p>
    <w:p w14:paraId="45E2CC2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六、其他</w:t>
      </w:r>
    </w:p>
    <w:p w14:paraId="4021A4B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（一）质量验收标准或规范</w:t>
      </w:r>
    </w:p>
    <w:p w14:paraId="4166212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1、合同设备的开箱检验应在设备运至交货地点后7日内进行，由甲方组织验收，乙方进行配合。如在开箱检验中发现设备有任何缺陷或与合同约定不符之处，甲方应在开箱检验后3日内向乙方出具一份详细报告，该报告将作为甲方要求乙方进行更换，修理或补充发货的有效证据。如甲方逾期不进行检验或者未出具报告以明确缺陷之处的，视为设备已经过甲方验收合格。设备开箱检验合格后3日内，甲方应当向乙方出具验收合格证明。</w:t>
      </w:r>
    </w:p>
    <w:p w14:paraId="62CF23F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2、如双方认可的合同设备的小缺陷，并不影响设备性能，甲方仍然应当向乙方出具验收合格证明，但乙方将采取措施修复缺陷。</w:t>
      </w:r>
    </w:p>
    <w:p w14:paraId="0AAC491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（二）产品质保期</w:t>
      </w:r>
    </w:p>
    <w:p w14:paraId="754D714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1年</w:t>
      </w:r>
    </w:p>
    <w:p w14:paraId="41BC67E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（三）违约责任</w:t>
      </w:r>
    </w:p>
    <w:p w14:paraId="39E36DE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一般与合同款项的支付相关，注意不要超出《民法典》中对于违约的责任上限。因履行本合同产生争议的，双方应协商解决。协商不成的，任何一方均有权向乙方所在地有管辖权的人民法院提起诉讼。</w:t>
      </w:r>
    </w:p>
    <w:p w14:paraId="5C233CB8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8694E"/>
    <w:multiLevelType w:val="multilevel"/>
    <w:tmpl w:val="17D869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decimal"/>
      <w:suff w:val="space"/>
      <w:lvlText w:val="%1.%2."/>
      <w:lvlJc w:val="left"/>
      <w:pPr>
        <w:ind w:left="708" w:hanging="567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</w:rPr>
    </w:lvl>
    <w:lvl w:ilvl="2" w:tentative="0">
      <w:start w:val="1"/>
      <w:numFmt w:val="decimal"/>
      <w:lvlText w:val="%1.%2.%3."/>
      <w:lvlJc w:val="left"/>
      <w:pPr>
        <w:ind w:left="567" w:leftChars="0" w:hanging="567" w:firstLineChars="0"/>
      </w:pPr>
      <w:rPr>
        <w:rFonts w:hint="default"/>
        <w:color w:val="auto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21EE7AC6"/>
    <w:multiLevelType w:val="singleLevel"/>
    <w:tmpl w:val="21EE7A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7C37E7"/>
    <w:multiLevelType w:val="multilevel"/>
    <w:tmpl w:val="467C37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decimal"/>
      <w:suff w:val="space"/>
      <w:lvlText w:val="%1.%2."/>
      <w:lvlJc w:val="left"/>
      <w:pPr>
        <w:ind w:left="777" w:hanging="567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  <w:color w:val="auto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44BAD"/>
    <w:rsid w:val="3E60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24"/>
      <w:szCs w:val="24"/>
      <w:u w:val="single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2024-07-18T00:20:00Z</dcterms:created>
  <dc:creator>01</dc:creator>
  <cp:lastModifiedBy>01</cp:lastModifiedBy>
  <dcterms:modified xsi:type="dcterms:W3CDTF">2025-08-13T08:38:42Z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97C7595D1216467DBD95B184707A8D8D_12</vt:lpwstr>
  </property>
  <property fmtid="{D5CDD505-2E9C-101B-9397-08002B2CF9AE}" pid="4" name="KSOTemplateDocerSaveRecord">
    <vt:lpwstr>eyJoZGlkIjoiZGNhYzQwZjI0NmNlNjc3YTVkYjU0ZjU1NWY1MjQ5ODciLCJ1c2VySWQiOiI1Mjc3NDk4MzMifQ==</vt:lpwstr>
  </property>
</Properties>
</file>