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B477F">
      <w:pPr>
        <w:pStyle w:val="4"/>
        <w:spacing w:line="360" w:lineRule="auto"/>
        <w:jc w:val="center"/>
        <w:rPr>
          <w:rFonts w:hint="eastAsia" w:ascii="宋体" w:hAnsi="宋体" w:eastAsia="宋体" w:cs="宋体"/>
          <w:color w:val="auto"/>
          <w:sz w:val="36"/>
          <w:highlight w:val="none"/>
        </w:rPr>
      </w:pPr>
      <w:bookmarkStart w:id="0" w:name="_Toc8351"/>
      <w:bookmarkStart w:id="1" w:name="_Toc29433"/>
      <w:bookmarkStart w:id="2" w:name="_Toc9706"/>
      <w:r>
        <w:rPr>
          <w:rFonts w:hint="eastAsia" w:ascii="宋体" w:hAnsi="宋体" w:eastAsia="宋体" w:cs="宋体"/>
          <w:color w:val="auto"/>
          <w:sz w:val="36"/>
          <w:highlight w:val="none"/>
        </w:rPr>
        <w:t xml:space="preserve"> 采购内容及要求</w:t>
      </w:r>
      <w:bookmarkEnd w:id="0"/>
      <w:bookmarkEnd w:id="1"/>
      <w:bookmarkEnd w:id="2"/>
    </w:p>
    <w:p w14:paraId="59C5469C">
      <w:pPr>
        <w:pStyle w:val="4"/>
        <w:spacing w:line="360" w:lineRule="auto"/>
        <w:rPr>
          <w:rFonts w:ascii="宋体" w:hAnsi="宋体"/>
          <w:sz w:val="21"/>
          <w:szCs w:val="21"/>
        </w:rPr>
      </w:pPr>
      <w:r>
        <w:rPr>
          <w:rFonts w:hint="eastAsia" w:ascii="宋体" w:hAnsi="宋体"/>
          <w:sz w:val="21"/>
          <w:szCs w:val="21"/>
        </w:rPr>
        <w:t>一、项目概况</w:t>
      </w:r>
    </w:p>
    <w:p w14:paraId="69A5B7D8">
      <w:pPr>
        <w:pStyle w:val="10"/>
        <w:spacing w:after="0" w:line="360" w:lineRule="auto"/>
        <w:ind w:left="0" w:firstLine="284"/>
        <w:rPr>
          <w:rFonts w:hint="eastAsia" w:eastAsia="宋体"/>
          <w:color w:val="000000" w:themeColor="text1"/>
          <w:sz w:val="21"/>
          <w:szCs w:val="21"/>
          <w:highlight w:val="none"/>
          <w14:textFill>
            <w14:solidFill>
              <w14:schemeClr w14:val="tx1"/>
            </w14:solidFill>
          </w14:textFill>
        </w:rPr>
      </w:pPr>
      <w:bookmarkStart w:id="3" w:name="bookmark133"/>
      <w:bookmarkStart w:id="4" w:name="bookmark131"/>
      <w:bookmarkStart w:id="5" w:name="bookmark132"/>
      <w:r>
        <w:rPr>
          <w:rFonts w:hint="eastAsia" w:eastAsia="宋体"/>
          <w:color w:val="000000" w:themeColor="text1"/>
          <w:sz w:val="21"/>
          <w:szCs w:val="21"/>
          <w:highlight w:val="none"/>
          <w14:textFill>
            <w14:solidFill>
              <w14:schemeClr w14:val="tx1"/>
            </w14:solidFill>
          </w14:textFill>
        </w:rPr>
        <w:t>随着教育信息化的快速发展，校园安全作为高校管理工作的核心内容之一，对安防系统的智能化、稳定性及数据承载能力提出了更高要求。为响应教育部《关于推进智慧校园建设的指导意见》及校园安全专项整治要求，结合我校安防建设基础，本项目拟通过监控系统维护服务</w:t>
      </w:r>
      <w:r>
        <w:rPr>
          <w:rFonts w:hint="eastAsia"/>
          <w:color w:val="000000" w:themeColor="text1"/>
          <w:sz w:val="21"/>
          <w:szCs w:val="21"/>
          <w:highlight w:val="none"/>
          <w:lang w:val="en-US" w:eastAsia="zh-CN"/>
          <w14:textFill>
            <w14:solidFill>
              <w14:schemeClr w14:val="tx1"/>
            </w14:solidFill>
          </w14:textFill>
        </w:rPr>
        <w:t>及</w:t>
      </w:r>
      <w:r>
        <w:rPr>
          <w:rFonts w:hint="eastAsia" w:eastAsia="宋体"/>
          <w:color w:val="000000" w:themeColor="text1"/>
          <w:sz w:val="21"/>
          <w:szCs w:val="21"/>
          <w:highlight w:val="none"/>
          <w14:textFill>
            <w14:solidFill>
              <w14:schemeClr w14:val="tx1"/>
            </w14:solidFill>
          </w14:textFill>
        </w:rPr>
        <w:t>监控存储扩容提升管理效率。</w:t>
      </w:r>
    </w:p>
    <w:p w14:paraId="2351DCAD">
      <w:pPr>
        <w:pStyle w:val="10"/>
        <w:spacing w:after="0" w:line="360" w:lineRule="auto"/>
        <w:ind w:left="0" w:firstLine="284"/>
        <w:rPr>
          <w:rFonts w:hint="eastAsia" w:eastAsia="宋体"/>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zh-TW" w:eastAsia="zh-TW"/>
          <w14:textFill>
            <w14:solidFill>
              <w14:schemeClr w14:val="tx1"/>
            </w14:solidFill>
          </w14:textFill>
        </w:rPr>
        <w:t>随着</w:t>
      </w:r>
      <w:r>
        <w:rPr>
          <w:rFonts w:hint="eastAsia" w:eastAsia="宋体"/>
          <w:color w:val="000000" w:themeColor="text1"/>
          <w:sz w:val="21"/>
          <w:szCs w:val="21"/>
          <w:highlight w:val="none"/>
          <w14:textFill>
            <w14:solidFill>
              <w14:schemeClr w14:val="tx1"/>
            </w14:solidFill>
          </w14:textFill>
        </w:rPr>
        <w:t>监控视频</w:t>
      </w:r>
      <w:r>
        <w:rPr>
          <w:rFonts w:hint="eastAsia" w:eastAsia="宋体"/>
          <w:color w:val="000000" w:themeColor="text1"/>
          <w:sz w:val="21"/>
          <w:szCs w:val="21"/>
          <w:highlight w:val="none"/>
          <w:lang w:val="zh-TW" w:eastAsia="zh-TW"/>
          <w14:textFill>
            <w14:solidFill>
              <w14:schemeClr w14:val="tx1"/>
            </w14:solidFill>
          </w14:textFill>
        </w:rPr>
        <w:t>增加，存储性能不足以支撑我校安防建设</w:t>
      </w:r>
      <w:r>
        <w:rPr>
          <w:rFonts w:hint="eastAsia" w:eastAsia="宋体"/>
          <w:color w:val="000000" w:themeColor="text1"/>
          <w:sz w:val="21"/>
          <w:szCs w:val="21"/>
          <w:highlight w:val="none"/>
          <w:lang w:val="zh-TW" w:eastAsia="zh-CN"/>
          <w14:textFill>
            <w14:solidFill>
              <w14:schemeClr w14:val="tx1"/>
            </w14:solidFill>
          </w14:textFill>
        </w:rPr>
        <w:t>。</w:t>
      </w:r>
      <w:r>
        <w:rPr>
          <w:rFonts w:hint="eastAsia" w:eastAsia="宋体"/>
          <w:color w:val="000000" w:themeColor="text1"/>
          <w:sz w:val="21"/>
          <w:szCs w:val="21"/>
          <w:highlight w:val="none"/>
          <w:lang w:val="zh-TW" w:eastAsia="zh-TW"/>
          <w14:textFill>
            <w14:solidFill>
              <w14:schemeClr w14:val="tx1"/>
            </w14:solidFill>
          </w14:textFill>
        </w:rPr>
        <w:t>优化监控系统维护服务，</w:t>
      </w:r>
      <w:r>
        <w:rPr>
          <w:rFonts w:hint="eastAsia" w:eastAsia="宋体"/>
          <w:color w:val="000000" w:themeColor="text1"/>
          <w:sz w:val="21"/>
          <w:szCs w:val="21"/>
          <w:highlight w:val="none"/>
          <w:lang w:val="en-US" w:eastAsia="zh-CN"/>
          <w14:textFill>
            <w14:solidFill>
              <w14:schemeClr w14:val="tx1"/>
            </w14:solidFill>
          </w14:textFill>
        </w:rPr>
        <w:t>网络存储设备优化</w:t>
      </w:r>
      <w:r>
        <w:rPr>
          <w:rFonts w:hint="eastAsia" w:eastAsia="宋体"/>
          <w:color w:val="000000" w:themeColor="text1"/>
          <w:sz w:val="21"/>
          <w:szCs w:val="21"/>
          <w:highlight w:val="none"/>
          <w14:textFill>
            <w14:solidFill>
              <w14:schemeClr w14:val="tx1"/>
            </w14:solidFill>
          </w14:textFill>
        </w:rPr>
        <w:t>服务</w:t>
      </w:r>
      <w:r>
        <w:rPr>
          <w:rFonts w:hint="eastAsia" w:eastAsia="宋体"/>
          <w:color w:val="000000" w:themeColor="text1"/>
          <w:sz w:val="21"/>
          <w:szCs w:val="21"/>
          <w:highlight w:val="none"/>
          <w:lang w:eastAsia="zh-CN"/>
          <w14:textFill>
            <w14:solidFill>
              <w14:schemeClr w14:val="tx1"/>
            </w14:solidFill>
          </w14:textFill>
        </w:rPr>
        <w:t>，</w:t>
      </w:r>
      <w:r>
        <w:rPr>
          <w:rFonts w:hint="eastAsia" w:eastAsia="宋体"/>
          <w:color w:val="000000" w:themeColor="text1"/>
          <w:sz w:val="21"/>
          <w:szCs w:val="21"/>
          <w:highlight w:val="none"/>
          <w:lang w:val="zh-TW" w:eastAsia="zh-TW"/>
          <w14:textFill>
            <w14:solidFill>
              <w14:schemeClr w14:val="tx1"/>
            </w14:solidFill>
          </w14:textFill>
        </w:rPr>
        <w:t>存储设备</w:t>
      </w:r>
      <w:r>
        <w:rPr>
          <w:rFonts w:hint="eastAsia" w:eastAsia="宋体"/>
          <w:color w:val="000000" w:themeColor="text1"/>
          <w:sz w:val="21"/>
          <w:szCs w:val="21"/>
          <w:highlight w:val="none"/>
          <w14:textFill>
            <w14:solidFill>
              <w14:schemeClr w14:val="tx1"/>
            </w14:solidFill>
          </w14:textFill>
        </w:rPr>
        <w:t>新增视频存储时间需求增加到大于 90 天</w:t>
      </w:r>
      <w:r>
        <w:rPr>
          <w:rFonts w:hint="eastAsia" w:eastAsia="宋体"/>
          <w:color w:val="000000" w:themeColor="text1"/>
          <w:sz w:val="21"/>
          <w:szCs w:val="21"/>
          <w:highlight w:val="none"/>
          <w:lang w:val="zh-TW" w:eastAsia="zh-TW"/>
          <w14:textFill>
            <w14:solidFill>
              <w14:schemeClr w14:val="tx1"/>
            </w14:solidFill>
          </w14:textFill>
        </w:rPr>
        <w:t>等</w:t>
      </w:r>
      <w:r>
        <w:rPr>
          <w:rFonts w:hint="eastAsia" w:eastAsia="宋体"/>
          <w:color w:val="000000" w:themeColor="text1"/>
          <w:sz w:val="21"/>
          <w:szCs w:val="21"/>
          <w:highlight w:val="none"/>
          <w:lang w:val="en-US" w:eastAsia="zh-CN"/>
          <w14:textFill>
            <w14:solidFill>
              <w14:schemeClr w14:val="tx1"/>
            </w14:solidFill>
          </w14:textFill>
        </w:rPr>
        <w:t>服务</w:t>
      </w:r>
      <w:r>
        <w:rPr>
          <w:rFonts w:hint="eastAsia" w:eastAsia="宋体"/>
          <w:color w:val="000000" w:themeColor="text1"/>
          <w:sz w:val="21"/>
          <w:szCs w:val="21"/>
          <w:highlight w:val="none"/>
          <w:lang w:val="zh-TW" w:eastAsia="zh-TW"/>
          <w14:textFill>
            <w14:solidFill>
              <w14:schemeClr w14:val="tx1"/>
            </w14:solidFill>
          </w14:textFill>
        </w:rPr>
        <w:t>，以保障</w:t>
      </w:r>
      <w:r>
        <w:rPr>
          <w:rFonts w:hint="eastAsia" w:eastAsia="宋体"/>
          <w:color w:val="000000" w:themeColor="text1"/>
          <w:sz w:val="21"/>
          <w:szCs w:val="21"/>
          <w:highlight w:val="none"/>
          <w14:textFill>
            <w14:solidFill>
              <w14:schemeClr w14:val="tx1"/>
            </w14:solidFill>
          </w14:textFill>
        </w:rPr>
        <w:t>校园安全</w:t>
      </w:r>
      <w:r>
        <w:rPr>
          <w:rFonts w:hint="eastAsia"/>
          <w:color w:val="000000" w:themeColor="text1"/>
          <w:sz w:val="21"/>
          <w:szCs w:val="21"/>
          <w:highlight w:val="none"/>
          <w:lang w:eastAsia="zh-CN"/>
          <w14:textFill>
            <w14:solidFill>
              <w14:schemeClr w14:val="tx1"/>
            </w14:solidFill>
          </w14:textFill>
        </w:rPr>
        <w:t>。</w:t>
      </w:r>
    </w:p>
    <w:p w14:paraId="3215D6AA">
      <w:pPr>
        <w:pStyle w:val="4"/>
        <w:spacing w:line="360" w:lineRule="auto"/>
        <w:rPr>
          <w:rFonts w:ascii="宋体" w:hAnsi="宋体"/>
          <w:sz w:val="21"/>
          <w:szCs w:val="21"/>
        </w:rPr>
      </w:pPr>
      <w:r>
        <w:rPr>
          <w:rFonts w:ascii="宋体" w:hAnsi="宋体"/>
          <w:sz w:val="21"/>
          <w:szCs w:val="21"/>
        </w:rPr>
        <w:t>二、服务内容</w:t>
      </w:r>
      <w:bookmarkEnd w:id="3"/>
      <w:bookmarkEnd w:id="4"/>
      <w:bookmarkEnd w:id="5"/>
    </w:p>
    <w:p w14:paraId="1991F3D5">
      <w:pPr>
        <w:pStyle w:val="5"/>
        <w:spacing w:line="360" w:lineRule="auto"/>
        <w:rPr>
          <w:rFonts w:ascii="宋体" w:hAnsi="宋体" w:eastAsia="宋体"/>
          <w:sz w:val="21"/>
          <w:szCs w:val="21"/>
        </w:rPr>
      </w:pPr>
      <w:bookmarkStart w:id="6" w:name="bookmark141"/>
      <w:bookmarkStart w:id="7" w:name="bookmark140"/>
      <w:bookmarkStart w:id="8" w:name="bookmark142"/>
      <w:bookmarkStart w:id="9" w:name="bookmark139"/>
      <w:r>
        <w:rPr>
          <w:rFonts w:hint="eastAsia" w:ascii="宋体" w:hAnsi="宋体" w:eastAsia="宋体"/>
          <w:sz w:val="21"/>
          <w:szCs w:val="21"/>
        </w:rPr>
        <w:t>2</w:t>
      </w:r>
      <w:r>
        <w:rPr>
          <w:rFonts w:ascii="宋体" w:hAnsi="宋体" w:eastAsia="宋体"/>
          <w:sz w:val="21"/>
          <w:szCs w:val="21"/>
        </w:rPr>
        <w:t>.1</w:t>
      </w:r>
      <w:r>
        <w:rPr>
          <w:rFonts w:hint="eastAsia" w:ascii="宋体" w:hAnsi="宋体" w:eastAsia="宋体"/>
          <w:sz w:val="21"/>
          <w:szCs w:val="21"/>
        </w:rPr>
        <w:t>、</w:t>
      </w:r>
      <w:r>
        <w:rPr>
          <w:rFonts w:hint="eastAsia" w:ascii="宋体" w:hAnsi="宋体" w:eastAsia="宋体"/>
          <w:sz w:val="21"/>
          <w:szCs w:val="21"/>
          <w:lang w:val="en-US" w:eastAsia="zh-CN"/>
        </w:rPr>
        <w:t>监控系统</w:t>
      </w:r>
      <w:r>
        <w:rPr>
          <w:rFonts w:ascii="宋体" w:hAnsi="宋体" w:eastAsia="宋体"/>
          <w:sz w:val="21"/>
          <w:szCs w:val="21"/>
        </w:rPr>
        <w:t>维护</w:t>
      </w:r>
      <w:r>
        <w:rPr>
          <w:rFonts w:hint="eastAsia" w:ascii="宋体" w:hAnsi="宋体" w:eastAsia="宋体"/>
          <w:sz w:val="21"/>
          <w:szCs w:val="21"/>
        </w:rPr>
        <w:t>服务</w:t>
      </w:r>
      <w:r>
        <w:rPr>
          <w:rFonts w:ascii="宋体" w:hAnsi="宋体" w:eastAsia="宋体"/>
          <w:sz w:val="21"/>
          <w:szCs w:val="21"/>
        </w:rPr>
        <w:t>：</w:t>
      </w:r>
    </w:p>
    <w:p w14:paraId="23B69471">
      <w:pPr>
        <w:pStyle w:val="10"/>
        <w:spacing w:after="0" w:line="360" w:lineRule="auto"/>
        <w:ind w:left="0" w:firstLine="284"/>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定期进行数据备份，确保数据的完整性和可用性。备份类型包括全量备份、增量备份和差异备份，定期检查备份的完整性和准确性，以确保在数据丢失或损坏时能够快速恢复。</w:t>
      </w:r>
    </w:p>
    <w:p w14:paraId="0C6CDD3F">
      <w:pPr>
        <w:pStyle w:val="10"/>
        <w:spacing w:after="0" w:line="360" w:lineRule="auto"/>
        <w:ind w:left="0" w:firstLine="284"/>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通过调整数据库配置参数提升数据库的性能。</w:t>
      </w:r>
    </w:p>
    <w:p w14:paraId="3555D321">
      <w:pPr>
        <w:pStyle w:val="10"/>
        <w:spacing w:after="0" w:line="360" w:lineRule="auto"/>
        <w:ind w:left="0" w:firstLine="284"/>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删除冗余数据、归档历史数据、清理无效数据等，提升数据质</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量和数据库性能。</w:t>
      </w:r>
    </w:p>
    <w:p w14:paraId="56E4FB0B">
      <w:pPr>
        <w:pStyle w:val="10"/>
        <w:spacing w:after="0" w:line="360" w:lineRule="auto"/>
        <w:ind w:left="0" w:firstLine="284"/>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在系统发生故障时，快速响应并进行故障排除，恢复系统的正常运行，避免业务中断和经济损失。</w:t>
      </w:r>
    </w:p>
    <w:p w14:paraId="656D4F01">
      <w:pPr>
        <w:pStyle w:val="10"/>
        <w:spacing w:after="0" w:line="360" w:lineRule="auto"/>
        <w:ind w:left="0" w:firstLine="284"/>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定期进行预防性巡检，检查系统参数、配置调优、补丁分发和安装服务，确保</w:t>
      </w:r>
      <w:r>
        <w:rPr>
          <w:rFonts w:hint="eastAsia"/>
          <w:color w:val="000000" w:themeColor="text1"/>
          <w:sz w:val="21"/>
          <w:szCs w:val="21"/>
          <w:lang w:val="en-US" w:eastAsia="zh-CN"/>
          <w14:textFill>
            <w14:solidFill>
              <w14:schemeClr w14:val="tx1"/>
            </w14:solidFill>
          </w14:textFill>
        </w:rPr>
        <w:t>监控</w:t>
      </w:r>
      <w:r>
        <w:rPr>
          <w:color w:val="000000" w:themeColor="text1"/>
          <w:sz w:val="21"/>
          <w:szCs w:val="21"/>
          <w14:textFill>
            <w14:solidFill>
              <w14:schemeClr w14:val="tx1"/>
            </w14:solidFill>
          </w14:textFill>
        </w:rPr>
        <w:t>系统的稳定运行。</w:t>
      </w:r>
    </w:p>
    <w:p w14:paraId="32EF77F7">
      <w:pPr>
        <w:pStyle w:val="5"/>
        <w:spacing w:line="360" w:lineRule="auto"/>
        <w:rPr>
          <w:rFonts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2</w:t>
      </w:r>
      <w:r>
        <w:rPr>
          <w:rFonts w:hint="eastAsia" w:ascii="宋体" w:hAnsi="宋体" w:eastAsia="宋体"/>
          <w:sz w:val="21"/>
          <w:szCs w:val="21"/>
        </w:rPr>
        <w:t>、</w:t>
      </w:r>
      <w:r>
        <w:rPr>
          <w:rFonts w:hint="eastAsia" w:ascii="宋体" w:hAnsi="宋体" w:eastAsia="宋体"/>
          <w:sz w:val="21"/>
          <w:szCs w:val="21"/>
          <w:lang w:val="en-US" w:eastAsia="zh-CN"/>
        </w:rPr>
        <w:t>网络存储设备优化</w:t>
      </w:r>
      <w:r>
        <w:rPr>
          <w:rFonts w:hint="eastAsia" w:ascii="宋体" w:hAnsi="宋体" w:eastAsia="宋体"/>
          <w:sz w:val="21"/>
          <w:szCs w:val="21"/>
        </w:rPr>
        <w:t>服务：</w:t>
      </w:r>
    </w:p>
    <w:p w14:paraId="5DE7D84B">
      <w:pPr>
        <w:pStyle w:val="10"/>
        <w:spacing w:after="0" w:line="360" w:lineRule="auto"/>
        <w:ind w:left="0" w:firstLine="284"/>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1、提供2台8U机架式72盘位网络存储设备，搭载64位多核处理器，1+1冗余电源、冗余风扇，实现7×24小时稳定运行，提供正常使用服务。</w:t>
      </w:r>
    </w:p>
    <w:p w14:paraId="568E3670">
      <w:pPr>
        <w:pStyle w:val="10"/>
        <w:spacing w:after="0" w:line="360" w:lineRule="auto"/>
        <w:ind w:left="0" w:firstLine="284"/>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2、提</w:t>
      </w:r>
      <w:r>
        <w:rPr>
          <w:rFonts w:hint="eastAsia"/>
          <w:color w:val="000000" w:themeColor="text1"/>
          <w:sz w:val="21"/>
          <w:szCs w:val="21"/>
          <w14:textFill>
            <w14:solidFill>
              <w14:schemeClr w14:val="tx1"/>
            </w14:solidFill>
          </w14:textFill>
        </w:rPr>
        <w:t>供</w:t>
      </w:r>
      <w:r>
        <w:rPr>
          <w:rFonts w:hint="eastAsia"/>
          <w:color w:val="000000" w:themeColor="text1"/>
          <w:sz w:val="21"/>
          <w:szCs w:val="21"/>
          <w:lang w:val="en-US" w:eastAsia="zh-CN"/>
          <w14:textFill>
            <w14:solidFill>
              <w14:schemeClr w14:val="tx1"/>
            </w14:solidFill>
          </w14:textFill>
        </w:rPr>
        <w:t>52块16T专用加密硬盘。</w:t>
      </w:r>
    </w:p>
    <w:p w14:paraId="0F2F7AE6">
      <w:pPr>
        <w:pStyle w:val="10"/>
        <w:numPr>
          <w:ilvl w:val="0"/>
          <w:numId w:val="0"/>
        </w:numPr>
        <w:spacing w:after="0" w:line="360" w:lineRule="auto"/>
        <w:ind w:leftChars="0"/>
        <w:rPr>
          <w:rFonts w:hint="default"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2.</w:t>
      </w:r>
      <w:r>
        <w:rPr>
          <w:rFonts w:hint="eastAsia" w:cs="Times New Roman"/>
          <w:b/>
          <w:color w:val="auto"/>
          <w:kern w:val="2"/>
          <w:sz w:val="21"/>
          <w:szCs w:val="21"/>
          <w:lang w:val="en-US" w:eastAsia="zh-CN" w:bidi="ar-SA"/>
        </w:rPr>
        <w:t>3</w:t>
      </w:r>
      <w:r>
        <w:rPr>
          <w:rFonts w:hint="eastAsia" w:ascii="宋体" w:hAnsi="宋体" w:eastAsia="宋体"/>
          <w:color w:val="auto"/>
          <w:sz w:val="21"/>
          <w:szCs w:val="21"/>
        </w:rPr>
        <w:t>、</w:t>
      </w:r>
      <w:r>
        <w:rPr>
          <w:rFonts w:hint="eastAsia" w:cs="Times New Roman"/>
          <w:b/>
          <w:color w:val="auto"/>
          <w:kern w:val="2"/>
          <w:sz w:val="21"/>
          <w:szCs w:val="21"/>
          <w:lang w:val="en-US" w:eastAsia="zh-CN" w:bidi="ar-SA"/>
        </w:rPr>
        <w:t>网络机柜1台</w:t>
      </w:r>
    </w:p>
    <w:p w14:paraId="787680F0">
      <w:pPr>
        <w:pStyle w:val="4"/>
        <w:spacing w:line="360" w:lineRule="auto"/>
        <w:rPr>
          <w:rFonts w:hint="eastAsia" w:ascii="宋体" w:hAnsi="宋体" w:eastAsia="宋体" w:cs="Times New Roman"/>
          <w:b/>
          <w:color w:val="auto"/>
          <w:kern w:val="2"/>
          <w:sz w:val="21"/>
          <w:szCs w:val="21"/>
          <w:lang w:val="en-US" w:eastAsia="zh-CN" w:bidi="ar-SA"/>
        </w:rPr>
      </w:pPr>
      <w:r>
        <w:rPr>
          <w:rFonts w:hint="eastAsia" w:ascii="宋体" w:hAnsi="宋体" w:eastAsia="宋体"/>
          <w:sz w:val="21"/>
          <w:szCs w:val="21"/>
        </w:rPr>
        <w:t>2</w:t>
      </w: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cs="Times New Roman"/>
          <w:b/>
          <w:color w:val="auto"/>
          <w:kern w:val="2"/>
          <w:sz w:val="21"/>
          <w:szCs w:val="21"/>
          <w:lang w:val="en-US" w:eastAsia="zh-CN" w:bidi="ar-SA"/>
        </w:rPr>
        <w:t>安装辅材施工</w:t>
      </w:r>
    </w:p>
    <w:p w14:paraId="2C4AFBC6">
      <w:pPr>
        <w:pStyle w:val="4"/>
        <w:spacing w:line="360" w:lineRule="auto"/>
        <w:rPr>
          <w:rFonts w:hint="eastAsia" w:ascii="宋体" w:hAnsi="宋体" w:eastAsia="宋体" w:cs="宋体"/>
          <w:sz w:val="21"/>
          <w:szCs w:val="21"/>
        </w:rPr>
      </w:pPr>
      <w:r>
        <w:rPr>
          <w:rFonts w:hint="eastAsia" w:ascii="宋体" w:hAnsi="宋体" w:eastAsia="宋体" w:cs="宋体"/>
          <w:sz w:val="21"/>
          <w:szCs w:val="21"/>
        </w:rPr>
        <w:t>三</w:t>
      </w:r>
      <w:bookmarkEnd w:id="6"/>
      <w:r>
        <w:rPr>
          <w:rFonts w:hint="eastAsia" w:ascii="宋体" w:hAnsi="宋体" w:eastAsia="宋体" w:cs="宋体"/>
          <w:sz w:val="21"/>
          <w:szCs w:val="21"/>
        </w:rPr>
        <w:t>、技术要求</w:t>
      </w:r>
      <w:bookmarkEnd w:id="7"/>
      <w:bookmarkEnd w:id="8"/>
      <w:bookmarkEnd w:id="9"/>
      <w:r>
        <w:rPr>
          <w:rFonts w:hint="eastAsia" w:ascii="宋体" w:hAnsi="宋体" w:eastAsia="宋体" w:cs="宋体"/>
          <w:sz w:val="21"/>
          <w:szCs w:val="21"/>
        </w:rPr>
        <w:t>及服务要求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950"/>
        <w:gridCol w:w="5874"/>
        <w:gridCol w:w="930"/>
      </w:tblGrid>
      <w:tr w14:paraId="20D2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14:paraId="35C36FC7">
            <w:pPr>
              <w:spacing w:after="0" w:line="240" w:lineRule="auto"/>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序号</w:t>
            </w:r>
          </w:p>
        </w:tc>
        <w:tc>
          <w:tcPr>
            <w:tcW w:w="950" w:type="dxa"/>
            <w:vAlign w:val="center"/>
          </w:tcPr>
          <w:p w14:paraId="39E19F61">
            <w:pPr>
              <w:spacing w:after="0" w:line="240" w:lineRule="auto"/>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w:t>
            </w:r>
          </w:p>
        </w:tc>
        <w:tc>
          <w:tcPr>
            <w:tcW w:w="5874" w:type="dxa"/>
            <w:vAlign w:val="center"/>
          </w:tcPr>
          <w:p w14:paraId="7835E279">
            <w:pPr>
              <w:spacing w:after="0" w:line="240" w:lineRule="auto"/>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技术规范</w:t>
            </w:r>
          </w:p>
        </w:tc>
        <w:tc>
          <w:tcPr>
            <w:tcW w:w="930" w:type="dxa"/>
            <w:vAlign w:val="center"/>
          </w:tcPr>
          <w:p w14:paraId="06DF71E4">
            <w:pPr>
              <w:spacing w:after="0" w:line="240" w:lineRule="auto"/>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w:t>
            </w:r>
          </w:p>
        </w:tc>
      </w:tr>
      <w:tr w14:paraId="355D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14:paraId="16FFB343">
            <w:pPr>
              <w:spacing w:after="0" w:line="240" w:lineRule="auto"/>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950" w:type="dxa"/>
            <w:vAlign w:val="center"/>
          </w:tcPr>
          <w:p w14:paraId="182E7CF1">
            <w:pPr>
              <w:spacing w:after="0" w:line="24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网络存储设备</w:t>
            </w:r>
            <w:r>
              <w:rPr>
                <w:rFonts w:hint="eastAsia" w:ascii="宋体" w:hAnsi="宋体" w:eastAsia="宋体" w:cs="宋体"/>
                <w:color w:val="000000"/>
                <w:kern w:val="0"/>
                <w:sz w:val="21"/>
                <w:szCs w:val="21"/>
                <w:lang w:val="en-US" w:eastAsia="zh-CN" w:bidi="ar"/>
              </w:rPr>
              <w:t>扩容服务</w:t>
            </w:r>
          </w:p>
        </w:tc>
        <w:tc>
          <w:tcPr>
            <w:tcW w:w="5874" w:type="dxa"/>
          </w:tcPr>
          <w:p w14:paraId="45B24A8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配置：≥1颗64位多核处理器，≥8GB内存，内存支持扩展到≥256GB，内置SSD固态硬盘（可以扩展到4个SSD作为缓存盘），配置≥8个风扇，风扇支持热插拔并可冗余温控调速；支持热插拔1+1AC220V电源或1+1直流冗余电源供电</w:t>
            </w:r>
          </w:p>
          <w:p w14:paraId="32B99CF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设备标配：≥4个2.5Gb网口，支持2个前置 USB2.0接口、2个后置USB3.0接口，支持1个前置VGA接口、1个后置HDMI接口，支持1个RS-232串口，支持4个PCI-E3.0</w:t>
            </w:r>
          </w:p>
          <w:p w14:paraId="3CDD770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具有72个硬盘热插拔插槽；支持硬盘热插拔设备在读写数据时，热插拔设备内的任意块硬盘，设备正常运行不宕机，硬盘不损坏，数据不丢失，业务不中断</w:t>
            </w:r>
          </w:p>
          <w:p w14:paraId="66E176B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设备具备1个定位灯、1个电源灯、1个设备报警灯、1个就绪灯、1个网络状态灯、1个系统盘状态灯、1个硬盘状态灯，机箱具备防尘滤网，采用双立柱防震设计。设备左右侧面各2个抬手，具备前面板抽拉标签卡</w:t>
            </w:r>
          </w:p>
          <w:p w14:paraId="0C55FD0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每个控制单元支持双系统应用，外置系统盘支持RAID1模式，系统盘支持热插拔，当主系统出现故障时，备用系统可接管工作；支持系统盘为独立的2块HDD（SATA、SAS）或SSD盘，组成RAID1</w:t>
            </w:r>
          </w:p>
          <w:p w14:paraId="7BEAED43">
            <w:pPr>
              <w:wordWrap w:val="0"/>
              <w:spacing w:after="0" w:line="24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可接入2T/3T/4T/6T/8T/10T/12T/14T/16T/18T/20T/25T/26T/30T SATA/SAS硬盘；支持NL-SAS 硬盘、HDD硬盘、SSD硬盘、氦气硬盘、空气硬盘；支持 CMR或SMR硬盘；支持硬盘交错/分时启动</w:t>
            </w:r>
          </w:p>
          <w:p w14:paraId="5AB0411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支持视音频、图片、智能数据流进行混合直存，无须存储服务器和图片服务器的参与，平台服务器宕机时，存储业务正常；支持国际GB/T 28181和Onvif视频流直存模式；前端网络摄像机和设备之间可直接通过iSCSI协议进行块存储</w:t>
            </w:r>
          </w:p>
          <w:p w14:paraId="0220F8A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 ONVIF、PSIA、TCP/IP、UDP、SIP、SIP2.0、RTSP、RTP、RTCP、iSCSI、CIFS(SMB)、NFS、FTP、HTTP、AFP、RSYNC、SNMP、IPV4、IPV6、HLS、S3、OSS等协议，支持IP组播</w:t>
            </w:r>
          </w:p>
          <w:p w14:paraId="7D59D65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纠删码技术，多台存储设备组建网络RAID，设置为负载均衡；单台或多台存储设备组建网络RAID，允许每组RAID中任意1-18个磁盘发生故障，数据不丢失，存储服务不中断；允许每组RAID中任意20块硬盘发生故障，业务不中断</w:t>
            </w:r>
          </w:p>
          <w:p w14:paraId="18199DB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设备支持版本回退功能，在当前版本出现故障或操作失误后，可进行回退到历史版本，回退后录像正常回放，且历史录像完整</w:t>
            </w:r>
          </w:p>
          <w:p w14:paraId="01A8483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设备支持MAID2.0磁盘节能功能，当磁盘不工作时，可根据设置的时间自动启动磁盘降速或磁盘休眠指令，降低磁盘驱动能耗</w:t>
            </w:r>
          </w:p>
          <w:p w14:paraId="697D08A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支持硬盘的多级工作模式，包括性能模式、空闲模式（A\B\C，A：硬盘短时空闲，可以正常响应IO；B：较多空闲，磁头不再移动，硬盘满转；C:硬盘完全空闲，磁头不再移动，硬盘降速）、休眠模式（硬盘不再旋转，新下发IO需要唤醒）</w:t>
            </w:r>
          </w:p>
          <w:p w14:paraId="652764E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BMC支持复杂密码，设备首次使用默认密码登录BMC时，提示修改密码，并且需要强制修改完密码后重新登陆，否则无法进入BMC web</w:t>
            </w:r>
          </w:p>
          <w:p w14:paraId="5BF18471">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提供公安部委托型式检验报告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此项目为原有系统升级扩容，必须确保无缝兼容学校现有监控存储系统，支持直接接入现有平台统一管理，无须修改现有摄像机配置及现有平台架构，保证原有设备录像数据完整可用。平台需能直接添加、配置本设备，并透明管理新旧存储空间。原有设备上的历史录像必须100%保留且可正常访问。</w:t>
            </w:r>
          </w:p>
          <w:p w14:paraId="29E6772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供应商需负责解决因兼容性问题导致的所有集成障碍。</w:t>
            </w:r>
          </w:p>
          <w:p w14:paraId="130CFEE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智能评测软件（数量1模块）</w:t>
            </w:r>
          </w:p>
          <w:p w14:paraId="7771275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 评分软件的环境</w:t>
            </w:r>
          </w:p>
          <w:p w14:paraId="5570EA0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功能描述：</w:t>
            </w:r>
          </w:p>
          <w:p w14:paraId="4F33CAB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评分软件是独立评测软件，可以支持对 DWG 所有版本的评测，并且提供对评分、评测、检查功能的交互能力。</w:t>
            </w:r>
          </w:p>
          <w:p w14:paraId="6642112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p w14:paraId="78371A9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图纸自动检查功能</w:t>
            </w:r>
          </w:p>
          <w:p w14:paraId="5C64579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功能描述：</w:t>
            </w:r>
          </w:p>
          <w:p w14:paraId="7C81EF9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无论样卷或试卷都可能存在重线的情况，会影响检测产生偏差。要求软件支持至少如下情况处理：</w:t>
            </w:r>
          </w:p>
          <w:p w14:paraId="0734EAB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（1）待检查图纸可能存在重线（同一位置出现多条曲线）的情况。</w:t>
            </w:r>
          </w:p>
          <w:p w14:paraId="15511FD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（2）线段连接位置不正确，其连接位置在非关键连接位置。如看上去是同一直线，实际由多条直线段拼接而成。</w:t>
            </w:r>
          </w:p>
          <w:p w14:paraId="72A595F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（3）检测中心线是其方位，而不是其端点位置或长度。</w:t>
            </w:r>
          </w:p>
          <w:p w14:paraId="2B7888F1">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（4）对同一标注，定位点可能不同。</w:t>
            </w:r>
          </w:p>
          <w:p w14:paraId="29E557B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（5）对同一圆弧或圆形，不同试卷可以标注为直径、半径、大半径标注，应该都能得分。</w:t>
            </w:r>
          </w:p>
          <w:p w14:paraId="252F71E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（6）对于带填充的图形，在样卷与试卷中填充的区域排列组合的方式可能多样，填充顺序虽然不一样，但是最终显示结果是一样，也应当判断为正确。</w:t>
            </w:r>
          </w:p>
          <w:p w14:paraId="103BB429">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b/>
            </w:r>
          </w:p>
          <w:p w14:paraId="0DC5232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图纸规范化检查功能</w:t>
            </w:r>
          </w:p>
          <w:p w14:paraId="3BFDA69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制图基本规定检查功能</w:t>
            </w:r>
          </w:p>
          <w:p w14:paraId="3B33D2E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支持国家标准：</w:t>
            </w:r>
          </w:p>
          <w:p w14:paraId="41B3E64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14689-2008 《技术制图 图纸幅面及格式》</w:t>
            </w:r>
          </w:p>
          <w:p w14:paraId="09C21BB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10609.1-2008 《技术制图 标题栏》</w:t>
            </w:r>
          </w:p>
          <w:p w14:paraId="77A0773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10609.2-2009 《技术制图 明细栏》</w:t>
            </w:r>
          </w:p>
          <w:p w14:paraId="1113192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17450-1998 《技术制图 图线》</w:t>
            </w:r>
          </w:p>
          <w:p w14:paraId="55E8C89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4457.4-2002 《机械制图 图样画法 图线》</w:t>
            </w:r>
          </w:p>
          <w:p w14:paraId="3A67AA9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支持检查项：</w:t>
            </w:r>
          </w:p>
          <w:p w14:paraId="6A1773B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（1）图框与标题栏图框为粗实线</w:t>
            </w:r>
          </w:p>
          <w:p w14:paraId="184DCBC9">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（2）机械制图中粗细线宽比例为2：1</w:t>
            </w:r>
          </w:p>
          <w:p w14:paraId="4C428691">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（3）虚线为细线</w:t>
            </w:r>
          </w:p>
          <w:p w14:paraId="57AA21B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（4）中心线为细线</w:t>
            </w:r>
          </w:p>
          <w:p w14:paraId="35A3E1D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（5）中心线在可见轮廓线两端，延伸指定距离</w:t>
            </w:r>
          </w:p>
          <w:p w14:paraId="09CCCAF9">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图样画法检查功能</w:t>
            </w:r>
          </w:p>
          <w:p w14:paraId="273D000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支持国家标准：</w:t>
            </w:r>
          </w:p>
          <w:p w14:paraId="11AEC2F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17451-1998 《技术制图 图样画法》</w:t>
            </w:r>
          </w:p>
          <w:p w14:paraId="6BF7AA3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4458.1-2002 《机械制图 图样画法》</w:t>
            </w:r>
          </w:p>
          <w:p w14:paraId="7A2CD51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支持检查项：</w:t>
            </w:r>
          </w:p>
          <w:p w14:paraId="3F83D91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向视图的上方标注"X"("X"为大写拉丁字母),不应写为"X向"</w:t>
            </w:r>
          </w:p>
          <w:p w14:paraId="2FADDB1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3.3</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尺寸注法检查功能</w:t>
            </w:r>
          </w:p>
          <w:p w14:paraId="63A55FB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支持国家标准：</w:t>
            </w:r>
          </w:p>
          <w:p w14:paraId="075C726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4458.4-2003 机械制图 尺寸注法</w:t>
            </w:r>
          </w:p>
          <w:p w14:paraId="5AAD99C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16675.2-2012 技术制图 简化表示</w:t>
            </w:r>
          </w:p>
          <w:p w14:paraId="62C2D20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支持检查项：</w:t>
            </w:r>
          </w:p>
          <w:p w14:paraId="615F6E4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尺寸界线和尺寸线应为细实线</w:t>
            </w:r>
          </w:p>
          <w:p w14:paraId="6D62597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尺寸线不能与尺寸界线相交</w:t>
            </w:r>
          </w:p>
          <w:p w14:paraId="6083C0F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尺寸线不能与尺寸线相交</w:t>
            </w:r>
          </w:p>
          <w:p w14:paraId="75C5E58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尺寸线不能用其他图线代替,一般不得与其他图线重合或画在其他延长线上</w:t>
            </w:r>
          </w:p>
          <w:p w14:paraId="4BCEA2E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标注值应匹配测量值 (机件的真实大小应以图样上所注的尺寸数值为依据，与图形的大小及绘图的准确度无关</w:t>
            </w:r>
          </w:p>
          <w:p w14:paraId="60B4D34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角度尺寸数字一律写成水平方向，一般注写在尺寸线的中断处</w:t>
            </w:r>
          </w:p>
          <w:p w14:paraId="3CDCEEE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线性尺寸应按图示方向注写,尽可能避免在30°范围内标注尺寸</w:t>
            </w:r>
          </w:p>
          <w:p w14:paraId="1F291E3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当尺寸线与尺寸界线相互垂直时，同一图样中只能采用一种尺寸线终端形式</w:t>
            </w:r>
          </w:p>
          <w:p w14:paraId="3D2ABAB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圆的直径或圆弧半径的尺寸线终端应画成箭头</w:t>
            </w:r>
          </w:p>
          <w:p w14:paraId="1FCEF4F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尺寸数字不可被任何图线所通过,否则应将图线断开</w:t>
            </w:r>
          </w:p>
          <w:p w14:paraId="135A33B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45°的倒角应按 C+数字 的形式标注</w:t>
            </w:r>
          </w:p>
          <w:p w14:paraId="7CC5B67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小于或等于半圆的圆弧标注半径R，大于半圆的圆弧标注直径Φ</w:t>
            </w:r>
          </w:p>
          <w:p w14:paraId="53D80BB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3.4</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表面粗糙度检查功能</w:t>
            </w:r>
          </w:p>
          <w:p w14:paraId="34720A6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支持国家标准：</w:t>
            </w:r>
          </w:p>
          <w:p w14:paraId="1376710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131-2006  产品几何技术规范(GPS) 技术产品文件中表面结构的表示法</w:t>
            </w:r>
          </w:p>
          <w:p w14:paraId="5664E5E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1031-2009  产品几何技术规范(GPS) 表面结构 轮廓法 表面粗糙度参数及其数值</w:t>
            </w:r>
          </w:p>
          <w:p w14:paraId="5A527C9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支持检查项：</w:t>
            </w:r>
          </w:p>
          <w:p w14:paraId="0123B35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两倾斜直线段夹角为60°</w:t>
            </w:r>
          </w:p>
          <w:p w14:paraId="122C981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表面粗糙度参数及数值应满足系列值</w:t>
            </w:r>
          </w:p>
          <w:p w14:paraId="5732285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应避免在图样X位置标注表面结构要求</w:t>
            </w:r>
          </w:p>
          <w:p w14:paraId="32C6738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表面结构要求应包括参数代号和极限数值(R\P\W)</w:t>
            </w:r>
          </w:p>
          <w:p w14:paraId="7DBB37A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表面构构的注写和读取方向应与尺寸的注写和读取方向一致</w:t>
            </w:r>
          </w:p>
          <w:p w14:paraId="4F08C16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为避免误解，在参数代号和极限值间应插入空格</w:t>
            </w:r>
          </w:p>
          <w:p w14:paraId="26FBAC2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大多数表面有相同表面结构要求的简化注法应注在括号内不应该用“其他”</w:t>
            </w:r>
          </w:p>
          <w:p w14:paraId="6FF77D4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3.5</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极限与配合检查功能</w:t>
            </w:r>
          </w:p>
          <w:p w14:paraId="689486E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支持国家标准：</w:t>
            </w:r>
          </w:p>
          <w:p w14:paraId="47B92ED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1800.1-2020 产品几何技术规范(GPS) 极限与配合 第1部分：公差、偏差和配合的基础</w:t>
            </w:r>
          </w:p>
          <w:p w14:paraId="71E8105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1800.2-2020 产品几何技术规范(GPS) 极限与配合 第2部分：标准公差等级和孔、轴极限偏差表</w:t>
            </w:r>
          </w:p>
          <w:p w14:paraId="6670E04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支持检查项：</w:t>
            </w:r>
          </w:p>
          <w:p w14:paraId="4A07F48E">
            <w:pPr>
              <w:spacing w:after="0" w:line="240"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为避免混淆，基本偏差不使用: I,i;L,l;O,o;Q,q;W,w</w:t>
            </w:r>
          </w:p>
          <w:p w14:paraId="1129FC4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上或下偏差为零时，用数字0标出，并与下或上偏差的小数点前个位数对齐</w:t>
            </w:r>
          </w:p>
          <w:p w14:paraId="3E7391F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3.6</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几何公差检查功能</w:t>
            </w:r>
          </w:p>
          <w:p w14:paraId="1CB46409">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支持国家标准：</w:t>
            </w:r>
          </w:p>
          <w:p w14:paraId="25021D4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GBT 17851-2010 产品几何技术规范(GPS) 几何公差 基准和基准体系</w:t>
            </w:r>
          </w:p>
          <w:p w14:paraId="096B9FD1">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支持检查项：</w:t>
            </w:r>
          </w:p>
          <w:p w14:paraId="4B37443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基准字母不要用I,O,Q和X</w:t>
            </w:r>
          </w:p>
          <w:p w14:paraId="14EA5F0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基准字母标注在基准方格内</w:t>
            </w:r>
          </w:p>
          <w:p w14:paraId="6643708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基准方格应与涂黑的或空白的三角形相连</w:t>
            </w:r>
          </w:p>
          <w:p w14:paraId="620275A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基准方格及连线应为实线线型</w:t>
            </w:r>
          </w:p>
          <w:p w14:paraId="20D6435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3.7</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图形化检查结果功能</w:t>
            </w:r>
          </w:p>
          <w:p w14:paraId="6A42A45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检查结果以专门面板按国家标准类别列举，对结果以正确、警告、错误分别提示。将错误项与图元绑定，查看错误项时能自动加亮对应错误位置，检查过程高效，检查结果直观，体现了国家标准与图形元素的统一。</w:t>
            </w:r>
          </w:p>
          <w:p w14:paraId="710A848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样卷评分点设置功能</w:t>
            </w:r>
          </w:p>
          <w:p w14:paraId="1EC8BED9">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功能描述：</w:t>
            </w:r>
          </w:p>
          <w:p w14:paraId="10E11FC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要求提供完备的定制功能，能对CAD图纸的各评分项进行有效定义，主要包括：</w:t>
            </w:r>
          </w:p>
          <w:p w14:paraId="3B313C1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主观：对CAD整张图纸的完整、正确、合理、美观程度等，给予综合主观评分。虽然是主观评分，其中正确度和完整度独创地引入了根据样卷、试卷得分项与所有参评图元间的关系，自动计算符合预期的分值。</w:t>
            </w:r>
          </w:p>
          <w:p w14:paraId="10C895B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（2）环境：对CAD绘图环境进行评分，绘图环境包括绘图前应设置的图形单位设置、图层、文字样式、标注样式、线型类型、图纸比例及系统设置等。</w:t>
            </w:r>
          </w:p>
          <w:p w14:paraId="19E8CC7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（3）图元组：对CAD图元按分组进行评分，可以按逻辑关系批量选择图元，并进一步设置图元的形状、约束和属性作为采分点。</w:t>
            </w:r>
          </w:p>
          <w:p w14:paraId="0D8E1EA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（4）块引用：支持CAD图元定义为块进行评分，可对块名称、块长宽范围（X方向、Y方向）、块文字作为采分点。</w:t>
            </w:r>
          </w:p>
          <w:p w14:paraId="23D41C8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定义样卷</w:t>
            </w:r>
          </w:p>
          <w:p w14:paraId="7E4AEEF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软件要支持DWG R14-2021所有版本。</w:t>
            </w:r>
          </w:p>
          <w:p w14:paraId="474BEB9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软件要支持DWT R14-2021所有版本的样本文件。</w:t>
            </w:r>
          </w:p>
          <w:p w14:paraId="65B9167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评分标准的制定：</w:t>
            </w:r>
          </w:p>
          <w:p w14:paraId="057822C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（1）评分标准要自动保存在样卷中，因为DWG和DWT格式文件是单模型多图纸的方式，要支持同一DWG和DWT文件的模型和多图纸都能定制多个评分标准。</w:t>
            </w:r>
          </w:p>
          <w:p w14:paraId="19E95A8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（2）在保存带评分标准的样卷后再打开，评分标准不能错误、丢失。</w:t>
            </w:r>
          </w:p>
          <w:p w14:paraId="039405E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4.3</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自动检查</w:t>
            </w:r>
          </w:p>
          <w:p w14:paraId="167FC57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进入评分标准制定环境后，软件会自动对样卷当前图形进行检查，如果存在重线问题，会自动消除重线，继续样卷的定义。</w:t>
            </w:r>
          </w:p>
          <w:p w14:paraId="135FF1B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新建评分标准</w:t>
            </w:r>
          </w:p>
          <w:p w14:paraId="441E49C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（1）在“评分标准”对话框中可以新建、编辑、删除、置为当前评分标准。可以创建多个评分标准，当前应用的评分标准名称前有*。</w:t>
            </w:r>
          </w:p>
          <w:p w14:paraId="3F5F931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（2）在新建评分标准时可以输入评分标准名称、作者、日期，可设置评分标准为当前评分标准。</w:t>
            </w:r>
          </w:p>
          <w:p w14:paraId="6E852EE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（3）可在评分树中设置评分点及评分内容，并可新增、修改、保存当前评分规则。</w:t>
            </w:r>
          </w:p>
          <w:p w14:paraId="5BAB3FD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评分树有3个主要的节点，分别是主观、环境和图元组。可分别显示三大项的分数，以及对应的总分数。</w:t>
            </w:r>
          </w:p>
          <w:p w14:paraId="39132D9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4.5</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主观评分</w:t>
            </w:r>
          </w:p>
          <w:p w14:paraId="1AB2A9F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主观评分是用户对试卷整体感观的评分。</w:t>
            </w:r>
          </w:p>
          <w:p w14:paraId="05AB95E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以设置正确度、美观度、完整度或合理性的分数。</w:t>
            </w:r>
          </w:p>
          <w:p w14:paraId="6CF0B56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各评分项的意义如下：</w:t>
            </w:r>
          </w:p>
          <w:p w14:paraId="2302C80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完整度得分=(试卷中得分项 / 样卷所有满分项)×完整度分值，或是在评分对话框中由用户直接指定</w:t>
            </w:r>
          </w:p>
          <w:p w14:paraId="5F0C88C1">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准确度得分= (试卷中得分项 / 试卷中所有可用于评分项)×准确度分值，或是在评分对话框中由用户直接指定</w:t>
            </w:r>
          </w:p>
          <w:p w14:paraId="64F333B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合理性得分=在评分对话框中由用户直接指定</w:t>
            </w:r>
          </w:p>
          <w:p w14:paraId="0141F79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美观度得分=在评分对话框中由用户直接指定</w:t>
            </w:r>
          </w:p>
          <w:p w14:paraId="2C6F730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对于合理性和美观度，支持在评分结果中输入试卷在该项的得分。</w:t>
            </w:r>
          </w:p>
          <w:p w14:paraId="799FFFF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4.6</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环境评分</w:t>
            </w:r>
          </w:p>
          <w:p w14:paraId="7D21C04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可对图形单位、图纸比例、图形界限、图层、文本、尺寸、线型等环境设置样式进行评分。</w:t>
            </w:r>
          </w:p>
          <w:p w14:paraId="6F56393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可分别在对应的评分项单元格配分。配分后，可在评分树中查看对应的图层项分配的分数。</w:t>
            </w:r>
          </w:p>
          <w:p w14:paraId="1D203951">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4.7</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图元组评分</w:t>
            </w:r>
          </w:p>
          <w:p w14:paraId="1672AE3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可显示图元组对应的定义内容，每个图元组对应的内容，包括名称、满分，每个图元的分数分配方式，以及备注。</w:t>
            </w:r>
          </w:p>
          <w:p w14:paraId="5EF341C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可以新建、修改、删除或者清空图元组。</w:t>
            </w:r>
          </w:p>
          <w:p w14:paraId="732319B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4.7.1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新建评分图元组</w:t>
            </w:r>
          </w:p>
          <w:p w14:paraId="6FA4F4F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可设置图元组的名称，并设置每个图元的扣分方式：</w:t>
            </w:r>
          </w:p>
          <w:p w14:paraId="23AB01B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（1）总分/实际图元数：指定图元组的总数，实际图元数按实际在绘图环境中选择。</w:t>
            </w:r>
          </w:p>
          <w:p w14:paraId="045717D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（2）每个图元*分，扣完为止：指定每个图元的分数。</w:t>
            </w:r>
          </w:p>
          <w:p w14:paraId="1E9ADFB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在“说明”编辑框中可以输入图元组对应的说明。</w:t>
            </w:r>
          </w:p>
          <w:p w14:paraId="2B64BF0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4.7.2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定义图元组的详细内容</w:t>
            </w:r>
          </w:p>
          <w:p w14:paraId="02E2306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对某一图元组的详细内容的定义是指在图纸中选择其包含的图元。</w:t>
            </w:r>
          </w:p>
          <w:p w14:paraId="25DAE8C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可选择指定图元类型并框选所需图元，确认后图元可按类型列出。</w:t>
            </w:r>
          </w:p>
          <w:p w14:paraId="5EC1665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4.8</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约束</w:t>
            </w:r>
          </w:p>
          <w:p w14:paraId="4BF5DB7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约束是针对三视图的对齐方式进行评测。</w:t>
            </w:r>
          </w:p>
          <w:p w14:paraId="2F84448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可以新建、修改、删除或者清空约束组。</w:t>
            </w:r>
          </w:p>
          <w:p w14:paraId="718EBCE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可设置约束的方向、主约束方以及被约束方。</w:t>
            </w:r>
          </w:p>
          <w:p w14:paraId="7AA38F0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系统可自动分析视图，建立约束对。</w:t>
            </w:r>
          </w:p>
          <w:p w14:paraId="458CA57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可在对应的分数对框显示已配分数。</w:t>
            </w:r>
          </w:p>
          <w:p w14:paraId="67784F6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视图对齐的评分计算方式是：</w:t>
            </w:r>
          </w:p>
          <w:p w14:paraId="086B387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（1）样卷有两个视图A和B。</w:t>
            </w:r>
          </w:p>
          <w:p w14:paraId="767A4ED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（2）指定参考方向C，自动检查A和B中共线的直线段，形成约束对n。</w:t>
            </w:r>
          </w:p>
          <w:p w14:paraId="1C1ACD1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（3）给定视图A和B对齐的分数s。</w:t>
            </w:r>
          </w:p>
          <w:p w14:paraId="624CC4A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（4）进行样卷和试卷的评测后，根据每个约束对的对齐情况(s/n)，统计总分。</w:t>
            </w:r>
          </w:p>
          <w:p w14:paraId="3F174AC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4.9</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块引用</w:t>
            </w:r>
          </w:p>
          <w:p w14:paraId="5E56966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支持块的名称设置、宽高设置、文字设置。</w:t>
            </w:r>
          </w:p>
          <w:p w14:paraId="7944B3F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支持块名称不对全扣，块名称正确，占块引用分数20%，块的宽高正确，占块引用分数40%，文字书写正确，占块引用分数40%。</w:t>
            </w:r>
          </w:p>
          <w:p w14:paraId="5D40BE0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向导建评分标准</w:t>
            </w:r>
          </w:p>
          <w:p w14:paraId="0A6E181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向导评分是软件根据自动识别图元功能自动建立评分标准进行评分的评分方式。</w:t>
            </w:r>
          </w:p>
          <w:p w14:paraId="7D76B67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支持自动识别图元并自动建立评分标准，可设置评分标准的名称、作者、日期，可显示参与评分的图元组，其包含的图元数量，分数。支持对于参与评分项图元组的选择，可修改各图元组的分数权重及扣分方法，可保存设置的评分标准。</w:t>
            </w:r>
          </w:p>
          <w:p w14:paraId="58D9A24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试卷评分功能</w:t>
            </w:r>
          </w:p>
          <w:p w14:paraId="364665E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功能描述：</w:t>
            </w:r>
          </w:p>
          <w:p w14:paraId="38AC032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试卷评分功能是要能依据制定的评分标准和包含评分标准样卷，对一系列多张相同试卷进行自动评分。要求评分速度快，评分精度高，评分结果详尽，以备教师和学生检查及教学、考试备案。</w:t>
            </w:r>
          </w:p>
          <w:p w14:paraId="3BDCC91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功能描述：</w:t>
            </w:r>
          </w:p>
          <w:p w14:paraId="46A15CE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可打开评分标准，对图纸进行评分。</w:t>
            </w:r>
          </w:p>
          <w:p w14:paraId="7395901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可一次性对多张图纸进行评分。</w:t>
            </w:r>
          </w:p>
          <w:p w14:paraId="67CD823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可查看每份试卷的评分细则，可在样卷与试卷之间进行逐项对比。</w:t>
            </w:r>
          </w:p>
          <w:p w14:paraId="0CEEBFC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在评分界面可查看样卷和试卷的图元属性。</w:t>
            </w:r>
          </w:p>
          <w:p w14:paraId="67488D6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试卷成绩单功能</w:t>
            </w:r>
          </w:p>
          <w:p w14:paraId="5139217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功能描述：</w:t>
            </w:r>
          </w:p>
          <w:p w14:paraId="703BB428">
            <w:pPr>
              <w:spacing w:after="0" w:line="240" w:lineRule="auto"/>
              <w:ind w:firstLine="210" w:firstLineChars="1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要有对所有参评试卷的整体评分，同时也要有对单张试卷的细则评分。评分结果要以excel方式导出，导出的文件要美观，数据排列要合理。（提供功能截图）</w:t>
            </w:r>
          </w:p>
          <w:p w14:paraId="5518DCB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可以查看、修改评分结果，并支持数据导出。</w:t>
            </w:r>
          </w:p>
          <w:p w14:paraId="5BD5622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可查看学生详细的成绩单，能列举出每份答卷的评分项得分情况。</w:t>
            </w:r>
          </w:p>
          <w:p w14:paraId="0C8D1DA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可查看所有答卷的得分总表。</w:t>
            </w:r>
          </w:p>
          <w:p w14:paraId="24B2EA7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成绩分析报告功能</w:t>
            </w:r>
          </w:p>
          <w:p w14:paraId="010D021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对评分结果可以进行各种方式、详尽和科学的分析。分析方式包括：</w:t>
            </w:r>
          </w:p>
          <w:p w14:paraId="4187FE6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概况分析</w:t>
            </w:r>
          </w:p>
          <w:p w14:paraId="7BC4D1DB">
            <w:pPr>
              <w:spacing w:after="0" w:line="240" w:lineRule="auto"/>
              <w:ind w:firstLine="210" w:firstLineChars="1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8.3</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成绩分布形图/饼状图（提供功能截图）</w:t>
            </w:r>
          </w:p>
          <w:p w14:paraId="6179C3D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8.4</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成绩箱形图</w:t>
            </w:r>
          </w:p>
          <w:p w14:paraId="166E32C1">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8.5</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制图能力及绘图工具使用情况分析</w:t>
            </w:r>
          </w:p>
          <w:p w14:paraId="1643F13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8.6</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专业知识整体及个人掌握情况雷达图</w:t>
            </w:r>
          </w:p>
          <w:p w14:paraId="1CB02B1E">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气泡图功能</w:t>
            </w:r>
          </w:p>
          <w:p w14:paraId="2943823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9.1</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支持对DWG格式图纸的尺寸标注、几何公差、粗糙度信息自动识别并标注尺寸球。</w:t>
            </w:r>
          </w:p>
          <w:p w14:paraId="4DA3CB3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9.2</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支持尺寸球标按照标注信息从左到右，从上到下显示自动编号；支持尺寸球标按照选择顺序自动编号。</w:t>
            </w:r>
          </w:p>
          <w:p w14:paraId="2A71BAE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9.3</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支持自定义尺寸球标的显示位置。</w:t>
            </w:r>
          </w:p>
          <w:p w14:paraId="1192D2C1">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9.4</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支持自定义尺寸球标的显示比例。</w:t>
            </w:r>
          </w:p>
          <w:p w14:paraId="26D2B2D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9.5</w:t>
            </w:r>
            <w:r>
              <w:rPr>
                <w:rFonts w:hint="eastAsia" w:ascii="宋体" w:hAnsi="宋体" w:eastAsia="宋体" w:cs="宋体"/>
                <w:color w:val="000000"/>
                <w:kern w:val="0"/>
                <w:sz w:val="21"/>
                <w:szCs w:val="21"/>
                <w:lang w:bidi="ar"/>
              </w:rPr>
              <w:tab/>
            </w:r>
            <w:r>
              <w:rPr>
                <w:rFonts w:hint="eastAsia" w:ascii="宋体" w:hAnsi="宋体" w:eastAsia="宋体" w:cs="宋体"/>
                <w:color w:val="000000"/>
                <w:kern w:val="0"/>
                <w:sz w:val="21"/>
                <w:szCs w:val="21"/>
                <w:lang w:bidi="ar"/>
              </w:rPr>
              <w:t>支持一键导出标注信息。3D模型评测功能：</w:t>
            </w:r>
          </w:p>
          <w:p w14:paraId="177C9D1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1.系统可以对三维建模的准确程度进行全面、详细测评，并且导出评分报告。</w:t>
            </w:r>
          </w:p>
          <w:p w14:paraId="06012A5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2.系统能根据三维模型体积、特征自动制定评分标准，无需人工设置，支持用户只需设置零件模型分值，即可自动评分，方便快捷。</w:t>
            </w:r>
          </w:p>
          <w:p w14:paraId="2C9950D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3.系统支持最常用的三维文件格式stp/step（所有三维软件都支持），并且能将其转换为专用格式保存。</w:t>
            </w:r>
          </w:p>
          <w:p w14:paraId="3ED5C1F3">
            <w:pPr>
              <w:spacing w:after="0" w:line="240" w:lineRule="auto"/>
              <w:ind w:firstLine="210" w:firstLineChars="1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4.系统支持一键批量导入三维模型数据，能够同时处理多个零件模型及多个学生的评分需求。（提供功能截图）</w:t>
            </w:r>
          </w:p>
          <w:p w14:paraId="7BADFF95">
            <w:pPr>
              <w:spacing w:after="0" w:line="240" w:lineRule="auto"/>
              <w:ind w:firstLine="210" w:firstLineChars="1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5.系统支持一键自动对齐，通过基于投票机制的匹配算法，实现标准模版与评测的三维模型精准对齐，使两个模型拟合到最佳位置。（提供功能截图）</w:t>
            </w:r>
          </w:p>
          <w:p w14:paraId="738D674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系统采用自研的模型求交算法，在模型对齐匹配的基础上，稳定、高效和精确地求出样卷模型与试卷模型的重合模型，并将其与样卷、试卷模型进行比较，以此为依据计算得到模型的偏差程度作为评分依据，也能输出重合模型视图作为检查依据，便于老师学生查证。这种做法计算准确、可信度高。同时这种求交算法在现有其他3D建模引擎（无论商业、开源）都做不到。</w:t>
            </w:r>
          </w:p>
          <w:p w14:paraId="6D60743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7.系统通过自动分析模型特征，建立模型的关键面、线等特征数据，对模型进一步进行评分。</w:t>
            </w:r>
          </w:p>
          <w:p w14:paraId="3681E64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系统支持快速导出所测模型的EXCEL评分总表，支持一次性导出所有学生的所有模型的检测报告。每个学生总表，包含每个零件的得分，样卷模型体积、学生模型体积、求交模型体积数据。为每个模型提供详细的检测结果，每个模型支持导出轴测向、前、后、左、右、俯、底七个视向的视图模型，每个视图方向提供答案模型、提交模型、重叠模型、交集模型3D图形。（提供功能截图）</w:t>
            </w:r>
          </w:p>
          <w:p w14:paraId="1A3E79AF">
            <w:pPr>
              <w:spacing w:after="0" w:line="240" w:lineRule="auto"/>
              <w:rPr>
                <w:rFonts w:hint="eastAsia" w:ascii="宋体" w:hAnsi="宋体" w:eastAsia="宋体" w:cs="宋体"/>
                <w:color w:val="000000"/>
                <w:kern w:val="0"/>
                <w:sz w:val="21"/>
                <w:szCs w:val="21"/>
                <w:lang w:bidi="ar"/>
              </w:rPr>
            </w:pPr>
          </w:p>
          <w:p w14:paraId="593D9C6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中标后供应商3日内提供经学校确认实施方案（包含现有监控布线的详细施工方案），若未能及时提供，甲方有权取消中标资格。</w:t>
            </w:r>
          </w:p>
        </w:tc>
        <w:tc>
          <w:tcPr>
            <w:tcW w:w="930" w:type="dxa"/>
            <w:vAlign w:val="center"/>
          </w:tcPr>
          <w:p w14:paraId="300D3115">
            <w:pPr>
              <w:spacing w:after="0" w:line="240" w:lineRule="auto"/>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r>
      <w:tr w14:paraId="2D05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tcPr>
          <w:p w14:paraId="4916451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950" w:type="dxa"/>
          </w:tcPr>
          <w:p w14:paraId="170EC33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网络机柜</w:t>
            </w:r>
          </w:p>
        </w:tc>
        <w:tc>
          <w:tcPr>
            <w:tcW w:w="5874" w:type="dxa"/>
          </w:tcPr>
          <w:p w14:paraId="2FE9F70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尺寸：≥600宽*600深*1166高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产品主要规格及性能标准: 符合ANSI/EIA RS-310-D、IEC297-2、DIN41494；PART1、DIN41494;PART7、GB/T3047.2-92；兼容ETSI标准。特点:单开白色钢化玻璃前门；</w:t>
            </w:r>
          </w:p>
          <w:p w14:paraId="2A7E0D59">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单开钣金后门；</w:t>
            </w:r>
          </w:p>
          <w:p w14:paraId="7713B32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前后门免焊加强筋结构，美观牢固；</w:t>
            </w:r>
          </w:p>
          <w:p w14:paraId="74FDEE4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前后门配高级典雅锁；</w:t>
            </w:r>
          </w:p>
          <w:p w14:paraId="2ED2A62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可配客户需要的各种锁；</w:t>
            </w:r>
          </w:p>
          <w:p w14:paraId="098CD631">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前后门可改为双开。</w:t>
            </w:r>
          </w:p>
          <w:p w14:paraId="54B277C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承载: 静载≥800KG(带支架)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防护等级:IP20</w:t>
            </w:r>
          </w:p>
          <w:p w14:paraId="59610799">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主要材料:方孔条与安装梁：耐指纹敷铝锌板；</w:t>
            </w:r>
          </w:p>
          <w:p w14:paraId="3D58DA50">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其余：SPCC优质冷轧板；</w:t>
            </w:r>
          </w:p>
          <w:p w14:paraId="7087B20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厚度：方孔条 ≥2.0mm；安装梁 ≥1.5mm；其余 ≥1.2mm</w:t>
            </w:r>
          </w:p>
          <w:p w14:paraId="07837E2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表面处理:方孔条、安装横梁：镀铝锌板 ；其余：脱脂、硅烷化处理 、静电喷塑</w:t>
            </w:r>
          </w:p>
        </w:tc>
        <w:tc>
          <w:tcPr>
            <w:tcW w:w="930" w:type="dxa"/>
            <w:vAlign w:val="center"/>
          </w:tcPr>
          <w:p w14:paraId="5A5C73E9">
            <w:pPr>
              <w:spacing w:after="0" w:line="240" w:lineRule="auto"/>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r>
      <w:tr w14:paraId="6F6F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tcPr>
          <w:p w14:paraId="3F1F3C0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950" w:type="dxa"/>
          </w:tcPr>
          <w:p w14:paraId="6E7BF75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安装辅材施工</w:t>
            </w:r>
          </w:p>
        </w:tc>
        <w:tc>
          <w:tcPr>
            <w:tcW w:w="5874" w:type="dxa"/>
          </w:tcPr>
          <w:p w14:paraId="009FA17F">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施工范围与内容：</w:t>
            </w:r>
          </w:p>
          <w:p w14:paraId="60EB1B22">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新购2台存储设备的物理安装、上架（至指定机柜）。</w:t>
            </w:r>
          </w:p>
          <w:p w14:paraId="29DB6403">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新购52块硬盘的安装、固定。</w:t>
            </w:r>
          </w:p>
          <w:p w14:paraId="2396DEE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存储设备电源线连接（至指定UPS或PDU插座）。</w:t>
            </w:r>
          </w:p>
          <w:p w14:paraId="312791DA">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存储设备网络连接：使用标准以太网线将存储设备标配的2.5Gb网口连接至学校现有核心监控网络交换机（或指定汇聚交换机）的对应端口。</w:t>
            </w:r>
          </w:p>
          <w:p w14:paraId="0E6B870B">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网络机柜的安装固定、内部理线。</w:t>
            </w:r>
          </w:p>
          <w:p w14:paraId="687DCD3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系统调试：设备加电、初始化、网络配置（IP地址、网关等）、RAID配置（根据要求设置，如网络RAID/纠删码级别）、接入现有监控平台配置。</w:t>
            </w:r>
          </w:p>
          <w:p w14:paraId="151D4D37">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兼容性对接：确保新扩容存储与学校现有监控存储系统无缝兼容，统一纳入平台管理，实现监控视频流的正常写入和回放。 </w:t>
            </w:r>
          </w:p>
          <w:p w14:paraId="297921E4">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标签标识：所有线缆（电源线、网线）、设备（存储设备、硬盘槽位）、机柜端口均需清晰、永久性标识（建议使用标签打印机）。</w:t>
            </w:r>
          </w:p>
          <w:p w14:paraId="6742307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网线：</w:t>
            </w:r>
          </w:p>
          <w:p w14:paraId="502C1B9C">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类型：六类（Cat6）屏蔽（STP）双绞线</w:t>
            </w:r>
          </w:p>
          <w:p w14:paraId="29E5F73D">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端接：所有水晶头必须使用专业压线钳制作，端接规范标准，线序正确，无松动、短路、断路现象。</w:t>
            </w:r>
          </w:p>
          <w:p w14:paraId="0CA67B6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电源线：</w:t>
            </w:r>
          </w:p>
          <w:p w14:paraId="21C2D4A8">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类型：符合国标的≥3×1.5mm² 规格的铜芯电源线。</w:t>
            </w:r>
          </w:p>
          <w:p w14:paraId="162F7826">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连接：电源连接牢固可靠，无裸露铜线。</w:t>
            </w:r>
          </w:p>
          <w:p w14:paraId="2089A865">
            <w:pPr>
              <w:spacing w:after="0" w:line="24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施工垃圾清理及现场恢复。</w:t>
            </w:r>
          </w:p>
        </w:tc>
        <w:tc>
          <w:tcPr>
            <w:tcW w:w="930" w:type="dxa"/>
            <w:vAlign w:val="center"/>
          </w:tcPr>
          <w:p w14:paraId="7010822B">
            <w:pPr>
              <w:spacing w:after="0" w:line="240" w:lineRule="auto"/>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r>
    </w:tbl>
    <w:p w14:paraId="210125E8">
      <w:pPr>
        <w:rPr>
          <w:rFonts w:hint="eastAsia" w:ascii="宋体" w:hAnsi="宋体" w:eastAsia="宋体" w:cs="宋体"/>
          <w:color w:val="FF0000"/>
          <w:sz w:val="21"/>
          <w:szCs w:val="21"/>
        </w:rPr>
      </w:pPr>
      <w:bookmarkStart w:id="10" w:name="_GoBack"/>
      <w:bookmarkEnd w:id="10"/>
    </w:p>
    <w:p w14:paraId="6771F9BC">
      <w:pPr>
        <w:pStyle w:val="4"/>
        <w:spacing w:line="360" w:lineRule="auto"/>
        <w:rPr>
          <w:rFonts w:hint="eastAsia" w:ascii="宋体" w:hAnsi="宋体"/>
          <w:sz w:val="21"/>
          <w:szCs w:val="21"/>
        </w:rPr>
      </w:pPr>
      <w:r>
        <w:rPr>
          <w:rFonts w:hint="eastAsia" w:ascii="宋体" w:hAnsi="宋体"/>
          <w:sz w:val="21"/>
          <w:szCs w:val="21"/>
          <w:lang w:val="en-US" w:eastAsia="zh-CN"/>
        </w:rPr>
        <w:t>四、</w:t>
      </w:r>
      <w:r>
        <w:rPr>
          <w:rFonts w:hint="eastAsia" w:ascii="宋体" w:hAnsi="宋体"/>
          <w:sz w:val="21"/>
          <w:szCs w:val="21"/>
        </w:rPr>
        <w:t>服务要求</w:t>
      </w:r>
    </w:p>
    <w:p w14:paraId="1734BA64">
      <w:pPr>
        <w:jc w:val="left"/>
        <w:rPr>
          <w:rFonts w:hint="eastAsia" w:ascii="宋体" w:hAnsi="宋体" w:eastAsia="宋体" w:cs="宋体"/>
          <w:sz w:val="21"/>
          <w:szCs w:val="21"/>
        </w:rPr>
      </w:pPr>
    </w:p>
    <w:p w14:paraId="34BD0525">
      <w:pPr>
        <w:jc w:val="left"/>
        <w:rPr>
          <w:rFonts w:hint="eastAsia" w:ascii="宋体" w:hAnsi="宋体" w:eastAsia="宋体" w:cs="宋体"/>
          <w:color w:val="auto"/>
          <w:sz w:val="21"/>
          <w:szCs w:val="21"/>
        </w:rPr>
      </w:pPr>
      <w:r>
        <w:rPr>
          <w:rFonts w:hint="eastAsia" w:ascii="宋体" w:hAnsi="宋体" w:eastAsia="宋体" w:cs="宋体"/>
          <w:sz w:val="21"/>
          <w:szCs w:val="21"/>
        </w:rPr>
        <w:t>在合同执</w:t>
      </w:r>
      <w:r>
        <w:rPr>
          <w:rFonts w:hint="eastAsia" w:ascii="宋体" w:hAnsi="宋体" w:eastAsia="宋体" w:cs="宋体"/>
          <w:color w:val="auto"/>
          <w:sz w:val="21"/>
          <w:szCs w:val="21"/>
        </w:rPr>
        <w:t>行过程中需要服务商应执行的相关服务标准和应当履行的相关义务。</w:t>
      </w:r>
    </w:p>
    <w:p w14:paraId="798635A3">
      <w:pPr>
        <w:pStyle w:val="13"/>
        <w:spacing w:line="360" w:lineRule="auto"/>
        <w:ind w:left="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 人员配置</w:t>
      </w:r>
    </w:p>
    <w:p w14:paraId="617FF38C">
      <w:pPr>
        <w:pStyle w:val="14"/>
        <w:rPr>
          <w:rFonts w:hint="eastAsia" w:ascii="宋体" w:hAnsi="宋体" w:eastAsia="宋体" w:cs="宋体"/>
          <w:color w:val="auto"/>
          <w:sz w:val="21"/>
          <w:szCs w:val="21"/>
        </w:rPr>
      </w:pPr>
      <w:r>
        <w:rPr>
          <w:rFonts w:hint="eastAsia" w:ascii="宋体" w:hAnsi="宋体" w:eastAsia="宋体" w:cs="宋体"/>
          <w:color w:val="auto"/>
          <w:sz w:val="21"/>
          <w:szCs w:val="21"/>
        </w:rPr>
        <w:t>供应商需指派具备安防系统维护经验的技术团队，人员数量及资质由供应商根据项目需求自行安排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项目经理需具备同类项目协调经验。</w:t>
      </w:r>
    </w:p>
    <w:p w14:paraId="0B2AD189">
      <w:pPr>
        <w:pStyle w:val="13"/>
        <w:spacing w:line="360" w:lineRule="auto"/>
        <w:ind w:left="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服务标准</w:t>
      </w:r>
    </w:p>
    <w:p w14:paraId="7EE7A195">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响应时效：</w:t>
      </w:r>
    </w:p>
    <w:p w14:paraId="3D499D53">
      <w:pPr>
        <w:pStyle w:val="14"/>
        <w:rPr>
          <w:rFonts w:hint="eastAsia" w:ascii="宋体" w:hAnsi="宋体" w:eastAsia="宋体" w:cs="宋体"/>
          <w:color w:val="auto"/>
          <w:sz w:val="21"/>
          <w:szCs w:val="21"/>
        </w:rPr>
      </w:pPr>
      <w:r>
        <w:rPr>
          <w:rFonts w:hint="eastAsia" w:ascii="宋体" w:hAnsi="宋体" w:eastAsia="宋体" w:cs="宋体"/>
          <w:color w:val="auto"/>
          <w:sz w:val="21"/>
          <w:szCs w:val="21"/>
        </w:rPr>
        <w:t>系统故障时，供应商需及时响应，一般性问题可通过远程支持解决；需现场服务的，供应商在合理时间内安排人员到场。</w:t>
      </w:r>
    </w:p>
    <w:p w14:paraId="3B9D1AFE">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巡检要求：</w:t>
      </w:r>
    </w:p>
    <w:p w14:paraId="202171AB">
      <w:pPr>
        <w:pStyle w:val="14"/>
        <w:rPr>
          <w:rFonts w:hint="eastAsia" w:ascii="宋体" w:hAnsi="宋体" w:eastAsia="宋体" w:cs="宋体"/>
          <w:color w:val="auto"/>
          <w:sz w:val="21"/>
          <w:szCs w:val="21"/>
        </w:rPr>
      </w:pPr>
      <w:r>
        <w:rPr>
          <w:rFonts w:hint="eastAsia" w:ascii="宋体" w:hAnsi="宋体" w:eastAsia="宋体" w:cs="宋体"/>
          <w:color w:val="auto"/>
          <w:sz w:val="21"/>
          <w:szCs w:val="21"/>
        </w:rPr>
        <w:t>定期巡检频次由供应商根据系统稳定性灵活制定，每年不少于1次，提交巡检报告即可。</w:t>
      </w:r>
    </w:p>
    <w:p w14:paraId="39F68C12">
      <w:pPr>
        <w:pStyle w:val="14"/>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运维支持</w:t>
      </w:r>
    </w:p>
    <w:p w14:paraId="687F5087">
      <w:pPr>
        <w:pStyle w:val="14"/>
        <w:rPr>
          <w:rFonts w:hint="eastAsia" w:ascii="宋体" w:hAnsi="宋体"/>
          <w:sz w:val="28"/>
          <w:szCs w:val="28"/>
        </w:rPr>
      </w:pPr>
      <w:r>
        <w:rPr>
          <w:rFonts w:hint="eastAsia" w:ascii="宋体" w:hAnsi="宋体" w:eastAsia="宋体" w:cs="宋体"/>
          <w:color w:val="auto"/>
          <w:sz w:val="21"/>
          <w:szCs w:val="21"/>
        </w:rPr>
        <w:t>质保期内免费提供基础运维服务（含硬件维修、配置调整），质保期外服务双方另行协商，供应商可建议系统优化方案，采购方有权选择是否采纳，不强制实施。</w:t>
      </w:r>
      <w:r>
        <w:rPr>
          <w:rFonts w:hint="eastAsia" w:ascii="宋体" w:hAnsi="宋体"/>
          <w:sz w:val="28"/>
          <w:szCs w:val="28"/>
        </w:rPr>
        <w:br w:type="page"/>
      </w:r>
    </w:p>
    <w:p w14:paraId="3F1CB8CF">
      <w:pPr>
        <w:pStyle w:val="4"/>
        <w:spacing w:line="360" w:lineRule="auto"/>
        <w:rPr>
          <w:rFonts w:ascii="宋体" w:hAnsi="宋体"/>
          <w:sz w:val="21"/>
          <w:szCs w:val="21"/>
        </w:rPr>
      </w:pPr>
      <w:r>
        <w:rPr>
          <w:rFonts w:hint="eastAsia" w:ascii="宋体" w:hAnsi="宋体"/>
          <w:sz w:val="21"/>
          <w:szCs w:val="21"/>
          <w:lang w:val="en-US" w:eastAsia="zh-CN"/>
        </w:rPr>
        <w:t>五</w:t>
      </w:r>
      <w:r>
        <w:rPr>
          <w:rFonts w:hint="eastAsia" w:ascii="宋体" w:hAnsi="宋体"/>
          <w:sz w:val="21"/>
          <w:szCs w:val="21"/>
        </w:rPr>
        <w:t>、商务要求</w:t>
      </w:r>
    </w:p>
    <w:p w14:paraId="678EA5B3">
      <w:pPr>
        <w:pStyle w:val="11"/>
        <w:numPr>
          <w:ilvl w:val="1"/>
          <w:numId w:val="1"/>
        </w:numPr>
        <w:spacing w:line="360" w:lineRule="auto"/>
        <w:ind w:left="440" w:leftChars="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服务期限及</w:t>
      </w:r>
      <w:r>
        <w:rPr>
          <w:rFonts w:hint="eastAsia" w:ascii="宋体" w:hAnsi="宋体" w:eastAsia="宋体" w:cs="宋体"/>
          <w:color w:val="000000" w:themeColor="text1"/>
          <w:sz w:val="21"/>
          <w:szCs w:val="21"/>
          <w14:textFill>
            <w14:solidFill>
              <w14:schemeClr w14:val="tx1"/>
            </w14:solidFill>
          </w14:textFill>
        </w:rPr>
        <w:t>交货期：</w:t>
      </w:r>
    </w:p>
    <w:p w14:paraId="1F4AC537">
      <w:pPr>
        <w:pStyle w:val="11"/>
        <w:spacing w:line="360" w:lineRule="auto"/>
        <w:ind w:left="866" w:firstLine="0"/>
        <w:rPr>
          <w:rFonts w:hint="eastAsia" w:ascii="宋体" w:hAnsi="宋体" w:eastAsia="宋体" w:cs="宋体"/>
          <w:color w:val="auto"/>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服</w:t>
      </w:r>
      <w:r>
        <w:rPr>
          <w:rFonts w:hint="eastAsia" w:ascii="宋体" w:hAnsi="宋体" w:eastAsia="宋体" w:cs="宋体"/>
          <w:color w:val="auto"/>
          <w:sz w:val="21"/>
          <w:szCs w:val="21"/>
          <w:lang w:val="en-US" w:eastAsia="zh-CN"/>
        </w:rPr>
        <w:t>务期限：一年。</w:t>
      </w:r>
    </w:p>
    <w:p w14:paraId="5992259C">
      <w:pPr>
        <w:pStyle w:val="11"/>
        <w:spacing w:line="360" w:lineRule="auto"/>
        <w:ind w:left="866" w:firstLine="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交货期：</w:t>
      </w:r>
      <w:r>
        <w:rPr>
          <w:rFonts w:hint="eastAsia" w:ascii="宋体" w:hAnsi="宋体" w:eastAsia="宋体" w:cs="宋体"/>
          <w:color w:val="auto"/>
          <w:sz w:val="21"/>
          <w:szCs w:val="21"/>
        </w:rPr>
        <w:t>合同签订之日起</w:t>
      </w:r>
      <w:r>
        <w:rPr>
          <w:rFonts w:hint="eastAsia" w:ascii="宋体" w:hAnsi="宋体" w:eastAsia="宋体" w:cs="宋体"/>
          <w:color w:val="auto"/>
          <w:sz w:val="21"/>
          <w:szCs w:val="21"/>
          <w:highlight w:val="none"/>
        </w:rPr>
        <w:t>30个日历日</w:t>
      </w:r>
      <w:r>
        <w:rPr>
          <w:rFonts w:hint="eastAsia" w:ascii="宋体" w:hAnsi="宋体" w:eastAsia="宋体" w:cs="宋体"/>
          <w:color w:val="auto"/>
          <w:sz w:val="21"/>
          <w:szCs w:val="21"/>
        </w:rPr>
        <w:t>完成全部项目内容，并交付甲方验收合格。</w:t>
      </w:r>
    </w:p>
    <w:p w14:paraId="007D41B3">
      <w:pPr>
        <w:pStyle w:val="11"/>
        <w:numPr>
          <w:ilvl w:val="1"/>
          <w:numId w:val="1"/>
        </w:numPr>
        <w:spacing w:line="360" w:lineRule="auto"/>
        <w:ind w:left="440" w:leftChars="0" w:firstLineChars="0"/>
        <w:rPr>
          <w:rFonts w:hint="eastAsia" w:ascii="宋体" w:hAnsi="宋体" w:eastAsia="宋体" w:cs="宋体"/>
          <w:color w:val="auto"/>
          <w:sz w:val="21"/>
          <w:szCs w:val="21"/>
        </w:rPr>
      </w:pPr>
      <w:r>
        <w:rPr>
          <w:rFonts w:hint="eastAsia" w:ascii="宋体" w:hAnsi="宋体" w:eastAsia="宋体" w:cs="宋体"/>
          <w:color w:val="auto"/>
          <w:sz w:val="21"/>
          <w:szCs w:val="21"/>
        </w:rPr>
        <w:t>款项结算：</w:t>
      </w:r>
    </w:p>
    <w:p w14:paraId="5026319E">
      <w:pPr>
        <w:pStyle w:val="13"/>
        <w:keepNext w:val="0"/>
        <w:keepLines w:val="0"/>
        <w:pageBreakBefore w:val="0"/>
        <w:widowControl w:val="0"/>
        <w:kinsoku/>
        <w:wordWrap/>
        <w:overflowPunct/>
        <w:topLinePunct w:val="0"/>
        <w:autoSpaceDE/>
        <w:autoSpaceDN/>
        <w:bidi w:val="0"/>
        <w:adjustRightInd/>
        <w:snapToGrid/>
        <w:spacing w:line="360" w:lineRule="auto"/>
        <w:ind w:left="239" w:leftChars="114"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（1）合同签订后10个工作日内，支付合同总价的40%作为预付款。</w:t>
      </w:r>
    </w:p>
    <w:p w14:paraId="567F502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（2）项目实施安装完成后10个工作日内，支付合同总价的40%。</w:t>
      </w:r>
    </w:p>
    <w:p w14:paraId="54DA703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（3）项目验收完成后10个工作日内，支付合同总价的20%。</w:t>
      </w:r>
    </w:p>
    <w:p w14:paraId="383AD40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jc w:val="left"/>
        <w:textAlignment w:val="auto"/>
        <w:rPr>
          <w:rFonts w:hint="eastAsia"/>
          <w:color w:val="auto"/>
          <w:sz w:val="21"/>
          <w:szCs w:val="21"/>
        </w:rPr>
      </w:pPr>
      <w:r>
        <w:rPr>
          <w:rFonts w:hint="eastAsia" w:ascii="宋体" w:hAnsi="宋体" w:eastAsia="宋体" w:cs="宋体"/>
          <w:color w:val="auto"/>
          <w:sz w:val="21"/>
          <w:szCs w:val="21"/>
        </w:rPr>
        <w:t>（4）供应商应于采购人每次付款前向采购人开具等额发票。因供应商迟延开票，采购人有权拒不付款且不承担任何责任。</w:t>
      </w:r>
    </w:p>
    <w:p w14:paraId="2D5AA0B1">
      <w:pPr>
        <w:pStyle w:val="7"/>
        <w:spacing w:line="360" w:lineRule="auto"/>
        <w:ind w:left="0" w:leftChars="0" w:firstLine="0" w:firstLineChars="0"/>
        <w:rPr>
          <w:rFonts w:hint="eastAsia" w:eastAsia="宋体"/>
          <w:color w:val="auto"/>
          <w:highlight w:val="none"/>
          <w:lang w:val="en-US" w:eastAsia="zh-CN"/>
        </w:rPr>
      </w:pPr>
    </w:p>
    <w:p w14:paraId="1B2ABA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80E31"/>
    <w:multiLevelType w:val="multilevel"/>
    <w:tmpl w:val="1AC80E31"/>
    <w:lvl w:ilvl="0" w:tentative="0">
      <w:start w:val="1"/>
      <w:numFmt w:val="decimal"/>
      <w:lvlText w:val="%1、"/>
      <w:lvlJc w:val="left"/>
      <w:pPr>
        <w:ind w:left="644" w:hanging="360"/>
      </w:pPr>
      <w:rPr>
        <w:rFonts w:hint="default" w:asciiTheme="minorEastAsia" w:hAnsiTheme="minorEastAsia" w:eastAsiaTheme="minorEastAsia"/>
        <w:sz w:val="21"/>
      </w:rPr>
    </w:lvl>
    <w:lvl w:ilvl="1" w:tentative="0">
      <w:start w:val="1"/>
      <w:numFmt w:val="chineseCountingThousand"/>
      <w:lvlText w:val="%2、"/>
      <w:lvlJc w:val="left"/>
      <w:pPr>
        <w:ind w:left="724" w:hanging="44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4200F"/>
    <w:rsid w:val="13C66CBC"/>
    <w:rsid w:val="21317036"/>
    <w:rsid w:val="39C742BF"/>
    <w:rsid w:val="432E1E4F"/>
    <w:rsid w:val="48BE6645"/>
    <w:rsid w:val="4B764088"/>
    <w:rsid w:val="50067498"/>
    <w:rsid w:val="5397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spacing w:line="415"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b w:val="0"/>
      <w:kern w:val="0"/>
      <w:sz w:val="21"/>
    </w:rPr>
  </w:style>
  <w:style w:type="paragraph" w:styleId="3">
    <w:name w:val="Body Text"/>
    <w:basedOn w:val="1"/>
    <w:next w:val="1"/>
    <w:qFormat/>
    <w:uiPriority w:val="0"/>
    <w:rPr>
      <w:b/>
      <w:sz w:val="28"/>
    </w:rPr>
  </w:style>
  <w:style w:type="paragraph" w:styleId="6">
    <w:name w:val="Body Text Indent"/>
    <w:basedOn w:val="1"/>
    <w:qFormat/>
    <w:uiPriority w:val="0"/>
    <w:pPr>
      <w:ind w:left="1083" w:leftChars="30" w:hanging="1020" w:hangingChars="425"/>
    </w:pPr>
    <w:rPr>
      <w:rFonts w:ascii="宋体" w:hAnsi="宋体"/>
      <w:sz w:val="24"/>
    </w:rPr>
  </w:style>
  <w:style w:type="paragraph" w:styleId="7">
    <w:name w:val="Body Text First Indent 2"/>
    <w:basedOn w:val="6"/>
    <w:next w:val="1"/>
    <w:qFormat/>
    <w:uiPriority w:val="99"/>
  </w:style>
  <w:style w:type="paragraph" w:customStyle="1" w:styleId="10">
    <w:name w:val="Body text|1"/>
    <w:basedOn w:val="1"/>
    <w:qFormat/>
    <w:uiPriority w:val="0"/>
    <w:pPr>
      <w:spacing w:after="140" w:line="304" w:lineRule="exact"/>
      <w:ind w:left="480" w:firstLine="500"/>
      <w:jc w:val="left"/>
    </w:pPr>
    <w:rPr>
      <w:rFonts w:ascii="宋体" w:hAnsi="宋体" w:cs="宋体"/>
      <w:color w:val="F65D51"/>
      <w:kern w:val="0"/>
      <w:sz w:val="20"/>
      <w:szCs w:val="20"/>
      <w:lang w:val="zh-TW" w:eastAsia="zh-TW" w:bidi="zh-TW"/>
    </w:rPr>
  </w:style>
  <w:style w:type="paragraph" w:customStyle="1" w:styleId="11">
    <w:name w:val="Table caption|1"/>
    <w:basedOn w:val="1"/>
    <w:qFormat/>
    <w:uiPriority w:val="0"/>
    <w:pPr>
      <w:spacing w:line="274" w:lineRule="auto"/>
      <w:ind w:firstLine="240"/>
      <w:jc w:val="left"/>
    </w:pPr>
    <w:rPr>
      <w:rFonts w:ascii="宋体" w:hAnsi="宋体" w:cs="宋体"/>
      <w:color w:val="F65D51"/>
      <w:kern w:val="0"/>
      <w:sz w:val="20"/>
      <w:szCs w:val="20"/>
      <w:lang w:val="zh-TW" w:eastAsia="zh-TW" w:bidi="zh-TW"/>
    </w:rPr>
  </w:style>
  <w:style w:type="table" w:customStyle="1" w:styleId="12">
    <w:name w:val="网格型2"/>
    <w:basedOn w:val="8"/>
    <w:qFormat/>
    <w:uiPriority w:val="0"/>
    <w:pPr>
      <w:widowControl w:val="0"/>
      <w:spacing w:after="0" w:line="24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paragraph" w:customStyle="1" w:styleId="14">
    <w:name w:val="样式1"/>
    <w:basedOn w:val="13"/>
    <w:qFormat/>
    <w:uiPriority w:val="0"/>
    <w:pPr>
      <w:spacing w:line="360" w:lineRule="auto"/>
      <w:ind w:left="0" w:firstLine="480" w:firstLineChars="200"/>
      <w:jc w:val="left"/>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7379</Words>
  <Characters>8243</Characters>
  <Lines>0</Lines>
  <Paragraphs>0</Paragraphs>
  <TotalTime>0</TotalTime>
  <ScaleCrop>false</ScaleCrop>
  <LinksUpToDate>false</LinksUpToDate>
  <CharactersWithSpaces>8401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2025-08-05T07:38:00Z</dcterms:created>
  <dc:creator>Administrator</dc:creator>
  <cp:lastModifiedBy>韩朵</cp:lastModifiedBy>
  <dcterms:modified xsi:type="dcterms:W3CDTF">2025-08-08T07:04:52Z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eyJoZGlkIjoiNmQ0NGQ4MGM5OWU4YzVjNjVkMmVkMGNmYjk1NGQzMWUiLCJ1c2VySWQiOiI0NzI2OTg0NjMifQ==</vt:lpwstr>
  </property>
  <property fmtid="{D5CDD505-2E9C-101B-9397-08002B2CF9AE}" pid="4" name="ICV">
    <vt:lpwstr>97F7938B3B924D4BB1F455B93759A39B_12</vt:lpwstr>
  </property>
</Properties>
</file>