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20A6D">
      <w:pPr>
        <w:adjustRightInd w:val="0"/>
        <w:snapToGrid w:val="0"/>
        <w:spacing w:line="360" w:lineRule="auto"/>
        <w:jc w:val="right"/>
        <w:rPr>
          <w:rFonts w:ascii="宋体" w:cs="Times New Roman"/>
          <w:b/>
          <w:bCs/>
          <w:color w:val="auto"/>
          <w:sz w:val="30"/>
          <w:szCs w:val="30"/>
        </w:rPr>
      </w:pPr>
      <w:bookmarkStart w:id="0" w:name="OLE_LINK9"/>
      <w:bookmarkStart w:id="187" w:name="_GoBack"/>
      <w:bookmarkEnd w:id="187"/>
      <w:r>
        <w:rPr>
          <w:rFonts w:hint="eastAsia" w:ascii="宋体" w:hAnsi="宋体" w:cs="宋体"/>
          <w:b/>
          <w:bCs/>
          <w:color w:val="auto"/>
          <w:sz w:val="30"/>
          <w:szCs w:val="30"/>
        </w:rPr>
        <w:t>政府采购项目</w:t>
      </w:r>
    </w:p>
    <w:p w14:paraId="0D0E6007">
      <w:pPr>
        <w:tabs>
          <w:tab w:val="left" w:pos="7400"/>
        </w:tabs>
        <w:adjustRightInd w:val="0"/>
        <w:snapToGrid w:val="0"/>
        <w:spacing w:line="360" w:lineRule="auto"/>
        <w:rPr>
          <w:rFonts w:hint="eastAsia" w:ascii="宋体" w:cs="Times New Roman"/>
          <w:b/>
          <w:bCs/>
          <w:color w:val="auto"/>
          <w:sz w:val="44"/>
          <w:szCs w:val="44"/>
        </w:rPr>
      </w:pPr>
      <w:r>
        <w:rPr>
          <w:rFonts w:hint="eastAsia" w:ascii="宋体" w:hAnsi="宋体" w:cs="宋体"/>
          <w:b/>
          <w:bCs/>
          <w:color w:val="auto"/>
          <w:sz w:val="30"/>
          <w:szCs w:val="30"/>
        </w:rPr>
        <w:t>项目编号：</w:t>
      </w:r>
      <w:r>
        <w:rPr>
          <w:rFonts w:hint="eastAsia" w:ascii="宋体" w:hAnsi="宋体" w:cs="宋体"/>
          <w:b/>
          <w:bCs/>
          <w:color w:val="auto"/>
          <w:sz w:val="30"/>
          <w:szCs w:val="30"/>
          <w:lang w:eastAsia="zh-CN"/>
        </w:rPr>
        <w:t>AKSH2025-ZCS-096</w:t>
      </w:r>
      <w:r>
        <w:rPr>
          <w:rFonts w:hint="eastAsia" w:ascii="宋体" w:cs="Times New Roman"/>
          <w:b/>
          <w:bCs/>
          <w:color w:val="auto"/>
          <w:sz w:val="44"/>
          <w:szCs w:val="44"/>
        </w:rPr>
        <w:tab/>
      </w:r>
    </w:p>
    <w:p w14:paraId="27F2387A">
      <w:pPr>
        <w:tabs>
          <w:tab w:val="left" w:pos="0"/>
        </w:tabs>
        <w:adjustRightInd w:val="0"/>
        <w:snapToGrid w:val="0"/>
        <w:spacing w:line="360" w:lineRule="auto"/>
        <w:ind w:firstLine="2811" w:firstLineChars="500"/>
        <w:jc w:val="both"/>
        <w:rPr>
          <w:rFonts w:hint="eastAsia" w:ascii="宋体" w:hAnsi="宋体" w:eastAsia="宋体" w:cs="宋体"/>
          <w:b/>
          <w:bCs/>
          <w:color w:val="auto"/>
          <w:kern w:val="2"/>
          <w:sz w:val="56"/>
          <w:szCs w:val="56"/>
          <w:lang w:val="en-US" w:eastAsia="zh-CN" w:bidi="ar-SA"/>
        </w:rPr>
      </w:pPr>
    </w:p>
    <w:p w14:paraId="79E1AC5D">
      <w:pPr>
        <w:tabs>
          <w:tab w:val="left" w:pos="0"/>
        </w:tabs>
        <w:adjustRightInd w:val="0"/>
        <w:snapToGrid w:val="0"/>
        <w:spacing w:line="360" w:lineRule="auto"/>
        <w:jc w:val="center"/>
        <w:rPr>
          <w:rFonts w:hint="eastAsia" w:ascii="宋体" w:hAnsi="宋体" w:eastAsia="宋体" w:cs="宋体"/>
          <w:b/>
          <w:bCs/>
          <w:color w:val="auto"/>
          <w:kern w:val="2"/>
          <w:sz w:val="56"/>
          <w:szCs w:val="56"/>
          <w:lang w:val="en-US" w:eastAsia="zh-CN" w:bidi="ar-SA"/>
        </w:rPr>
      </w:pPr>
      <w:r>
        <w:rPr>
          <w:rFonts w:hint="eastAsia" w:ascii="宋体" w:hAnsi="宋体" w:cs="宋体"/>
          <w:b/>
          <w:bCs/>
          <w:color w:val="auto"/>
          <w:kern w:val="2"/>
          <w:sz w:val="56"/>
          <w:szCs w:val="56"/>
          <w:lang w:val="en-US" w:eastAsia="zh-CN" w:bidi="ar-SA"/>
        </w:rPr>
        <w:t>安康城区长春路七里沟立交桥课题研究服务项目</w:t>
      </w:r>
    </w:p>
    <w:p w14:paraId="32A53580">
      <w:pPr>
        <w:tabs>
          <w:tab w:val="left" w:pos="0"/>
        </w:tabs>
        <w:adjustRightInd w:val="0"/>
        <w:snapToGrid w:val="0"/>
        <w:spacing w:line="360" w:lineRule="auto"/>
        <w:ind w:firstLine="2811" w:firstLineChars="500"/>
        <w:jc w:val="both"/>
        <w:rPr>
          <w:rFonts w:hint="eastAsia" w:ascii="宋体" w:hAnsi="宋体" w:eastAsia="宋体" w:cs="宋体"/>
          <w:b/>
          <w:bCs/>
          <w:color w:val="auto"/>
          <w:kern w:val="2"/>
          <w:sz w:val="56"/>
          <w:szCs w:val="56"/>
          <w:lang w:val="en-US" w:eastAsia="zh-CN" w:bidi="ar-SA"/>
        </w:rPr>
      </w:pPr>
      <w:r>
        <w:rPr>
          <w:rFonts w:hint="eastAsia" w:ascii="宋体" w:hAnsi="宋体" w:eastAsia="宋体" w:cs="宋体"/>
          <w:b/>
          <w:bCs/>
          <w:color w:val="auto"/>
          <w:kern w:val="2"/>
          <w:sz w:val="56"/>
          <w:szCs w:val="56"/>
          <w:lang w:val="en-US" w:eastAsia="zh-CN" w:bidi="ar-SA"/>
        </w:rPr>
        <w:drawing>
          <wp:anchor distT="0" distB="0" distL="114300" distR="114300" simplePos="0" relativeHeight="251659264" behindDoc="0" locked="0" layoutInCell="1" allowOverlap="1">
            <wp:simplePos x="0" y="0"/>
            <wp:positionH relativeFrom="column">
              <wp:posOffset>2165350</wp:posOffset>
            </wp:positionH>
            <wp:positionV relativeFrom="paragraph">
              <wp:posOffset>181610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6"/>
                    <a:stretch>
                      <a:fillRect/>
                    </a:stretch>
                  </pic:blipFill>
                  <pic:spPr>
                    <a:xfrm>
                      <a:off x="0" y="0"/>
                      <a:ext cx="1599474" cy="1157901"/>
                    </a:xfrm>
                    <a:prstGeom prst="rect">
                      <a:avLst/>
                    </a:prstGeom>
                  </pic:spPr>
                </pic:pic>
              </a:graphicData>
            </a:graphic>
          </wp:anchor>
        </w:drawing>
      </w:r>
      <w:r>
        <w:rPr>
          <w:rFonts w:hint="eastAsia" w:ascii="宋体" w:hAnsi="宋体" w:eastAsia="宋体" w:cs="宋体"/>
          <w:b/>
          <w:bCs/>
          <w:color w:val="auto"/>
          <w:kern w:val="2"/>
          <w:sz w:val="56"/>
          <w:szCs w:val="56"/>
          <w:lang w:val="en-US" w:eastAsia="zh-CN" w:bidi="ar-SA"/>
        </w:rPr>
        <w:t xml:space="preserve"> </w:t>
      </w:r>
    </w:p>
    <w:p w14:paraId="3C4DEC35">
      <w:pPr>
        <w:adjustRightInd w:val="0"/>
        <w:snapToGrid w:val="0"/>
        <w:spacing w:line="360" w:lineRule="auto"/>
        <w:jc w:val="left"/>
        <w:rPr>
          <w:rFonts w:hint="default" w:ascii="宋体" w:eastAsia="宋体" w:cs="Times New Roman"/>
          <w:b/>
          <w:bCs/>
          <w:color w:val="auto"/>
          <w:sz w:val="52"/>
          <w:szCs w:val="52"/>
          <w:lang w:val="en-US" w:eastAsia="zh-CN"/>
        </w:rPr>
      </w:pPr>
      <w:r>
        <w:rPr>
          <w:rFonts w:hint="eastAsia" w:ascii="宋体" w:cs="Times New Roman"/>
          <w:b/>
          <w:bCs/>
          <w:color w:val="auto"/>
          <w:sz w:val="52"/>
          <w:szCs w:val="52"/>
        </w:rPr>
        <w:t xml:space="preserve"> </w:t>
      </w:r>
      <w:r>
        <w:rPr>
          <w:rFonts w:hint="eastAsia" w:ascii="宋体" w:cs="Times New Roman"/>
          <w:b/>
          <w:bCs/>
          <w:color w:val="auto"/>
          <w:sz w:val="52"/>
          <w:szCs w:val="52"/>
          <w:lang w:val="en-US" w:eastAsia="zh-CN"/>
        </w:rPr>
        <w:t xml:space="preserve">         </w:t>
      </w:r>
    </w:p>
    <w:p w14:paraId="4570445E">
      <w:pPr>
        <w:tabs>
          <w:tab w:val="left" w:pos="0"/>
        </w:tabs>
        <w:adjustRightInd w:val="0"/>
        <w:snapToGrid w:val="0"/>
        <w:spacing w:line="360" w:lineRule="auto"/>
        <w:rPr>
          <w:rFonts w:ascii="宋体" w:cs="Times New Roman"/>
          <w:b/>
          <w:bCs/>
          <w:color w:val="auto"/>
        </w:rPr>
      </w:pPr>
    </w:p>
    <w:p w14:paraId="50B68F04">
      <w:pPr>
        <w:pStyle w:val="63"/>
        <w:rPr>
          <w:color w:val="auto"/>
        </w:rPr>
      </w:pPr>
    </w:p>
    <w:p w14:paraId="0543FE5D">
      <w:pPr>
        <w:tabs>
          <w:tab w:val="left" w:pos="0"/>
        </w:tabs>
        <w:adjustRightInd w:val="0"/>
        <w:snapToGrid w:val="0"/>
        <w:spacing w:line="360" w:lineRule="auto"/>
        <w:ind w:firstLine="2811" w:firstLineChars="500"/>
        <w:jc w:val="both"/>
        <w:rPr>
          <w:rFonts w:hint="eastAsia" w:ascii="宋体" w:hAnsi="宋体" w:eastAsia="宋体" w:cs="宋体"/>
          <w:b/>
          <w:bCs/>
          <w:color w:val="auto"/>
          <w:kern w:val="2"/>
          <w:sz w:val="56"/>
          <w:szCs w:val="56"/>
          <w:lang w:val="en-US" w:eastAsia="zh-CN" w:bidi="ar-SA"/>
        </w:rPr>
      </w:pPr>
      <w:r>
        <w:rPr>
          <w:rFonts w:hint="eastAsia" w:ascii="宋体" w:hAnsi="宋体" w:eastAsia="宋体" w:cs="宋体"/>
          <w:b/>
          <w:bCs/>
          <w:color w:val="auto"/>
          <w:kern w:val="2"/>
          <w:sz w:val="56"/>
          <w:szCs w:val="56"/>
          <w:lang w:val="en-US" w:eastAsia="zh-CN" w:bidi="ar-SA"/>
        </w:rPr>
        <w:t>竞争性磋商文件</w:t>
      </w:r>
    </w:p>
    <w:p w14:paraId="320B3C8F">
      <w:pPr>
        <w:pStyle w:val="66"/>
        <w:rPr>
          <w:rFonts w:ascii="宋体" w:hAnsi="宋体" w:cs="宋体"/>
          <w:b/>
          <w:bCs/>
          <w:color w:val="auto"/>
          <w:sz w:val="30"/>
          <w:szCs w:val="30"/>
        </w:rPr>
      </w:pPr>
    </w:p>
    <w:p w14:paraId="109A403F">
      <w:pPr>
        <w:pStyle w:val="66"/>
        <w:rPr>
          <w:rFonts w:ascii="宋体" w:hAnsi="宋体" w:cs="宋体"/>
          <w:b/>
          <w:bCs/>
          <w:color w:val="auto"/>
          <w:sz w:val="30"/>
          <w:szCs w:val="30"/>
        </w:rPr>
      </w:pPr>
    </w:p>
    <w:p w14:paraId="31C6089A">
      <w:pPr>
        <w:keepNext w:val="0"/>
        <w:keepLines w:val="0"/>
        <w:pageBreakBefore w:val="0"/>
        <w:widowControl w:val="0"/>
        <w:kinsoku/>
        <w:wordWrap/>
        <w:overflowPunct/>
        <w:topLinePunct w:val="0"/>
        <w:autoSpaceDE/>
        <w:autoSpaceDN/>
        <w:bidi w:val="0"/>
        <w:adjustRightInd w:val="0"/>
        <w:snapToGrid w:val="0"/>
        <w:spacing w:line="1000" w:lineRule="exact"/>
        <w:ind w:firstLine="1807" w:firstLineChars="600"/>
        <w:jc w:val="both"/>
        <w:textAlignment w:val="auto"/>
        <w:rPr>
          <w:rFonts w:hint="default" w:ascii="宋体" w:hAnsi="宋体" w:cs="宋体"/>
          <w:b/>
          <w:bCs/>
          <w:color w:val="auto"/>
          <w:sz w:val="30"/>
          <w:szCs w:val="30"/>
          <w:highlight w:val="none"/>
          <w:lang w:val="en-US" w:eastAsia="zh-CN"/>
        </w:rPr>
      </w:pPr>
      <w:r>
        <w:rPr>
          <w:rFonts w:hint="eastAsia" w:ascii="宋体" w:hAnsi="宋体" w:cs="宋体"/>
          <w:b/>
          <w:bCs/>
          <w:color w:val="auto"/>
          <w:sz w:val="30"/>
          <w:szCs w:val="30"/>
          <w:highlight w:val="none"/>
        </w:rPr>
        <w:t>采</w:t>
      </w:r>
      <w:r>
        <w:rPr>
          <w:rFonts w:hint="eastAsia" w:ascii="宋体" w:hAnsi="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购</w:t>
      </w:r>
      <w:r>
        <w:rPr>
          <w:rFonts w:hint="eastAsia" w:ascii="宋体" w:hAnsi="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人：</w:t>
      </w:r>
      <w:r>
        <w:rPr>
          <w:rFonts w:hint="eastAsia" w:ascii="宋体" w:hAnsi="宋体" w:cs="宋体"/>
          <w:b/>
          <w:bCs/>
          <w:color w:val="auto"/>
          <w:sz w:val="30"/>
          <w:szCs w:val="30"/>
          <w:highlight w:val="none"/>
          <w:lang w:val="en-US" w:eastAsia="zh-CN"/>
        </w:rPr>
        <w:t>安康市市政园林处</w:t>
      </w:r>
    </w:p>
    <w:p w14:paraId="3AEF2A19">
      <w:pPr>
        <w:keepNext w:val="0"/>
        <w:keepLines w:val="0"/>
        <w:pageBreakBefore w:val="0"/>
        <w:widowControl w:val="0"/>
        <w:kinsoku/>
        <w:wordWrap/>
        <w:overflowPunct/>
        <w:topLinePunct w:val="0"/>
        <w:autoSpaceDE/>
        <w:autoSpaceDN/>
        <w:bidi w:val="0"/>
        <w:adjustRightInd w:val="0"/>
        <w:snapToGrid w:val="0"/>
        <w:spacing w:line="1000" w:lineRule="exact"/>
        <w:ind w:firstLine="1807" w:firstLineChars="600"/>
        <w:jc w:val="both"/>
        <w:textAlignment w:val="auto"/>
        <w:rPr>
          <w:rFonts w:ascii="宋体" w:hAnsi="宋体" w:cs="宋体"/>
          <w:b/>
          <w:bCs/>
          <w:color w:val="auto"/>
          <w:sz w:val="30"/>
          <w:szCs w:val="30"/>
        </w:rPr>
      </w:pPr>
      <w:r>
        <w:rPr>
          <w:rFonts w:hint="eastAsia" w:ascii="宋体" w:hAnsi="宋体" w:cs="宋体"/>
          <w:b/>
          <w:bCs/>
          <w:color w:val="auto"/>
          <w:sz w:val="30"/>
          <w:szCs w:val="30"/>
        </w:rPr>
        <w:t>代理机构：安康尚昊招标代理有限公司</w:t>
      </w:r>
    </w:p>
    <w:p w14:paraId="3C9D9E8E">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ascii="宋体" w:cs="Times New Roman"/>
          <w:b/>
          <w:bCs/>
          <w:color w:val="auto"/>
          <w:sz w:val="30"/>
          <w:szCs w:val="30"/>
          <w:highlight w:val="red"/>
        </w:rPr>
        <w:sectPr>
          <w:headerReference r:id="rId4" w:type="first"/>
          <w:headerReference r:id="rId3" w:type="default"/>
          <w:footerReference r:id="rId5" w:type="default"/>
          <w:pgSz w:w="11906" w:h="16838"/>
          <w:pgMar w:top="1361" w:right="1423" w:bottom="1361" w:left="1423" w:header="1134" w:footer="992" w:gutter="0"/>
          <w:pgNumType w:fmt="decimal"/>
          <w:cols w:space="0" w:num="1"/>
          <w:titlePg/>
          <w:rtlGutter w:val="0"/>
          <w:docGrid w:type="lines" w:linePitch="317" w:charSpace="0"/>
        </w:sectPr>
      </w:pPr>
      <w:r>
        <w:rPr>
          <w:rFonts w:hint="eastAsia" w:ascii="宋体" w:hAnsi="宋体" w:cs="宋体"/>
          <w:b/>
          <w:bCs/>
          <w:color w:val="auto"/>
          <w:sz w:val="30"/>
          <w:szCs w:val="30"/>
          <w:highlight w:val="none"/>
        </w:rPr>
        <w:t>二</w:t>
      </w:r>
      <w:r>
        <w:rPr>
          <w:rFonts w:hint="eastAsia" w:ascii="宋体" w:hAnsi="宋体" w:cs="宋体"/>
          <w:b/>
          <w:bCs/>
          <w:color w:val="auto"/>
          <w:sz w:val="30"/>
          <w:szCs w:val="30"/>
          <w:highlight w:val="none"/>
          <w:lang w:val="en-US" w:eastAsia="zh-CN"/>
        </w:rPr>
        <w:t>〇</w:t>
      </w:r>
      <w:r>
        <w:rPr>
          <w:rFonts w:ascii="宋体" w:hAnsi="宋体" w:cs="宋体"/>
          <w:b/>
          <w:bCs/>
          <w:color w:val="auto"/>
          <w:sz w:val="30"/>
          <w:szCs w:val="30"/>
          <w:highlight w:val="none"/>
        </w:rPr>
        <w:t>二</w:t>
      </w:r>
      <w:r>
        <w:rPr>
          <w:rFonts w:hint="eastAsia" w:ascii="宋体" w:hAnsi="宋体" w:cs="宋体"/>
          <w:b/>
          <w:bCs/>
          <w:color w:val="auto"/>
          <w:sz w:val="30"/>
          <w:szCs w:val="30"/>
          <w:highlight w:val="none"/>
          <w:lang w:val="en-US" w:eastAsia="zh-CN"/>
        </w:rPr>
        <w:t>五</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七</w:t>
      </w:r>
      <w:r>
        <w:rPr>
          <w:rFonts w:hint="eastAsia" w:ascii="宋体" w:hAnsi="宋体" w:cs="宋体"/>
          <w:b/>
          <w:bCs/>
          <w:color w:val="auto"/>
          <w:sz w:val="30"/>
          <w:szCs w:val="30"/>
          <w:highlight w:val="none"/>
        </w:rPr>
        <w:t>月</w:t>
      </w:r>
    </w:p>
    <w:p w14:paraId="2278F3DD">
      <w:pPr>
        <w:pStyle w:val="31"/>
        <w:keepNext w:val="0"/>
        <w:keepLines w:val="0"/>
        <w:pageBreakBefore w:val="0"/>
        <w:widowControl w:val="0"/>
        <w:tabs>
          <w:tab w:val="center" w:pos="4819"/>
          <w:tab w:val="left" w:pos="6069"/>
          <w:tab w:val="right" w:leader="dot" w:pos="8306"/>
        </w:tabs>
        <w:kinsoku/>
        <w:wordWrap/>
        <w:overflowPunct/>
        <w:topLinePunct w:val="0"/>
        <w:autoSpaceDE/>
        <w:autoSpaceDN/>
        <w:bidi w:val="0"/>
        <w:adjustRightInd/>
        <w:snapToGrid/>
        <w:spacing w:before="0" w:after="0" w:line="640" w:lineRule="exact"/>
        <w:textAlignment w:val="auto"/>
        <w:rPr>
          <w:rFonts w:ascii="宋体" w:hAnsi="宋体" w:cs="宋体"/>
          <w:b w:val="0"/>
          <w:bCs w:val="0"/>
          <w:color w:val="auto"/>
          <w:sz w:val="48"/>
          <w:szCs w:val="52"/>
        </w:rPr>
      </w:pPr>
      <w:r>
        <w:rPr>
          <w:rFonts w:ascii="宋体" w:hAnsi="宋体" w:cs="宋体"/>
          <w:b w:val="0"/>
          <w:bCs w:val="0"/>
          <w:color w:val="auto"/>
          <w:sz w:val="48"/>
          <w:szCs w:val="52"/>
        </w:rPr>
        <w:tab/>
      </w:r>
    </w:p>
    <w:p w14:paraId="2EBD52BF">
      <w:pPr>
        <w:pStyle w:val="31"/>
        <w:keepNext w:val="0"/>
        <w:keepLines w:val="0"/>
        <w:pageBreakBefore w:val="0"/>
        <w:widowControl w:val="0"/>
        <w:tabs>
          <w:tab w:val="center" w:pos="4819"/>
          <w:tab w:val="left" w:pos="6069"/>
          <w:tab w:val="right" w:leader="dot" w:pos="8306"/>
        </w:tabs>
        <w:kinsoku/>
        <w:wordWrap/>
        <w:overflowPunct/>
        <w:topLinePunct w:val="0"/>
        <w:autoSpaceDE/>
        <w:autoSpaceDN/>
        <w:bidi w:val="0"/>
        <w:adjustRightInd/>
        <w:snapToGrid/>
        <w:spacing w:before="0" w:after="0" w:line="640" w:lineRule="exact"/>
        <w:jc w:val="center"/>
        <w:textAlignment w:val="auto"/>
        <w:rPr>
          <w:rFonts w:ascii="宋体" w:hAnsi="宋体" w:cs="宋体"/>
          <w:b w:val="0"/>
          <w:bCs w:val="0"/>
          <w:color w:val="auto"/>
          <w:sz w:val="48"/>
          <w:szCs w:val="52"/>
        </w:rPr>
      </w:pPr>
      <w:r>
        <w:rPr>
          <w:rFonts w:hint="eastAsia" w:ascii="宋体" w:hAnsi="宋体" w:cs="宋体"/>
          <w:b w:val="0"/>
          <w:bCs w:val="0"/>
          <w:color w:val="auto"/>
          <w:sz w:val="56"/>
          <w:szCs w:val="60"/>
        </w:rPr>
        <w:t>目</w:t>
      </w:r>
      <w:r>
        <w:rPr>
          <w:rFonts w:hint="eastAsia" w:ascii="宋体" w:hAnsi="宋体" w:cs="宋体"/>
          <w:b w:val="0"/>
          <w:bCs w:val="0"/>
          <w:color w:val="auto"/>
          <w:sz w:val="56"/>
          <w:szCs w:val="60"/>
          <w:lang w:val="en-US" w:eastAsia="zh-CN"/>
        </w:rPr>
        <w:t xml:space="preserve">  </w:t>
      </w:r>
      <w:r>
        <w:rPr>
          <w:rFonts w:hint="eastAsia" w:ascii="宋体" w:hAnsi="宋体" w:cs="宋体"/>
          <w:b w:val="0"/>
          <w:bCs w:val="0"/>
          <w:color w:val="auto"/>
          <w:sz w:val="56"/>
          <w:szCs w:val="60"/>
        </w:rPr>
        <w:t>录</w:t>
      </w:r>
    </w:p>
    <w:p w14:paraId="431B022B">
      <w:pPr>
        <w:rPr>
          <w:color w:val="auto"/>
        </w:rPr>
      </w:pPr>
    </w:p>
    <w:p w14:paraId="1A92ACFC">
      <w:pPr>
        <w:rPr>
          <w:color w:val="auto"/>
        </w:rPr>
      </w:pPr>
    </w:p>
    <w:p w14:paraId="6807F8E5">
      <w:pPr>
        <w:pStyle w:val="31"/>
        <w:keepNext w:val="0"/>
        <w:keepLines w:val="0"/>
        <w:pageBreakBefore w:val="0"/>
        <w:widowControl w:val="0"/>
        <w:tabs>
          <w:tab w:val="right" w:leader="dot" w:pos="9060"/>
        </w:tabs>
        <w:kinsoku/>
        <w:wordWrap/>
        <w:overflowPunct/>
        <w:topLinePunct w:val="0"/>
        <w:autoSpaceDE/>
        <w:autoSpaceDN/>
        <w:bidi w:val="0"/>
        <w:adjustRightInd/>
        <w:snapToGrid/>
        <w:spacing w:line="800" w:lineRule="exact"/>
        <w:textAlignment w:val="auto"/>
        <w:rPr>
          <w:b w:val="0"/>
          <w:bCs w:val="0"/>
          <w:color w:val="auto"/>
          <w:sz w:val="28"/>
          <w:szCs w:val="28"/>
        </w:rPr>
      </w:pPr>
      <w:bookmarkStart w:id="1" w:name="_Toc536202376"/>
      <w:bookmarkStart w:id="2" w:name="_Toc536202282"/>
      <w:bookmarkStart w:id="3" w:name="_Toc536429369"/>
      <w:bookmarkStart w:id="4" w:name="OLE_LINK3"/>
      <w:bookmarkStart w:id="5" w:name="_Toc30089"/>
      <w:bookmarkStart w:id="6" w:name="_Toc438048787"/>
      <w:r>
        <w:rPr>
          <w:color w:val="auto"/>
        </w:rPr>
        <w:fldChar w:fldCharType="begin"/>
      </w:r>
      <w:r>
        <w:rPr>
          <w:color w:val="auto"/>
        </w:rPr>
        <w:instrText xml:space="preserve"> TOC \o "1-1" \h \z \u </w:instrText>
      </w:r>
      <w:r>
        <w:rPr>
          <w:color w:val="auto"/>
        </w:rPr>
        <w:fldChar w:fldCharType="separate"/>
      </w:r>
      <w:r>
        <w:rPr>
          <w:b w:val="0"/>
          <w:bCs w:val="0"/>
          <w:color w:val="auto"/>
          <w:sz w:val="28"/>
          <w:szCs w:val="28"/>
        </w:rPr>
        <w:fldChar w:fldCharType="begin"/>
      </w:r>
      <w:r>
        <w:rPr>
          <w:b w:val="0"/>
          <w:bCs w:val="0"/>
          <w:color w:val="auto"/>
          <w:sz w:val="28"/>
          <w:szCs w:val="28"/>
        </w:rPr>
        <w:instrText xml:space="preserve"> HYPERLINK \l _Toc9133 </w:instrText>
      </w:r>
      <w:r>
        <w:rPr>
          <w:b w:val="0"/>
          <w:bCs w:val="0"/>
          <w:color w:val="auto"/>
          <w:sz w:val="28"/>
          <w:szCs w:val="28"/>
        </w:rPr>
        <w:fldChar w:fldCharType="separate"/>
      </w:r>
      <w:r>
        <w:rPr>
          <w:rFonts w:hint="eastAsia"/>
          <w:b w:val="0"/>
          <w:bCs w:val="0"/>
          <w:color w:val="auto"/>
          <w:sz w:val="28"/>
          <w:szCs w:val="28"/>
        </w:rPr>
        <w:t>第一部分  竞争性</w:t>
      </w:r>
      <w:r>
        <w:rPr>
          <w:b w:val="0"/>
          <w:bCs w:val="0"/>
          <w:color w:val="auto"/>
          <w:sz w:val="28"/>
          <w:szCs w:val="28"/>
        </w:rPr>
        <w:t>磋商公告</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_Toc9133 \h </w:instrText>
      </w:r>
      <w:r>
        <w:rPr>
          <w:b w:val="0"/>
          <w:bCs w:val="0"/>
          <w:color w:val="auto"/>
          <w:sz w:val="28"/>
          <w:szCs w:val="28"/>
        </w:rPr>
        <w:fldChar w:fldCharType="separate"/>
      </w:r>
      <w:r>
        <w:rPr>
          <w:b w:val="0"/>
          <w:bCs w:val="0"/>
          <w:color w:val="auto"/>
          <w:sz w:val="28"/>
          <w:szCs w:val="28"/>
        </w:rPr>
        <w:t>1</w:t>
      </w:r>
      <w:r>
        <w:rPr>
          <w:b w:val="0"/>
          <w:bCs w:val="0"/>
          <w:color w:val="auto"/>
          <w:sz w:val="28"/>
          <w:szCs w:val="28"/>
        </w:rPr>
        <w:fldChar w:fldCharType="end"/>
      </w:r>
      <w:r>
        <w:rPr>
          <w:b w:val="0"/>
          <w:bCs w:val="0"/>
          <w:color w:val="auto"/>
          <w:sz w:val="28"/>
          <w:szCs w:val="28"/>
        </w:rPr>
        <w:fldChar w:fldCharType="end"/>
      </w:r>
    </w:p>
    <w:p w14:paraId="09FF76F9">
      <w:pPr>
        <w:pStyle w:val="31"/>
        <w:keepNext w:val="0"/>
        <w:keepLines w:val="0"/>
        <w:pageBreakBefore w:val="0"/>
        <w:widowControl w:val="0"/>
        <w:tabs>
          <w:tab w:val="right" w:leader="dot" w:pos="9060"/>
        </w:tabs>
        <w:kinsoku/>
        <w:wordWrap/>
        <w:overflowPunct/>
        <w:topLinePunct w:val="0"/>
        <w:autoSpaceDE/>
        <w:autoSpaceDN/>
        <w:bidi w:val="0"/>
        <w:adjustRightInd/>
        <w:snapToGrid/>
        <w:spacing w:line="800" w:lineRule="exact"/>
        <w:textAlignment w:val="auto"/>
        <w:rPr>
          <w:b w:val="0"/>
          <w:bCs w:val="0"/>
          <w:color w:val="auto"/>
          <w:sz w:val="28"/>
          <w:szCs w:val="28"/>
        </w:rPr>
      </w:pPr>
      <w:r>
        <w:rPr>
          <w:b w:val="0"/>
          <w:bCs w:val="0"/>
          <w:color w:val="auto"/>
          <w:sz w:val="28"/>
          <w:szCs w:val="28"/>
        </w:rPr>
        <w:fldChar w:fldCharType="begin"/>
      </w:r>
      <w:r>
        <w:rPr>
          <w:b w:val="0"/>
          <w:bCs w:val="0"/>
          <w:color w:val="auto"/>
          <w:sz w:val="28"/>
          <w:szCs w:val="28"/>
        </w:rPr>
        <w:instrText xml:space="preserve"> HYPERLINK \l _Toc4869 </w:instrText>
      </w:r>
      <w:r>
        <w:rPr>
          <w:b w:val="0"/>
          <w:bCs w:val="0"/>
          <w:color w:val="auto"/>
          <w:sz w:val="28"/>
          <w:szCs w:val="28"/>
        </w:rPr>
        <w:fldChar w:fldCharType="separate"/>
      </w:r>
      <w:r>
        <w:rPr>
          <w:rFonts w:hint="eastAsia"/>
          <w:b w:val="0"/>
          <w:bCs w:val="0"/>
          <w:color w:val="auto"/>
          <w:sz w:val="28"/>
          <w:szCs w:val="28"/>
        </w:rPr>
        <w:t>第二部分</w:t>
      </w:r>
      <w:r>
        <w:rPr>
          <w:b w:val="0"/>
          <w:bCs w:val="0"/>
          <w:color w:val="auto"/>
          <w:sz w:val="28"/>
          <w:szCs w:val="28"/>
        </w:rPr>
        <w:t xml:space="preserve">  </w:t>
      </w:r>
      <w:r>
        <w:rPr>
          <w:rFonts w:hint="eastAsia"/>
          <w:b w:val="0"/>
          <w:bCs w:val="0"/>
          <w:color w:val="auto"/>
          <w:sz w:val="28"/>
          <w:szCs w:val="28"/>
        </w:rPr>
        <w:t>供应商须知前附表</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_Toc4869 \h </w:instrText>
      </w:r>
      <w:r>
        <w:rPr>
          <w:b w:val="0"/>
          <w:bCs w:val="0"/>
          <w:color w:val="auto"/>
          <w:sz w:val="28"/>
          <w:szCs w:val="28"/>
        </w:rPr>
        <w:fldChar w:fldCharType="separate"/>
      </w:r>
      <w:r>
        <w:rPr>
          <w:b w:val="0"/>
          <w:bCs w:val="0"/>
          <w:color w:val="auto"/>
          <w:sz w:val="28"/>
          <w:szCs w:val="28"/>
        </w:rPr>
        <w:t>6</w:t>
      </w:r>
      <w:r>
        <w:rPr>
          <w:b w:val="0"/>
          <w:bCs w:val="0"/>
          <w:color w:val="auto"/>
          <w:sz w:val="28"/>
          <w:szCs w:val="28"/>
        </w:rPr>
        <w:fldChar w:fldCharType="end"/>
      </w:r>
      <w:r>
        <w:rPr>
          <w:b w:val="0"/>
          <w:bCs w:val="0"/>
          <w:color w:val="auto"/>
          <w:sz w:val="28"/>
          <w:szCs w:val="28"/>
        </w:rPr>
        <w:fldChar w:fldCharType="end"/>
      </w:r>
    </w:p>
    <w:p w14:paraId="67411DF7">
      <w:pPr>
        <w:pStyle w:val="31"/>
        <w:keepNext w:val="0"/>
        <w:keepLines w:val="0"/>
        <w:pageBreakBefore w:val="0"/>
        <w:widowControl w:val="0"/>
        <w:tabs>
          <w:tab w:val="right" w:leader="dot" w:pos="9060"/>
        </w:tabs>
        <w:kinsoku/>
        <w:wordWrap/>
        <w:overflowPunct/>
        <w:topLinePunct w:val="0"/>
        <w:autoSpaceDE/>
        <w:autoSpaceDN/>
        <w:bidi w:val="0"/>
        <w:adjustRightInd/>
        <w:snapToGrid/>
        <w:spacing w:line="800" w:lineRule="exact"/>
        <w:textAlignment w:val="auto"/>
        <w:rPr>
          <w:b w:val="0"/>
          <w:bCs w:val="0"/>
          <w:color w:val="auto"/>
          <w:sz w:val="28"/>
          <w:szCs w:val="28"/>
        </w:rPr>
      </w:pPr>
      <w:r>
        <w:rPr>
          <w:b w:val="0"/>
          <w:bCs w:val="0"/>
          <w:color w:val="auto"/>
          <w:sz w:val="28"/>
          <w:szCs w:val="28"/>
        </w:rPr>
        <w:fldChar w:fldCharType="begin"/>
      </w:r>
      <w:r>
        <w:rPr>
          <w:b w:val="0"/>
          <w:bCs w:val="0"/>
          <w:color w:val="auto"/>
          <w:sz w:val="28"/>
          <w:szCs w:val="28"/>
        </w:rPr>
        <w:instrText xml:space="preserve"> HYPERLINK \l _Toc3013 </w:instrText>
      </w:r>
      <w:r>
        <w:rPr>
          <w:b w:val="0"/>
          <w:bCs w:val="0"/>
          <w:color w:val="auto"/>
          <w:sz w:val="28"/>
          <w:szCs w:val="28"/>
        </w:rPr>
        <w:fldChar w:fldCharType="separate"/>
      </w:r>
      <w:r>
        <w:rPr>
          <w:rFonts w:hint="eastAsia" w:ascii="Times New Roman" w:hAnsi="Times New Roman" w:eastAsia="宋体" w:cs="Times New Roman"/>
          <w:b w:val="0"/>
          <w:bCs w:val="0"/>
          <w:color w:val="auto"/>
          <w:kern w:val="44"/>
          <w:sz w:val="28"/>
          <w:szCs w:val="48"/>
          <w:lang w:val="en-US" w:eastAsia="zh-CN" w:bidi="ar-SA"/>
        </w:rPr>
        <w:t>第三部分  供应商须知</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_Toc3013 \h </w:instrText>
      </w:r>
      <w:r>
        <w:rPr>
          <w:b w:val="0"/>
          <w:bCs w:val="0"/>
          <w:color w:val="auto"/>
          <w:sz w:val="28"/>
          <w:szCs w:val="28"/>
        </w:rPr>
        <w:fldChar w:fldCharType="separate"/>
      </w:r>
      <w:r>
        <w:rPr>
          <w:b w:val="0"/>
          <w:bCs w:val="0"/>
          <w:color w:val="auto"/>
          <w:sz w:val="28"/>
          <w:szCs w:val="28"/>
        </w:rPr>
        <w:t>9</w:t>
      </w:r>
      <w:r>
        <w:rPr>
          <w:b w:val="0"/>
          <w:bCs w:val="0"/>
          <w:color w:val="auto"/>
          <w:sz w:val="28"/>
          <w:szCs w:val="28"/>
        </w:rPr>
        <w:fldChar w:fldCharType="end"/>
      </w:r>
      <w:r>
        <w:rPr>
          <w:b w:val="0"/>
          <w:bCs w:val="0"/>
          <w:color w:val="auto"/>
          <w:sz w:val="28"/>
          <w:szCs w:val="28"/>
        </w:rPr>
        <w:fldChar w:fldCharType="end"/>
      </w:r>
    </w:p>
    <w:p w14:paraId="6A46972B">
      <w:pPr>
        <w:pStyle w:val="31"/>
        <w:keepNext w:val="0"/>
        <w:keepLines w:val="0"/>
        <w:pageBreakBefore w:val="0"/>
        <w:widowControl w:val="0"/>
        <w:tabs>
          <w:tab w:val="right" w:leader="dot" w:pos="9060"/>
        </w:tabs>
        <w:kinsoku/>
        <w:wordWrap/>
        <w:overflowPunct/>
        <w:topLinePunct w:val="0"/>
        <w:autoSpaceDE/>
        <w:autoSpaceDN/>
        <w:bidi w:val="0"/>
        <w:adjustRightInd/>
        <w:snapToGrid/>
        <w:spacing w:line="800" w:lineRule="exact"/>
        <w:textAlignment w:val="auto"/>
        <w:rPr>
          <w:b w:val="0"/>
          <w:bCs w:val="0"/>
          <w:color w:val="auto"/>
          <w:sz w:val="28"/>
          <w:szCs w:val="28"/>
        </w:rPr>
      </w:pPr>
      <w:r>
        <w:rPr>
          <w:b w:val="0"/>
          <w:bCs w:val="0"/>
          <w:color w:val="auto"/>
          <w:sz w:val="28"/>
          <w:szCs w:val="28"/>
        </w:rPr>
        <w:fldChar w:fldCharType="begin"/>
      </w:r>
      <w:r>
        <w:rPr>
          <w:b w:val="0"/>
          <w:bCs w:val="0"/>
          <w:color w:val="auto"/>
          <w:sz w:val="28"/>
          <w:szCs w:val="28"/>
        </w:rPr>
        <w:instrText xml:space="preserve"> HYPERLINK \l _Toc30621 </w:instrText>
      </w:r>
      <w:r>
        <w:rPr>
          <w:b w:val="0"/>
          <w:bCs w:val="0"/>
          <w:color w:val="auto"/>
          <w:sz w:val="28"/>
          <w:szCs w:val="28"/>
        </w:rPr>
        <w:fldChar w:fldCharType="separate"/>
      </w:r>
      <w:r>
        <w:rPr>
          <w:rFonts w:hint="eastAsia"/>
          <w:b w:val="0"/>
          <w:bCs w:val="0"/>
          <w:color w:val="auto"/>
          <w:sz w:val="28"/>
          <w:szCs w:val="28"/>
        </w:rPr>
        <w:t xml:space="preserve">第四部分 </w:t>
      </w:r>
      <w:r>
        <w:rPr>
          <w:rFonts w:hint="eastAsia"/>
          <w:b w:val="0"/>
          <w:bCs w:val="0"/>
          <w:color w:val="auto"/>
          <w:sz w:val="28"/>
          <w:szCs w:val="28"/>
          <w:lang w:val="en-US" w:eastAsia="zh-CN"/>
        </w:rPr>
        <w:t xml:space="preserve"> </w:t>
      </w:r>
      <w:r>
        <w:rPr>
          <w:rFonts w:hint="eastAsia"/>
          <w:b w:val="0"/>
          <w:bCs w:val="0"/>
          <w:color w:val="auto"/>
          <w:sz w:val="28"/>
          <w:szCs w:val="28"/>
        </w:rPr>
        <w:t>评分</w:t>
      </w:r>
      <w:r>
        <w:rPr>
          <w:b w:val="0"/>
          <w:bCs w:val="0"/>
          <w:color w:val="auto"/>
          <w:sz w:val="28"/>
          <w:szCs w:val="28"/>
        </w:rPr>
        <w:t>标准</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_Toc30621 \h </w:instrText>
      </w:r>
      <w:r>
        <w:rPr>
          <w:b w:val="0"/>
          <w:bCs w:val="0"/>
          <w:color w:val="auto"/>
          <w:sz w:val="28"/>
          <w:szCs w:val="28"/>
        </w:rPr>
        <w:fldChar w:fldCharType="separate"/>
      </w:r>
      <w:r>
        <w:rPr>
          <w:b w:val="0"/>
          <w:bCs w:val="0"/>
          <w:color w:val="auto"/>
          <w:sz w:val="28"/>
          <w:szCs w:val="28"/>
        </w:rPr>
        <w:t>25</w:t>
      </w:r>
      <w:r>
        <w:rPr>
          <w:b w:val="0"/>
          <w:bCs w:val="0"/>
          <w:color w:val="auto"/>
          <w:sz w:val="28"/>
          <w:szCs w:val="28"/>
        </w:rPr>
        <w:fldChar w:fldCharType="end"/>
      </w:r>
      <w:r>
        <w:rPr>
          <w:b w:val="0"/>
          <w:bCs w:val="0"/>
          <w:color w:val="auto"/>
          <w:sz w:val="28"/>
          <w:szCs w:val="28"/>
        </w:rPr>
        <w:fldChar w:fldCharType="end"/>
      </w:r>
    </w:p>
    <w:p w14:paraId="1653B7A4">
      <w:pPr>
        <w:pStyle w:val="31"/>
        <w:keepNext w:val="0"/>
        <w:keepLines w:val="0"/>
        <w:pageBreakBefore w:val="0"/>
        <w:widowControl w:val="0"/>
        <w:tabs>
          <w:tab w:val="right" w:leader="dot" w:pos="9060"/>
        </w:tabs>
        <w:kinsoku/>
        <w:wordWrap/>
        <w:overflowPunct/>
        <w:topLinePunct w:val="0"/>
        <w:autoSpaceDE/>
        <w:autoSpaceDN/>
        <w:bidi w:val="0"/>
        <w:adjustRightInd/>
        <w:snapToGrid/>
        <w:spacing w:line="800" w:lineRule="exact"/>
        <w:textAlignment w:val="auto"/>
        <w:rPr>
          <w:b w:val="0"/>
          <w:bCs w:val="0"/>
          <w:color w:val="auto"/>
          <w:sz w:val="28"/>
          <w:szCs w:val="28"/>
        </w:rPr>
      </w:pPr>
      <w:r>
        <w:rPr>
          <w:b w:val="0"/>
          <w:bCs w:val="0"/>
          <w:color w:val="auto"/>
          <w:sz w:val="28"/>
          <w:szCs w:val="28"/>
        </w:rPr>
        <w:fldChar w:fldCharType="begin"/>
      </w:r>
      <w:r>
        <w:rPr>
          <w:b w:val="0"/>
          <w:bCs w:val="0"/>
          <w:color w:val="auto"/>
          <w:sz w:val="28"/>
          <w:szCs w:val="28"/>
        </w:rPr>
        <w:instrText xml:space="preserve"> HYPERLINK \l _Toc29306 </w:instrText>
      </w:r>
      <w:r>
        <w:rPr>
          <w:b w:val="0"/>
          <w:bCs w:val="0"/>
          <w:color w:val="auto"/>
          <w:sz w:val="28"/>
          <w:szCs w:val="28"/>
        </w:rPr>
        <w:fldChar w:fldCharType="separate"/>
      </w:r>
      <w:r>
        <w:rPr>
          <w:rFonts w:hint="eastAsia"/>
          <w:b w:val="0"/>
          <w:bCs w:val="0"/>
          <w:color w:val="auto"/>
          <w:sz w:val="28"/>
          <w:szCs w:val="28"/>
        </w:rPr>
        <w:t xml:space="preserve">第五部分 </w:t>
      </w:r>
      <w:r>
        <w:rPr>
          <w:rFonts w:hint="eastAsia"/>
          <w:b w:val="0"/>
          <w:bCs w:val="0"/>
          <w:color w:val="auto"/>
          <w:sz w:val="28"/>
          <w:szCs w:val="28"/>
          <w:lang w:val="en-US" w:eastAsia="zh-CN"/>
        </w:rPr>
        <w:t xml:space="preserve"> </w:t>
      </w:r>
      <w:r>
        <w:rPr>
          <w:rFonts w:hint="eastAsia" w:ascii="宋体" w:hAnsi="宋体" w:cs="宋体"/>
          <w:b w:val="0"/>
          <w:bCs w:val="0"/>
          <w:color w:val="auto"/>
          <w:sz w:val="28"/>
          <w:szCs w:val="28"/>
          <w:highlight w:val="none"/>
        </w:rPr>
        <w:t>采购内容及要求</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_Toc29306 \h </w:instrText>
      </w:r>
      <w:r>
        <w:rPr>
          <w:b w:val="0"/>
          <w:bCs w:val="0"/>
          <w:color w:val="auto"/>
          <w:sz w:val="28"/>
          <w:szCs w:val="28"/>
        </w:rPr>
        <w:fldChar w:fldCharType="separate"/>
      </w:r>
      <w:r>
        <w:rPr>
          <w:b w:val="0"/>
          <w:bCs w:val="0"/>
          <w:color w:val="auto"/>
          <w:sz w:val="28"/>
          <w:szCs w:val="28"/>
        </w:rPr>
        <w:t>29</w:t>
      </w:r>
      <w:r>
        <w:rPr>
          <w:b w:val="0"/>
          <w:bCs w:val="0"/>
          <w:color w:val="auto"/>
          <w:sz w:val="28"/>
          <w:szCs w:val="28"/>
        </w:rPr>
        <w:fldChar w:fldCharType="end"/>
      </w:r>
      <w:r>
        <w:rPr>
          <w:b w:val="0"/>
          <w:bCs w:val="0"/>
          <w:color w:val="auto"/>
          <w:sz w:val="28"/>
          <w:szCs w:val="28"/>
        </w:rPr>
        <w:fldChar w:fldCharType="end"/>
      </w:r>
    </w:p>
    <w:p w14:paraId="238C4CDC">
      <w:pPr>
        <w:pStyle w:val="31"/>
        <w:keepNext w:val="0"/>
        <w:keepLines w:val="0"/>
        <w:pageBreakBefore w:val="0"/>
        <w:widowControl w:val="0"/>
        <w:tabs>
          <w:tab w:val="right" w:leader="dot" w:pos="9060"/>
        </w:tabs>
        <w:kinsoku/>
        <w:wordWrap/>
        <w:overflowPunct/>
        <w:topLinePunct w:val="0"/>
        <w:autoSpaceDE/>
        <w:autoSpaceDN/>
        <w:bidi w:val="0"/>
        <w:adjustRightInd/>
        <w:snapToGrid/>
        <w:spacing w:line="800" w:lineRule="exact"/>
        <w:textAlignment w:val="auto"/>
        <w:rPr>
          <w:b w:val="0"/>
          <w:bCs w:val="0"/>
          <w:color w:val="auto"/>
          <w:sz w:val="28"/>
          <w:szCs w:val="28"/>
        </w:rPr>
      </w:pPr>
      <w:r>
        <w:rPr>
          <w:b w:val="0"/>
          <w:bCs w:val="0"/>
          <w:color w:val="auto"/>
          <w:sz w:val="28"/>
          <w:szCs w:val="28"/>
        </w:rPr>
        <w:fldChar w:fldCharType="begin"/>
      </w:r>
      <w:r>
        <w:rPr>
          <w:b w:val="0"/>
          <w:bCs w:val="0"/>
          <w:color w:val="auto"/>
          <w:sz w:val="28"/>
          <w:szCs w:val="28"/>
        </w:rPr>
        <w:instrText xml:space="preserve"> HYPERLINK \l _Toc17567 </w:instrText>
      </w:r>
      <w:r>
        <w:rPr>
          <w:b w:val="0"/>
          <w:bCs w:val="0"/>
          <w:color w:val="auto"/>
          <w:sz w:val="28"/>
          <w:szCs w:val="28"/>
        </w:rPr>
        <w:fldChar w:fldCharType="separate"/>
      </w:r>
      <w:r>
        <w:rPr>
          <w:rFonts w:hint="eastAsia" w:ascii="宋体" w:hAnsi="宋体" w:cs="宋体"/>
          <w:b w:val="0"/>
          <w:bCs w:val="0"/>
          <w:color w:val="auto"/>
          <w:sz w:val="28"/>
          <w:szCs w:val="28"/>
        </w:rPr>
        <w:t>第六部分</w:t>
      </w:r>
      <w:r>
        <w:rPr>
          <w:rFonts w:ascii="宋体" w:hAnsi="宋体" w:cs="宋体"/>
          <w:b w:val="0"/>
          <w:bCs w:val="0"/>
          <w:color w:val="auto"/>
          <w:sz w:val="28"/>
          <w:szCs w:val="28"/>
        </w:rPr>
        <w:t xml:space="preserve">  </w:t>
      </w:r>
      <w:r>
        <w:rPr>
          <w:rFonts w:hint="eastAsia" w:ascii="宋体" w:hAnsi="宋体" w:cs="宋体"/>
          <w:b w:val="0"/>
          <w:bCs w:val="0"/>
          <w:color w:val="auto"/>
          <w:sz w:val="28"/>
          <w:szCs w:val="28"/>
        </w:rPr>
        <w:t>商务及合同主要条款</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_Toc17567 \h </w:instrText>
      </w:r>
      <w:r>
        <w:rPr>
          <w:b w:val="0"/>
          <w:bCs w:val="0"/>
          <w:color w:val="auto"/>
          <w:sz w:val="28"/>
          <w:szCs w:val="28"/>
        </w:rPr>
        <w:fldChar w:fldCharType="separate"/>
      </w:r>
      <w:r>
        <w:rPr>
          <w:b w:val="0"/>
          <w:bCs w:val="0"/>
          <w:color w:val="auto"/>
          <w:sz w:val="28"/>
          <w:szCs w:val="28"/>
        </w:rPr>
        <w:t>32</w:t>
      </w:r>
      <w:r>
        <w:rPr>
          <w:b w:val="0"/>
          <w:bCs w:val="0"/>
          <w:color w:val="auto"/>
          <w:sz w:val="28"/>
          <w:szCs w:val="28"/>
        </w:rPr>
        <w:fldChar w:fldCharType="end"/>
      </w:r>
      <w:r>
        <w:rPr>
          <w:b w:val="0"/>
          <w:bCs w:val="0"/>
          <w:color w:val="auto"/>
          <w:sz w:val="28"/>
          <w:szCs w:val="28"/>
        </w:rPr>
        <w:fldChar w:fldCharType="end"/>
      </w:r>
    </w:p>
    <w:p w14:paraId="5CB7DE8E">
      <w:pPr>
        <w:pStyle w:val="31"/>
        <w:keepNext w:val="0"/>
        <w:keepLines w:val="0"/>
        <w:pageBreakBefore w:val="0"/>
        <w:widowControl w:val="0"/>
        <w:tabs>
          <w:tab w:val="right" w:leader="dot" w:pos="9060"/>
        </w:tabs>
        <w:kinsoku/>
        <w:wordWrap/>
        <w:overflowPunct/>
        <w:topLinePunct w:val="0"/>
        <w:autoSpaceDE/>
        <w:autoSpaceDN/>
        <w:bidi w:val="0"/>
        <w:adjustRightInd/>
        <w:snapToGrid/>
        <w:spacing w:line="800" w:lineRule="exact"/>
        <w:textAlignment w:val="auto"/>
        <w:rPr>
          <w:color w:val="auto"/>
        </w:rPr>
      </w:pPr>
      <w:r>
        <w:rPr>
          <w:b w:val="0"/>
          <w:bCs w:val="0"/>
          <w:color w:val="auto"/>
          <w:sz w:val="28"/>
          <w:szCs w:val="28"/>
        </w:rPr>
        <w:fldChar w:fldCharType="begin"/>
      </w:r>
      <w:r>
        <w:rPr>
          <w:b w:val="0"/>
          <w:bCs w:val="0"/>
          <w:color w:val="auto"/>
          <w:sz w:val="28"/>
          <w:szCs w:val="28"/>
        </w:rPr>
        <w:instrText xml:space="preserve"> HYPERLINK \l _Toc19502 </w:instrText>
      </w:r>
      <w:r>
        <w:rPr>
          <w:b w:val="0"/>
          <w:bCs w:val="0"/>
          <w:color w:val="auto"/>
          <w:sz w:val="28"/>
          <w:szCs w:val="28"/>
        </w:rPr>
        <w:fldChar w:fldCharType="separate"/>
      </w:r>
      <w:r>
        <w:rPr>
          <w:rFonts w:hint="eastAsia" w:ascii="宋体" w:hAnsi="宋体" w:cs="宋体"/>
          <w:b w:val="0"/>
          <w:bCs w:val="0"/>
          <w:color w:val="auto"/>
          <w:sz w:val="28"/>
          <w:szCs w:val="28"/>
        </w:rPr>
        <w:t>第七部分</w:t>
      </w:r>
      <w:r>
        <w:rPr>
          <w:rFonts w:ascii="宋体" w:hAnsi="宋体" w:cs="宋体"/>
          <w:b w:val="0"/>
          <w:bCs w:val="0"/>
          <w:color w:val="auto"/>
          <w:sz w:val="28"/>
          <w:szCs w:val="28"/>
        </w:rPr>
        <w:t xml:space="preserve">  </w:t>
      </w:r>
      <w:r>
        <w:rPr>
          <w:rFonts w:hint="eastAsia" w:ascii="宋体" w:hAnsi="宋体" w:cs="宋体"/>
          <w:b w:val="0"/>
          <w:bCs w:val="0"/>
          <w:color w:val="auto"/>
          <w:sz w:val="28"/>
          <w:szCs w:val="28"/>
        </w:rPr>
        <w:t>响应文件格式</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_Toc19502 \h </w:instrText>
      </w:r>
      <w:r>
        <w:rPr>
          <w:b w:val="0"/>
          <w:bCs w:val="0"/>
          <w:color w:val="auto"/>
          <w:sz w:val="28"/>
          <w:szCs w:val="28"/>
        </w:rPr>
        <w:fldChar w:fldCharType="separate"/>
      </w:r>
      <w:r>
        <w:rPr>
          <w:b w:val="0"/>
          <w:bCs w:val="0"/>
          <w:color w:val="auto"/>
          <w:sz w:val="28"/>
          <w:szCs w:val="28"/>
        </w:rPr>
        <w:t>37</w:t>
      </w:r>
      <w:r>
        <w:rPr>
          <w:b w:val="0"/>
          <w:bCs w:val="0"/>
          <w:color w:val="auto"/>
          <w:sz w:val="28"/>
          <w:szCs w:val="28"/>
        </w:rPr>
        <w:fldChar w:fldCharType="end"/>
      </w:r>
      <w:r>
        <w:rPr>
          <w:b w:val="0"/>
          <w:bCs w:val="0"/>
          <w:color w:val="auto"/>
          <w:sz w:val="28"/>
          <w:szCs w:val="28"/>
        </w:rPr>
        <w:fldChar w:fldCharType="end"/>
      </w:r>
    </w:p>
    <w:p w14:paraId="02794D55">
      <w:pPr>
        <w:pStyle w:val="6"/>
        <w:tabs>
          <w:tab w:val="left" w:pos="206"/>
        </w:tabs>
        <w:spacing w:line="360" w:lineRule="auto"/>
        <w:jc w:val="left"/>
        <w:rPr>
          <w:color w:val="auto"/>
        </w:rPr>
      </w:pPr>
      <w:r>
        <w:rPr>
          <w:color w:val="auto"/>
        </w:rPr>
        <w:fldChar w:fldCharType="end"/>
      </w:r>
      <w:bookmarkStart w:id="7" w:name="_Toc19543333"/>
    </w:p>
    <w:p w14:paraId="5F2502E0">
      <w:pPr>
        <w:bidi w:val="0"/>
        <w:rPr>
          <w:color w:val="auto"/>
        </w:rPr>
      </w:pPr>
    </w:p>
    <w:p w14:paraId="4140417B">
      <w:pPr>
        <w:bidi w:val="0"/>
        <w:rPr>
          <w:color w:val="auto"/>
        </w:rPr>
      </w:pPr>
    </w:p>
    <w:p w14:paraId="005F8B2E">
      <w:pPr>
        <w:bidi w:val="0"/>
        <w:rPr>
          <w:color w:val="auto"/>
        </w:rPr>
      </w:pPr>
    </w:p>
    <w:p w14:paraId="0CD5D283">
      <w:pPr>
        <w:bidi w:val="0"/>
        <w:rPr>
          <w:color w:val="auto"/>
        </w:rPr>
      </w:pPr>
    </w:p>
    <w:p w14:paraId="496D1338">
      <w:pPr>
        <w:bidi w:val="0"/>
        <w:rPr>
          <w:color w:val="auto"/>
        </w:rPr>
      </w:pPr>
    </w:p>
    <w:p w14:paraId="0370D3DA">
      <w:pPr>
        <w:bidi w:val="0"/>
        <w:rPr>
          <w:color w:val="auto"/>
        </w:rPr>
      </w:pPr>
    </w:p>
    <w:p w14:paraId="778B997D">
      <w:pPr>
        <w:bidi w:val="0"/>
        <w:rPr>
          <w:color w:val="auto"/>
        </w:rPr>
      </w:pPr>
    </w:p>
    <w:p w14:paraId="06DEB356">
      <w:pPr>
        <w:tabs>
          <w:tab w:val="left" w:pos="6811"/>
        </w:tabs>
        <w:bidi w:val="0"/>
        <w:jc w:val="left"/>
        <w:rPr>
          <w:rFonts w:hint="eastAsia" w:eastAsia="宋体"/>
          <w:color w:val="auto"/>
          <w:lang w:eastAsia="zh-CN"/>
        </w:rPr>
        <w:sectPr>
          <w:footerReference r:id="rId7" w:type="first"/>
          <w:footerReference r:id="rId6" w:type="default"/>
          <w:pgSz w:w="11906" w:h="16838"/>
          <w:pgMar w:top="1361" w:right="1423" w:bottom="1361" w:left="1423" w:header="1134" w:footer="992" w:gutter="0"/>
          <w:pgNumType w:fmt="decimal" w:start="1"/>
          <w:cols w:space="0" w:num="1"/>
          <w:titlePg/>
          <w:rtlGutter w:val="0"/>
          <w:docGrid w:type="lines" w:linePitch="317" w:charSpace="0"/>
        </w:sectPr>
      </w:pPr>
      <w:r>
        <w:rPr>
          <w:rFonts w:hint="eastAsia"/>
          <w:color w:val="auto"/>
          <w:lang w:eastAsia="zh-CN"/>
        </w:rPr>
        <w:tab/>
      </w:r>
    </w:p>
    <w:p w14:paraId="728E293A">
      <w:pPr>
        <w:pStyle w:val="6"/>
        <w:tabs>
          <w:tab w:val="left" w:pos="206"/>
        </w:tabs>
        <w:spacing w:line="360" w:lineRule="auto"/>
        <w:jc w:val="left"/>
        <w:rPr>
          <w:color w:val="auto"/>
        </w:rPr>
      </w:pPr>
      <w:r>
        <w:rPr>
          <w:rFonts w:hint="eastAsia"/>
          <w:color w:val="auto"/>
        </w:rPr>
        <w:tab/>
      </w:r>
      <w:r>
        <w:rPr>
          <w:rFonts w:hint="eastAsia"/>
          <w:color w:val="auto"/>
        </w:rPr>
        <w:t xml:space="preserve">             </w:t>
      </w:r>
      <w:r>
        <w:rPr>
          <w:rFonts w:hint="eastAsia"/>
          <w:color w:val="auto"/>
          <w:lang w:val="en-US" w:eastAsia="zh-CN"/>
        </w:rPr>
        <w:t xml:space="preserve"> </w:t>
      </w:r>
      <w:r>
        <w:rPr>
          <w:rFonts w:hint="eastAsia"/>
          <w:color w:val="auto"/>
        </w:rPr>
        <w:t xml:space="preserve"> </w:t>
      </w:r>
      <w:bookmarkStart w:id="8" w:name="_Toc9133"/>
      <w:r>
        <w:rPr>
          <w:rFonts w:hint="eastAsia"/>
          <w:color w:val="auto"/>
        </w:rPr>
        <w:t xml:space="preserve">第一部分  </w:t>
      </w:r>
      <w:bookmarkStart w:id="9" w:name="OLE_LINK4"/>
      <w:bookmarkStart w:id="10" w:name="OLE_LINK1"/>
      <w:r>
        <w:rPr>
          <w:rFonts w:hint="eastAsia"/>
          <w:color w:val="auto"/>
        </w:rPr>
        <w:t>竞争性</w:t>
      </w:r>
      <w:r>
        <w:rPr>
          <w:color w:val="auto"/>
        </w:rPr>
        <w:t>磋商公告</w:t>
      </w:r>
      <w:bookmarkEnd w:id="1"/>
      <w:bookmarkEnd w:id="2"/>
      <w:bookmarkEnd w:id="3"/>
      <w:bookmarkEnd w:id="7"/>
      <w:bookmarkEnd w:id="8"/>
    </w:p>
    <w:bookmarkEnd w:id="4"/>
    <w:bookmarkEnd w:id="9"/>
    <w:bookmarkEnd w:id="10"/>
    <w:p w14:paraId="4A115B72">
      <w:pPr>
        <w:pStyle w:val="67"/>
        <w:keepNext w:val="0"/>
        <w:keepLines w:val="0"/>
        <w:pageBreakBefore w:val="0"/>
        <w:kinsoku/>
        <w:wordWrap/>
        <w:overflowPunct/>
        <w:topLinePunct w:val="0"/>
        <w:autoSpaceDE/>
        <w:autoSpaceDN/>
        <w:bidi w:val="0"/>
        <w:adjustRightInd/>
        <w:spacing w:line="460" w:lineRule="exact"/>
        <w:ind w:left="0"/>
        <w:textAlignment w:val="auto"/>
        <w:outlineLvl w:val="9"/>
        <w:rPr>
          <w:rFonts w:hint="eastAsia" w:ascii="宋体" w:hAnsi="宋体" w:eastAsia="宋体" w:cs="宋体"/>
          <w:color w:val="auto"/>
          <w:kern w:val="0"/>
          <w:sz w:val="24"/>
          <w:szCs w:val="24"/>
        </w:rPr>
      </w:pPr>
      <w:r>
        <w:rPr>
          <w:rFonts w:hint="eastAsia" w:ascii="宋体" w:hAnsi="宋体"/>
          <w:color w:val="auto"/>
          <w:sz w:val="24"/>
          <w:szCs w:val="24"/>
          <w:lang w:eastAsia="zh-CN"/>
        </w:rPr>
        <w:t>安康城区长春路七里沟立交桥课题研究服务项目</w:t>
      </w:r>
      <w:r>
        <w:rPr>
          <w:rFonts w:hint="eastAsia" w:ascii="宋体" w:hAnsi="宋体" w:eastAsia="宋体" w:cs="宋体"/>
          <w:color w:val="auto"/>
          <w:kern w:val="0"/>
          <w:sz w:val="24"/>
          <w:szCs w:val="24"/>
          <w:lang w:val="en-US" w:eastAsia="zh-CN"/>
        </w:rPr>
        <w:t>的潜在</w:t>
      </w:r>
      <w:r>
        <w:rPr>
          <w:rFonts w:hint="eastAsia" w:ascii="宋体" w:hAnsi="宋体" w:cs="宋体"/>
          <w:color w:val="auto"/>
          <w:kern w:val="0"/>
          <w:sz w:val="24"/>
          <w:szCs w:val="24"/>
          <w:lang w:val="en-US" w:eastAsia="zh-CN"/>
        </w:rPr>
        <w:t>投标人应</w:t>
      </w:r>
      <w:r>
        <w:rPr>
          <w:rFonts w:hint="eastAsia" w:ascii="宋体" w:hAnsi="宋体" w:eastAsia="宋体" w:cs="宋体"/>
          <w:color w:val="auto"/>
          <w:kern w:val="0"/>
          <w:sz w:val="24"/>
          <w:szCs w:val="24"/>
          <w:lang w:val="en-US" w:eastAsia="zh-CN"/>
        </w:rPr>
        <w:t>在全国公共资源交易平台（陕西省 安康市）获取采购文件</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并于</w:t>
      </w:r>
      <w:r>
        <w:rPr>
          <w:rFonts w:hint="eastAsia" w:ascii="宋体" w:hAnsi="宋体" w:cs="宋体"/>
          <w:color w:val="auto"/>
          <w:kern w:val="0"/>
          <w:sz w:val="24"/>
          <w:szCs w:val="24"/>
          <w:lang w:val="en-US" w:eastAsia="zh-CN"/>
        </w:rPr>
        <w:t>2025年08月12日16:00时</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（北京时间）前提交响应文件</w:t>
      </w:r>
      <w:r>
        <w:rPr>
          <w:rFonts w:hint="eastAsia" w:ascii="宋体" w:hAnsi="宋体" w:eastAsia="宋体" w:cs="宋体"/>
          <w:color w:val="auto"/>
          <w:kern w:val="0"/>
          <w:sz w:val="24"/>
          <w:szCs w:val="24"/>
        </w:rPr>
        <w:t>。</w:t>
      </w:r>
    </w:p>
    <w:p w14:paraId="241779F0">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482" w:firstLineChars="200"/>
        <w:jc w:val="left"/>
        <w:textAlignment w:val="auto"/>
        <w:outlineLvl w:val="9"/>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一、</w:t>
      </w:r>
      <w:r>
        <w:rPr>
          <w:rFonts w:hint="eastAsia" w:ascii="宋体" w:hAnsi="宋体" w:eastAsia="宋体" w:cs="宋体"/>
          <w:b/>
          <w:bCs/>
          <w:color w:val="auto"/>
          <w:kern w:val="0"/>
          <w:sz w:val="24"/>
          <w:szCs w:val="24"/>
          <w:lang w:val="en-US" w:eastAsia="zh-CN"/>
        </w:rPr>
        <w:t>项目基本情况</w:t>
      </w:r>
    </w:p>
    <w:p w14:paraId="2149F2AB">
      <w:pPr>
        <w:keepNext w:val="0"/>
        <w:keepLines w:val="0"/>
        <w:pageBreakBefore w:val="0"/>
        <w:widowControl/>
        <w:kinsoku/>
        <w:wordWrap/>
        <w:overflowPunct/>
        <w:topLinePunct w:val="0"/>
        <w:autoSpaceDE/>
        <w:autoSpaceDN/>
        <w:bidi w:val="0"/>
        <w:adjustRightInd/>
        <w:snapToGrid w:val="0"/>
        <w:spacing w:line="460" w:lineRule="exact"/>
        <w:ind w:left="0" w:firstLine="482"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b/>
          <w:bCs/>
          <w:color w:val="auto"/>
          <w:kern w:val="0"/>
          <w:sz w:val="24"/>
          <w:szCs w:val="24"/>
          <w:lang w:val="en-US" w:eastAsia="zh-CN"/>
        </w:rPr>
        <w:t>1.</w:t>
      </w:r>
      <w:r>
        <w:rPr>
          <w:rFonts w:hint="eastAsia" w:ascii="宋体" w:hAnsi="宋体" w:eastAsia="宋体" w:cs="宋体"/>
          <w:b/>
          <w:bCs/>
          <w:color w:val="auto"/>
          <w:kern w:val="0"/>
          <w:sz w:val="24"/>
          <w:szCs w:val="24"/>
        </w:rPr>
        <w:t>项目编号：</w:t>
      </w:r>
      <w:r>
        <w:rPr>
          <w:rFonts w:hint="eastAsia" w:ascii="宋体" w:hAnsi="宋体" w:cs="宋体"/>
          <w:color w:val="auto"/>
          <w:kern w:val="0"/>
          <w:sz w:val="24"/>
          <w:szCs w:val="24"/>
          <w:lang w:eastAsia="zh-CN"/>
        </w:rPr>
        <w:t>AKSH2025-ZCS-096</w:t>
      </w:r>
    </w:p>
    <w:p w14:paraId="2C3A607D">
      <w:pPr>
        <w:pStyle w:val="67"/>
        <w:keepNext w:val="0"/>
        <w:keepLines w:val="0"/>
        <w:pageBreakBefore w:val="0"/>
        <w:kinsoku/>
        <w:wordWrap/>
        <w:overflowPunct/>
        <w:topLinePunct w:val="0"/>
        <w:autoSpaceDE/>
        <w:autoSpaceDN/>
        <w:bidi w:val="0"/>
        <w:adjustRightInd/>
        <w:spacing w:line="460" w:lineRule="exact"/>
        <w:ind w:left="0"/>
        <w:textAlignment w:val="auto"/>
        <w:outlineLvl w:val="9"/>
        <w:rPr>
          <w:rFonts w:hint="eastAsia" w:ascii="宋体" w:hAnsi="宋体"/>
          <w:color w:val="auto"/>
          <w:sz w:val="24"/>
          <w:szCs w:val="24"/>
          <w:lang w:eastAsia="zh-CN"/>
        </w:rPr>
      </w:pPr>
      <w:r>
        <w:rPr>
          <w:rFonts w:hint="eastAsia" w:ascii="宋体" w:hAnsi="宋体" w:cs="宋体"/>
          <w:b/>
          <w:bCs/>
          <w:color w:val="auto"/>
          <w:kern w:val="0"/>
          <w:sz w:val="24"/>
          <w:szCs w:val="24"/>
          <w:lang w:val="en-US" w:eastAsia="zh-CN"/>
        </w:rPr>
        <w:t>2.</w:t>
      </w:r>
      <w:r>
        <w:rPr>
          <w:rFonts w:hint="eastAsia" w:ascii="宋体" w:hAnsi="宋体" w:eastAsia="宋体" w:cs="宋体"/>
          <w:b/>
          <w:bCs/>
          <w:color w:val="auto"/>
          <w:kern w:val="0"/>
          <w:sz w:val="24"/>
          <w:szCs w:val="24"/>
          <w:lang w:val="en-US" w:eastAsia="zh-CN"/>
        </w:rPr>
        <w:t>项目名称：</w:t>
      </w:r>
      <w:bookmarkStart w:id="11" w:name="OLE_LINK2"/>
      <w:r>
        <w:rPr>
          <w:rFonts w:hint="eastAsia" w:ascii="宋体" w:hAnsi="宋体" w:cs="宋体"/>
          <w:color w:val="auto"/>
          <w:kern w:val="0"/>
          <w:sz w:val="24"/>
          <w:szCs w:val="24"/>
          <w:lang w:val="en-US" w:eastAsia="zh-CN"/>
        </w:rPr>
        <w:t>安康城区长春路七里沟立交桥课题研究服务项目</w:t>
      </w:r>
    </w:p>
    <w:bookmarkEnd w:id="11"/>
    <w:p w14:paraId="51C82B4C">
      <w:pPr>
        <w:pStyle w:val="67"/>
        <w:keepNext w:val="0"/>
        <w:keepLines w:val="0"/>
        <w:pageBreakBefore w:val="0"/>
        <w:kinsoku/>
        <w:wordWrap/>
        <w:overflowPunct/>
        <w:topLinePunct w:val="0"/>
        <w:autoSpaceDE/>
        <w:autoSpaceDN/>
        <w:bidi w:val="0"/>
        <w:adjustRightInd/>
        <w:spacing w:line="460" w:lineRule="exact"/>
        <w:ind w:left="0"/>
        <w:textAlignment w:val="auto"/>
        <w:outlineLvl w:val="9"/>
        <w:rPr>
          <w:rFonts w:hint="default" w:ascii="宋体" w:hAnsi="宋体" w:eastAsia="宋体" w:cs="宋体"/>
          <w:color w:val="auto"/>
          <w:kern w:val="0"/>
          <w:sz w:val="24"/>
          <w:szCs w:val="24"/>
          <w:lang w:val="en-US" w:eastAsia="zh-CN"/>
        </w:rPr>
      </w:pPr>
      <w:r>
        <w:rPr>
          <w:rFonts w:hint="eastAsia" w:ascii="宋体" w:hAnsi="宋体" w:cs="宋体"/>
          <w:b/>
          <w:bCs/>
          <w:color w:val="auto"/>
          <w:kern w:val="0"/>
          <w:sz w:val="24"/>
          <w:szCs w:val="24"/>
          <w:lang w:val="en-US" w:eastAsia="zh-CN"/>
        </w:rPr>
        <w:t>3.采购方式：</w:t>
      </w:r>
      <w:r>
        <w:rPr>
          <w:rFonts w:hint="eastAsia" w:ascii="宋体" w:hAnsi="宋体" w:cs="宋体"/>
          <w:color w:val="auto"/>
          <w:kern w:val="0"/>
          <w:sz w:val="24"/>
          <w:szCs w:val="24"/>
          <w:lang w:val="en-US" w:eastAsia="zh-CN"/>
        </w:rPr>
        <w:t>竞争性磋商</w:t>
      </w:r>
    </w:p>
    <w:p w14:paraId="218480DD">
      <w:pPr>
        <w:pStyle w:val="67"/>
        <w:keepNext w:val="0"/>
        <w:keepLines w:val="0"/>
        <w:pageBreakBefore w:val="0"/>
        <w:kinsoku/>
        <w:wordWrap/>
        <w:overflowPunct/>
        <w:topLinePunct w:val="0"/>
        <w:autoSpaceDE/>
        <w:autoSpaceDN/>
        <w:bidi w:val="0"/>
        <w:adjustRightInd/>
        <w:spacing w:line="460" w:lineRule="exact"/>
        <w:ind w:left="0"/>
        <w:textAlignment w:val="auto"/>
        <w:outlineLvl w:val="9"/>
        <w:rPr>
          <w:rFonts w:hint="eastAsia" w:ascii="宋体" w:hAnsi="宋体" w:cs="宋体"/>
          <w:b w:val="0"/>
          <w:bCs w:val="0"/>
          <w:color w:val="auto"/>
          <w:kern w:val="0"/>
          <w:sz w:val="24"/>
          <w:szCs w:val="24"/>
          <w:lang w:val="en-US" w:eastAsia="zh-CN"/>
        </w:rPr>
      </w:pPr>
      <w:r>
        <w:rPr>
          <w:rFonts w:hint="eastAsia" w:ascii="宋体" w:hAnsi="宋体" w:cs="宋体"/>
          <w:b/>
          <w:bCs/>
          <w:color w:val="auto"/>
          <w:kern w:val="0"/>
          <w:sz w:val="24"/>
          <w:szCs w:val="24"/>
          <w:lang w:val="en-US" w:eastAsia="zh-CN"/>
        </w:rPr>
        <w:t>4.采购预算：</w:t>
      </w:r>
      <w:r>
        <w:rPr>
          <w:rFonts w:hint="eastAsia" w:ascii="宋体" w:hAnsi="宋体" w:cs="宋体"/>
          <w:b w:val="0"/>
          <w:bCs w:val="0"/>
          <w:color w:val="auto"/>
          <w:kern w:val="0"/>
          <w:sz w:val="24"/>
          <w:szCs w:val="24"/>
          <w:lang w:val="en-US" w:eastAsia="zh-CN"/>
        </w:rPr>
        <w:t>450000.00元</w:t>
      </w:r>
    </w:p>
    <w:p w14:paraId="53824DF2">
      <w:pPr>
        <w:pStyle w:val="67"/>
        <w:keepNext w:val="0"/>
        <w:keepLines w:val="0"/>
        <w:pageBreakBefore w:val="0"/>
        <w:kinsoku/>
        <w:wordWrap/>
        <w:overflowPunct/>
        <w:topLinePunct w:val="0"/>
        <w:autoSpaceDE/>
        <w:autoSpaceDN/>
        <w:bidi w:val="0"/>
        <w:adjustRightInd/>
        <w:spacing w:line="460" w:lineRule="exact"/>
        <w:ind w:left="0"/>
        <w:textAlignment w:val="auto"/>
        <w:outlineLvl w:val="9"/>
        <w:rPr>
          <w:rFonts w:hint="eastAsia" w:ascii="宋体" w:cs="宋体"/>
          <w:color w:val="auto"/>
          <w:sz w:val="24"/>
          <w:szCs w:val="24"/>
          <w:highlight w:val="none"/>
        </w:rPr>
      </w:pPr>
      <w:r>
        <w:rPr>
          <w:rFonts w:hint="eastAsia" w:ascii="宋体" w:hAnsi="宋体" w:cs="宋体"/>
          <w:b/>
          <w:bCs/>
          <w:color w:val="auto"/>
          <w:kern w:val="0"/>
          <w:sz w:val="24"/>
          <w:szCs w:val="24"/>
          <w:lang w:val="en-US" w:eastAsia="zh-CN"/>
        </w:rPr>
        <w:t>5.</w:t>
      </w:r>
      <w:r>
        <w:rPr>
          <w:rFonts w:hint="eastAsia" w:ascii="宋体" w:hAnsi="宋体" w:eastAsia="宋体" w:cs="宋体"/>
          <w:b/>
          <w:bCs/>
          <w:color w:val="auto"/>
          <w:kern w:val="0"/>
          <w:sz w:val="24"/>
          <w:szCs w:val="24"/>
          <w:lang w:val="en-US" w:eastAsia="zh-CN"/>
        </w:rPr>
        <w:t>采购需求：</w:t>
      </w:r>
      <w:r>
        <w:rPr>
          <w:rFonts w:hint="eastAsia" w:ascii="宋体" w:hAnsi="宋体" w:cs="宋体"/>
          <w:color w:val="auto"/>
          <w:kern w:val="0"/>
          <w:sz w:val="24"/>
          <w:szCs w:val="24"/>
          <w:lang w:val="en-US" w:eastAsia="zh-CN"/>
        </w:rPr>
        <w:t>安康城区长春路七里沟立交桥课题研究服务项目</w:t>
      </w:r>
      <w:r>
        <w:rPr>
          <w:rFonts w:hint="eastAsia" w:ascii="宋体" w:cs="宋体"/>
          <w:color w:val="auto"/>
          <w:sz w:val="24"/>
          <w:szCs w:val="24"/>
          <w:highlight w:val="none"/>
        </w:rPr>
        <w:t>，</w:t>
      </w:r>
      <w:r>
        <w:rPr>
          <w:rFonts w:hint="eastAsia" w:ascii="宋体" w:hAnsi="宋体" w:eastAsia="宋体" w:cs="宋体"/>
          <w:color w:val="auto"/>
          <w:kern w:val="0"/>
          <w:sz w:val="24"/>
          <w:szCs w:val="24"/>
          <w:lang w:val="en-US" w:eastAsia="zh-CN"/>
        </w:rPr>
        <w:t>具体采购内容详见磋商文件第五部分“采购内容及要求”。</w:t>
      </w:r>
    </w:p>
    <w:p w14:paraId="541C6FC3">
      <w:pPr>
        <w:pStyle w:val="67"/>
        <w:keepNext w:val="0"/>
        <w:keepLines w:val="0"/>
        <w:pageBreakBefore w:val="0"/>
        <w:kinsoku/>
        <w:wordWrap/>
        <w:overflowPunct/>
        <w:topLinePunct w:val="0"/>
        <w:autoSpaceDE/>
        <w:autoSpaceDN/>
        <w:bidi w:val="0"/>
        <w:adjustRightInd/>
        <w:spacing w:line="460" w:lineRule="exact"/>
        <w:ind w:left="0"/>
        <w:textAlignment w:val="auto"/>
        <w:outlineLvl w:val="9"/>
        <w:rPr>
          <w:rFonts w:hint="eastAsia" w:ascii="宋体" w:eastAsia="宋体" w:cs="宋体"/>
          <w:color w:val="auto"/>
          <w:sz w:val="24"/>
          <w:szCs w:val="24"/>
          <w:highlight w:val="none"/>
          <w:lang w:val="en-US" w:eastAsia="zh-CN"/>
        </w:rPr>
      </w:pPr>
      <w:r>
        <w:rPr>
          <w:rFonts w:hint="eastAsia" w:ascii="宋体" w:cs="宋体"/>
          <w:b/>
          <w:bCs/>
          <w:color w:val="auto"/>
          <w:sz w:val="24"/>
          <w:szCs w:val="24"/>
          <w:highlight w:val="none"/>
          <w:lang w:val="en-US" w:eastAsia="zh-CN"/>
        </w:rPr>
        <w:t>6.合同履行期：</w:t>
      </w:r>
      <w:r>
        <w:rPr>
          <w:rFonts w:hint="eastAsia" w:ascii="宋体" w:hAnsi="宋体" w:cs="宋体"/>
          <w:color w:val="auto"/>
          <w:sz w:val="24"/>
          <w:szCs w:val="24"/>
          <w:lang w:val="en-US" w:eastAsia="zh-CN"/>
        </w:rPr>
        <w:t>自合同签订之日起至科研报奖结束</w:t>
      </w:r>
    </w:p>
    <w:p w14:paraId="742FF69A">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firstLine="482" w:firstLineChars="200"/>
        <w:jc w:val="left"/>
        <w:textAlignment w:val="auto"/>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二</w:t>
      </w:r>
      <w:r>
        <w:rPr>
          <w:rFonts w:hint="eastAsia" w:ascii="宋体" w:hAnsi="宋体" w:eastAsia="宋体" w:cs="宋体"/>
          <w:b/>
          <w:bCs/>
          <w:color w:val="auto"/>
          <w:kern w:val="0"/>
          <w:sz w:val="24"/>
          <w:szCs w:val="24"/>
        </w:rPr>
        <w:t>、</w:t>
      </w:r>
      <w:r>
        <w:rPr>
          <w:rFonts w:hint="eastAsia" w:ascii="宋体" w:hAnsi="宋体" w:cs="宋体"/>
          <w:b/>
          <w:bCs/>
          <w:color w:val="auto"/>
          <w:kern w:val="0"/>
          <w:sz w:val="24"/>
          <w:szCs w:val="24"/>
          <w:lang w:val="en-US" w:eastAsia="zh-CN"/>
        </w:rPr>
        <w:t>投标</w:t>
      </w:r>
      <w:r>
        <w:rPr>
          <w:rFonts w:hint="eastAsia" w:ascii="宋体" w:hAnsi="宋体" w:eastAsia="宋体" w:cs="宋体"/>
          <w:b/>
          <w:bCs/>
          <w:color w:val="auto"/>
          <w:kern w:val="0"/>
          <w:sz w:val="24"/>
          <w:szCs w:val="24"/>
          <w:lang w:val="en-US" w:eastAsia="zh-CN"/>
        </w:rPr>
        <w:t>人的资格要求</w:t>
      </w:r>
    </w:p>
    <w:p w14:paraId="78AA8BD2">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（一）基本资格条件：满足《中华人民共和国政府采购法》第二十二条的规定；</w:t>
      </w:r>
    </w:p>
    <w:p w14:paraId="2429BD25">
      <w:pPr>
        <w:keepNext w:val="0"/>
        <w:keepLines w:val="0"/>
        <w:pageBreakBefore w:val="0"/>
        <w:kinsoku/>
        <w:wordWrap/>
        <w:overflowPunct/>
        <w:topLinePunct w:val="0"/>
        <w:autoSpaceDE/>
        <w:autoSpaceDN/>
        <w:bidi w:val="0"/>
        <w:adjustRightInd/>
        <w:spacing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（二）特定资格条件： </w:t>
      </w:r>
    </w:p>
    <w:p w14:paraId="60133DB4">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（1）具有独立承担民事责任能力的法人、其他组织或自然人，并出具合法有效的营业执照或事业单位法人证书等国家规定的相关证明，自然人参与的提供其身份证明。</w:t>
      </w:r>
    </w:p>
    <w:p w14:paraId="28128A9F">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（2）法定代表人授权书及被授权人身份证复印件（法定代表人直接投标只需提交其身份证明资料）。</w:t>
      </w:r>
    </w:p>
    <w:p w14:paraId="239AE87A">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查询结果为准（查询日期为从磋商文件获取之日起至投标截止日前，评标现场通过网站对信用记录进行核实）。</w:t>
      </w:r>
    </w:p>
    <w:p w14:paraId="1ADB6D5B">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（4）书面声明：投标人必须提供参加政府采购活动前3年内在经营活动中没有重大违法记录的书面声明。</w:t>
      </w:r>
    </w:p>
    <w:p w14:paraId="0D5FFD37">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（5）财务状况报告：提供2024年度经审计的财务审计报告或投标截止时间前六个月内基本开户银行出具的资信证明（成立时间至提交响应文件截止时间不足一年的可提供成立后任意时段的资产负债表）。</w:t>
      </w:r>
    </w:p>
    <w:p w14:paraId="14E9F4E6">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6）税收缴纳证明：提供2025年1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1BC6AF64">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7）社会保障资金缴纳证明：提供2025年1月至今任意一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1CB2D685">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（8）提供具有履行合同所必需的专业技术能力的承诺书（格式自拟）。</w:t>
      </w:r>
    </w:p>
    <w:p w14:paraId="5604494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FF0000"/>
          <w:sz w:val="24"/>
          <w:szCs w:val="24"/>
          <w:lang w:val="en-US" w:eastAsia="zh-CN"/>
        </w:rPr>
      </w:pPr>
      <w:r>
        <w:rPr>
          <w:rFonts w:hint="eastAsia" w:ascii="宋体" w:hAnsi="宋体" w:cs="宋体"/>
          <w:color w:val="auto"/>
          <w:kern w:val="0"/>
          <w:sz w:val="24"/>
          <w:szCs w:val="24"/>
          <w:lang w:val="en-US" w:eastAsia="zh-CN" w:bidi="ar-SA"/>
        </w:rPr>
        <w:t>（9）</w:t>
      </w:r>
      <w:r>
        <w:rPr>
          <w:rFonts w:hint="eastAsia" w:ascii="宋体" w:hAnsi="宋体" w:cs="宋体"/>
          <w:color w:val="auto"/>
          <w:sz w:val="24"/>
          <w:szCs w:val="24"/>
          <w:lang w:val="en-US" w:eastAsia="zh-CN"/>
        </w:rPr>
        <w:t>本项目专门面向中小企业采购，投标人须提供《中小企业声明函》</w:t>
      </w:r>
      <w:r>
        <w:rPr>
          <w:rFonts w:hint="eastAsia" w:ascii="宋体" w:hAnsi="宋体" w:eastAsia="宋体" w:cs="宋体"/>
          <w:color w:val="auto"/>
          <w:sz w:val="24"/>
          <w:szCs w:val="24"/>
          <w:lang w:val="en-US" w:eastAsia="zh-CN"/>
        </w:rPr>
        <w:t>。</w:t>
      </w:r>
    </w:p>
    <w:p w14:paraId="1426079F">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000000"/>
          <w:kern w:val="0"/>
          <w:sz w:val="24"/>
          <w:szCs w:val="24"/>
          <w:lang w:val="en-US" w:eastAsia="zh-CN" w:bidi="ar-SA"/>
        </w:rPr>
        <w:t>（10）</w:t>
      </w:r>
      <w:r>
        <w:rPr>
          <w:rFonts w:hint="eastAsia" w:ascii="宋体" w:hAnsi="宋体" w:eastAsia="宋体" w:cs="宋体"/>
          <w:color w:val="000000"/>
          <w:kern w:val="0"/>
          <w:sz w:val="24"/>
          <w:szCs w:val="24"/>
          <w:lang w:val="en-US" w:eastAsia="zh-CN" w:bidi="ar-SA"/>
        </w:rPr>
        <w:t>本项目不接受联合体投标。</w:t>
      </w:r>
    </w:p>
    <w:p w14:paraId="6BED351D">
      <w:pPr>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cs="宋体"/>
          <w:color w:val="auto"/>
          <w:sz w:val="24"/>
          <w:szCs w:val="24"/>
        </w:rPr>
      </w:pPr>
      <w:r>
        <w:rPr>
          <w:rFonts w:hint="eastAsia" w:ascii="宋体" w:hAnsi="宋体" w:eastAsia="宋体" w:cs="宋体"/>
          <w:color w:val="auto"/>
          <w:kern w:val="0"/>
          <w:sz w:val="24"/>
          <w:szCs w:val="24"/>
          <w:lang w:val="en-US" w:eastAsia="zh-CN" w:bidi="ar-SA"/>
        </w:rPr>
        <w:t>（三）采购项目需要落实的政府采购政策</w:t>
      </w:r>
    </w:p>
    <w:p w14:paraId="280CEAAD">
      <w:pPr>
        <w:pStyle w:val="6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依据《中华人民共和国政府采购法》和《中华人民共和国政府采购法实施条例》的有关规定，落实政府采购“优先购买节能环保产品、扶持小微企业、监狱企业、福利企业”等相关政策：</w:t>
      </w:r>
    </w:p>
    <w:p w14:paraId="35C49FB8">
      <w:pPr>
        <w:pStyle w:val="6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1.《政府采购促进中小企业发展管理办法》（财库〔2020〕46号）；</w:t>
      </w:r>
    </w:p>
    <w:p w14:paraId="18922F19">
      <w:pPr>
        <w:pStyle w:val="6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2.《财政部司法部关于政府采购支持监狱企业发展有关问题的通知》（财库〔2014〕68号）；</w:t>
      </w:r>
    </w:p>
    <w:p w14:paraId="35C4862D">
      <w:pPr>
        <w:pStyle w:val="6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3.《财政部发展改革委生态环境部市场监管总局关于调整优化节能产品、环境标志产品政府采购执行机制的通知》（财库〔2019〕9号）；</w:t>
      </w:r>
    </w:p>
    <w:p w14:paraId="04D22CB0">
      <w:pPr>
        <w:pStyle w:val="6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4.《财政部民政部中国残疾人联合会关于促进残疾人就业政府采购政策的通知》（财库〔2017〕141号）；</w:t>
      </w:r>
    </w:p>
    <w:p w14:paraId="42843544">
      <w:pPr>
        <w:pStyle w:val="6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5.《财政部农业农村部国家乡村振兴局关于运用政府采购政策支持乡村产业振兴的通知》财库〔2021〕19号；</w:t>
      </w:r>
    </w:p>
    <w:p w14:paraId="0226E84C">
      <w:pPr>
        <w:pStyle w:val="6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6.《陕西省财政厅关于加快推进我省中小企业政府采购信用融资工作的通知》（陕 财办采〔2020〕15 号）、陕西省财政厅关于印发《陕西省中小企业政府采购信用融资办 法》（陕财办采〔2018〕23 号）；</w:t>
      </w:r>
    </w:p>
    <w:p w14:paraId="55C2CA75">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color w:val="auto"/>
          <w:kern w:val="0"/>
          <w:sz w:val="24"/>
          <w:szCs w:val="24"/>
          <w:lang w:val="en-US" w:eastAsia="zh-CN"/>
        </w:rPr>
        <w:t>7.其他需要落实的政府采购政策。</w:t>
      </w:r>
    </w:p>
    <w:p w14:paraId="1691C2BC">
      <w:pPr>
        <w:keepNext w:val="0"/>
        <w:keepLines w:val="0"/>
        <w:pageBreakBefore w:val="0"/>
        <w:kinsoku/>
        <w:wordWrap/>
        <w:overflowPunct/>
        <w:topLinePunct w:val="0"/>
        <w:autoSpaceDE/>
        <w:autoSpaceDN/>
        <w:bidi w:val="0"/>
        <w:adjustRightInd/>
        <w:snapToGrid w:val="0"/>
        <w:spacing w:line="460" w:lineRule="exact"/>
        <w:ind w:left="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磋商文件获取</w:t>
      </w:r>
      <w:r>
        <w:rPr>
          <w:rFonts w:hint="eastAsia" w:ascii="宋体" w:hAnsi="宋体" w:eastAsia="宋体" w:cs="宋体"/>
          <w:b/>
          <w:bCs/>
          <w:color w:val="auto"/>
          <w:sz w:val="24"/>
          <w:szCs w:val="24"/>
        </w:rPr>
        <w:t xml:space="preserve"> </w:t>
      </w:r>
    </w:p>
    <w:p w14:paraId="4FE310C9">
      <w:pPr>
        <w:keepNext w:val="0"/>
        <w:keepLines w:val="0"/>
        <w:pageBreakBefore w:val="0"/>
        <w:kinsoku/>
        <w:wordWrap/>
        <w:overflowPunct/>
        <w:topLinePunct w:val="0"/>
        <w:autoSpaceDE/>
        <w:autoSpaceDN/>
        <w:bidi w:val="0"/>
        <w:adjustRightInd/>
        <w:spacing w:line="460" w:lineRule="exact"/>
        <w:ind w:left="0" w:firstLine="482" w:firstLineChars="200"/>
        <w:textAlignment w:val="auto"/>
        <w:outlineLvl w:val="9"/>
        <w:rPr>
          <w:rFonts w:hint="eastAsia" w:ascii="宋体" w:hAnsi="宋体" w:eastAsia="宋体" w:cs="宋体"/>
          <w:color w:val="auto"/>
          <w:kern w:val="0"/>
          <w:sz w:val="24"/>
          <w:szCs w:val="24"/>
        </w:rPr>
      </w:pPr>
      <w:bookmarkStart w:id="12" w:name="_Toc35529352"/>
      <w:r>
        <w:rPr>
          <w:rFonts w:hint="eastAsia" w:ascii="宋体" w:hAnsi="宋体" w:cs="宋体"/>
          <w:b/>
          <w:bCs/>
          <w:color w:val="auto"/>
          <w:kern w:val="0"/>
          <w:sz w:val="24"/>
          <w:szCs w:val="24"/>
          <w:lang w:eastAsia="zh-CN"/>
        </w:rPr>
        <w:t>1.</w:t>
      </w:r>
      <w:r>
        <w:rPr>
          <w:rFonts w:hint="eastAsia" w:ascii="宋体" w:hAnsi="宋体" w:eastAsia="宋体" w:cs="宋体"/>
          <w:b/>
          <w:bCs/>
          <w:color w:val="auto"/>
          <w:kern w:val="0"/>
          <w:sz w:val="24"/>
          <w:szCs w:val="24"/>
        </w:rPr>
        <w:t>获取时间：</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08</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01</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rPr>
        <w:t>至</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08</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07</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rPr>
        <w:t>上午9</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00-12</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00，下午14</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00-17</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00（节假日除外）。</w:t>
      </w:r>
      <w:bookmarkEnd w:id="12"/>
    </w:p>
    <w:p w14:paraId="68081008">
      <w:pPr>
        <w:keepNext w:val="0"/>
        <w:keepLines w:val="0"/>
        <w:pageBreakBefore w:val="0"/>
        <w:kinsoku/>
        <w:wordWrap/>
        <w:overflowPunct/>
        <w:topLinePunct w:val="0"/>
        <w:autoSpaceDE/>
        <w:autoSpaceDN/>
        <w:bidi w:val="0"/>
        <w:adjustRightInd/>
        <w:spacing w:line="460" w:lineRule="exact"/>
        <w:ind w:left="0" w:firstLine="482" w:firstLineChars="200"/>
        <w:textAlignment w:val="auto"/>
        <w:outlineLvl w:val="9"/>
        <w:rPr>
          <w:rFonts w:hint="default" w:ascii="宋体" w:hAnsi="宋体" w:eastAsia="宋体" w:cs="宋体"/>
          <w:color w:val="auto"/>
          <w:kern w:val="0"/>
          <w:sz w:val="24"/>
          <w:szCs w:val="24"/>
          <w:lang w:val="en-US"/>
        </w:rPr>
      </w:pPr>
      <w:bookmarkStart w:id="13" w:name="_Toc35529353"/>
      <w:r>
        <w:rPr>
          <w:rFonts w:hint="eastAsia" w:ascii="宋体" w:hAnsi="宋体" w:cs="宋体"/>
          <w:b/>
          <w:bCs/>
          <w:color w:val="auto"/>
          <w:kern w:val="0"/>
          <w:sz w:val="24"/>
          <w:szCs w:val="24"/>
          <w:lang w:eastAsia="zh-CN"/>
        </w:rPr>
        <w:t>2.</w:t>
      </w:r>
      <w:r>
        <w:rPr>
          <w:rFonts w:hint="eastAsia" w:ascii="宋体" w:hAnsi="宋体" w:eastAsia="宋体" w:cs="宋体"/>
          <w:b/>
          <w:bCs/>
          <w:color w:val="auto"/>
          <w:kern w:val="0"/>
          <w:sz w:val="24"/>
          <w:szCs w:val="24"/>
        </w:rPr>
        <w:t>获取地点：</w:t>
      </w:r>
      <w:bookmarkEnd w:id="13"/>
      <w:r>
        <w:rPr>
          <w:rFonts w:hint="eastAsia" w:ascii="宋体" w:hAnsi="宋体" w:eastAsia="宋体" w:cs="宋体"/>
          <w:color w:val="auto"/>
          <w:kern w:val="0"/>
          <w:sz w:val="24"/>
          <w:szCs w:val="24"/>
          <w:lang w:val="en-US" w:eastAsia="zh-CN"/>
        </w:rPr>
        <w:t>全国公共资源交易平台（陕西省 安康市）</w:t>
      </w:r>
    </w:p>
    <w:p w14:paraId="3574B4B5">
      <w:pPr>
        <w:pStyle w:val="67"/>
        <w:keepNext w:val="0"/>
        <w:keepLines w:val="0"/>
        <w:pageBreakBefore w:val="0"/>
        <w:kinsoku/>
        <w:wordWrap/>
        <w:overflowPunct/>
        <w:topLinePunct w:val="0"/>
        <w:autoSpaceDE/>
        <w:autoSpaceDN/>
        <w:bidi w:val="0"/>
        <w:adjustRightInd/>
        <w:spacing w:line="460" w:lineRule="exact"/>
        <w:ind w:left="0"/>
        <w:textAlignment w:val="auto"/>
        <w:outlineLvl w:val="9"/>
        <w:rPr>
          <w:rFonts w:hint="eastAsia" w:ascii="宋体" w:hAnsi="宋体" w:eastAsia="宋体" w:cs="宋体"/>
          <w:color w:val="auto"/>
          <w:sz w:val="24"/>
          <w:szCs w:val="24"/>
          <w:lang w:val="en-US" w:eastAsia="zh-CN"/>
        </w:rPr>
      </w:pPr>
      <w:r>
        <w:rPr>
          <w:rFonts w:hint="eastAsia" w:ascii="宋体" w:hAnsi="宋体" w:cs="宋体"/>
          <w:b/>
          <w:bCs/>
          <w:color w:val="auto"/>
          <w:kern w:val="0"/>
          <w:sz w:val="24"/>
          <w:szCs w:val="24"/>
          <w:lang w:val="en-US" w:eastAsia="zh-CN"/>
        </w:rPr>
        <w:t>3.</w:t>
      </w:r>
      <w:r>
        <w:rPr>
          <w:rFonts w:hint="eastAsia" w:ascii="宋体" w:hAnsi="宋体" w:eastAsia="宋体" w:cs="宋体"/>
          <w:b/>
          <w:bCs/>
          <w:color w:val="auto"/>
          <w:kern w:val="0"/>
          <w:sz w:val="24"/>
          <w:szCs w:val="24"/>
          <w:lang w:val="en-US" w:eastAsia="zh-CN"/>
        </w:rPr>
        <w:t>获取方式：</w:t>
      </w:r>
      <w:r>
        <w:rPr>
          <w:rFonts w:hint="eastAsia" w:ascii="宋体" w:hAnsi="宋体" w:cs="宋体"/>
          <w:color w:val="auto"/>
          <w:kern w:val="0"/>
          <w:sz w:val="24"/>
          <w:szCs w:val="24"/>
          <w:lang w:val="en-US" w:eastAsia="zh-CN"/>
        </w:rPr>
        <w:t>在线获取。</w:t>
      </w:r>
    </w:p>
    <w:p w14:paraId="31473FE2">
      <w:pPr>
        <w:pStyle w:val="5"/>
        <w:keepNext w:val="0"/>
        <w:keepLines w:val="0"/>
        <w:pageBreakBefore w:val="0"/>
        <w:widowControl w:val="0"/>
        <w:kinsoku/>
        <w:wordWrap/>
        <w:overflowPunct/>
        <w:topLinePunct w:val="0"/>
        <w:autoSpaceDE w:val="0"/>
        <w:autoSpaceDN w:val="0"/>
        <w:bidi w:val="0"/>
        <w:adjustRightInd/>
        <w:snapToGrid/>
        <w:spacing w:line="460" w:lineRule="exact"/>
        <w:ind w:left="0" w:firstLine="480" w:firstLineChars="200"/>
        <w:textAlignment w:val="auto"/>
        <w:rPr>
          <w:rFonts w:hint="eastAsia" w:ascii="宋体" w:hAnsi="宋体" w:cs="宋体"/>
          <w:color w:val="auto"/>
          <w:kern w:val="0"/>
          <w:sz w:val="24"/>
          <w:szCs w:val="28"/>
          <w:lang w:val="en-US" w:eastAsia="zh-CN"/>
        </w:rPr>
      </w:pPr>
      <w:r>
        <w:rPr>
          <w:rFonts w:hint="eastAsia" w:ascii="宋体" w:hAnsi="宋体" w:cs="宋体"/>
          <w:color w:val="auto"/>
          <w:kern w:val="0"/>
          <w:sz w:val="24"/>
          <w:szCs w:val="28"/>
          <w:lang w:val="en-US" w:eastAsia="zh-CN"/>
        </w:rPr>
        <w:t>备注：（1）获取须知：供应商使用捆绑CA证书登录安康市公共资源交易中心（http：//ak.sxggzyjy.cn/），选择电子交易平台中的陕西政府采购交易系统企业端进行登录，登录后选择“交易乙方”身份进入供应商界面进行网上报名。（2）网上投标未成功或未在规定时间内在平台上下载文件的，导致无法完成后续流程的责任自负。（3）本项目采用电子化投标及远程不见面开标方式，相关操作流程详见全国公共资源交易平台（陕西省）网站[服务指南－下载专区]中的《陕西省公共资源交易中心政府采购项目投标指南》。开标前，供应商需登录网络开标大厅。开标时，按照工作人员要求进行远程解密，如因供应商自身原因造成无法签到或解密投标文件，按无效投标对待。（4）电子投标文件技术支持：4009280095.4009980000。</w:t>
      </w:r>
    </w:p>
    <w:p w14:paraId="7DA1A301">
      <w:pPr>
        <w:keepNext w:val="0"/>
        <w:keepLines w:val="0"/>
        <w:pageBreakBefore w:val="0"/>
        <w:kinsoku/>
        <w:wordWrap/>
        <w:overflowPunct/>
        <w:topLinePunct w:val="0"/>
        <w:autoSpaceDE/>
        <w:autoSpaceDN/>
        <w:bidi w:val="0"/>
        <w:adjustRightInd/>
        <w:spacing w:line="460" w:lineRule="exact"/>
        <w:ind w:left="0" w:firstLine="482" w:firstLineChars="200"/>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w:t>
      </w:r>
      <w:r>
        <w:rPr>
          <w:rFonts w:hint="eastAsia" w:ascii="宋体" w:hAnsi="宋体" w:eastAsia="宋体" w:cs="宋体"/>
          <w:b/>
          <w:bCs/>
          <w:color w:val="auto"/>
          <w:kern w:val="0"/>
          <w:sz w:val="24"/>
          <w:szCs w:val="24"/>
          <w:lang w:val="en-US" w:eastAsia="zh-CN"/>
        </w:rPr>
        <w:t>投标文件</w:t>
      </w:r>
      <w:r>
        <w:rPr>
          <w:rFonts w:hint="eastAsia" w:ascii="宋体" w:hAnsi="宋体" w:cs="宋体"/>
          <w:b/>
          <w:bCs/>
          <w:color w:val="auto"/>
          <w:kern w:val="0"/>
          <w:sz w:val="24"/>
          <w:szCs w:val="24"/>
          <w:lang w:val="en-US" w:eastAsia="zh-CN"/>
        </w:rPr>
        <w:t>递交</w:t>
      </w:r>
      <w:r>
        <w:rPr>
          <w:rFonts w:hint="eastAsia" w:ascii="宋体" w:hAnsi="宋体" w:eastAsia="宋体" w:cs="宋体"/>
          <w:b/>
          <w:bCs/>
          <w:color w:val="auto"/>
          <w:kern w:val="0"/>
          <w:sz w:val="24"/>
          <w:szCs w:val="24"/>
        </w:rPr>
        <w:t>：</w:t>
      </w:r>
    </w:p>
    <w:p w14:paraId="747B3D14">
      <w:pPr>
        <w:pStyle w:val="67"/>
        <w:keepNext w:val="0"/>
        <w:keepLines w:val="0"/>
        <w:pageBreakBefore w:val="0"/>
        <w:kinsoku/>
        <w:wordWrap/>
        <w:overflowPunct/>
        <w:topLinePunct w:val="0"/>
        <w:autoSpaceDE/>
        <w:autoSpaceDN/>
        <w:bidi w:val="0"/>
        <w:adjustRightInd/>
        <w:spacing w:line="46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1.投标</w:t>
      </w:r>
      <w:r>
        <w:rPr>
          <w:rFonts w:hint="eastAsia" w:ascii="宋体" w:hAnsi="宋体" w:eastAsia="宋体" w:cs="宋体"/>
          <w:color w:val="auto"/>
          <w:kern w:val="0"/>
          <w:sz w:val="24"/>
          <w:szCs w:val="24"/>
        </w:rPr>
        <w:t>文件递交截止时间：</w:t>
      </w:r>
      <w:r>
        <w:rPr>
          <w:rFonts w:hint="eastAsia" w:ascii="宋体" w:hAnsi="宋体" w:cs="宋体"/>
          <w:color w:val="auto"/>
          <w:kern w:val="0"/>
          <w:sz w:val="24"/>
          <w:szCs w:val="24"/>
          <w:lang w:val="en-US" w:eastAsia="zh-CN"/>
        </w:rPr>
        <w:t>2025年08月12日16:00时</w:t>
      </w:r>
      <w:r>
        <w:rPr>
          <w:rFonts w:hint="eastAsia" w:ascii="宋体" w:hAnsi="宋体" w:eastAsia="宋体" w:cs="宋体"/>
          <w:color w:val="auto"/>
          <w:kern w:val="0"/>
          <w:sz w:val="24"/>
          <w:szCs w:val="24"/>
        </w:rPr>
        <w:t xml:space="preserve"> </w:t>
      </w:r>
    </w:p>
    <w:p w14:paraId="78A0909B">
      <w:pPr>
        <w:pStyle w:val="67"/>
        <w:keepNext w:val="0"/>
        <w:keepLines w:val="0"/>
        <w:pageBreakBefore w:val="0"/>
        <w:kinsoku/>
        <w:wordWrap/>
        <w:overflowPunct/>
        <w:topLinePunct w:val="0"/>
        <w:autoSpaceDE/>
        <w:autoSpaceDN/>
        <w:bidi w:val="0"/>
        <w:adjustRightInd/>
        <w:spacing w:line="460" w:lineRule="exact"/>
        <w:ind w:left="0" w:leftChars="0" w:firstLine="480" w:firstLineChars="200"/>
        <w:textAlignment w:val="auto"/>
        <w:outlineLvl w:val="9"/>
        <w:rPr>
          <w:rFonts w:hint="default" w:eastAsia="宋体"/>
          <w:color w:val="auto"/>
          <w:szCs w:val="24"/>
          <w:lang w:val="en-US" w:eastAsia="zh-CN"/>
        </w:rPr>
      </w:pPr>
      <w:r>
        <w:rPr>
          <w:rFonts w:hint="eastAsia" w:ascii="宋体" w:hAnsi="宋体" w:cs="宋体"/>
          <w:color w:val="auto"/>
          <w:kern w:val="0"/>
          <w:sz w:val="24"/>
          <w:szCs w:val="24"/>
          <w:lang w:eastAsia="zh-CN"/>
        </w:rPr>
        <w:t>2.</w:t>
      </w:r>
      <w:r>
        <w:rPr>
          <w:rFonts w:hint="eastAsia" w:cs="宋体"/>
          <w:color w:val="auto"/>
          <w:kern w:val="0"/>
          <w:sz w:val="24"/>
          <w:szCs w:val="24"/>
          <w:lang w:eastAsia="zh-CN"/>
        </w:rPr>
        <w:t>投标</w:t>
      </w:r>
      <w:r>
        <w:rPr>
          <w:rFonts w:hint="eastAsia" w:ascii="宋体" w:hAnsi="宋体" w:eastAsia="宋体" w:cs="宋体"/>
          <w:color w:val="auto"/>
          <w:kern w:val="0"/>
          <w:sz w:val="24"/>
          <w:szCs w:val="24"/>
        </w:rPr>
        <w:t>文件递交地点：</w:t>
      </w:r>
      <w:r>
        <w:rPr>
          <w:rFonts w:hint="eastAsia" w:ascii="宋体" w:hAnsi="宋体" w:eastAsia="宋体" w:cs="宋体"/>
          <w:color w:val="auto"/>
          <w:kern w:val="0"/>
          <w:sz w:val="24"/>
          <w:szCs w:val="24"/>
          <w:lang w:val="en-US" w:eastAsia="zh-CN"/>
        </w:rPr>
        <w:t>全国公共资源交易平台（陕西省 安康市）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采用电子化投标及远程不见面开标方式</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bidi="ar-SA"/>
        </w:rPr>
        <w:t xml:space="preserve"> </w:t>
      </w:r>
    </w:p>
    <w:p w14:paraId="239F1147">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left="0" w:firstLine="480" w:firstLineChars="200"/>
        <w:jc w:val="left"/>
        <w:textAlignment w:val="auto"/>
        <w:outlineLvl w:val="9"/>
        <w:rPr>
          <w:rFonts w:hint="eastAsia" w:ascii="宋体" w:hAnsi="宋体" w:eastAsia="宋体" w:cs="宋体"/>
          <w:b/>
          <w:bCs/>
          <w:color w:val="auto"/>
          <w:kern w:val="0"/>
          <w:sz w:val="24"/>
          <w:szCs w:val="24"/>
          <w:lang w:val="en-US" w:eastAsia="zh-CN"/>
        </w:rPr>
      </w:pPr>
      <w:r>
        <w:rPr>
          <w:rFonts w:hint="eastAsia" w:ascii="宋体" w:hAnsi="宋体" w:cs="宋体"/>
          <w:b w:val="0"/>
          <w:bCs w:val="0"/>
          <w:color w:val="auto"/>
          <w:kern w:val="0"/>
          <w:sz w:val="24"/>
          <w:szCs w:val="24"/>
          <w:lang w:val="en-US" w:eastAsia="zh-CN"/>
        </w:rPr>
        <w:t>3.开标地点：安康不见面开标大厅系统</w:t>
      </w:r>
    </w:p>
    <w:p w14:paraId="2D7FE0C7">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left="0" w:firstLine="482"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五、公告期限</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val="en-US" w:eastAsia="zh-CN"/>
        </w:rPr>
        <w:t>自本公告发布之日起</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个工作日。</w:t>
      </w:r>
    </w:p>
    <w:p w14:paraId="21305ACC">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left="0" w:firstLine="482"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六、其他补充事宜</w:t>
      </w:r>
      <w:r>
        <w:rPr>
          <w:rFonts w:hint="eastAsia" w:ascii="宋体" w:hAnsi="宋体" w:eastAsia="宋体" w:cs="宋体"/>
          <w:b/>
          <w:bCs/>
          <w:color w:val="auto"/>
          <w:kern w:val="0"/>
          <w:sz w:val="24"/>
          <w:szCs w:val="24"/>
        </w:rPr>
        <w:t>：</w:t>
      </w:r>
      <w:r>
        <w:rPr>
          <w:rFonts w:hint="eastAsia" w:ascii="宋体" w:hAnsi="宋体" w:cs="宋体"/>
          <w:color w:val="auto"/>
          <w:kern w:val="0"/>
          <w:sz w:val="24"/>
          <w:szCs w:val="24"/>
          <w:lang w:val="en-US" w:eastAsia="zh-CN"/>
        </w:rPr>
        <w:t>无</w:t>
      </w:r>
    </w:p>
    <w:p w14:paraId="35EC9A46">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firstLine="482"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七</w:t>
      </w:r>
      <w:r>
        <w:rPr>
          <w:rFonts w:hint="eastAsia" w:ascii="宋体" w:hAnsi="宋体" w:eastAsia="宋体" w:cs="宋体"/>
          <w:color w:val="auto"/>
          <w:kern w:val="0"/>
          <w:sz w:val="24"/>
          <w:szCs w:val="24"/>
          <w:lang w:val="en-US" w:eastAsia="zh-CN"/>
        </w:rPr>
        <w:t>、对本次</w:t>
      </w:r>
      <w:r>
        <w:rPr>
          <w:rFonts w:hint="eastAsia" w:ascii="宋体" w:hAnsi="宋体" w:cs="宋体"/>
          <w:color w:val="auto"/>
          <w:kern w:val="0"/>
          <w:sz w:val="24"/>
          <w:szCs w:val="24"/>
          <w:lang w:val="en-US" w:eastAsia="zh-CN"/>
        </w:rPr>
        <w:t>招标</w:t>
      </w:r>
      <w:r>
        <w:rPr>
          <w:rFonts w:hint="eastAsia" w:ascii="宋体" w:hAnsi="宋体" w:eastAsia="宋体" w:cs="宋体"/>
          <w:color w:val="auto"/>
          <w:kern w:val="0"/>
          <w:sz w:val="24"/>
          <w:szCs w:val="24"/>
          <w:lang w:val="en-US" w:eastAsia="zh-CN"/>
        </w:rPr>
        <w:t>提出询问，请按以下方式联系</w:t>
      </w:r>
    </w:p>
    <w:p w14:paraId="6162044F">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2" w:firstLineChars="200"/>
        <w:textAlignment w:val="auto"/>
        <w:outlineLvl w:val="9"/>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w:t>
      </w:r>
      <w:r>
        <w:rPr>
          <w:rFonts w:hint="eastAsia" w:ascii="宋体" w:hAnsi="宋体" w:eastAsia="宋体" w:cs="宋体"/>
          <w:b/>
          <w:bCs/>
          <w:color w:val="auto"/>
          <w:kern w:val="0"/>
          <w:sz w:val="24"/>
          <w:szCs w:val="24"/>
          <w:lang w:val="en-US" w:eastAsia="zh-CN"/>
        </w:rPr>
        <w:t>采购人信息</w:t>
      </w:r>
    </w:p>
    <w:p w14:paraId="15A106A5">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default" w:ascii="宋体" w:hAnsi="宋体"/>
          <w:color w:val="auto"/>
          <w:kern w:val="0"/>
          <w:sz w:val="24"/>
          <w:szCs w:val="24"/>
          <w:lang w:val="en-US" w:eastAsia="zh-CN"/>
        </w:rPr>
      </w:pPr>
      <w:r>
        <w:rPr>
          <w:rFonts w:hint="eastAsia" w:ascii="宋体" w:hAnsi="宋体" w:eastAsia="宋体" w:cs="宋体"/>
          <w:color w:val="auto"/>
          <w:kern w:val="0"/>
          <w:sz w:val="24"/>
          <w:szCs w:val="24"/>
          <w:lang w:val="en-US" w:eastAsia="zh-CN"/>
        </w:rPr>
        <w:t>名    称：</w:t>
      </w:r>
      <w:r>
        <w:rPr>
          <w:rFonts w:hint="eastAsia" w:ascii="宋体" w:hAnsi="宋体"/>
          <w:color w:val="auto"/>
          <w:kern w:val="0"/>
          <w:sz w:val="24"/>
          <w:szCs w:val="24"/>
          <w:lang w:val="en-US" w:eastAsia="zh-CN"/>
        </w:rPr>
        <w:t>安康市市政园林处</w:t>
      </w:r>
    </w:p>
    <w:p w14:paraId="415B4F8F">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    址：</w:t>
      </w:r>
      <w:r>
        <w:rPr>
          <w:rFonts w:hint="eastAsia" w:ascii="宋体" w:hAnsi="宋体" w:eastAsia="宋体" w:cs="宋体"/>
          <w:color w:val="auto"/>
          <w:kern w:val="0"/>
          <w:sz w:val="24"/>
          <w:szCs w:val="24"/>
          <w:lang w:val="en-US" w:eastAsia="zh-CN" w:bidi="ar-SA"/>
        </w:rPr>
        <w:t>安康市汉滨区滨江大道1号建设大厦</w:t>
      </w:r>
    </w:p>
    <w:p w14:paraId="6B4F7525">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联 系 人：</w:t>
      </w:r>
      <w:r>
        <w:rPr>
          <w:rFonts w:hint="eastAsia" w:ascii="宋体" w:hAnsi="宋体" w:eastAsia="宋体" w:cs="宋体"/>
          <w:color w:val="auto"/>
          <w:kern w:val="0"/>
          <w:sz w:val="24"/>
          <w:szCs w:val="24"/>
          <w:lang w:val="en-US" w:eastAsia="zh-CN" w:bidi="ar-SA"/>
        </w:rPr>
        <w:t>柯女士</w:t>
      </w:r>
    </w:p>
    <w:p w14:paraId="5F84508D">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联系方式：</w:t>
      </w:r>
      <w:r>
        <w:rPr>
          <w:rFonts w:hint="eastAsia" w:ascii="宋体" w:hAnsi="宋体" w:eastAsia="宋体" w:cs="宋体"/>
          <w:color w:val="auto"/>
          <w:kern w:val="0"/>
          <w:sz w:val="24"/>
          <w:szCs w:val="24"/>
          <w:lang w:val="en-US" w:eastAsia="zh-CN" w:bidi="ar-SA"/>
        </w:rPr>
        <w:t>0915-3230552</w:t>
      </w:r>
    </w:p>
    <w:p w14:paraId="4E62F31F">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2" w:firstLineChars="200"/>
        <w:textAlignment w:val="auto"/>
        <w:outlineLvl w:val="9"/>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2.</w:t>
      </w:r>
      <w:r>
        <w:rPr>
          <w:rFonts w:hint="eastAsia" w:ascii="宋体" w:hAnsi="宋体" w:eastAsia="宋体" w:cs="宋体"/>
          <w:b/>
          <w:bCs/>
          <w:color w:val="auto"/>
          <w:kern w:val="0"/>
          <w:sz w:val="24"/>
          <w:szCs w:val="24"/>
          <w:lang w:val="en-US" w:eastAsia="zh-CN"/>
        </w:rPr>
        <w:t>采购代理机构信息</w:t>
      </w:r>
    </w:p>
    <w:p w14:paraId="454A7DB7">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    称：</w:t>
      </w:r>
      <w:r>
        <w:rPr>
          <w:rFonts w:hint="eastAsia" w:ascii="宋体" w:hAnsi="宋体" w:eastAsia="宋体" w:cs="宋体"/>
          <w:color w:val="auto"/>
          <w:kern w:val="0"/>
          <w:sz w:val="24"/>
          <w:szCs w:val="24"/>
        </w:rPr>
        <w:t>安康尚昊招标代理有限公司</w:t>
      </w:r>
    </w:p>
    <w:p w14:paraId="4BBBB7A4">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    址：</w:t>
      </w:r>
      <w:r>
        <w:rPr>
          <w:rFonts w:hint="eastAsia" w:ascii="宋体" w:hAnsi="宋体" w:cs="宋体"/>
          <w:color w:val="auto"/>
          <w:kern w:val="0"/>
          <w:sz w:val="24"/>
          <w:szCs w:val="24"/>
          <w:lang w:eastAsia="zh-CN"/>
        </w:rPr>
        <w:t>安康市高新区高新观澜8</w:t>
      </w:r>
      <w:r>
        <w:rPr>
          <w:rFonts w:hint="eastAsia" w:ascii="宋体" w:hAnsi="宋体" w:cs="宋体"/>
          <w:color w:val="auto"/>
          <w:kern w:val="0"/>
          <w:sz w:val="24"/>
          <w:szCs w:val="24"/>
          <w:lang w:val="en-US" w:eastAsia="zh-CN"/>
        </w:rPr>
        <w:t>栋</w:t>
      </w:r>
      <w:r>
        <w:rPr>
          <w:rFonts w:hint="eastAsia" w:ascii="宋体" w:hAnsi="宋体" w:cs="宋体"/>
          <w:color w:val="auto"/>
          <w:kern w:val="0"/>
          <w:sz w:val="24"/>
          <w:szCs w:val="24"/>
          <w:lang w:eastAsia="zh-CN"/>
        </w:rPr>
        <w:t>2单元801室</w:t>
      </w:r>
    </w:p>
    <w:p w14:paraId="5FC51A66">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联系方式：</w:t>
      </w: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3991519725</w:t>
      </w:r>
    </w:p>
    <w:p w14:paraId="263A8E50">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2" w:firstLineChars="200"/>
        <w:textAlignment w:val="auto"/>
        <w:outlineLvl w:val="9"/>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3.</w:t>
      </w:r>
      <w:r>
        <w:rPr>
          <w:rFonts w:hint="eastAsia" w:ascii="宋体" w:hAnsi="宋体" w:eastAsia="宋体" w:cs="宋体"/>
          <w:b/>
          <w:bCs/>
          <w:color w:val="auto"/>
          <w:kern w:val="0"/>
          <w:sz w:val="24"/>
          <w:szCs w:val="24"/>
          <w:lang w:val="en-US" w:eastAsia="zh-CN"/>
        </w:rPr>
        <w:t>项目联系方式</w:t>
      </w:r>
    </w:p>
    <w:p w14:paraId="44671571">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项目联系人：</w:t>
      </w:r>
      <w:r>
        <w:rPr>
          <w:rFonts w:hint="eastAsia" w:ascii="宋体" w:hAnsi="宋体" w:cs="宋体"/>
          <w:color w:val="auto"/>
          <w:kern w:val="0"/>
          <w:sz w:val="24"/>
          <w:szCs w:val="24"/>
          <w:lang w:val="en-US" w:eastAsia="zh-CN"/>
        </w:rPr>
        <w:t>郑工</w:t>
      </w:r>
    </w:p>
    <w:p w14:paraId="7F620E4C">
      <w:pPr>
        <w:pStyle w:val="67"/>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      话</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3991519725</w:t>
      </w:r>
    </w:p>
    <w:p w14:paraId="5D5C0510">
      <w:pPr>
        <w:keepNext w:val="0"/>
        <w:keepLines w:val="0"/>
        <w:pageBreakBefore w:val="0"/>
        <w:widowControl w:val="0"/>
        <w:kinsoku/>
        <w:wordWrap/>
        <w:overflowPunct/>
        <w:topLinePunct w:val="0"/>
        <w:autoSpaceDE/>
        <w:autoSpaceDN/>
        <w:bidi w:val="0"/>
        <w:adjustRightInd/>
        <w:snapToGrid/>
        <w:spacing w:line="440" w:lineRule="exact"/>
        <w:ind w:left="0"/>
        <w:jc w:val="right"/>
        <w:textAlignment w:val="auto"/>
        <w:rPr>
          <w:rFonts w:hint="eastAsia" w:ascii="宋体" w:hAnsi="宋体" w:eastAsia="宋体" w:cs="宋体"/>
          <w:color w:val="auto"/>
          <w:kern w:val="0"/>
          <w:sz w:val="24"/>
          <w:szCs w:val="24"/>
          <w:lang w:val="en-US" w:eastAsia="zh-CN" w:bidi="ar-SA"/>
        </w:rPr>
      </w:pPr>
    </w:p>
    <w:p w14:paraId="205D77B6">
      <w:pPr>
        <w:keepNext w:val="0"/>
        <w:keepLines w:val="0"/>
        <w:pageBreakBefore w:val="0"/>
        <w:widowControl w:val="0"/>
        <w:kinsoku/>
        <w:wordWrap/>
        <w:overflowPunct/>
        <w:topLinePunct w:val="0"/>
        <w:autoSpaceDE/>
        <w:autoSpaceDN/>
        <w:bidi w:val="0"/>
        <w:adjustRightInd/>
        <w:snapToGrid/>
        <w:spacing w:line="440" w:lineRule="exact"/>
        <w:ind w:left="0"/>
        <w:jc w:val="right"/>
        <w:textAlignment w:val="auto"/>
        <w:rPr>
          <w:rFonts w:hint="eastAsia" w:ascii="宋体" w:hAnsi="宋体" w:eastAsia="宋体" w:cs="宋体"/>
          <w:color w:val="auto"/>
          <w:kern w:val="0"/>
          <w:sz w:val="24"/>
          <w:szCs w:val="24"/>
          <w:lang w:val="en-US" w:eastAsia="zh-CN" w:bidi="ar-SA"/>
        </w:rPr>
      </w:pPr>
    </w:p>
    <w:p w14:paraId="489B0A82">
      <w:pPr>
        <w:keepNext w:val="0"/>
        <w:keepLines w:val="0"/>
        <w:pageBreakBefore w:val="0"/>
        <w:widowControl w:val="0"/>
        <w:kinsoku/>
        <w:wordWrap/>
        <w:overflowPunct/>
        <w:topLinePunct w:val="0"/>
        <w:autoSpaceDE/>
        <w:autoSpaceDN/>
        <w:bidi w:val="0"/>
        <w:adjustRightInd/>
        <w:snapToGrid/>
        <w:spacing w:line="440" w:lineRule="exact"/>
        <w:ind w:left="0"/>
        <w:jc w:val="righ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安康尚昊招标代理有限公司</w:t>
      </w:r>
    </w:p>
    <w:p w14:paraId="6BCE56B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202</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年</w:t>
      </w:r>
      <w:r>
        <w:rPr>
          <w:rFonts w:hint="eastAsia" w:ascii="宋体" w:hAnsi="宋体" w:cs="宋体"/>
          <w:color w:val="auto"/>
          <w:kern w:val="0"/>
          <w:sz w:val="24"/>
          <w:szCs w:val="24"/>
          <w:lang w:val="en-US" w:eastAsia="zh-CN" w:bidi="ar-SA"/>
        </w:rPr>
        <w:t>07</w:t>
      </w:r>
      <w:r>
        <w:rPr>
          <w:rFonts w:hint="eastAsia" w:ascii="宋体" w:hAnsi="宋体" w:eastAsia="宋体" w:cs="宋体"/>
          <w:color w:val="auto"/>
          <w:kern w:val="0"/>
          <w:sz w:val="24"/>
          <w:szCs w:val="24"/>
          <w:lang w:val="en-US" w:eastAsia="zh-CN" w:bidi="ar-SA"/>
        </w:rPr>
        <w:t>月</w:t>
      </w:r>
      <w:r>
        <w:rPr>
          <w:rFonts w:hint="eastAsia" w:ascii="宋体" w:hAnsi="宋体" w:cs="宋体"/>
          <w:color w:val="auto"/>
          <w:kern w:val="0"/>
          <w:sz w:val="24"/>
          <w:szCs w:val="24"/>
          <w:lang w:val="en-US" w:eastAsia="zh-CN" w:bidi="ar-SA"/>
        </w:rPr>
        <w:t>31</w:t>
      </w:r>
      <w:r>
        <w:rPr>
          <w:rFonts w:hint="eastAsia" w:ascii="宋体" w:hAnsi="宋体" w:eastAsia="宋体" w:cs="宋体"/>
          <w:color w:val="auto"/>
          <w:kern w:val="0"/>
          <w:sz w:val="24"/>
          <w:szCs w:val="24"/>
          <w:lang w:val="en-US" w:eastAsia="zh-CN" w:bidi="ar-SA"/>
        </w:rPr>
        <w:t>日</w:t>
      </w:r>
    </w:p>
    <w:p w14:paraId="527D543E">
      <w:pPr>
        <w:keepNext w:val="0"/>
        <w:keepLines w:val="0"/>
        <w:pageBreakBefore w:val="0"/>
        <w:widowControl/>
        <w:kinsoku/>
        <w:wordWrap/>
        <w:overflowPunct/>
        <w:topLinePunct w:val="0"/>
        <w:autoSpaceDE/>
        <w:autoSpaceDN/>
        <w:bidi w:val="0"/>
        <w:adjustRightInd/>
        <w:spacing w:line="336" w:lineRule="auto"/>
        <w:jc w:val="left"/>
        <w:textAlignment w:val="auto"/>
        <w:rPr>
          <w:rFonts w:ascii="宋体" w:hAnsi="宋体" w:cs="宋体"/>
          <w:b/>
          <w:bCs/>
          <w:color w:val="auto"/>
          <w:kern w:val="44"/>
          <w:sz w:val="32"/>
          <w:szCs w:val="32"/>
        </w:rPr>
      </w:pPr>
      <w:bookmarkStart w:id="14" w:name="_Toc536429317"/>
      <w:bookmarkStart w:id="15" w:name="_Toc5018"/>
      <w:bookmarkStart w:id="16" w:name="_Toc536429370"/>
      <w:bookmarkStart w:id="17" w:name="_Toc536202377"/>
      <w:bookmarkStart w:id="18" w:name="_Toc536202283"/>
      <w:r>
        <w:rPr>
          <w:rFonts w:ascii="宋体" w:hAnsi="宋体" w:cs="宋体"/>
          <w:b/>
          <w:bCs/>
          <w:color w:val="auto"/>
          <w:kern w:val="44"/>
          <w:sz w:val="32"/>
          <w:szCs w:val="32"/>
        </w:rPr>
        <w:br w:type="page"/>
      </w:r>
    </w:p>
    <w:p w14:paraId="74591FB1">
      <w:pPr>
        <w:widowControl/>
        <w:jc w:val="left"/>
        <w:rPr>
          <w:rFonts w:ascii="宋体" w:hAnsi="宋体" w:cs="宋体"/>
          <w:b/>
          <w:bCs/>
          <w:color w:val="auto"/>
          <w:kern w:val="44"/>
          <w:sz w:val="32"/>
          <w:szCs w:val="32"/>
        </w:rPr>
      </w:pPr>
      <w:r>
        <w:rPr>
          <w:rFonts w:hint="eastAsia" w:ascii="宋体" w:hAnsi="宋体" w:cs="宋体"/>
          <w:b/>
          <w:bCs/>
          <w:color w:val="auto"/>
          <w:kern w:val="44"/>
          <w:sz w:val="32"/>
          <w:szCs w:val="32"/>
        </w:rPr>
        <w:t>特别提醒：</w:t>
      </w:r>
    </w:p>
    <w:p w14:paraId="130E27E8">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1.</w:t>
      </w:r>
      <w:r>
        <w:rPr>
          <w:rFonts w:hint="eastAsia" w:ascii="宋体" w:hAnsi="宋体" w:eastAsia="宋体" w:cs="宋体"/>
          <w:b/>
          <w:bCs/>
          <w:color w:val="auto"/>
          <w:sz w:val="24"/>
          <w:szCs w:val="24"/>
        </w:rPr>
        <w:t>本项目采用电子化投标及远程不见面开标方式（无需提供纸质版文件，无需到开标现场），开标时请务必携带数字认证证书，如因供应商自身原因未携带数字认证证书造成无法解密投标文件，按无效投标对待。“不见面大厅”登录网址为：</w:t>
      </w:r>
    </w:p>
    <w:p w14:paraId="5BFAB2CE">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http://219.145.206.209/BidOpeningHall/bidopeninghallaction/hall/login（</w:t>
      </w:r>
      <w:r>
        <w:rPr>
          <w:rFonts w:hint="eastAsia" w:ascii="宋体" w:hAnsi="宋体" w:cs="宋体"/>
          <w:b/>
          <w:bCs/>
          <w:color w:val="auto"/>
          <w:sz w:val="24"/>
          <w:szCs w:val="24"/>
          <w:lang w:val="en-US" w:eastAsia="zh-CN"/>
        </w:rPr>
        <w:t>请各投标人下载最新驱动，详细操作请关注《关于陕西省公共资源交易平台多CA互认系统正式上线运行的通知》</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电子开标、评标无法进行时，按照《安康市公共资源交易平台电子化交易应急处置管理办法</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试行</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》规定执行。</w:t>
      </w:r>
    </w:p>
    <w:p w14:paraId="7B9510AE">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val="en-US" w:eastAsia="zh-CN"/>
        </w:rPr>
        <w:t>2.</w:t>
      </w:r>
      <w:r>
        <w:rPr>
          <w:rFonts w:hint="eastAsia" w:ascii="宋体" w:hAnsi="宋体" w:eastAsia="宋体" w:cs="宋体"/>
          <w:b/>
          <w:bCs/>
          <w:color w:val="auto"/>
          <w:kern w:val="0"/>
          <w:sz w:val="24"/>
          <w:szCs w:val="24"/>
        </w:rPr>
        <w:t>制作电子投标文件</w:t>
      </w:r>
    </w:p>
    <w:p w14:paraId="3403A8C3">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投标供应商须在“全国公共资源交易中心平台（陕西省）（http</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//www.sxggzyjy.cn/）”的“服务指南”栏目“下载专区”中，免费下载“陕西省公共资源交易平台政府采购电子标书制作工具</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V8.0.0.2</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”，并升级至最新版本，使用该客户端制作电子投标文件，制作扩展名为“.SXSTF”的电子投标文件。</w:t>
      </w:r>
    </w:p>
    <w:p w14:paraId="4ED90960">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val="en-US" w:eastAsia="zh-CN"/>
        </w:rPr>
        <w:t>3.</w:t>
      </w:r>
      <w:r>
        <w:rPr>
          <w:rFonts w:hint="eastAsia" w:ascii="宋体" w:hAnsi="宋体" w:eastAsia="宋体" w:cs="宋体"/>
          <w:b/>
          <w:bCs/>
          <w:color w:val="auto"/>
          <w:kern w:val="0"/>
          <w:sz w:val="24"/>
          <w:szCs w:val="24"/>
        </w:rPr>
        <w:t>递交电子投标文件</w:t>
      </w:r>
    </w:p>
    <w:p w14:paraId="208E56AE">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登录全国公共资源交易中心平台（陕西省）（http</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71D3D4AC">
      <w:pPr>
        <w:pStyle w:val="67"/>
        <w:keepNext w:val="0"/>
        <w:keepLines w:val="0"/>
        <w:pageBreakBefore w:val="0"/>
        <w:kinsoku/>
        <w:wordWrap/>
        <w:overflowPunct/>
        <w:topLinePunct w:val="0"/>
        <w:autoSpaceDE/>
        <w:autoSpaceDN/>
        <w:bidi w:val="0"/>
        <w:adjustRightInd/>
        <w:spacing w:line="460" w:lineRule="exact"/>
        <w:ind w:firstLine="48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项目如有变更文件，则应点击“项目流程——答疑文件下载”下载更新后的电子</w:t>
      </w:r>
      <w:r>
        <w:rPr>
          <w:rFonts w:hint="eastAsia" w:ascii="宋体" w:hAnsi="宋体" w:cs="宋体"/>
          <w:b/>
          <w:bCs/>
          <w:color w:val="auto"/>
          <w:kern w:val="0"/>
          <w:sz w:val="24"/>
          <w:szCs w:val="24"/>
          <w:lang w:eastAsia="zh-CN"/>
        </w:rPr>
        <w:t>磋商文件</w:t>
      </w:r>
      <w:r>
        <w:rPr>
          <w:rFonts w:hint="eastAsia" w:ascii="宋体" w:hAnsi="宋体" w:eastAsia="宋体" w:cs="宋体"/>
          <w:b/>
          <w:bCs/>
          <w:color w:val="auto"/>
          <w:kern w:val="0"/>
          <w:sz w:val="24"/>
          <w:szCs w:val="24"/>
        </w:rPr>
        <w:t>（*.SXSCF），使用旧版电子</w:t>
      </w:r>
      <w:r>
        <w:rPr>
          <w:rFonts w:hint="eastAsia" w:ascii="宋体" w:hAnsi="宋体" w:cs="宋体"/>
          <w:b/>
          <w:bCs/>
          <w:color w:val="auto"/>
          <w:kern w:val="0"/>
          <w:sz w:val="24"/>
          <w:szCs w:val="24"/>
          <w:lang w:eastAsia="zh-CN"/>
        </w:rPr>
        <w:t>磋商文件</w:t>
      </w:r>
      <w:r>
        <w:rPr>
          <w:rFonts w:hint="eastAsia" w:ascii="宋体" w:hAnsi="宋体" w:eastAsia="宋体" w:cs="宋体"/>
          <w:b/>
          <w:bCs/>
          <w:color w:val="auto"/>
          <w:kern w:val="0"/>
          <w:sz w:val="24"/>
          <w:szCs w:val="24"/>
        </w:rPr>
        <w:t>制作的电子投标文件，系统将拒绝接收。</w:t>
      </w:r>
    </w:p>
    <w:p w14:paraId="0DB8752D">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firstLine="482" w:firstLineChars="20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电子投标文件技术支持：400928009</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4009980000</w:t>
      </w:r>
    </w:p>
    <w:p w14:paraId="125C7801">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00" w:lineRule="exact"/>
        <w:ind w:firstLine="482"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5CDFCAA3">
      <w:pPr>
        <w:widowControl/>
        <w:jc w:val="left"/>
        <w:rPr>
          <w:rFonts w:ascii="Times New Roman" w:hAnsi="Times New Roman" w:cs="Times New Roman"/>
          <w:b/>
          <w:bCs/>
          <w:color w:val="auto"/>
          <w:kern w:val="44"/>
          <w:sz w:val="32"/>
          <w:szCs w:val="32"/>
        </w:rPr>
      </w:pPr>
      <w:bookmarkStart w:id="19" w:name="_Toc19543334"/>
      <w:r>
        <w:rPr>
          <w:color w:val="auto"/>
        </w:rPr>
        <w:br w:type="page"/>
      </w:r>
    </w:p>
    <w:p w14:paraId="64FB694F">
      <w:pPr>
        <w:pStyle w:val="6"/>
        <w:spacing w:line="360" w:lineRule="auto"/>
        <w:rPr>
          <w:rFonts w:ascii="宋体" w:hAnsi="宋体" w:cs="宋体"/>
          <w:color w:val="auto"/>
        </w:rPr>
      </w:pPr>
      <w:bookmarkStart w:id="20" w:name="_Toc4869"/>
      <w:r>
        <w:rPr>
          <w:rFonts w:hint="eastAsia"/>
          <w:color w:val="auto"/>
        </w:rPr>
        <w:t>第二部分</w:t>
      </w:r>
      <w:r>
        <w:rPr>
          <w:color w:val="auto"/>
        </w:rPr>
        <w:t xml:space="preserve">  </w:t>
      </w:r>
      <w:r>
        <w:rPr>
          <w:rFonts w:hint="eastAsia"/>
          <w:color w:val="auto"/>
        </w:rPr>
        <w:t>供应商须知前附表</w:t>
      </w:r>
      <w:bookmarkEnd w:id="5"/>
      <w:bookmarkEnd w:id="6"/>
      <w:bookmarkEnd w:id="14"/>
      <w:bookmarkEnd w:id="15"/>
      <w:bookmarkEnd w:id="16"/>
      <w:bookmarkEnd w:id="17"/>
      <w:bookmarkEnd w:id="18"/>
      <w:bookmarkEnd w:id="19"/>
      <w:bookmarkEnd w:id="20"/>
    </w:p>
    <w:tbl>
      <w:tblPr>
        <w:tblStyle w:val="98"/>
        <w:tblW w:w="9884" w:type="dxa"/>
        <w:tblInd w:w="0" w:type="dxa"/>
        <w:tblLayout w:type="fixed"/>
        <w:tblCellMar>
          <w:top w:w="147" w:type="dxa"/>
          <w:left w:w="108" w:type="dxa"/>
          <w:bottom w:w="56" w:type="dxa"/>
          <w:right w:w="0" w:type="dxa"/>
        </w:tblCellMar>
      </w:tblPr>
      <w:tblGrid>
        <w:gridCol w:w="704"/>
        <w:gridCol w:w="1842"/>
        <w:gridCol w:w="7338"/>
      </w:tblGrid>
      <w:tr w14:paraId="4E2AC4A1">
        <w:tblPrEx>
          <w:tblCellMar>
            <w:top w:w="147" w:type="dxa"/>
            <w:left w:w="108" w:type="dxa"/>
            <w:bottom w:w="56" w:type="dxa"/>
            <w:right w:w="0" w:type="dxa"/>
          </w:tblCellMar>
        </w:tblPrEx>
        <w:trPr>
          <w:trHeight w:val="339"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2F43BB56">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序号</w:t>
            </w:r>
          </w:p>
        </w:tc>
        <w:tc>
          <w:tcPr>
            <w:tcW w:w="1842" w:type="dxa"/>
            <w:tcBorders>
              <w:top w:val="single" w:color="000000" w:sz="4" w:space="0"/>
              <w:left w:val="single" w:color="000000" w:sz="4" w:space="0"/>
              <w:bottom w:val="single" w:color="000000" w:sz="4" w:space="0"/>
              <w:right w:val="single" w:color="000000" w:sz="4" w:space="0"/>
            </w:tcBorders>
            <w:vAlign w:val="center"/>
          </w:tcPr>
          <w:p w14:paraId="544FA4C6">
            <w:pPr>
              <w:spacing w:line="259" w:lineRule="auto"/>
              <w:ind w:right="310"/>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内 容</w:t>
            </w:r>
          </w:p>
        </w:tc>
        <w:tc>
          <w:tcPr>
            <w:tcW w:w="7338" w:type="dxa"/>
            <w:tcBorders>
              <w:top w:val="single" w:color="000000" w:sz="4" w:space="0"/>
              <w:left w:val="single" w:color="000000" w:sz="4" w:space="0"/>
              <w:bottom w:val="single" w:color="000000" w:sz="4" w:space="0"/>
              <w:right w:val="single" w:color="000000" w:sz="4" w:space="0"/>
            </w:tcBorders>
            <w:vAlign w:val="center"/>
          </w:tcPr>
          <w:p w14:paraId="271265C2">
            <w:pPr>
              <w:spacing w:line="259" w:lineRule="auto"/>
              <w:ind w:left="840"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说明与要求</w:t>
            </w:r>
          </w:p>
        </w:tc>
      </w:tr>
      <w:tr w14:paraId="04033B90">
        <w:tblPrEx>
          <w:tblCellMar>
            <w:top w:w="147" w:type="dxa"/>
            <w:left w:w="108" w:type="dxa"/>
            <w:bottom w:w="56" w:type="dxa"/>
            <w:right w:w="0" w:type="dxa"/>
          </w:tblCellMar>
        </w:tblPrEx>
        <w:trPr>
          <w:trHeight w:val="205"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2E0A5777">
            <w:pPr>
              <w:pStyle w:val="97"/>
              <w:numPr>
                <w:ilvl w:val="0"/>
                <w:numId w:val="4"/>
              </w:numPr>
              <w:spacing w:line="259" w:lineRule="auto"/>
              <w:ind w:right="110"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7C658A3C">
            <w:pPr>
              <w:spacing w:line="259" w:lineRule="auto"/>
              <w:ind w:right="109"/>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采购人</w:t>
            </w:r>
          </w:p>
        </w:tc>
        <w:tc>
          <w:tcPr>
            <w:tcW w:w="7338" w:type="dxa"/>
            <w:tcBorders>
              <w:top w:val="single" w:color="000000" w:sz="4" w:space="0"/>
              <w:left w:val="single" w:color="000000" w:sz="4" w:space="0"/>
              <w:bottom w:val="single" w:color="000000" w:sz="4" w:space="0"/>
              <w:right w:val="single" w:color="000000" w:sz="4" w:space="0"/>
            </w:tcBorders>
            <w:vAlign w:val="center"/>
          </w:tcPr>
          <w:p w14:paraId="28FD0057">
            <w:pPr>
              <w:spacing w:line="259" w:lineRule="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安康市市政园林处</w:t>
            </w:r>
          </w:p>
        </w:tc>
      </w:tr>
      <w:tr w14:paraId="51600491">
        <w:tblPrEx>
          <w:tblCellMar>
            <w:top w:w="147" w:type="dxa"/>
            <w:left w:w="108" w:type="dxa"/>
            <w:bottom w:w="56" w:type="dxa"/>
            <w:right w:w="0" w:type="dxa"/>
          </w:tblCellMar>
        </w:tblPrEx>
        <w:trPr>
          <w:trHeight w:val="211"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20B8FB4">
            <w:pPr>
              <w:pStyle w:val="97"/>
              <w:numPr>
                <w:ilvl w:val="0"/>
                <w:numId w:val="4"/>
              </w:numPr>
              <w:spacing w:line="259" w:lineRule="auto"/>
              <w:ind w:right="110"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6A177135">
            <w:pPr>
              <w:spacing w:line="259" w:lineRule="auto"/>
              <w:ind w:right="109"/>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代理机构</w:t>
            </w:r>
          </w:p>
        </w:tc>
        <w:tc>
          <w:tcPr>
            <w:tcW w:w="7338" w:type="dxa"/>
            <w:tcBorders>
              <w:top w:val="single" w:color="000000" w:sz="4" w:space="0"/>
              <w:left w:val="single" w:color="000000" w:sz="4" w:space="0"/>
              <w:bottom w:val="single" w:color="000000" w:sz="4" w:space="0"/>
              <w:right w:val="single" w:color="000000" w:sz="4" w:space="0"/>
            </w:tcBorders>
            <w:vAlign w:val="center"/>
          </w:tcPr>
          <w:p w14:paraId="3AF4ABD9">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安康</w:t>
            </w:r>
            <w:r>
              <w:rPr>
                <w:rFonts w:asciiTheme="minorEastAsia" w:hAnsiTheme="minorEastAsia" w:eastAsiaTheme="minorEastAsia"/>
                <w:color w:val="auto"/>
                <w:sz w:val="24"/>
                <w:szCs w:val="24"/>
              </w:rPr>
              <w:t>尚昊招标代理有限公司</w:t>
            </w:r>
          </w:p>
        </w:tc>
      </w:tr>
      <w:tr w14:paraId="33A1A595">
        <w:tblPrEx>
          <w:tblCellMar>
            <w:top w:w="147" w:type="dxa"/>
            <w:left w:w="108" w:type="dxa"/>
            <w:bottom w:w="56" w:type="dxa"/>
            <w:right w:w="0" w:type="dxa"/>
          </w:tblCellMar>
        </w:tblPrEx>
        <w:trPr>
          <w:trHeight w:val="478"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1ED1B171">
            <w:pPr>
              <w:pStyle w:val="97"/>
              <w:numPr>
                <w:ilvl w:val="0"/>
                <w:numId w:val="4"/>
              </w:numPr>
              <w:spacing w:line="259" w:lineRule="auto"/>
              <w:ind w:right="110"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4122EF42">
            <w:pPr>
              <w:spacing w:line="259" w:lineRule="auto"/>
              <w:ind w:right="111"/>
              <w:jc w:val="center"/>
              <w:rPr>
                <w:rFonts w:asciiTheme="minorEastAsia" w:hAnsiTheme="minorEastAsia" w:eastAsiaTheme="minorEastAsia"/>
                <w:color w:val="auto"/>
                <w:sz w:val="24"/>
                <w:szCs w:val="24"/>
                <w:highlight w:val="red"/>
              </w:rPr>
            </w:pPr>
            <w:r>
              <w:rPr>
                <w:rFonts w:asciiTheme="minorEastAsia" w:hAnsiTheme="minorEastAsia" w:eastAsiaTheme="minorEastAsia"/>
                <w:color w:val="auto"/>
                <w:sz w:val="24"/>
                <w:szCs w:val="24"/>
                <w:highlight w:val="none"/>
              </w:rPr>
              <w:t>项目名称</w:t>
            </w:r>
          </w:p>
        </w:tc>
        <w:tc>
          <w:tcPr>
            <w:tcW w:w="7338" w:type="dxa"/>
            <w:tcBorders>
              <w:top w:val="single" w:color="000000" w:sz="4" w:space="0"/>
              <w:left w:val="single" w:color="000000" w:sz="4" w:space="0"/>
              <w:bottom w:val="single" w:color="000000" w:sz="4" w:space="0"/>
              <w:right w:val="single" w:color="000000" w:sz="4" w:space="0"/>
            </w:tcBorders>
            <w:vAlign w:val="center"/>
          </w:tcPr>
          <w:p w14:paraId="1416E8F8">
            <w:pPr>
              <w:pStyle w:val="67"/>
              <w:keepNext w:val="0"/>
              <w:keepLines w:val="0"/>
              <w:pageBreakBefore w:val="0"/>
              <w:kinsoku/>
              <w:wordWrap/>
              <w:overflowPunct/>
              <w:topLinePunct w:val="0"/>
              <w:autoSpaceDE/>
              <w:autoSpaceDN/>
              <w:bidi w:val="0"/>
              <w:adjustRightInd/>
              <w:spacing w:line="336" w:lineRule="auto"/>
              <w:ind w:left="0" w:leftChars="0" w:firstLine="0" w:firstLineChars="0"/>
              <w:textAlignment w:val="auto"/>
              <w:outlineLvl w:val="9"/>
              <w:rPr>
                <w:rFonts w:hint="eastAsia" w:asciiTheme="minorEastAsia" w:hAnsiTheme="minorEastAsia" w:eastAsiaTheme="minorEastAsia"/>
                <w:color w:val="auto"/>
                <w:sz w:val="24"/>
                <w:szCs w:val="24"/>
                <w:highlight w:val="red"/>
                <w:lang w:eastAsia="zh-CN"/>
              </w:rPr>
            </w:pPr>
            <w:r>
              <w:rPr>
                <w:rFonts w:hint="eastAsia" w:cs="Calibri" w:asciiTheme="minorEastAsia" w:hAnsiTheme="minorEastAsia" w:eastAsiaTheme="minorEastAsia"/>
                <w:color w:val="auto"/>
                <w:kern w:val="2"/>
                <w:sz w:val="24"/>
                <w:szCs w:val="24"/>
                <w:lang w:val="en-US" w:eastAsia="zh-CN" w:bidi="ar-SA"/>
              </w:rPr>
              <w:t>安康城区长春路七里沟立交桥课题研究服务项目</w:t>
            </w:r>
          </w:p>
        </w:tc>
      </w:tr>
      <w:tr w14:paraId="62E626B6">
        <w:tblPrEx>
          <w:tblCellMar>
            <w:top w:w="147" w:type="dxa"/>
            <w:left w:w="108" w:type="dxa"/>
            <w:bottom w:w="56" w:type="dxa"/>
            <w:right w:w="0" w:type="dxa"/>
          </w:tblCellMar>
        </w:tblPrEx>
        <w:trPr>
          <w:trHeight w:val="855"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2233706C">
            <w:pPr>
              <w:pStyle w:val="97"/>
              <w:numPr>
                <w:ilvl w:val="0"/>
                <w:numId w:val="4"/>
              </w:numPr>
              <w:spacing w:line="259" w:lineRule="auto"/>
              <w:ind w:right="110"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5D0C563F">
            <w:pPr>
              <w:spacing w:line="259" w:lineRule="auto"/>
              <w:ind w:right="111"/>
              <w:jc w:val="center"/>
              <w:rPr>
                <w:rFonts w:asciiTheme="minorEastAsia" w:hAnsiTheme="minorEastAsia" w:eastAsiaTheme="minorEastAsia"/>
                <w:color w:val="auto"/>
                <w:sz w:val="24"/>
                <w:szCs w:val="24"/>
                <w:highlight w:val="red"/>
              </w:rPr>
            </w:pPr>
            <w:r>
              <w:rPr>
                <w:rFonts w:hint="eastAsia" w:asciiTheme="minorEastAsia" w:hAnsiTheme="minorEastAsia" w:eastAsiaTheme="minorEastAsia"/>
                <w:color w:val="auto"/>
                <w:sz w:val="24"/>
                <w:szCs w:val="24"/>
                <w:highlight w:val="none"/>
              </w:rPr>
              <w:t>采购</w:t>
            </w:r>
            <w:r>
              <w:rPr>
                <w:rFonts w:asciiTheme="minorEastAsia" w:hAnsiTheme="minorEastAsia" w:eastAsiaTheme="minorEastAsia"/>
                <w:color w:val="auto"/>
                <w:sz w:val="24"/>
                <w:szCs w:val="24"/>
                <w:highlight w:val="none"/>
              </w:rPr>
              <w:t>内容</w:t>
            </w:r>
          </w:p>
        </w:tc>
        <w:tc>
          <w:tcPr>
            <w:tcW w:w="7338" w:type="dxa"/>
            <w:tcBorders>
              <w:top w:val="single" w:color="000000" w:sz="4" w:space="0"/>
              <w:left w:val="single" w:color="000000" w:sz="4" w:space="0"/>
              <w:bottom w:val="single" w:color="000000" w:sz="4" w:space="0"/>
              <w:right w:val="single" w:color="000000" w:sz="4" w:space="0"/>
            </w:tcBorders>
          </w:tcPr>
          <w:p w14:paraId="0B1C9891">
            <w:pPr>
              <w:pStyle w:val="67"/>
              <w:keepNext w:val="0"/>
              <w:keepLines w:val="0"/>
              <w:pageBreakBefore w:val="0"/>
              <w:kinsoku/>
              <w:wordWrap/>
              <w:overflowPunct/>
              <w:topLinePunct w:val="0"/>
              <w:autoSpaceDE/>
              <w:autoSpaceDN/>
              <w:bidi w:val="0"/>
              <w:adjustRightInd/>
              <w:spacing w:line="460" w:lineRule="exact"/>
              <w:ind w:left="0" w:leftChars="0" w:firstLine="0" w:firstLineChars="0"/>
              <w:textAlignment w:val="auto"/>
              <w:outlineLvl w:val="9"/>
              <w:rPr>
                <w:rFonts w:hint="eastAsia" w:cs="宋体" w:asciiTheme="minorEastAsia" w:hAnsiTheme="minorEastAsia" w:eastAsiaTheme="minorEastAsia"/>
                <w:color w:val="auto"/>
                <w:kern w:val="0"/>
                <w:sz w:val="24"/>
                <w:szCs w:val="24"/>
                <w:highlight w:val="red"/>
                <w:lang w:eastAsia="zh-CN"/>
              </w:rPr>
            </w:pPr>
            <w:r>
              <w:rPr>
                <w:rFonts w:hint="eastAsia" w:ascii="宋体" w:hAnsi="宋体" w:cs="宋体"/>
                <w:color w:val="auto"/>
                <w:kern w:val="0"/>
                <w:sz w:val="24"/>
                <w:szCs w:val="24"/>
                <w:lang w:val="en-US" w:eastAsia="zh-CN"/>
              </w:rPr>
              <w:t>安康城区长春路七里沟立交桥课题研究服务项目</w:t>
            </w:r>
            <w:r>
              <w:rPr>
                <w:rFonts w:hint="eastAsia" w:ascii="宋体" w:cs="宋体"/>
                <w:color w:val="auto"/>
                <w:sz w:val="24"/>
                <w:szCs w:val="24"/>
                <w:highlight w:val="none"/>
              </w:rPr>
              <w:t>，</w:t>
            </w:r>
            <w:r>
              <w:rPr>
                <w:rFonts w:hint="eastAsia" w:ascii="宋体" w:cs="宋体"/>
                <w:color w:val="auto"/>
                <w:sz w:val="24"/>
                <w:szCs w:val="24"/>
                <w:highlight w:val="none"/>
                <w:lang w:val="en-US" w:eastAsia="zh-CN"/>
              </w:rPr>
              <w:t>具体</w:t>
            </w:r>
            <w:r>
              <w:rPr>
                <w:rFonts w:hint="eastAsia" w:ascii="宋体" w:hAnsi="宋体" w:cs="宋体"/>
                <w:color w:val="auto"/>
                <w:kern w:val="0"/>
                <w:sz w:val="24"/>
                <w:szCs w:val="24"/>
                <w:lang w:val="en-US" w:eastAsia="zh-CN"/>
              </w:rPr>
              <w:t>内容</w:t>
            </w:r>
            <w:r>
              <w:rPr>
                <w:rFonts w:hint="eastAsia" w:ascii="宋体" w:hAnsi="宋体" w:eastAsia="宋体" w:cs="宋体"/>
                <w:color w:val="auto"/>
                <w:kern w:val="0"/>
                <w:sz w:val="24"/>
                <w:szCs w:val="24"/>
                <w:lang w:val="en-US" w:eastAsia="zh-CN"/>
              </w:rPr>
              <w:t>详见</w:t>
            </w:r>
            <w:r>
              <w:rPr>
                <w:rFonts w:hint="eastAsia" w:ascii="宋体" w:hAnsi="宋体" w:cs="宋体"/>
                <w:color w:val="auto"/>
                <w:kern w:val="0"/>
                <w:sz w:val="24"/>
                <w:szCs w:val="24"/>
                <w:lang w:val="en-US" w:eastAsia="zh-CN"/>
              </w:rPr>
              <w:t>磋商</w:t>
            </w:r>
            <w:r>
              <w:rPr>
                <w:rFonts w:hint="eastAsia" w:ascii="宋体" w:hAnsi="宋体" w:eastAsia="宋体" w:cs="宋体"/>
                <w:color w:val="auto"/>
                <w:kern w:val="0"/>
                <w:sz w:val="24"/>
                <w:szCs w:val="24"/>
                <w:lang w:val="en-US" w:eastAsia="zh-CN"/>
              </w:rPr>
              <w:t>文件</w:t>
            </w:r>
            <w:r>
              <w:rPr>
                <w:rFonts w:hint="eastAsia" w:ascii="宋体" w:hAnsi="宋体" w:cs="宋体"/>
                <w:color w:val="auto"/>
                <w:kern w:val="0"/>
                <w:sz w:val="24"/>
                <w:szCs w:val="24"/>
                <w:lang w:val="en-US" w:eastAsia="zh-CN"/>
              </w:rPr>
              <w:t>第五部分</w:t>
            </w:r>
            <w:r>
              <w:rPr>
                <w:rFonts w:hint="eastAsia" w:ascii="宋体" w:hAnsi="宋体" w:eastAsia="宋体" w:cs="宋体"/>
                <w:color w:val="auto"/>
                <w:kern w:val="0"/>
                <w:sz w:val="24"/>
                <w:szCs w:val="24"/>
                <w:lang w:val="en-US" w:eastAsia="zh-CN"/>
              </w:rPr>
              <w:t>“采购内容及要求”。</w:t>
            </w:r>
          </w:p>
        </w:tc>
      </w:tr>
      <w:tr w14:paraId="714B5A0B">
        <w:tblPrEx>
          <w:tblCellMar>
            <w:top w:w="147" w:type="dxa"/>
            <w:left w:w="108" w:type="dxa"/>
            <w:bottom w:w="56" w:type="dxa"/>
            <w:right w:w="0" w:type="dxa"/>
          </w:tblCellMar>
        </w:tblPrEx>
        <w:trPr>
          <w:trHeight w:val="554" w:hRule="atLeast"/>
        </w:trPr>
        <w:tc>
          <w:tcPr>
            <w:tcW w:w="704" w:type="dxa"/>
            <w:tcBorders>
              <w:top w:val="single" w:color="000000" w:sz="4" w:space="0"/>
              <w:left w:val="single" w:color="000000" w:sz="4" w:space="0"/>
              <w:bottom w:val="single" w:color="000000" w:sz="4" w:space="0"/>
              <w:right w:val="single" w:color="000000" w:sz="4" w:space="0"/>
            </w:tcBorders>
          </w:tcPr>
          <w:p w14:paraId="5BBF3876">
            <w:pPr>
              <w:pStyle w:val="97"/>
              <w:numPr>
                <w:ilvl w:val="0"/>
                <w:numId w:val="4"/>
              </w:numPr>
              <w:spacing w:line="259" w:lineRule="auto"/>
              <w:ind w:right="110"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4AE4394C">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预算金额</w:t>
            </w:r>
          </w:p>
        </w:tc>
        <w:tc>
          <w:tcPr>
            <w:tcW w:w="7338" w:type="dxa"/>
            <w:tcBorders>
              <w:top w:val="single" w:color="000000" w:sz="4" w:space="0"/>
              <w:left w:val="single" w:color="000000" w:sz="4" w:space="0"/>
              <w:bottom w:val="single" w:color="000000" w:sz="4" w:space="0"/>
              <w:right w:val="single" w:color="000000" w:sz="4" w:space="0"/>
            </w:tcBorders>
            <w:vAlign w:val="center"/>
          </w:tcPr>
          <w:p w14:paraId="27E27118">
            <w:pPr>
              <w:spacing w:line="259" w:lineRule="auto"/>
              <w:jc w:val="both"/>
              <w:rPr>
                <w:rFonts w:hint="default" w:asciiTheme="minorEastAsia" w:hAnsiTheme="minorEastAsia" w:eastAsiaTheme="minorEastAsia"/>
                <w:color w:val="auto"/>
                <w:sz w:val="24"/>
                <w:szCs w:val="24"/>
                <w:highlight w:val="red"/>
                <w:lang w:val="en-US"/>
              </w:rPr>
            </w:pPr>
            <w:r>
              <w:rPr>
                <w:rFonts w:hint="eastAsia" w:ascii="宋体" w:hAnsi="宋体" w:cs="宋体"/>
                <w:color w:val="auto"/>
                <w:kern w:val="0"/>
                <w:sz w:val="24"/>
                <w:szCs w:val="24"/>
                <w:lang w:val="en-US" w:eastAsia="zh-CN"/>
              </w:rPr>
              <w:t>450000.00元</w:t>
            </w:r>
          </w:p>
        </w:tc>
      </w:tr>
      <w:tr w14:paraId="10CD984D">
        <w:tblPrEx>
          <w:tblCellMar>
            <w:top w:w="147" w:type="dxa"/>
            <w:left w:w="108" w:type="dxa"/>
            <w:bottom w:w="56" w:type="dxa"/>
            <w:right w:w="0" w:type="dxa"/>
          </w:tblCellMar>
        </w:tblPrEx>
        <w:trPr>
          <w:trHeight w:val="1902" w:hRule="exact"/>
        </w:trPr>
        <w:tc>
          <w:tcPr>
            <w:tcW w:w="704" w:type="dxa"/>
            <w:tcBorders>
              <w:top w:val="single" w:color="000000" w:sz="4" w:space="0"/>
              <w:left w:val="single" w:color="000000" w:sz="4" w:space="0"/>
              <w:bottom w:val="single" w:color="000000" w:sz="4" w:space="0"/>
              <w:right w:val="single" w:color="000000" w:sz="4" w:space="0"/>
            </w:tcBorders>
            <w:vAlign w:val="center"/>
          </w:tcPr>
          <w:p w14:paraId="6FCA0C86">
            <w:pPr>
              <w:pStyle w:val="97"/>
              <w:numPr>
                <w:ilvl w:val="0"/>
                <w:numId w:val="4"/>
              </w:numPr>
              <w:spacing w:line="259" w:lineRule="auto"/>
              <w:ind w:right="110"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2AFA8785">
            <w:pPr>
              <w:keepNext w:val="0"/>
              <w:keepLines w:val="0"/>
              <w:widowControl/>
              <w:suppressLineNumbers w:val="0"/>
              <w:spacing w:before="0" w:beforeAutospacing="0" w:after="0" w:afterAutospacing="0" w:line="440" w:lineRule="exact"/>
              <w:ind w:left="0" w:leftChars="0" w:right="0" w:right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
              </w:rPr>
              <w:t>投标报价</w:t>
            </w:r>
          </w:p>
        </w:tc>
        <w:tc>
          <w:tcPr>
            <w:tcW w:w="7338" w:type="dxa"/>
            <w:tcBorders>
              <w:top w:val="single" w:color="000000" w:sz="4" w:space="0"/>
              <w:left w:val="single" w:color="000000" w:sz="4" w:space="0"/>
              <w:bottom w:val="single" w:color="000000" w:sz="4" w:space="0"/>
              <w:right w:val="single" w:color="000000" w:sz="4" w:space="0"/>
            </w:tcBorders>
            <w:vAlign w:val="center"/>
          </w:tcPr>
          <w:p w14:paraId="37869067">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投标人所报的价格应考虑到可能发生的所有与完成本项目相关服务及履行合同义务有关的一切费用。</w:t>
            </w:r>
          </w:p>
          <w:p w14:paraId="15198668">
            <w:pPr>
              <w:keepNext w:val="0"/>
              <w:keepLines w:val="0"/>
              <w:widowControl/>
              <w:suppressLineNumbers w:val="0"/>
              <w:spacing w:before="0" w:beforeAutospacing="0" w:after="0" w:afterAutospacing="0" w:line="440" w:lineRule="exact"/>
              <w:ind w:left="0" w:leftChars="0" w:right="0" w:rightChars="0"/>
              <w:jc w:val="both"/>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投标人必须对所投项目进行完整报价，不接受（将拒绝）只对部分服务进行报价的投标。</w:t>
            </w:r>
          </w:p>
        </w:tc>
      </w:tr>
      <w:tr w14:paraId="01002BBC">
        <w:tblPrEx>
          <w:tblCellMar>
            <w:top w:w="147" w:type="dxa"/>
            <w:left w:w="108" w:type="dxa"/>
            <w:bottom w:w="56" w:type="dxa"/>
            <w:right w:w="0" w:type="dxa"/>
          </w:tblCellMar>
        </w:tblPrEx>
        <w:trPr>
          <w:trHeight w:val="704" w:hRule="exact"/>
        </w:trPr>
        <w:tc>
          <w:tcPr>
            <w:tcW w:w="704" w:type="dxa"/>
            <w:tcBorders>
              <w:top w:val="single" w:color="000000" w:sz="4" w:space="0"/>
              <w:left w:val="single" w:color="000000" w:sz="4" w:space="0"/>
              <w:bottom w:val="single" w:color="000000" w:sz="4" w:space="0"/>
              <w:right w:val="single" w:color="000000" w:sz="4" w:space="0"/>
            </w:tcBorders>
          </w:tcPr>
          <w:p w14:paraId="476F34E9">
            <w:pPr>
              <w:pStyle w:val="97"/>
              <w:numPr>
                <w:ilvl w:val="0"/>
                <w:numId w:val="4"/>
              </w:numPr>
              <w:spacing w:line="259" w:lineRule="auto"/>
              <w:ind w:right="110"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0991BF9B">
            <w:pPr>
              <w:widowControl/>
              <w:tabs>
                <w:tab w:val="left" w:pos="1620"/>
              </w:tabs>
              <w:snapToGrid w:val="0"/>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合同履行</w:t>
            </w:r>
            <w:r>
              <w:rPr>
                <w:rFonts w:hint="eastAsia" w:ascii="宋体" w:hAnsi="宋体" w:eastAsia="宋体" w:cs="宋体"/>
                <w:color w:val="auto"/>
                <w:kern w:val="0"/>
                <w:sz w:val="24"/>
                <w:szCs w:val="24"/>
                <w:lang w:val="en-US" w:eastAsia="zh-CN"/>
              </w:rPr>
              <w:t>期</w:t>
            </w:r>
          </w:p>
        </w:tc>
        <w:tc>
          <w:tcPr>
            <w:tcW w:w="7338" w:type="dxa"/>
            <w:tcBorders>
              <w:top w:val="single" w:color="000000" w:sz="4" w:space="0"/>
              <w:left w:val="single" w:color="000000" w:sz="4" w:space="0"/>
              <w:bottom w:val="single" w:color="000000" w:sz="4" w:space="0"/>
              <w:right w:val="single" w:color="000000" w:sz="4" w:space="0"/>
            </w:tcBorders>
            <w:vAlign w:val="center"/>
          </w:tcPr>
          <w:p w14:paraId="2F2F53FB">
            <w:pPr>
              <w:widowControl/>
              <w:tabs>
                <w:tab w:val="left" w:pos="1620"/>
              </w:tabs>
              <w:snapToGrid w:val="0"/>
              <w:spacing w:line="400" w:lineRule="exact"/>
              <w:rPr>
                <w:rFonts w:hint="default" w:ascii="宋体" w:hAnsi="宋体" w:eastAsia="宋体" w:cs="宋体"/>
                <w:color w:val="auto"/>
                <w:kern w:val="0"/>
                <w:sz w:val="24"/>
                <w:szCs w:val="24"/>
                <w:lang w:val="en-US" w:eastAsia="zh-CN"/>
              </w:rPr>
            </w:pPr>
            <w:r>
              <w:rPr>
                <w:rFonts w:hint="eastAsia" w:ascii="宋体" w:hAnsi="宋体" w:cs="宋体"/>
                <w:color w:val="auto"/>
                <w:sz w:val="24"/>
                <w:szCs w:val="24"/>
                <w:lang w:val="en-US" w:eastAsia="zh-CN"/>
              </w:rPr>
              <w:t>自合同签订之日起至科研报奖结束</w:t>
            </w:r>
          </w:p>
        </w:tc>
      </w:tr>
      <w:tr w14:paraId="50A3D6FD">
        <w:tblPrEx>
          <w:tblCellMar>
            <w:top w:w="147" w:type="dxa"/>
            <w:left w:w="108" w:type="dxa"/>
            <w:bottom w:w="56" w:type="dxa"/>
            <w:right w:w="0" w:type="dxa"/>
          </w:tblCellMar>
        </w:tblPrEx>
        <w:trPr>
          <w:trHeight w:val="557" w:hRule="exact"/>
        </w:trPr>
        <w:tc>
          <w:tcPr>
            <w:tcW w:w="704" w:type="dxa"/>
            <w:tcBorders>
              <w:top w:val="single" w:color="000000" w:sz="4" w:space="0"/>
              <w:left w:val="single" w:color="000000" w:sz="4" w:space="0"/>
              <w:bottom w:val="single" w:color="000000" w:sz="4" w:space="0"/>
              <w:right w:val="single" w:color="000000" w:sz="4" w:space="0"/>
            </w:tcBorders>
          </w:tcPr>
          <w:p w14:paraId="0FAB4243">
            <w:pPr>
              <w:pStyle w:val="97"/>
              <w:numPr>
                <w:ilvl w:val="0"/>
                <w:numId w:val="4"/>
              </w:numPr>
              <w:spacing w:line="259" w:lineRule="auto"/>
              <w:ind w:right="110"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tcPr>
          <w:p w14:paraId="2E84019D">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资格审查方式</w:t>
            </w:r>
          </w:p>
        </w:tc>
        <w:tc>
          <w:tcPr>
            <w:tcW w:w="7338" w:type="dxa"/>
            <w:tcBorders>
              <w:top w:val="single" w:color="000000" w:sz="4" w:space="0"/>
              <w:left w:val="single" w:color="000000" w:sz="4" w:space="0"/>
              <w:bottom w:val="single" w:color="000000" w:sz="4" w:space="0"/>
              <w:right w:val="single" w:color="000000" w:sz="4" w:space="0"/>
            </w:tcBorders>
          </w:tcPr>
          <w:p w14:paraId="2EB83C1A">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资格后审</w:t>
            </w:r>
          </w:p>
        </w:tc>
      </w:tr>
      <w:tr w14:paraId="0D926654">
        <w:tblPrEx>
          <w:tblCellMar>
            <w:top w:w="147" w:type="dxa"/>
            <w:left w:w="108" w:type="dxa"/>
            <w:bottom w:w="56" w:type="dxa"/>
            <w:right w:w="0" w:type="dxa"/>
          </w:tblCellMar>
        </w:tblPrEx>
        <w:trPr>
          <w:trHeight w:val="549"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E866CC0">
            <w:pPr>
              <w:pStyle w:val="97"/>
              <w:numPr>
                <w:ilvl w:val="0"/>
                <w:numId w:val="4"/>
              </w:numPr>
              <w:spacing w:line="259" w:lineRule="auto"/>
              <w:ind w:right="110"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2B446F09">
            <w:pPr>
              <w:spacing w:line="259" w:lineRule="auto"/>
              <w:ind w:right="2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投标人资</w:t>
            </w:r>
            <w:r>
              <w:rPr>
                <w:rFonts w:hint="eastAsia" w:asciiTheme="minorEastAsia" w:hAnsiTheme="minorEastAsia" w:eastAsiaTheme="minorEastAsia"/>
                <w:color w:val="auto"/>
                <w:sz w:val="24"/>
                <w:szCs w:val="24"/>
                <w:lang w:val="en-US" w:eastAsia="zh-CN"/>
              </w:rPr>
              <w:t>格</w:t>
            </w:r>
            <w:r>
              <w:rPr>
                <w:rFonts w:asciiTheme="minorEastAsia" w:hAnsiTheme="minorEastAsia" w:eastAsiaTheme="minorEastAsia"/>
                <w:color w:val="auto"/>
                <w:sz w:val="24"/>
                <w:szCs w:val="24"/>
              </w:rPr>
              <w:t>要求</w:t>
            </w:r>
          </w:p>
        </w:tc>
        <w:tc>
          <w:tcPr>
            <w:tcW w:w="7338" w:type="dxa"/>
            <w:tcBorders>
              <w:top w:val="single" w:color="000000" w:sz="4" w:space="0"/>
              <w:left w:val="single" w:color="000000" w:sz="4" w:space="0"/>
              <w:bottom w:val="single" w:color="000000" w:sz="4" w:space="0"/>
              <w:right w:val="single" w:color="000000" w:sz="4" w:space="0"/>
            </w:tcBorders>
          </w:tcPr>
          <w:p w14:paraId="48064B7F">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（1）具有独立承担民事责任能力的法人、其他组织或自然人，并出具合法有效的营业执照或事业单位法人证书等国家规定的相关证明，自然人参与的提供其身份证明。</w:t>
            </w:r>
          </w:p>
          <w:p w14:paraId="3185BF1E">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（2）法定代表人授权书及被授权人身份证复印件（法定代表人直接投标只需提交其身份证明资料）。</w:t>
            </w:r>
          </w:p>
          <w:p w14:paraId="2D090344">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查询结果为准（查询日期为从磋商文件获取之日起至投标截止日前，评标现场通过网站对信用记录进行核实）。</w:t>
            </w:r>
          </w:p>
          <w:p w14:paraId="1158549A">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（4）书面声明：投标人必须提供参加政府采购活动前3年内在经营活动中没有重大违法记录的书面声明。</w:t>
            </w:r>
          </w:p>
          <w:p w14:paraId="26C2E717">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（5）财务状况报告：提供2024年度经审计的财务审计报告或投标截止时间前六个月内基本开户银行出具的资信证明（成立时间至提交响应文件截止时间不足一年的可提供成立后任意时段的资产负债表）。</w:t>
            </w:r>
          </w:p>
          <w:p w14:paraId="01FDA95A">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6）税收缴纳证明：提供2025年1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48DB5BE8">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7）社会保障资金缴纳证明：提供2025年1月至今任意一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0EA4F965">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（8）提供具有履行合同所必需的专业技术能力的承诺书（格式自拟）。</w:t>
            </w:r>
          </w:p>
          <w:p w14:paraId="465D622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SA"/>
              </w:rPr>
              <w:t>（9）</w:t>
            </w:r>
            <w:r>
              <w:rPr>
                <w:rFonts w:hint="eastAsia" w:ascii="宋体" w:hAnsi="宋体" w:cs="宋体"/>
                <w:color w:val="auto"/>
                <w:sz w:val="24"/>
                <w:szCs w:val="24"/>
                <w:lang w:val="en-US" w:eastAsia="zh-CN"/>
              </w:rPr>
              <w:t>本项目专门面向中小企业采购，投标人须提供《中小企业声明函》</w:t>
            </w:r>
            <w:r>
              <w:rPr>
                <w:rFonts w:hint="eastAsia" w:ascii="宋体" w:hAnsi="宋体" w:eastAsia="宋体" w:cs="宋体"/>
                <w:color w:val="auto"/>
                <w:sz w:val="24"/>
                <w:szCs w:val="24"/>
                <w:lang w:val="en-US" w:eastAsia="zh-CN"/>
              </w:rPr>
              <w:t>。</w:t>
            </w:r>
          </w:p>
          <w:p w14:paraId="535AE13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0"/>
                <w:sz w:val="24"/>
                <w:szCs w:val="24"/>
                <w:lang w:val="en-US" w:eastAsia="zh-CN" w:bidi="ar-SA"/>
              </w:rPr>
            </w:pPr>
            <w:r>
              <w:rPr>
                <w:rFonts w:hint="eastAsia" w:ascii="宋体" w:hAnsi="宋体" w:cs="宋体"/>
                <w:color w:val="000000"/>
                <w:kern w:val="0"/>
                <w:sz w:val="24"/>
                <w:szCs w:val="24"/>
                <w:lang w:val="en-US" w:eastAsia="zh-CN" w:bidi="ar-SA"/>
              </w:rPr>
              <w:t>（10）</w:t>
            </w:r>
            <w:r>
              <w:rPr>
                <w:rFonts w:hint="eastAsia" w:ascii="宋体" w:hAnsi="宋体" w:eastAsia="宋体" w:cs="宋体"/>
                <w:color w:val="000000"/>
                <w:kern w:val="0"/>
                <w:sz w:val="24"/>
                <w:szCs w:val="24"/>
                <w:lang w:val="en-US" w:eastAsia="zh-CN" w:bidi="ar-SA"/>
              </w:rPr>
              <w:t>本项目不接受联合体投标。</w:t>
            </w:r>
          </w:p>
          <w:p w14:paraId="3FAD1832">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b/>
                <w:bCs/>
                <w:color w:val="auto"/>
                <w:kern w:val="0"/>
                <w:sz w:val="24"/>
                <w:szCs w:val="24"/>
              </w:rPr>
              <w:t>注：上述资</w:t>
            </w:r>
            <w:r>
              <w:rPr>
                <w:rFonts w:hint="eastAsia" w:cs="宋体" w:asciiTheme="minorEastAsia" w:hAnsiTheme="minorEastAsia" w:eastAsiaTheme="minorEastAsia"/>
                <w:b/>
                <w:bCs/>
                <w:color w:val="auto"/>
                <w:kern w:val="0"/>
                <w:sz w:val="24"/>
                <w:szCs w:val="24"/>
                <w:lang w:val="en-US" w:eastAsia="zh-CN"/>
              </w:rPr>
              <w:t>格</w:t>
            </w:r>
            <w:r>
              <w:rPr>
                <w:rFonts w:hint="eastAsia" w:cs="宋体" w:asciiTheme="minorEastAsia" w:hAnsiTheme="minorEastAsia" w:eastAsiaTheme="minorEastAsia"/>
                <w:b/>
                <w:bCs/>
                <w:color w:val="auto"/>
                <w:kern w:val="0"/>
                <w:sz w:val="24"/>
                <w:szCs w:val="24"/>
              </w:rPr>
              <w:t>为必备资</w:t>
            </w:r>
            <w:r>
              <w:rPr>
                <w:rFonts w:hint="eastAsia" w:cs="宋体" w:asciiTheme="minorEastAsia" w:hAnsiTheme="minorEastAsia" w:eastAsiaTheme="minorEastAsia"/>
                <w:b/>
                <w:bCs/>
                <w:color w:val="auto"/>
                <w:kern w:val="0"/>
                <w:sz w:val="24"/>
                <w:szCs w:val="24"/>
                <w:lang w:val="en-US" w:eastAsia="zh-CN"/>
              </w:rPr>
              <w:t>格</w:t>
            </w:r>
            <w:r>
              <w:rPr>
                <w:rFonts w:hint="eastAsia" w:cs="宋体" w:asciiTheme="minorEastAsia" w:hAnsiTheme="minorEastAsia" w:eastAsiaTheme="minorEastAsia"/>
                <w:b/>
                <w:bCs/>
                <w:color w:val="auto"/>
                <w:kern w:val="0"/>
                <w:sz w:val="24"/>
                <w:szCs w:val="24"/>
              </w:rPr>
              <w:t>，其中任何一项</w:t>
            </w:r>
            <w:r>
              <w:rPr>
                <w:rFonts w:hint="eastAsia" w:cs="宋体" w:asciiTheme="minorEastAsia" w:hAnsiTheme="minorEastAsia" w:eastAsiaTheme="minorEastAsia"/>
                <w:b/>
                <w:bCs/>
                <w:color w:val="auto"/>
                <w:kern w:val="0"/>
                <w:sz w:val="24"/>
                <w:szCs w:val="24"/>
                <w:lang w:val="en-US" w:eastAsia="zh-CN"/>
              </w:rPr>
              <w:t>不符合要求</w:t>
            </w:r>
            <w:r>
              <w:rPr>
                <w:rFonts w:hint="eastAsia" w:cs="宋体" w:asciiTheme="minorEastAsia" w:hAnsiTheme="minorEastAsia" w:eastAsiaTheme="minorEastAsia"/>
                <w:b/>
                <w:bCs/>
                <w:color w:val="auto"/>
                <w:kern w:val="0"/>
                <w:sz w:val="24"/>
                <w:szCs w:val="24"/>
              </w:rPr>
              <w:t>按无效文件处理。</w:t>
            </w:r>
            <w:r>
              <w:rPr>
                <w:rFonts w:hint="eastAsia" w:cs="宋体" w:asciiTheme="minorEastAsia" w:hAnsiTheme="minorEastAsia" w:eastAsiaTheme="minorEastAsia"/>
                <w:b/>
                <w:bCs/>
                <w:color w:val="auto"/>
                <w:kern w:val="0"/>
                <w:sz w:val="24"/>
                <w:szCs w:val="24"/>
                <w:lang w:val="en-US" w:eastAsia="zh-CN"/>
              </w:rPr>
              <w:t>响应</w:t>
            </w:r>
            <w:r>
              <w:rPr>
                <w:rFonts w:hint="eastAsia" w:cs="宋体" w:asciiTheme="minorEastAsia" w:hAnsiTheme="minorEastAsia" w:eastAsiaTheme="minorEastAsia"/>
                <w:b/>
                <w:bCs/>
                <w:color w:val="auto"/>
                <w:kern w:val="0"/>
                <w:sz w:val="24"/>
                <w:szCs w:val="24"/>
              </w:rPr>
              <w:t>文件中应附一套加盖投标人公章（红章）的上述资</w:t>
            </w:r>
            <w:r>
              <w:rPr>
                <w:rFonts w:hint="eastAsia" w:cs="宋体" w:asciiTheme="minorEastAsia" w:hAnsiTheme="minorEastAsia" w:eastAsiaTheme="minorEastAsia"/>
                <w:b/>
                <w:bCs/>
                <w:color w:val="auto"/>
                <w:kern w:val="0"/>
                <w:sz w:val="24"/>
                <w:szCs w:val="24"/>
                <w:lang w:val="en-US" w:eastAsia="zh-CN"/>
              </w:rPr>
              <w:t>格</w:t>
            </w:r>
            <w:r>
              <w:rPr>
                <w:rFonts w:hint="eastAsia" w:cs="宋体" w:asciiTheme="minorEastAsia" w:hAnsiTheme="minorEastAsia" w:eastAsiaTheme="minorEastAsia"/>
                <w:b/>
                <w:bCs/>
                <w:color w:val="auto"/>
                <w:kern w:val="0"/>
                <w:sz w:val="24"/>
                <w:szCs w:val="24"/>
              </w:rPr>
              <w:t>文件的复印件。投标人须保证资</w:t>
            </w:r>
            <w:r>
              <w:rPr>
                <w:rFonts w:hint="eastAsia" w:cs="宋体" w:asciiTheme="minorEastAsia" w:hAnsiTheme="minorEastAsia" w:eastAsiaTheme="minorEastAsia"/>
                <w:b/>
                <w:bCs/>
                <w:color w:val="auto"/>
                <w:kern w:val="0"/>
                <w:sz w:val="24"/>
                <w:szCs w:val="24"/>
                <w:lang w:val="en-US" w:eastAsia="zh-CN"/>
              </w:rPr>
              <w:t>格</w:t>
            </w:r>
            <w:r>
              <w:rPr>
                <w:rFonts w:hint="eastAsia" w:cs="宋体" w:asciiTheme="minorEastAsia" w:hAnsiTheme="minorEastAsia" w:eastAsiaTheme="minorEastAsia"/>
                <w:b/>
                <w:bCs/>
                <w:color w:val="auto"/>
                <w:kern w:val="0"/>
                <w:sz w:val="24"/>
                <w:szCs w:val="24"/>
              </w:rPr>
              <w:t>文件的真实、合法、有效，因资</w:t>
            </w:r>
            <w:r>
              <w:rPr>
                <w:rFonts w:hint="eastAsia" w:cs="宋体" w:asciiTheme="minorEastAsia" w:hAnsiTheme="minorEastAsia" w:eastAsiaTheme="minorEastAsia"/>
                <w:b/>
                <w:bCs/>
                <w:color w:val="auto"/>
                <w:kern w:val="0"/>
                <w:sz w:val="24"/>
                <w:szCs w:val="24"/>
                <w:lang w:val="en-US" w:eastAsia="zh-CN"/>
              </w:rPr>
              <w:t>格</w:t>
            </w:r>
            <w:r>
              <w:rPr>
                <w:rFonts w:hint="eastAsia" w:cs="宋体" w:asciiTheme="minorEastAsia" w:hAnsiTheme="minorEastAsia" w:eastAsiaTheme="minorEastAsia"/>
                <w:b/>
                <w:bCs/>
                <w:color w:val="auto"/>
                <w:kern w:val="0"/>
                <w:sz w:val="24"/>
                <w:szCs w:val="24"/>
              </w:rPr>
              <w:t>产生的一切纠纷由投标人承担法律责任。</w:t>
            </w:r>
          </w:p>
        </w:tc>
      </w:tr>
      <w:tr w14:paraId="0A265091">
        <w:tblPrEx>
          <w:tblCellMar>
            <w:top w:w="147" w:type="dxa"/>
            <w:left w:w="108" w:type="dxa"/>
            <w:bottom w:w="56" w:type="dxa"/>
            <w:right w:w="0" w:type="dxa"/>
          </w:tblCellMar>
        </w:tblPrEx>
        <w:trPr>
          <w:trHeight w:val="368"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D70A3EF">
            <w:pPr>
              <w:pStyle w:val="97"/>
              <w:numPr>
                <w:ilvl w:val="0"/>
                <w:numId w:val="4"/>
              </w:numPr>
              <w:spacing w:line="259" w:lineRule="auto"/>
              <w:ind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tcPr>
          <w:p w14:paraId="23D3402D">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是否接受联合体</w:t>
            </w:r>
          </w:p>
          <w:p w14:paraId="5C42A349">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w:t>
            </w:r>
          </w:p>
        </w:tc>
        <w:tc>
          <w:tcPr>
            <w:tcW w:w="7338" w:type="dxa"/>
            <w:tcBorders>
              <w:top w:val="single" w:color="000000" w:sz="4" w:space="0"/>
              <w:left w:val="single" w:color="000000" w:sz="4" w:space="0"/>
              <w:bottom w:val="single" w:color="000000" w:sz="4" w:space="0"/>
              <w:right w:val="single" w:color="000000" w:sz="4" w:space="0"/>
            </w:tcBorders>
            <w:vAlign w:val="center"/>
          </w:tcPr>
          <w:p w14:paraId="6889F111">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不接受联合体磋商</w:t>
            </w:r>
          </w:p>
        </w:tc>
      </w:tr>
      <w:tr w14:paraId="0E6CA1DC">
        <w:tblPrEx>
          <w:tblCellMar>
            <w:top w:w="147" w:type="dxa"/>
            <w:left w:w="108" w:type="dxa"/>
            <w:bottom w:w="56" w:type="dxa"/>
            <w:right w:w="0" w:type="dxa"/>
          </w:tblCellMar>
        </w:tblPrEx>
        <w:trPr>
          <w:trHeight w:val="465"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BAF21C0">
            <w:pPr>
              <w:pStyle w:val="97"/>
              <w:numPr>
                <w:ilvl w:val="0"/>
                <w:numId w:val="4"/>
              </w:numPr>
              <w:spacing w:line="259" w:lineRule="auto"/>
              <w:ind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60E82F90">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现场踏勘</w:t>
            </w:r>
          </w:p>
        </w:tc>
        <w:tc>
          <w:tcPr>
            <w:tcW w:w="7338" w:type="dxa"/>
            <w:tcBorders>
              <w:top w:val="single" w:color="000000" w:sz="4" w:space="0"/>
              <w:left w:val="single" w:color="000000" w:sz="4" w:space="0"/>
              <w:bottom w:val="single" w:color="000000" w:sz="4" w:space="0"/>
              <w:right w:val="single" w:color="000000" w:sz="4" w:space="0"/>
            </w:tcBorders>
          </w:tcPr>
          <w:p w14:paraId="6EB2C831">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自行勘察，未勘察现场造成的一切后果由投标人自行承担（一切费用自理）。 </w:t>
            </w:r>
          </w:p>
        </w:tc>
      </w:tr>
      <w:tr w14:paraId="26594903">
        <w:tblPrEx>
          <w:tblCellMar>
            <w:top w:w="147" w:type="dxa"/>
            <w:left w:w="108" w:type="dxa"/>
            <w:bottom w:w="56" w:type="dxa"/>
            <w:right w:w="0" w:type="dxa"/>
          </w:tblCellMar>
        </w:tblPrEx>
        <w:trPr>
          <w:trHeight w:val="533"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196E8C5">
            <w:pPr>
              <w:pStyle w:val="97"/>
              <w:numPr>
                <w:ilvl w:val="0"/>
                <w:numId w:val="4"/>
              </w:numPr>
              <w:spacing w:line="259" w:lineRule="auto"/>
              <w:ind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2C67E7E8">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磋商时间和地点</w:t>
            </w:r>
          </w:p>
        </w:tc>
        <w:tc>
          <w:tcPr>
            <w:tcW w:w="7338" w:type="dxa"/>
            <w:tcBorders>
              <w:top w:val="single" w:color="000000" w:sz="4" w:space="0"/>
              <w:left w:val="single" w:color="000000" w:sz="4" w:space="0"/>
              <w:bottom w:val="single" w:color="000000" w:sz="4" w:space="0"/>
              <w:right w:val="single" w:color="000000" w:sz="4" w:space="0"/>
            </w:tcBorders>
          </w:tcPr>
          <w:p w14:paraId="01CEFCD8">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宋体" w:hAnsi="宋体" w:cs="宋体"/>
                <w:color w:val="auto"/>
                <w:kern w:val="0"/>
                <w:sz w:val="24"/>
                <w:szCs w:val="24"/>
                <w:lang w:val="en-US" w:eastAsia="zh-CN"/>
              </w:rPr>
              <w:t>2025年08月12日16:00时</w:t>
            </w:r>
            <w:r>
              <w:rPr>
                <w:rFonts w:hint="eastAsia" w:ascii="宋体" w:hAnsi="宋体" w:eastAsia="宋体" w:cs="宋体"/>
                <w:color w:val="auto"/>
                <w:kern w:val="0"/>
                <w:sz w:val="24"/>
                <w:szCs w:val="24"/>
              </w:rPr>
              <w:t xml:space="preserve"> </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p>
          <w:p w14:paraId="73DF7533">
            <w:pPr>
              <w:spacing w:line="259" w:lineRule="auto"/>
              <w:rPr>
                <w:rFonts w:hint="eastAsia"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rPr>
              <w:t>磋商地点：</w:t>
            </w:r>
            <w:r>
              <w:rPr>
                <w:rFonts w:hint="eastAsia" w:asciiTheme="minorEastAsia" w:hAnsiTheme="minorEastAsia" w:eastAsiaTheme="minorEastAsia"/>
                <w:color w:val="auto"/>
                <w:sz w:val="24"/>
                <w:szCs w:val="24"/>
                <w:lang w:val="en-US" w:eastAsia="zh-CN"/>
              </w:rPr>
              <w:t>安康不见面开标大厅系统</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采用电子化投标及远程不见面开标方式</w:t>
            </w:r>
            <w:r>
              <w:rPr>
                <w:rFonts w:hint="eastAsia" w:ascii="宋体" w:hAnsi="宋体" w:eastAsia="宋体" w:cs="宋体"/>
                <w:color w:val="auto"/>
                <w:kern w:val="0"/>
                <w:sz w:val="24"/>
                <w:szCs w:val="24"/>
                <w:lang w:eastAsia="zh-CN"/>
              </w:rPr>
              <w:t>）</w:t>
            </w:r>
            <w:r>
              <w:rPr>
                <w:rFonts w:hint="eastAsia" w:asciiTheme="minorEastAsia" w:hAnsiTheme="minorEastAsia" w:eastAsiaTheme="minorEastAsia"/>
                <w:color w:val="auto"/>
                <w:sz w:val="24"/>
                <w:szCs w:val="24"/>
                <w:highlight w:val="none"/>
                <w:lang w:val="en-US" w:eastAsia="zh-CN"/>
              </w:rPr>
              <w:t xml:space="preserve"> </w:t>
            </w:r>
          </w:p>
          <w:p w14:paraId="60B128AF">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（如有变动，另行通知）</w:t>
            </w:r>
          </w:p>
        </w:tc>
      </w:tr>
      <w:tr w14:paraId="2AFE1969">
        <w:tblPrEx>
          <w:tblCellMar>
            <w:top w:w="147" w:type="dxa"/>
            <w:left w:w="108" w:type="dxa"/>
            <w:bottom w:w="56" w:type="dxa"/>
            <w:right w:w="0" w:type="dxa"/>
          </w:tblCellMar>
        </w:tblPrEx>
        <w:trPr>
          <w:trHeight w:val="643"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6EEF5810">
            <w:pPr>
              <w:pStyle w:val="97"/>
              <w:numPr>
                <w:ilvl w:val="0"/>
                <w:numId w:val="4"/>
              </w:numPr>
              <w:spacing w:line="259" w:lineRule="auto"/>
              <w:ind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tcPr>
          <w:p w14:paraId="200A260C">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磋商响应文件递交截止时间</w:t>
            </w:r>
            <w:r>
              <w:rPr>
                <w:rFonts w:hint="eastAsia" w:asciiTheme="minorEastAsia" w:hAnsiTheme="minorEastAsia" w:eastAsiaTheme="minorEastAsia"/>
                <w:color w:val="auto"/>
                <w:sz w:val="24"/>
                <w:szCs w:val="24"/>
              </w:rPr>
              <w:t>地点</w:t>
            </w:r>
          </w:p>
        </w:tc>
        <w:tc>
          <w:tcPr>
            <w:tcW w:w="7338" w:type="dxa"/>
            <w:tcBorders>
              <w:top w:val="single" w:color="000000" w:sz="4" w:space="0"/>
              <w:left w:val="single" w:color="000000" w:sz="4" w:space="0"/>
              <w:bottom w:val="single" w:color="000000" w:sz="4" w:space="0"/>
              <w:right w:val="single" w:color="000000" w:sz="4" w:space="0"/>
            </w:tcBorders>
            <w:vAlign w:val="center"/>
          </w:tcPr>
          <w:p w14:paraId="2A4D0FF4">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宋体" w:hAnsi="宋体" w:cs="宋体"/>
                <w:color w:val="auto"/>
                <w:kern w:val="0"/>
                <w:sz w:val="24"/>
                <w:szCs w:val="24"/>
                <w:lang w:val="en-US" w:eastAsia="zh-CN"/>
              </w:rPr>
              <w:t>2025年08月12日16:00时</w:t>
            </w:r>
            <w:r>
              <w:rPr>
                <w:rFonts w:hint="eastAsia" w:ascii="宋体" w:hAnsi="宋体" w:cs="宋体"/>
                <w:color w:val="auto"/>
                <w:kern w:val="0"/>
                <w:sz w:val="24"/>
                <w:szCs w:val="28"/>
                <w:highlight w:val="none"/>
                <w:lang w:val="en-US" w:eastAsia="zh-CN"/>
              </w:rPr>
              <w:t>止</w:t>
            </w:r>
            <w:r>
              <w:rPr>
                <w:rFonts w:asciiTheme="minorEastAsia" w:hAnsiTheme="minorEastAsia" w:eastAsiaTheme="minorEastAsia"/>
                <w:color w:val="auto"/>
                <w:sz w:val="24"/>
                <w:szCs w:val="24"/>
              </w:rPr>
              <w:t xml:space="preserve"> </w:t>
            </w:r>
          </w:p>
          <w:p w14:paraId="76424BED">
            <w:pPr>
              <w:pStyle w:val="67"/>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地点</w:t>
            </w:r>
            <w:r>
              <w:rPr>
                <w:rFonts w:asciiTheme="minorEastAsia" w:hAnsiTheme="minorEastAsia" w:eastAsiaTheme="minorEastAsia"/>
                <w:color w:val="auto"/>
                <w:sz w:val="24"/>
                <w:szCs w:val="24"/>
                <w:highlight w:val="none"/>
              </w:rPr>
              <w:t>：</w:t>
            </w:r>
            <w:r>
              <w:rPr>
                <w:rFonts w:hint="eastAsia" w:ascii="宋体" w:hAnsi="宋体" w:eastAsia="宋体" w:cs="宋体"/>
                <w:color w:val="auto"/>
                <w:kern w:val="0"/>
                <w:sz w:val="24"/>
                <w:szCs w:val="24"/>
                <w:lang w:val="en-US" w:eastAsia="zh-CN"/>
              </w:rPr>
              <w:t>全国公共资源交易平台（陕西省 安康市）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采用电子化投标及远程不见面开标方式</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bidi="ar-SA"/>
              </w:rPr>
              <w:t xml:space="preserve"> </w:t>
            </w:r>
          </w:p>
        </w:tc>
      </w:tr>
      <w:tr w14:paraId="2C8EFA98">
        <w:tblPrEx>
          <w:tblCellMar>
            <w:top w:w="147" w:type="dxa"/>
            <w:left w:w="108" w:type="dxa"/>
            <w:bottom w:w="56" w:type="dxa"/>
            <w:right w:w="0" w:type="dxa"/>
          </w:tblCellMar>
        </w:tblPrEx>
        <w:trPr>
          <w:trHeight w:val="262" w:hRule="atLeast"/>
        </w:trPr>
        <w:tc>
          <w:tcPr>
            <w:tcW w:w="704" w:type="dxa"/>
            <w:tcBorders>
              <w:top w:val="single" w:color="000000" w:sz="4" w:space="0"/>
              <w:left w:val="single" w:color="000000" w:sz="4" w:space="0"/>
              <w:bottom w:val="single" w:color="000000" w:sz="4" w:space="0"/>
              <w:right w:val="single" w:color="000000" w:sz="4" w:space="0"/>
            </w:tcBorders>
          </w:tcPr>
          <w:p w14:paraId="291ECA95">
            <w:pPr>
              <w:pStyle w:val="97"/>
              <w:numPr>
                <w:ilvl w:val="0"/>
                <w:numId w:val="4"/>
              </w:numPr>
              <w:spacing w:line="259" w:lineRule="auto"/>
              <w:ind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tcPr>
          <w:p w14:paraId="446D8D0F">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响应有效期</w:t>
            </w:r>
          </w:p>
        </w:tc>
        <w:tc>
          <w:tcPr>
            <w:tcW w:w="7338" w:type="dxa"/>
            <w:tcBorders>
              <w:top w:val="single" w:color="000000" w:sz="4" w:space="0"/>
              <w:left w:val="single" w:color="000000" w:sz="4" w:space="0"/>
              <w:bottom w:val="single" w:color="000000" w:sz="4" w:space="0"/>
              <w:right w:val="single" w:color="000000" w:sz="4" w:space="0"/>
            </w:tcBorders>
          </w:tcPr>
          <w:p w14:paraId="620ADCD0">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u w:val="single" w:color="000000"/>
              </w:rPr>
              <w:t>90</w:t>
            </w:r>
            <w:r>
              <w:rPr>
                <w:rFonts w:asciiTheme="minorEastAsia" w:hAnsiTheme="minorEastAsia" w:eastAsiaTheme="minorEastAsia"/>
                <w:color w:val="auto"/>
                <w:sz w:val="24"/>
                <w:szCs w:val="24"/>
              </w:rPr>
              <w:t xml:space="preserve">日历天（从提交响应文件日起计算） </w:t>
            </w:r>
          </w:p>
        </w:tc>
      </w:tr>
      <w:tr w14:paraId="45DAC001">
        <w:tblPrEx>
          <w:tblCellMar>
            <w:top w:w="147" w:type="dxa"/>
            <w:left w:w="108" w:type="dxa"/>
            <w:bottom w:w="56" w:type="dxa"/>
            <w:right w:w="0" w:type="dxa"/>
          </w:tblCellMar>
        </w:tblPrEx>
        <w:trPr>
          <w:trHeight w:val="126"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9320B98">
            <w:pPr>
              <w:pStyle w:val="97"/>
              <w:numPr>
                <w:ilvl w:val="0"/>
                <w:numId w:val="4"/>
              </w:numPr>
              <w:spacing w:line="259" w:lineRule="auto"/>
              <w:ind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41BBAD68">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评分办法</w:t>
            </w:r>
          </w:p>
        </w:tc>
        <w:tc>
          <w:tcPr>
            <w:tcW w:w="7338" w:type="dxa"/>
            <w:tcBorders>
              <w:top w:val="single" w:color="000000" w:sz="4" w:space="0"/>
              <w:left w:val="single" w:color="000000" w:sz="4" w:space="0"/>
              <w:bottom w:val="single" w:color="000000" w:sz="4" w:space="0"/>
              <w:right w:val="single" w:color="000000" w:sz="4" w:space="0"/>
            </w:tcBorders>
          </w:tcPr>
          <w:p w14:paraId="12904673">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综合评分法 </w:t>
            </w:r>
          </w:p>
        </w:tc>
      </w:tr>
      <w:tr w14:paraId="0764E895">
        <w:tblPrEx>
          <w:tblCellMar>
            <w:top w:w="147" w:type="dxa"/>
            <w:left w:w="108" w:type="dxa"/>
            <w:bottom w:w="56" w:type="dxa"/>
            <w:right w:w="0" w:type="dxa"/>
          </w:tblCellMar>
        </w:tblPrEx>
        <w:trPr>
          <w:trHeight w:val="701"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52A47D6">
            <w:pPr>
              <w:pStyle w:val="97"/>
              <w:numPr>
                <w:ilvl w:val="0"/>
                <w:numId w:val="4"/>
              </w:numPr>
              <w:spacing w:line="259" w:lineRule="auto"/>
              <w:ind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6B5FE367">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磋商小组构成</w:t>
            </w:r>
          </w:p>
        </w:tc>
        <w:tc>
          <w:tcPr>
            <w:tcW w:w="7338" w:type="dxa"/>
            <w:tcBorders>
              <w:top w:val="single" w:color="000000" w:sz="4" w:space="0"/>
              <w:left w:val="single" w:color="000000" w:sz="4" w:space="0"/>
              <w:bottom w:val="single" w:color="000000" w:sz="4" w:space="0"/>
              <w:right w:val="single" w:color="000000" w:sz="4" w:space="0"/>
            </w:tcBorders>
          </w:tcPr>
          <w:p w14:paraId="4431A8EB">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根据《中华人民共和国政府采购法》《中华人民共和国</w:t>
            </w:r>
            <w:r>
              <w:rPr>
                <w:rFonts w:hint="eastAsia" w:asciiTheme="minorEastAsia" w:hAnsiTheme="minorEastAsia" w:eastAsiaTheme="minorEastAsia"/>
                <w:color w:val="auto"/>
                <w:sz w:val="24"/>
                <w:szCs w:val="24"/>
                <w:lang w:val="en-US" w:eastAsia="zh-CN"/>
              </w:rPr>
              <w:t>政府采购法实施条例</w:t>
            </w:r>
            <w:r>
              <w:rPr>
                <w:rFonts w:asciiTheme="minorEastAsia" w:hAnsiTheme="minorEastAsia" w:eastAsiaTheme="minorEastAsia"/>
                <w:color w:val="auto"/>
                <w:sz w:val="24"/>
                <w:szCs w:val="24"/>
              </w:rPr>
              <w:t>》等有关法律规定组建磋商小组</w:t>
            </w:r>
            <w:r>
              <w:rPr>
                <w:rFonts w:cs="Times New Roman" w:asciiTheme="minorEastAsia" w:hAnsiTheme="minorEastAsia" w:eastAsiaTheme="minorEastAsia"/>
                <w:color w:val="auto"/>
                <w:sz w:val="24"/>
                <w:szCs w:val="24"/>
              </w:rPr>
              <w:t xml:space="preserve"> </w:t>
            </w:r>
          </w:p>
        </w:tc>
      </w:tr>
      <w:tr w14:paraId="5E8272A0">
        <w:tblPrEx>
          <w:tblCellMar>
            <w:top w:w="147" w:type="dxa"/>
            <w:left w:w="108" w:type="dxa"/>
            <w:bottom w:w="56" w:type="dxa"/>
            <w:right w:w="0" w:type="dxa"/>
          </w:tblCellMar>
        </w:tblPrEx>
        <w:trPr>
          <w:trHeight w:val="9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58EAA67E">
            <w:pPr>
              <w:pStyle w:val="97"/>
              <w:numPr>
                <w:ilvl w:val="0"/>
                <w:numId w:val="4"/>
              </w:numPr>
              <w:spacing w:line="259" w:lineRule="auto"/>
              <w:ind w:firstLineChars="0"/>
              <w:jc w:val="center"/>
              <w:rPr>
                <w:rFonts w:cs="Calibri" w:asciiTheme="minorEastAsia" w:hAnsiTheme="minorEastAsia" w:eastAsiaTheme="minorEastAsia"/>
                <w:color w:val="auto"/>
                <w:kern w:val="2"/>
                <w:sz w:val="24"/>
                <w:szCs w:val="24"/>
                <w:lang w:val="en-US" w:eastAsia="zh-CN" w:bidi="ar-SA"/>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3A3915C3">
            <w:pPr>
              <w:spacing w:line="259" w:lineRule="auto"/>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结算和付款方式</w:t>
            </w:r>
          </w:p>
        </w:tc>
        <w:tc>
          <w:tcPr>
            <w:tcW w:w="7338" w:type="dxa"/>
            <w:tcBorders>
              <w:top w:val="single" w:color="000000" w:sz="4" w:space="0"/>
              <w:left w:val="single" w:color="000000" w:sz="4" w:space="0"/>
              <w:bottom w:val="single" w:color="000000" w:sz="4" w:space="0"/>
              <w:right w:val="single" w:color="000000" w:sz="4" w:space="0"/>
            </w:tcBorders>
            <w:vAlign w:val="top"/>
          </w:tcPr>
          <w:p w14:paraId="692E988B">
            <w:pPr>
              <w:pStyle w:val="24"/>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eastAsia="宋体"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合同签订后，支付总服务费用的40%；乙方完成课题研究结题后支付至总服务费的95%；报奖结束后付清尾款</w:t>
            </w:r>
            <w:r>
              <w:rPr>
                <w:rFonts w:hint="eastAsia" w:eastAsia="宋体" w:asciiTheme="minorEastAsia" w:hAnsiTheme="minorEastAsia"/>
                <w:color w:val="auto"/>
                <w:sz w:val="24"/>
                <w:szCs w:val="24"/>
                <w:lang w:val="en-US" w:eastAsia="zh-CN"/>
              </w:rPr>
              <w:t>。</w:t>
            </w:r>
          </w:p>
        </w:tc>
      </w:tr>
      <w:tr w14:paraId="26B4BD8B">
        <w:tblPrEx>
          <w:tblCellMar>
            <w:top w:w="147" w:type="dxa"/>
            <w:left w:w="108" w:type="dxa"/>
            <w:bottom w:w="56" w:type="dxa"/>
            <w:right w:w="0" w:type="dxa"/>
          </w:tblCellMar>
        </w:tblPrEx>
        <w:trPr>
          <w:trHeight w:val="368" w:hRule="atLeast"/>
        </w:trPr>
        <w:tc>
          <w:tcPr>
            <w:tcW w:w="704" w:type="dxa"/>
            <w:tcBorders>
              <w:top w:val="single" w:color="000000" w:sz="4" w:space="0"/>
              <w:left w:val="single" w:color="000000" w:sz="4" w:space="0"/>
              <w:bottom w:val="single" w:color="000000" w:sz="4" w:space="0"/>
              <w:right w:val="single" w:color="000000" w:sz="4" w:space="0"/>
            </w:tcBorders>
          </w:tcPr>
          <w:p w14:paraId="2299FB67">
            <w:pPr>
              <w:pStyle w:val="97"/>
              <w:numPr>
                <w:ilvl w:val="0"/>
                <w:numId w:val="4"/>
              </w:numPr>
              <w:spacing w:line="259" w:lineRule="auto"/>
              <w:ind w:firstLineChars="0"/>
              <w:jc w:val="center"/>
              <w:rPr>
                <w:rFonts w:asciiTheme="minorEastAsia" w:hAnsiTheme="minorEastAsia" w:eastAsiaTheme="minorEastAsia"/>
                <w:color w:val="auto"/>
                <w:sz w:val="24"/>
                <w:szCs w:val="24"/>
              </w:rPr>
            </w:pPr>
          </w:p>
        </w:tc>
        <w:tc>
          <w:tcPr>
            <w:tcW w:w="1842" w:type="dxa"/>
            <w:tcBorders>
              <w:top w:val="single" w:color="000000" w:sz="4" w:space="0"/>
              <w:left w:val="single" w:color="000000" w:sz="4" w:space="0"/>
              <w:bottom w:val="single" w:color="000000" w:sz="4" w:space="0"/>
              <w:right w:val="single" w:color="000000" w:sz="4" w:space="0"/>
            </w:tcBorders>
          </w:tcPr>
          <w:p w14:paraId="0803938E">
            <w:pPr>
              <w:spacing w:line="259" w:lineRule="auto"/>
              <w:ind w:right="10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答疑</w:t>
            </w:r>
          </w:p>
        </w:tc>
        <w:tc>
          <w:tcPr>
            <w:tcW w:w="7338" w:type="dxa"/>
            <w:tcBorders>
              <w:top w:val="single" w:color="000000" w:sz="4" w:space="0"/>
              <w:left w:val="single" w:color="000000" w:sz="4" w:space="0"/>
              <w:bottom w:val="single" w:color="000000" w:sz="4" w:space="0"/>
              <w:right w:val="single" w:color="000000" w:sz="4" w:space="0"/>
            </w:tcBorders>
          </w:tcPr>
          <w:p w14:paraId="54435F11">
            <w:pPr>
              <w:spacing w:line="259" w:lineRule="auto"/>
              <w:ind w:right="-1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如有疑问，投标人需书面提出，经采购人收集问题后，统一答疑 </w:t>
            </w:r>
          </w:p>
        </w:tc>
      </w:tr>
      <w:tr w14:paraId="24189F1B">
        <w:tblPrEx>
          <w:tblCellMar>
            <w:top w:w="147" w:type="dxa"/>
            <w:left w:w="108" w:type="dxa"/>
            <w:bottom w:w="56" w:type="dxa"/>
            <w:right w:w="0" w:type="dxa"/>
          </w:tblCellMar>
        </w:tblPrEx>
        <w:trPr>
          <w:trHeight w:val="368"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0E3B9FE">
            <w:pPr>
              <w:pStyle w:val="97"/>
              <w:numPr>
                <w:ilvl w:val="0"/>
                <w:numId w:val="4"/>
              </w:numPr>
              <w:spacing w:line="259" w:lineRule="auto"/>
              <w:ind w:firstLineChars="0"/>
              <w:jc w:val="center"/>
              <w:rPr>
                <w:rFonts w:asciiTheme="minorEastAsia" w:hAnsiTheme="minorEastAsia" w:eastAsiaTheme="minorEastAsia"/>
                <w:color w:val="auto"/>
                <w:sz w:val="24"/>
                <w:szCs w:val="24"/>
              </w:rPr>
            </w:pPr>
            <w:bookmarkStart w:id="21" w:name="_Toc536429318"/>
            <w:bookmarkStart w:id="22" w:name="_Toc21495"/>
            <w:bookmarkStart w:id="23" w:name="_Toc536429371"/>
            <w:bookmarkStart w:id="24" w:name="_Toc19543335"/>
            <w:bookmarkStart w:id="25" w:name="_Toc536202284"/>
            <w:bookmarkStart w:id="26" w:name="_Toc19272"/>
            <w:bookmarkStart w:id="27" w:name="_Toc536202378"/>
          </w:p>
        </w:tc>
        <w:tc>
          <w:tcPr>
            <w:tcW w:w="1842" w:type="dxa"/>
            <w:tcBorders>
              <w:top w:val="single" w:color="000000" w:sz="4" w:space="0"/>
              <w:left w:val="single" w:color="000000" w:sz="4" w:space="0"/>
              <w:bottom w:val="single" w:color="000000" w:sz="4" w:space="0"/>
              <w:right w:val="single" w:color="000000" w:sz="4" w:space="0"/>
            </w:tcBorders>
            <w:vAlign w:val="center"/>
          </w:tcPr>
          <w:p w14:paraId="4242073D">
            <w:pPr>
              <w:spacing w:line="259" w:lineRule="auto"/>
              <w:ind w:right="109"/>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其他说明事项</w:t>
            </w:r>
          </w:p>
        </w:tc>
        <w:tc>
          <w:tcPr>
            <w:tcW w:w="7338" w:type="dxa"/>
            <w:tcBorders>
              <w:top w:val="single" w:color="000000" w:sz="4" w:space="0"/>
              <w:left w:val="single" w:color="000000" w:sz="4" w:space="0"/>
              <w:bottom w:val="single" w:color="000000" w:sz="4" w:space="0"/>
              <w:right w:val="single" w:color="000000" w:sz="4" w:space="0"/>
            </w:tcBorders>
          </w:tcPr>
          <w:p w14:paraId="20861931">
            <w:pPr>
              <w:pageBreakBefore w:val="0"/>
              <w:kinsoku/>
              <w:wordWrap/>
              <w:overflowPunct/>
              <w:topLinePunct w:val="0"/>
              <w:autoSpaceDE/>
              <w:autoSpaceDN/>
              <w:bidi w:val="0"/>
              <w:adjustRightInd w:val="0"/>
              <w:snapToGrid w:val="0"/>
              <w:spacing w:line="460" w:lineRule="exact"/>
              <w:textAlignment w:val="auto"/>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采购标的对应的中小企业划分标准所属行业为其他未列明行业。</w:t>
            </w:r>
          </w:p>
          <w:p w14:paraId="2B5E581D">
            <w:pPr>
              <w:pageBreakBefore w:val="0"/>
              <w:kinsoku/>
              <w:wordWrap/>
              <w:overflowPunct/>
              <w:topLinePunct w:val="0"/>
              <w:autoSpaceDE/>
              <w:autoSpaceDN/>
              <w:bidi w:val="0"/>
              <w:adjustRightInd w:val="0"/>
              <w:snapToGrid w:val="0"/>
              <w:spacing w:line="460" w:lineRule="exact"/>
              <w:textAlignment w:val="auto"/>
              <w:rPr>
                <w:rFonts w:hint="eastAsia" w:eastAsia="宋体" w:cs="宋体" w:asciiTheme="minorEastAsia" w:hAnsiTheme="minorEastAsia"/>
                <w:color w:val="auto"/>
                <w:kern w:val="2"/>
                <w:sz w:val="24"/>
                <w:szCs w:val="24"/>
                <w:highlight w:val="none"/>
                <w:lang w:val="en-US" w:eastAsia="zh-CN" w:bidi="ar-SA"/>
              </w:rPr>
            </w:pPr>
            <w:r>
              <w:rPr>
                <w:rFonts w:hint="eastAsia" w:ascii="宋体" w:hAnsi="宋体" w:cs="宋体"/>
                <w:color w:val="auto"/>
                <w:sz w:val="24"/>
                <w:szCs w:val="22"/>
                <w:lang w:val="en-US" w:eastAsia="zh-CN"/>
              </w:rPr>
              <w:t>其他未列明行业划型标准：从业人员300人以下的为中小微型企业。其中，从业人员100人及以上的为中型企业；从业人员10人及以上的为小型企业；从业人员10人以下的为微型企业</w:t>
            </w:r>
          </w:p>
        </w:tc>
      </w:tr>
    </w:tbl>
    <w:p w14:paraId="0A82F66F">
      <w:pPr>
        <w:pStyle w:val="5"/>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color w:val="auto"/>
          <w:kern w:val="44"/>
          <w:sz w:val="32"/>
          <w:szCs w:val="32"/>
          <w:lang w:val="en-US" w:eastAsia="zh-CN" w:bidi="ar-SA"/>
        </w:rPr>
        <w:sectPr>
          <w:headerReference r:id="rId9" w:type="first"/>
          <w:footerReference r:id="rId11" w:type="first"/>
          <w:headerReference r:id="rId8" w:type="default"/>
          <w:footerReference r:id="rId10" w:type="default"/>
          <w:pgSz w:w="11906" w:h="16838"/>
          <w:pgMar w:top="1361" w:right="1423" w:bottom="1361" w:left="1423" w:header="1134" w:footer="992" w:gutter="0"/>
          <w:pgNumType w:fmt="decimal" w:start="1"/>
          <w:cols w:space="0" w:num="1"/>
          <w:titlePg/>
          <w:rtlGutter w:val="0"/>
          <w:docGrid w:type="lines" w:linePitch="317" w:charSpace="0"/>
        </w:sectPr>
      </w:pPr>
    </w:p>
    <w:p w14:paraId="6E864BB1">
      <w:pPr>
        <w:pStyle w:val="5"/>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color w:val="auto"/>
          <w:kern w:val="44"/>
          <w:sz w:val="32"/>
          <w:szCs w:val="32"/>
          <w:lang w:val="en-US" w:eastAsia="zh-CN" w:bidi="ar-SA"/>
        </w:rPr>
      </w:pPr>
      <w:bookmarkStart w:id="28" w:name="_Toc3013"/>
      <w:r>
        <w:rPr>
          <w:rFonts w:hint="eastAsia" w:ascii="Times New Roman" w:hAnsi="Times New Roman" w:eastAsia="宋体" w:cs="Times New Roman"/>
          <w:b/>
          <w:bCs/>
          <w:color w:val="auto"/>
          <w:kern w:val="44"/>
          <w:sz w:val="32"/>
          <w:szCs w:val="32"/>
          <w:lang w:val="en-US" w:eastAsia="zh-CN" w:bidi="ar-SA"/>
        </w:rPr>
        <w:t>第三部分  供应商须知</w:t>
      </w:r>
      <w:bookmarkEnd w:id="21"/>
      <w:bookmarkEnd w:id="22"/>
      <w:bookmarkEnd w:id="23"/>
      <w:bookmarkEnd w:id="24"/>
      <w:bookmarkEnd w:id="25"/>
      <w:bookmarkEnd w:id="26"/>
      <w:bookmarkEnd w:id="27"/>
      <w:bookmarkEnd w:id="28"/>
    </w:p>
    <w:p w14:paraId="786AD368">
      <w:pPr>
        <w:keepLines w:val="0"/>
        <w:pageBreakBefore w:val="0"/>
        <w:widowControl/>
        <w:numPr>
          <w:ilvl w:val="0"/>
          <w:numId w:val="5"/>
        </w:numPr>
        <w:kinsoku/>
        <w:wordWrap/>
        <w:overflowPunct/>
        <w:topLinePunct w:val="0"/>
        <w:autoSpaceDE/>
        <w:autoSpaceDN/>
        <w:bidi w:val="0"/>
        <w:adjustRightInd/>
        <w:snapToGrid/>
        <w:spacing w:before="318" w:beforeLines="100" w:line="360" w:lineRule="auto"/>
        <w:ind w:firstLine="643" w:firstLineChars="200"/>
        <w:jc w:val="center"/>
        <w:textAlignment w:val="auto"/>
        <w:outlineLvl w:val="1"/>
        <w:rPr>
          <w:rFonts w:ascii="宋体" w:cs="Times New Roman"/>
          <w:b/>
          <w:bCs/>
          <w:color w:val="auto"/>
          <w:kern w:val="0"/>
          <w:sz w:val="32"/>
          <w:szCs w:val="32"/>
        </w:rPr>
      </w:pPr>
      <w:bookmarkStart w:id="29" w:name="_Toc17059"/>
      <w:bookmarkStart w:id="30" w:name="_Toc19543336"/>
      <w:bookmarkStart w:id="31" w:name="_Toc536202285"/>
      <w:bookmarkStart w:id="32" w:name="_Toc26739"/>
      <w:bookmarkStart w:id="33" w:name="_Toc536429372"/>
      <w:bookmarkStart w:id="34" w:name="_Toc536202379"/>
      <w:bookmarkStart w:id="35" w:name="_Toc536429319"/>
      <w:r>
        <w:rPr>
          <w:rFonts w:hint="eastAsia" w:ascii="宋体" w:hAnsi="宋体" w:cs="宋体"/>
          <w:b/>
          <w:bCs/>
          <w:color w:val="auto"/>
          <w:kern w:val="0"/>
          <w:sz w:val="32"/>
          <w:szCs w:val="32"/>
        </w:rPr>
        <w:t>总则</w:t>
      </w:r>
      <w:bookmarkEnd w:id="29"/>
      <w:bookmarkEnd w:id="30"/>
      <w:bookmarkEnd w:id="31"/>
      <w:bookmarkEnd w:id="32"/>
      <w:bookmarkEnd w:id="33"/>
      <w:bookmarkEnd w:id="34"/>
      <w:bookmarkEnd w:id="35"/>
    </w:p>
    <w:p w14:paraId="6F346C66">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1.</w:t>
      </w:r>
      <w:r>
        <w:rPr>
          <w:rFonts w:hint="eastAsia" w:ascii="宋体" w:hAnsi="宋体" w:eastAsia="宋体" w:cs="宋体"/>
          <w:b/>
          <w:bCs/>
          <w:color w:val="auto"/>
          <w:sz w:val="24"/>
          <w:szCs w:val="24"/>
        </w:rPr>
        <w:t>适用范围</w:t>
      </w:r>
    </w:p>
    <w:p w14:paraId="19E397D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1.1本磋商文件适用于本次采购活动的全过程。</w:t>
      </w:r>
    </w:p>
    <w:p w14:paraId="7CCBC2A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0BC64643">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2.</w:t>
      </w:r>
      <w:r>
        <w:rPr>
          <w:rFonts w:hint="eastAsia" w:ascii="宋体" w:hAnsi="宋体" w:eastAsia="宋体" w:cs="宋体"/>
          <w:b/>
          <w:bCs/>
          <w:color w:val="auto"/>
          <w:sz w:val="24"/>
          <w:szCs w:val="24"/>
        </w:rPr>
        <w:t>定义</w:t>
      </w:r>
    </w:p>
    <w:p w14:paraId="398FF22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highlight w:val="none"/>
        </w:rPr>
        <w:t>1采购人：</w:t>
      </w:r>
      <w:r>
        <w:rPr>
          <w:rFonts w:hint="eastAsia" w:ascii="宋体" w:hAnsi="宋体" w:cs="宋体"/>
          <w:bCs/>
          <w:color w:val="auto"/>
          <w:sz w:val="24"/>
          <w:szCs w:val="24"/>
          <w:highlight w:val="none"/>
          <w:lang w:val="en-US" w:eastAsia="zh-CN"/>
        </w:rPr>
        <w:t>安康市市政园林处</w:t>
      </w:r>
    </w:p>
    <w:p w14:paraId="2C9C10E3">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2.2采购代理机构：安康尚昊招标代理有限公司</w:t>
      </w:r>
    </w:p>
    <w:p w14:paraId="119202C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2.3</w:t>
      </w:r>
      <w:r>
        <w:rPr>
          <w:rFonts w:hint="eastAsia" w:ascii="宋体" w:hAnsi="宋体" w:eastAsia="宋体" w:cs="宋体"/>
          <w:bCs/>
          <w:color w:val="auto"/>
          <w:sz w:val="24"/>
          <w:szCs w:val="24"/>
          <w:lang w:eastAsia="zh-CN"/>
        </w:rPr>
        <w:t>监管机构：安康市</w:t>
      </w:r>
      <w:r>
        <w:rPr>
          <w:rFonts w:hint="eastAsia" w:ascii="宋体" w:hAnsi="宋体" w:eastAsia="宋体" w:cs="宋体"/>
          <w:bCs/>
          <w:color w:val="auto"/>
          <w:sz w:val="24"/>
          <w:szCs w:val="24"/>
        </w:rPr>
        <w:t>财政局</w:t>
      </w:r>
    </w:p>
    <w:p w14:paraId="158AEA31">
      <w:pPr>
        <w:pageBreakBefore w:val="0"/>
        <w:widowControl/>
        <w:wordWrap/>
        <w:topLinePunct w:val="0"/>
        <w:autoSpaceDE/>
        <w:autoSpaceDN/>
        <w:bidi w:val="0"/>
        <w:snapToGrid w:val="0"/>
        <w:spacing w:line="336" w:lineRule="auto"/>
        <w:ind w:right="-90" w:rightChars="-43" w:firstLine="360" w:firstLineChars="15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2.</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供应商：是参与本项目磋商活动的法人、其他组织或自然人。</w:t>
      </w:r>
    </w:p>
    <w:p w14:paraId="7C3A152B">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货物：是指</w:t>
      </w:r>
      <w:r>
        <w:rPr>
          <w:rFonts w:hint="eastAsia" w:ascii="宋体" w:hAnsi="宋体" w:eastAsia="宋体" w:cs="宋体"/>
          <w:bCs/>
          <w:color w:val="auto"/>
          <w:sz w:val="24"/>
          <w:szCs w:val="24"/>
          <w:lang w:eastAsia="zh-CN"/>
        </w:rPr>
        <w:t>本次投标所需的</w:t>
      </w:r>
      <w:r>
        <w:rPr>
          <w:rFonts w:hint="eastAsia" w:ascii="宋体" w:hAnsi="宋体" w:eastAsia="宋体" w:cs="宋体"/>
          <w:bCs/>
          <w:color w:val="auto"/>
          <w:sz w:val="24"/>
          <w:szCs w:val="24"/>
        </w:rPr>
        <w:t>各种形态和种类的物品。</w:t>
      </w:r>
    </w:p>
    <w:p w14:paraId="3FBFE41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服务：指除了货物和工程外的其他政府采购对象。包含除货物以外规定由供应商承担的与货物有关的辅助服务。</w:t>
      </w:r>
    </w:p>
    <w:p w14:paraId="73AFE203">
      <w:pPr>
        <w:widowControl/>
        <w:snapToGrid w:val="0"/>
        <w:spacing w:line="400" w:lineRule="exact"/>
        <w:ind w:right="-90" w:rightChars="-43"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3.</w:t>
      </w:r>
      <w:r>
        <w:rPr>
          <w:rFonts w:hint="eastAsia" w:ascii="宋体" w:hAnsi="宋体" w:cs="宋体"/>
          <w:b/>
          <w:bCs/>
          <w:color w:val="auto"/>
          <w:sz w:val="24"/>
          <w:szCs w:val="24"/>
        </w:rPr>
        <w:t>合格的供应商</w:t>
      </w:r>
    </w:p>
    <w:p w14:paraId="6B131D56">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3.1具有本项目生产、制造、加工、供应或实施能力，符合、承认并承诺履行本磋商文件各项规定的国内供应商。</w:t>
      </w:r>
    </w:p>
    <w:p w14:paraId="2487E8B8">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3.2供应商应遵守有关的国家</w:t>
      </w:r>
      <w:r>
        <w:rPr>
          <w:rFonts w:hint="eastAsia" w:ascii="宋体" w:hAnsi="宋体" w:cs="宋体"/>
          <w:bCs/>
          <w:color w:val="auto"/>
          <w:sz w:val="24"/>
          <w:szCs w:val="24"/>
          <w:lang w:eastAsia="zh-CN"/>
        </w:rPr>
        <w:t>法律法规</w:t>
      </w:r>
      <w:r>
        <w:rPr>
          <w:rFonts w:hint="eastAsia" w:ascii="宋体" w:hAnsi="宋体" w:cs="宋体"/>
          <w:bCs/>
          <w:color w:val="auto"/>
          <w:sz w:val="24"/>
          <w:szCs w:val="24"/>
        </w:rPr>
        <w:t>和条例，具备《中华人民共和国政府采购法》和本文件中规定的条件：</w:t>
      </w:r>
    </w:p>
    <w:p w14:paraId="4C70CCDA">
      <w:pPr>
        <w:widowControl/>
        <w:numPr>
          <w:ilvl w:val="0"/>
          <w:numId w:val="6"/>
        </w:numPr>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供应商</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w:t>
      </w:r>
      <w:r>
        <w:rPr>
          <w:rFonts w:hint="eastAsia" w:ascii="宋体" w:hAnsi="宋体" w:cs="宋体"/>
          <w:bCs/>
          <w:color w:val="auto"/>
          <w:sz w:val="24"/>
          <w:szCs w:val="24"/>
        </w:rPr>
        <w:t>；</w:t>
      </w:r>
    </w:p>
    <w:p w14:paraId="40AE7B8F">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（2） 供应商具有良好的商业信誉和健全的财务会计制度；</w:t>
      </w:r>
    </w:p>
    <w:p w14:paraId="38A5D46F">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（3）</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供应商具有履行合同所必需的产品和专业技术能力；</w:t>
      </w:r>
    </w:p>
    <w:p w14:paraId="60883A4C">
      <w:pPr>
        <w:widowControl/>
        <w:snapToGrid w:val="0"/>
        <w:spacing w:line="400" w:lineRule="exact"/>
        <w:ind w:right="-90" w:rightChars="-43" w:firstLine="480" w:firstLineChars="200"/>
        <w:jc w:val="left"/>
        <w:rPr>
          <w:color w:val="auto"/>
          <w:sz w:val="24"/>
          <w:szCs w:val="24"/>
        </w:rPr>
      </w:pPr>
      <w:r>
        <w:rPr>
          <w:rFonts w:hint="eastAsia" w:ascii="宋体" w:hAnsi="宋体" w:cs="宋体"/>
          <w:bCs/>
          <w:color w:val="auto"/>
          <w:sz w:val="24"/>
          <w:szCs w:val="24"/>
        </w:rPr>
        <w:t>（4）</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供应商参加此项采购活动前三年内，在经营活动中没有重大违法记录；</w:t>
      </w:r>
    </w:p>
    <w:p w14:paraId="7CC7E9FD">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3.3供应商</w:t>
      </w:r>
      <w:r>
        <w:rPr>
          <w:rFonts w:hint="eastAsia" w:ascii="宋体" w:hAnsi="宋体" w:cs="宋体"/>
          <w:bCs/>
          <w:color w:val="auto"/>
          <w:sz w:val="24"/>
          <w:szCs w:val="24"/>
          <w:lang w:val="en-US" w:eastAsia="zh-CN"/>
        </w:rPr>
        <w:t>获取</w:t>
      </w:r>
      <w:r>
        <w:rPr>
          <w:rFonts w:hint="eastAsia" w:ascii="宋体" w:hAnsi="宋体" w:cs="宋体"/>
          <w:bCs/>
          <w:color w:val="auto"/>
          <w:sz w:val="24"/>
          <w:szCs w:val="24"/>
        </w:rPr>
        <w:t>磋商文件时应登记备案，并提供有效联系方式。</w:t>
      </w:r>
    </w:p>
    <w:p w14:paraId="172787EE">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 xml:space="preserve">3.4如供应商代表不是法定代表人，须持有《法定代表人授权委托书》 </w:t>
      </w:r>
      <w:r>
        <w:rPr>
          <w:rFonts w:hint="eastAsia" w:ascii="宋体" w:hAnsi="宋体" w:cs="宋体"/>
          <w:bCs/>
          <w:color w:val="auto"/>
          <w:sz w:val="24"/>
          <w:szCs w:val="24"/>
          <w:lang w:eastAsia="zh-CN"/>
        </w:rPr>
        <w:t>（</w:t>
      </w:r>
      <w:r>
        <w:rPr>
          <w:rFonts w:hint="eastAsia" w:ascii="宋体" w:hAnsi="宋体" w:cs="宋体"/>
          <w:bCs/>
          <w:color w:val="auto"/>
          <w:sz w:val="24"/>
          <w:szCs w:val="24"/>
        </w:rPr>
        <w:t>按磋商文件提供的格式填写</w:t>
      </w:r>
      <w:r>
        <w:rPr>
          <w:rFonts w:hint="eastAsia" w:ascii="宋体" w:hAnsi="宋体" w:cs="宋体"/>
          <w:bCs/>
          <w:color w:val="auto"/>
          <w:sz w:val="24"/>
          <w:szCs w:val="24"/>
          <w:lang w:eastAsia="zh-CN"/>
        </w:rPr>
        <w:t>）</w:t>
      </w:r>
      <w:r>
        <w:rPr>
          <w:rFonts w:hint="eastAsia" w:ascii="宋体" w:hAnsi="宋体" w:cs="宋体"/>
          <w:bCs/>
          <w:color w:val="auto"/>
          <w:sz w:val="24"/>
          <w:szCs w:val="24"/>
        </w:rPr>
        <w:t>。</w:t>
      </w:r>
    </w:p>
    <w:p w14:paraId="43D2BCFD">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3.5供应商应独立于采购人，不得直接或间接地与采购人为采购本次招标的货物或服务进行设计、编制技术规格</w:t>
      </w:r>
      <w:r>
        <w:rPr>
          <w:rFonts w:hint="eastAsia" w:ascii="宋体" w:hAnsi="宋体" w:cs="宋体"/>
          <w:bCs/>
          <w:color w:val="auto"/>
          <w:sz w:val="24"/>
          <w:szCs w:val="24"/>
          <w:lang w:eastAsia="zh-CN"/>
        </w:rPr>
        <w:t>和其他</w:t>
      </w:r>
      <w:r>
        <w:rPr>
          <w:rFonts w:hint="eastAsia" w:ascii="宋体" w:hAnsi="宋体" w:cs="宋体"/>
          <w:bCs/>
          <w:color w:val="auto"/>
          <w:sz w:val="24"/>
          <w:szCs w:val="24"/>
        </w:rPr>
        <w:t>文件所委托的咨询公司或其附属机构有任何关联。</w:t>
      </w:r>
    </w:p>
    <w:p w14:paraId="48317F64">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3.6供应商不得存在下列情形之一：</w:t>
      </w:r>
    </w:p>
    <w:p w14:paraId="7909DC1C">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（1）与采购人或采购代理机构存在隶属关系或者其他利害关系；</w:t>
      </w:r>
    </w:p>
    <w:p w14:paraId="74B032F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（2）与其他供应商的法定代表人（或者负责人）为同一人，或者与其他供应商存在直接控股、管理关系；</w:t>
      </w:r>
    </w:p>
    <w:p w14:paraId="732644E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FF0000"/>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sz w:val="24"/>
          <w:szCs w:val="24"/>
          <w:highlight w:val="none"/>
        </w:rPr>
        <w:t>受到刑事处罚，或者受到</w:t>
      </w:r>
      <w:r>
        <w:rPr>
          <w:rFonts w:hint="eastAsia" w:ascii="宋体" w:hAnsi="宋体" w:cs="宋体"/>
          <w:bCs/>
          <w:sz w:val="24"/>
          <w:szCs w:val="24"/>
          <w:highlight w:val="none"/>
          <w:lang w:val="en-US" w:eastAsia="zh-CN"/>
        </w:rPr>
        <w:t>200</w:t>
      </w:r>
      <w:r>
        <w:rPr>
          <w:rFonts w:hint="eastAsia" w:ascii="宋体" w:hAnsi="宋体" w:eastAsia="宋体" w:cs="宋体"/>
          <w:bCs/>
          <w:sz w:val="24"/>
          <w:szCs w:val="24"/>
          <w:highlight w:val="none"/>
        </w:rPr>
        <w:t>万元以上罚款，责令停产停业、在一年至三年内禁止参加政府采购活动、吊销许可证、执照等情形之一的行政处罚，或者存在财政部门认定的其他重大违法记录。</w:t>
      </w:r>
    </w:p>
    <w:p w14:paraId="30180CC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r>
        <w:rPr>
          <w:rFonts w:hint="eastAsia" w:ascii="宋体" w:hAnsi="宋体" w:eastAsia="宋体" w:cs="宋体"/>
          <w:bCs/>
          <w:color w:val="auto"/>
          <w:sz w:val="24"/>
          <w:szCs w:val="24"/>
          <w:highlight w:val="none"/>
          <w:lang w:eastAsia="zh-CN"/>
        </w:rPr>
        <w:t>。</w:t>
      </w:r>
    </w:p>
    <w:p w14:paraId="4C3BE649">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4.</w:t>
      </w:r>
      <w:r>
        <w:rPr>
          <w:rFonts w:hint="eastAsia" w:ascii="宋体" w:hAnsi="宋体" w:eastAsia="宋体" w:cs="宋体"/>
          <w:b/>
          <w:bCs/>
          <w:color w:val="auto"/>
          <w:sz w:val="24"/>
          <w:szCs w:val="24"/>
        </w:rPr>
        <w:t>政府采购政策支持</w:t>
      </w:r>
    </w:p>
    <w:p w14:paraId="62DE6267">
      <w:pPr>
        <w:spacing w:line="360" w:lineRule="auto"/>
        <w:ind w:firstLine="480" w:firstLineChars="200"/>
        <w:rPr>
          <w:rFonts w:ascii="宋体" w:hAnsi="宋体"/>
          <w:color w:val="auto"/>
          <w:sz w:val="24"/>
          <w:szCs w:val="24"/>
        </w:rPr>
      </w:pPr>
      <w:r>
        <w:rPr>
          <w:rFonts w:hint="eastAsia" w:ascii="宋体" w:hAnsi="宋体"/>
          <w:color w:val="auto"/>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1C93A0C8">
      <w:pPr>
        <w:tabs>
          <w:tab w:val="left" w:pos="0"/>
        </w:tabs>
        <w:autoSpaceDE w:val="0"/>
        <w:autoSpaceDN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color w:val="auto"/>
          <w:sz w:val="24"/>
          <w:szCs w:val="24"/>
          <w:lang w:val="en-US" w:eastAsia="zh-CN"/>
        </w:rPr>
        <w:t>10%</w:t>
      </w:r>
      <w:r>
        <w:rPr>
          <w:rFonts w:hint="eastAsia" w:ascii="宋体" w:hAnsi="宋体"/>
          <w:color w:val="auto"/>
          <w:sz w:val="24"/>
          <w:szCs w:val="24"/>
        </w:rPr>
        <w:t xml:space="preserve">的价格扣除，用扣除后的价格参与评标。  </w:t>
      </w:r>
    </w:p>
    <w:p w14:paraId="1B0E8E69">
      <w:pPr>
        <w:tabs>
          <w:tab w:val="left" w:pos="0"/>
        </w:tabs>
        <w:autoSpaceDE w:val="0"/>
        <w:autoSpaceDN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color w:val="auto"/>
          <w:sz w:val="24"/>
          <w:szCs w:val="24"/>
          <w:lang w:eastAsia="zh-CN"/>
        </w:rPr>
        <w:t>给予</w:t>
      </w:r>
      <w:r>
        <w:rPr>
          <w:rFonts w:hint="eastAsia" w:ascii="宋体" w:hAnsi="宋体"/>
          <w:color w:val="auto"/>
          <w:sz w:val="24"/>
          <w:szCs w:val="24"/>
          <w:lang w:val="en-US" w:eastAsia="zh-CN"/>
        </w:rPr>
        <w:t>10%</w:t>
      </w:r>
      <w:r>
        <w:rPr>
          <w:rFonts w:hint="eastAsia" w:ascii="宋体" w:hAnsi="宋体"/>
          <w:color w:val="auto"/>
          <w:sz w:val="24"/>
          <w:szCs w:val="24"/>
        </w:rPr>
        <w:t>的价格扣除，用扣除后的价格参与评审；</w:t>
      </w:r>
    </w:p>
    <w:p w14:paraId="47E1696A">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 根据财政部、民政部、中国残疾人联合会下发的《关于促进残疾人就业政府采购政策的通知》（财库〔201</w:t>
      </w:r>
      <w:r>
        <w:rPr>
          <w:rFonts w:ascii="宋体" w:hAnsi="宋体"/>
          <w:color w:val="auto"/>
          <w:sz w:val="24"/>
          <w:szCs w:val="24"/>
        </w:rPr>
        <w:t>7</w:t>
      </w:r>
      <w:r>
        <w:rPr>
          <w:rFonts w:hint="eastAsia" w:ascii="宋体" w:hAnsi="宋体"/>
          <w:color w:val="auto"/>
          <w:sz w:val="24"/>
          <w:szCs w:val="24"/>
        </w:rPr>
        <w:t>〕</w:t>
      </w:r>
      <w:r>
        <w:rPr>
          <w:rFonts w:ascii="宋体" w:hAnsi="宋体"/>
          <w:color w:val="auto"/>
          <w:sz w:val="24"/>
          <w:szCs w:val="24"/>
        </w:rPr>
        <w:t>141</w:t>
      </w:r>
      <w:r>
        <w:rPr>
          <w:rFonts w:hint="eastAsia" w:ascii="宋体" w:hAnsi="宋体"/>
          <w:color w:val="auto"/>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4DDC499F">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（4）对专门面向中小企业采购项目，不再执行价格扣除政策。</w:t>
      </w:r>
    </w:p>
    <w:p w14:paraId="38CDE7D2">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（5）对非专门面向中小企业采购项目，执行以上价格扣除政策。</w:t>
      </w:r>
    </w:p>
    <w:p w14:paraId="58C30DB0">
      <w:pPr>
        <w:spacing w:line="360" w:lineRule="auto"/>
        <w:ind w:firstLine="482" w:firstLineChars="200"/>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color w:val="auto"/>
          <w:sz w:val="24"/>
          <w:szCs w:val="24"/>
          <w:lang w:eastAsia="zh-CN"/>
        </w:rPr>
        <w:t>磋商文件</w:t>
      </w:r>
      <w:r>
        <w:rPr>
          <w:rFonts w:hint="eastAsia" w:ascii="宋体" w:hAnsi="宋体"/>
          <w:color w:val="auto"/>
          <w:sz w:val="24"/>
          <w:szCs w:val="24"/>
        </w:rPr>
        <w:t>规定的价格扣除，但不影响投标文件的有效性</w:t>
      </w:r>
      <w:r>
        <w:rPr>
          <w:rFonts w:hint="eastAsia" w:ascii="宋体" w:hAnsi="宋体"/>
          <w:color w:val="auto"/>
          <w:sz w:val="24"/>
          <w:szCs w:val="24"/>
          <w:lang w:eastAsia="zh-CN"/>
        </w:rPr>
        <w:t>，</w:t>
      </w:r>
      <w:r>
        <w:rPr>
          <w:rFonts w:hint="eastAsia" w:ascii="宋体" w:hAnsi="宋体"/>
          <w:color w:val="auto"/>
          <w:sz w:val="24"/>
          <w:szCs w:val="24"/>
        </w:rPr>
        <w:t>对既属于监狱企业、福利企业，同时又满足中小微企业规定的投标单位，其价格扣除仅适用一次。</w:t>
      </w:r>
    </w:p>
    <w:p w14:paraId="0886062B">
      <w:pPr>
        <w:spacing w:line="360" w:lineRule="auto"/>
        <w:ind w:firstLine="480" w:firstLineChars="200"/>
        <w:rPr>
          <w:rFonts w:ascii="宋体" w:hAnsi="宋体"/>
          <w:color w:val="auto"/>
          <w:sz w:val="24"/>
          <w:szCs w:val="24"/>
        </w:rPr>
      </w:pPr>
      <w:r>
        <w:rPr>
          <w:rFonts w:hint="eastAsia" w:ascii="宋体" w:hAnsi="宋体"/>
          <w:color w:val="auto"/>
          <w:sz w:val="24"/>
          <w:szCs w:val="24"/>
        </w:rPr>
        <w:t>(4) ①根据财政部、国家发展改革委《关于印发〈节能产品政府采购实施意见〉的通知》（财库〔2004〕185号）所投产品属于节能产品政府采购清单所列产品，在技术、服务同等的条件下，应当优先采用清单中的节能产品；</w:t>
      </w:r>
    </w:p>
    <w:p w14:paraId="523DD0EE">
      <w:pPr>
        <w:spacing w:line="360" w:lineRule="auto"/>
        <w:ind w:firstLine="480" w:firstLineChars="200"/>
        <w:rPr>
          <w:rFonts w:ascii="宋体" w:hAnsi="宋体"/>
          <w:color w:val="auto"/>
          <w:sz w:val="24"/>
          <w:szCs w:val="24"/>
        </w:rPr>
      </w:pPr>
      <w:r>
        <w:rPr>
          <w:rFonts w:hint="eastAsia" w:ascii="宋体" w:hAnsi="宋体"/>
          <w:color w:val="auto"/>
          <w:sz w:val="24"/>
          <w:szCs w:val="24"/>
        </w:rPr>
        <w:t>②所投产品为“环境标志产品政府采购清单”所列产品，在性能、技术、服务等指标同等的条件下，应当优先采用；</w:t>
      </w:r>
    </w:p>
    <w:p w14:paraId="578D8E7E">
      <w:pPr>
        <w:spacing w:line="360" w:lineRule="auto"/>
        <w:ind w:firstLine="480" w:firstLineChars="200"/>
        <w:rPr>
          <w:rFonts w:ascii="宋体" w:hAnsi="宋体"/>
          <w:color w:val="auto"/>
          <w:sz w:val="24"/>
          <w:szCs w:val="24"/>
        </w:rPr>
      </w:pPr>
      <w:r>
        <w:rPr>
          <w:rFonts w:hint="eastAsia" w:ascii="宋体" w:hAnsi="宋体"/>
          <w:color w:val="auto"/>
          <w:sz w:val="24"/>
          <w:szCs w:val="24"/>
        </w:rPr>
        <w:t>③节能产品根据《国务院办公厅关于建立政府强制采购节能产品制度的通知》国办发</w:t>
      </w:r>
      <w:r>
        <w:rPr>
          <w:rFonts w:hint="eastAsia" w:ascii="宋体" w:hAnsi="宋体"/>
          <w:color w:val="auto"/>
          <w:sz w:val="24"/>
          <w:szCs w:val="24"/>
          <w:lang w:eastAsia="zh-CN"/>
        </w:rPr>
        <w:t>〔</w:t>
      </w:r>
      <w:r>
        <w:rPr>
          <w:rFonts w:hint="eastAsia" w:ascii="宋体" w:hAnsi="宋体"/>
          <w:color w:val="auto"/>
          <w:sz w:val="24"/>
          <w:szCs w:val="24"/>
        </w:rPr>
        <w:t>2007</w:t>
      </w:r>
      <w:r>
        <w:rPr>
          <w:rFonts w:hint="eastAsia" w:ascii="宋体" w:hAnsi="宋体"/>
          <w:color w:val="auto"/>
          <w:sz w:val="24"/>
          <w:szCs w:val="24"/>
          <w:lang w:eastAsia="zh-CN"/>
        </w:rPr>
        <w:t>〕</w:t>
      </w:r>
      <w:r>
        <w:rPr>
          <w:rFonts w:hint="eastAsia" w:ascii="宋体" w:hAnsi="宋体"/>
          <w:color w:val="auto"/>
          <w:sz w:val="24"/>
          <w:szCs w:val="24"/>
        </w:rPr>
        <w:t>51号的规定，以中国政府采购网（http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//www.ccgp.gov.cn/）公布的最新一期节能产品政府采购清单为准；</w:t>
      </w:r>
    </w:p>
    <w:p w14:paraId="169EB54C">
      <w:pPr>
        <w:spacing w:line="360" w:lineRule="auto"/>
        <w:ind w:firstLine="480" w:firstLineChars="200"/>
        <w:rPr>
          <w:rFonts w:ascii="宋体" w:hAnsi="宋体"/>
          <w:color w:val="auto"/>
          <w:sz w:val="24"/>
          <w:szCs w:val="24"/>
        </w:rPr>
      </w:pPr>
      <w:r>
        <w:rPr>
          <w:rFonts w:hint="eastAsia" w:ascii="宋体" w:hAnsi="宋体"/>
          <w:color w:val="auto"/>
          <w:sz w:val="24"/>
          <w:szCs w:val="24"/>
        </w:rPr>
        <w:t>④环境标志产品根据《环境标志产品政府采购实施的意见》（财库[2006]90号）的规定，以中国政府采购网（http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//www.ccgp.gov.cn/）公布的最新一期环境标志产品政府采购清单为准；</w:t>
      </w:r>
    </w:p>
    <w:p w14:paraId="01BF172F">
      <w:pPr>
        <w:spacing w:line="360" w:lineRule="auto"/>
        <w:ind w:firstLine="480" w:firstLineChars="200"/>
        <w:rPr>
          <w:rFonts w:ascii="宋体" w:hAnsi="宋体"/>
          <w:color w:val="auto"/>
          <w:sz w:val="24"/>
          <w:szCs w:val="24"/>
        </w:rPr>
      </w:pPr>
      <w:r>
        <w:rPr>
          <w:rFonts w:hint="eastAsia" w:ascii="宋体" w:hAnsi="宋体"/>
          <w:color w:val="auto"/>
          <w:sz w:val="24"/>
          <w:szCs w:val="24"/>
        </w:rPr>
        <w:t>⑤若节能、环保、环境标志清单内的产品仅是构成投标产品的部件、组件或零件的，则该投标产品不享受鼓励优惠政策；</w:t>
      </w:r>
    </w:p>
    <w:p w14:paraId="23F86968">
      <w:pPr>
        <w:ind w:firstLine="480" w:firstLineChars="200"/>
        <w:rPr>
          <w:rFonts w:ascii="Calibri" w:hAnsi="Calibri"/>
          <w:color w:val="auto"/>
        </w:rPr>
      </w:pP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w:t>
      </w:r>
      <w:r>
        <w:rPr>
          <w:rFonts w:ascii="宋体" w:hAnsi="宋体"/>
          <w:color w:val="auto"/>
          <w:sz w:val="24"/>
          <w:szCs w:val="24"/>
        </w:rPr>
        <w:t>关于信用记录的查询和使用</w:t>
      </w:r>
    </w:p>
    <w:p w14:paraId="2EFC9433">
      <w:pPr>
        <w:spacing w:line="360" w:lineRule="auto"/>
        <w:ind w:firstLine="480" w:firstLineChars="200"/>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采购人将在</w:t>
      </w:r>
      <w:r>
        <w:rPr>
          <w:rFonts w:ascii="宋体" w:hAnsi="宋体"/>
          <w:color w:val="auto"/>
          <w:sz w:val="24"/>
          <w:szCs w:val="24"/>
        </w:rPr>
        <w:t>资格审查</w:t>
      </w:r>
      <w:r>
        <w:rPr>
          <w:rFonts w:hint="eastAsia" w:ascii="宋体" w:hAnsi="宋体"/>
          <w:color w:val="auto"/>
          <w:sz w:val="24"/>
          <w:szCs w:val="24"/>
        </w:rPr>
        <w:t>阶段通过【</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olor w:val="auto"/>
          <w:sz w:val="24"/>
          <w:szCs w:val="24"/>
        </w:rPr>
        <w:t>信用中国</w:t>
      </w:r>
      <w:r>
        <w:rPr>
          <w:rFonts w:hint="eastAsia" w:ascii="宋体" w:hAnsi="宋体"/>
          <w:color w:val="auto"/>
          <w:sz w:val="24"/>
          <w:szCs w:val="24"/>
        </w:rPr>
        <w:fldChar w:fldCharType="end"/>
      </w:r>
      <w:r>
        <w:rPr>
          <w:rFonts w:hint="eastAsia" w:ascii="宋体" w:hAnsi="宋体"/>
          <w:color w:val="auto"/>
          <w:sz w:val="24"/>
          <w:szCs w:val="24"/>
        </w:rPr>
        <w:t>（www.creditchina.gov.cn）】、【</w:t>
      </w:r>
      <w:r>
        <w:rPr>
          <w:color w:val="auto"/>
        </w:rPr>
        <w:fldChar w:fldCharType="begin"/>
      </w:r>
      <w:r>
        <w:rPr>
          <w:color w:val="auto"/>
        </w:rPr>
        <w:instrText xml:space="preserve"> HYPERLINK "http://www.ccgp.gov.cn/cr/list" </w:instrText>
      </w:r>
      <w:r>
        <w:rPr>
          <w:color w:val="auto"/>
        </w:rPr>
        <w:fldChar w:fldCharType="separate"/>
      </w:r>
      <w:r>
        <w:rPr>
          <w:rFonts w:hint="eastAsia" w:ascii="宋体" w:hAnsi="宋体"/>
          <w:color w:val="auto"/>
          <w:sz w:val="24"/>
          <w:szCs w:val="24"/>
        </w:rPr>
        <w:t>中国政府采购网</w:t>
      </w:r>
      <w:r>
        <w:rPr>
          <w:rFonts w:hint="eastAsia" w:ascii="宋体" w:hAnsi="宋体"/>
          <w:color w:val="auto"/>
          <w:sz w:val="24"/>
          <w:szCs w:val="24"/>
        </w:rPr>
        <w:fldChar w:fldCharType="end"/>
      </w:r>
      <w:r>
        <w:rPr>
          <w:rFonts w:hint="eastAsia" w:ascii="宋体" w:hAnsi="宋体"/>
          <w:color w:val="auto"/>
          <w:sz w:val="24"/>
          <w:szCs w:val="24"/>
        </w:rPr>
        <w:t>（www.ccgp.gov.cn）】网站对投标文件中的</w:t>
      </w:r>
      <w:r>
        <w:rPr>
          <w:rFonts w:hint="eastAsia" w:ascii="宋体" w:hAnsi="宋体"/>
          <w:color w:val="auto"/>
          <w:sz w:val="24"/>
          <w:szCs w:val="24"/>
          <w:lang w:val="en-US" w:eastAsia="zh-CN"/>
        </w:rPr>
        <w:t>信用记录</w:t>
      </w:r>
      <w:r>
        <w:rPr>
          <w:rFonts w:hint="eastAsia" w:ascii="宋体" w:hAnsi="宋体"/>
          <w:color w:val="auto"/>
          <w:sz w:val="24"/>
          <w:szCs w:val="24"/>
        </w:rPr>
        <w:t>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2D75CF69">
      <w:pPr>
        <w:spacing w:line="36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投标人在参加政府采购活动前3年内因违法经营被禁止在一定期限内参加政府采购活动，期限届满的，可以参加政府采购活动的，但投标人应提供相关证明材料；</w:t>
      </w:r>
    </w:p>
    <w:p w14:paraId="218C9C45">
      <w:pPr>
        <w:spacing w:line="360" w:lineRule="auto"/>
        <w:ind w:firstLine="480" w:firstLineChars="20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lang w:eastAsia="zh-CN"/>
        </w:rPr>
        <w:t>.</w:t>
      </w:r>
      <w:r>
        <w:rPr>
          <w:rFonts w:ascii="宋体" w:hAnsi="宋体"/>
          <w:color w:val="auto"/>
          <w:sz w:val="24"/>
          <w:szCs w:val="24"/>
        </w:rPr>
        <w:t>信用记录查询的截止时点为“</w:t>
      </w:r>
      <w:r>
        <w:rPr>
          <w:rFonts w:hint="eastAsia" w:ascii="宋体" w:hAnsi="宋体"/>
          <w:color w:val="auto"/>
          <w:sz w:val="24"/>
          <w:szCs w:val="24"/>
          <w:lang w:eastAsia="zh-CN"/>
        </w:rPr>
        <w:t>磋商文件</w:t>
      </w:r>
      <w:r>
        <w:rPr>
          <w:rFonts w:hint="eastAsia" w:ascii="宋体" w:hAnsi="宋体"/>
          <w:color w:val="auto"/>
          <w:sz w:val="24"/>
          <w:szCs w:val="24"/>
          <w:lang w:val="en-US" w:eastAsia="zh-CN"/>
        </w:rPr>
        <w:t>获取</w:t>
      </w:r>
      <w:r>
        <w:rPr>
          <w:rFonts w:hint="eastAsia" w:ascii="宋体" w:hAnsi="宋体"/>
          <w:color w:val="auto"/>
          <w:sz w:val="24"/>
          <w:szCs w:val="24"/>
        </w:rPr>
        <w:t>之日起至投标截止日前</w:t>
      </w:r>
      <w:r>
        <w:rPr>
          <w:rFonts w:ascii="宋体" w:hAnsi="宋体"/>
          <w:color w:val="auto"/>
          <w:sz w:val="24"/>
          <w:szCs w:val="24"/>
        </w:rPr>
        <w:t>”。</w:t>
      </w:r>
      <w:r>
        <w:rPr>
          <w:rFonts w:hint="eastAsia" w:ascii="宋体" w:hAnsi="宋体"/>
          <w:color w:val="auto"/>
          <w:sz w:val="24"/>
          <w:szCs w:val="24"/>
        </w:rPr>
        <w:t>信用记录查询的结果，将以截图保存至电子介质的形式留存。投标人未如实</w:t>
      </w:r>
      <w:r>
        <w:rPr>
          <w:rFonts w:hint="eastAsia" w:ascii="宋体" w:hAnsi="宋体"/>
          <w:color w:val="auto"/>
          <w:sz w:val="24"/>
          <w:szCs w:val="24"/>
          <w:lang w:val="en-US" w:eastAsia="zh-CN"/>
        </w:rPr>
        <w:t>提供</w:t>
      </w:r>
      <w:r>
        <w:rPr>
          <w:rFonts w:hint="eastAsia" w:ascii="宋体" w:hAnsi="宋体"/>
          <w:color w:val="auto"/>
          <w:sz w:val="24"/>
          <w:szCs w:val="24"/>
        </w:rPr>
        <w:t>的，视为“投标人提供虚假材料谋取中标、成交的”行为。</w:t>
      </w:r>
    </w:p>
    <w:p w14:paraId="7E2EECB0">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5.</w:t>
      </w:r>
      <w:r>
        <w:rPr>
          <w:rFonts w:hint="eastAsia" w:ascii="宋体" w:hAnsi="宋体" w:eastAsia="宋体" w:cs="宋体"/>
          <w:b/>
          <w:bCs/>
          <w:color w:val="auto"/>
          <w:sz w:val="24"/>
          <w:szCs w:val="24"/>
        </w:rPr>
        <w:t>费用承担</w:t>
      </w:r>
    </w:p>
    <w:p w14:paraId="1176B44C">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供应商准备和参加磋商活动发生的费用自理。</w:t>
      </w:r>
    </w:p>
    <w:p w14:paraId="5AAF9614">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6.</w:t>
      </w:r>
      <w:r>
        <w:rPr>
          <w:rFonts w:hint="eastAsia" w:ascii="宋体" w:hAnsi="宋体" w:eastAsia="宋体" w:cs="宋体"/>
          <w:b/>
          <w:bCs/>
          <w:color w:val="auto"/>
          <w:sz w:val="24"/>
          <w:szCs w:val="24"/>
        </w:rPr>
        <w:t>保密</w:t>
      </w:r>
    </w:p>
    <w:p w14:paraId="3E16996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参与磋商活动的各方应对磋商文件和响应文件的商业和技术等秘密保密，违者应对由此造成的后果承担法律责任。</w:t>
      </w:r>
    </w:p>
    <w:p w14:paraId="5658FB38">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7.</w:t>
      </w:r>
      <w:r>
        <w:rPr>
          <w:rFonts w:hint="eastAsia" w:ascii="宋体" w:hAnsi="宋体" w:eastAsia="宋体" w:cs="宋体"/>
          <w:b/>
          <w:bCs/>
          <w:color w:val="auto"/>
          <w:sz w:val="24"/>
          <w:szCs w:val="24"/>
        </w:rPr>
        <w:t>语言文字</w:t>
      </w:r>
    </w:p>
    <w:p w14:paraId="078A7DB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除专用术语外，与磋商文件有关的语言均使用中文；必要时专用术语应附有中文注释。</w:t>
      </w:r>
    </w:p>
    <w:p w14:paraId="61DBA0C0">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rPr>
        <w:t>计量单位</w:t>
      </w:r>
    </w:p>
    <w:p w14:paraId="4E48ACA4">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所有计量均采用中华人民共和国法定计量单位。</w:t>
      </w:r>
    </w:p>
    <w:p w14:paraId="264AED25">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rPr>
        <w:t>踏勘现场</w:t>
      </w:r>
    </w:p>
    <w:p w14:paraId="48A17587">
      <w:pPr>
        <w:pStyle w:val="5"/>
        <w:pageBreakBefore w:val="0"/>
        <w:wordWrap/>
        <w:topLinePunct w:val="0"/>
        <w:autoSpaceDE/>
        <w:autoSpaceDN/>
        <w:bidi w:val="0"/>
        <w:spacing w:line="336"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自行勘察，未勘察现场造成的一切后果由投标人自行承担（一切费用自理）。</w:t>
      </w:r>
    </w:p>
    <w:p w14:paraId="69C1F514">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rPr>
        <w:t>偏离</w:t>
      </w:r>
    </w:p>
    <w:p w14:paraId="4E4D6AD4">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除供应商须知前附表另有规定外，供应商递交的响应文件不允许严重负偏离。</w:t>
      </w:r>
    </w:p>
    <w:p w14:paraId="4D40F105">
      <w:pPr>
        <w:pageBreakBefore w:val="0"/>
        <w:widowControl/>
        <w:numPr>
          <w:ilvl w:val="0"/>
          <w:numId w:val="5"/>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color w:val="auto"/>
          <w:kern w:val="0"/>
          <w:sz w:val="24"/>
          <w:szCs w:val="24"/>
        </w:rPr>
      </w:pPr>
      <w:bookmarkStart w:id="36" w:name="_Toc3976"/>
      <w:bookmarkStart w:id="37" w:name="_Toc536202380"/>
      <w:bookmarkStart w:id="38" w:name="_Toc536429373"/>
      <w:bookmarkStart w:id="39" w:name="_Toc19543337"/>
      <w:bookmarkStart w:id="40" w:name="_Toc536429320"/>
      <w:bookmarkStart w:id="41" w:name="_Toc536202288"/>
      <w:r>
        <w:rPr>
          <w:rFonts w:hint="eastAsia" w:ascii="宋体" w:hAnsi="宋体" w:eastAsia="宋体" w:cs="宋体"/>
          <w:b/>
          <w:bCs/>
          <w:color w:val="auto"/>
          <w:kern w:val="0"/>
          <w:sz w:val="24"/>
          <w:szCs w:val="24"/>
        </w:rPr>
        <w:t>竞争性磋商文件</w:t>
      </w:r>
      <w:bookmarkEnd w:id="36"/>
      <w:bookmarkEnd w:id="37"/>
      <w:bookmarkEnd w:id="38"/>
      <w:bookmarkEnd w:id="39"/>
      <w:bookmarkEnd w:id="40"/>
      <w:bookmarkEnd w:id="41"/>
    </w:p>
    <w:p w14:paraId="403492C3">
      <w:pPr>
        <w:pStyle w:val="8"/>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42" w:name="_Toc5801"/>
      <w:bookmarkStart w:id="43" w:name="_Toc536202289"/>
      <w:r>
        <w:rPr>
          <w:rFonts w:hint="eastAsia" w:ascii="宋体" w:hAnsi="宋体" w:cs="宋体"/>
          <w:color w:val="auto"/>
          <w:sz w:val="24"/>
          <w:szCs w:val="24"/>
          <w:lang w:val="en-US" w:eastAsia="zh-CN"/>
        </w:rPr>
        <w:t>1.</w:t>
      </w:r>
      <w:r>
        <w:rPr>
          <w:rFonts w:hint="eastAsia" w:ascii="宋体" w:hAnsi="宋体" w:eastAsia="宋体" w:cs="宋体"/>
          <w:color w:val="auto"/>
          <w:sz w:val="24"/>
          <w:szCs w:val="24"/>
        </w:rPr>
        <w:t>竞争性磋商文件的构成</w:t>
      </w:r>
      <w:bookmarkEnd w:id="42"/>
      <w:bookmarkEnd w:id="43"/>
    </w:p>
    <w:p w14:paraId="0DAC4B83">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0C25567E">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竞争性磋商公告；</w:t>
      </w:r>
    </w:p>
    <w:p w14:paraId="0F683028">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供应商须知前附表；</w:t>
      </w:r>
    </w:p>
    <w:p w14:paraId="4588BBB0">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供应商须知；</w:t>
      </w:r>
    </w:p>
    <w:p w14:paraId="46D2EED7">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14:paraId="7DE1148E">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采购内容及要求；</w:t>
      </w:r>
    </w:p>
    <w:p w14:paraId="74D4275F">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商务及合同主要条款</w:t>
      </w:r>
      <w:r>
        <w:rPr>
          <w:rFonts w:hint="eastAsia" w:ascii="宋体" w:hAnsi="宋体" w:eastAsia="宋体" w:cs="宋体"/>
          <w:color w:val="auto"/>
          <w:sz w:val="24"/>
          <w:szCs w:val="24"/>
        </w:rPr>
        <w:t>；</w:t>
      </w:r>
    </w:p>
    <w:p w14:paraId="12C93E94">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响应文件格式。</w:t>
      </w:r>
    </w:p>
    <w:p w14:paraId="7B424342">
      <w:pPr>
        <w:pStyle w:val="8"/>
        <w:pageBreakBefore w:val="0"/>
        <w:numPr>
          <w:ilvl w:val="0"/>
          <w:numId w:val="0"/>
        </w:numPr>
        <w:kinsoku/>
        <w:wordWrap/>
        <w:topLinePunct w:val="0"/>
        <w:autoSpaceDE/>
        <w:autoSpaceDN/>
        <w:bidi w:val="0"/>
        <w:spacing w:line="460" w:lineRule="exact"/>
        <w:ind w:firstLine="482" w:firstLineChars="200"/>
        <w:textAlignment w:val="auto"/>
        <w:rPr>
          <w:rFonts w:hint="eastAsia" w:ascii="宋体" w:hAnsi="宋体" w:eastAsia="宋体" w:cs="宋体"/>
          <w:color w:val="auto"/>
          <w:sz w:val="24"/>
          <w:szCs w:val="24"/>
        </w:rPr>
      </w:pPr>
      <w:bookmarkStart w:id="44" w:name="_Toc536202290"/>
      <w:r>
        <w:rPr>
          <w:rFonts w:hint="eastAsia" w:ascii="宋体" w:hAnsi="宋体" w:cs="宋体"/>
          <w:color w:val="auto"/>
          <w:sz w:val="24"/>
          <w:szCs w:val="24"/>
          <w:lang w:val="en-US" w:eastAsia="zh-CN"/>
        </w:rPr>
        <w:t>2.</w:t>
      </w:r>
      <w:r>
        <w:rPr>
          <w:rFonts w:hint="eastAsia" w:ascii="宋体" w:hAnsi="宋体" w:eastAsia="宋体" w:cs="宋体"/>
          <w:color w:val="auto"/>
          <w:sz w:val="24"/>
          <w:szCs w:val="24"/>
        </w:rPr>
        <w:t>磋商文件的检查及阅读</w:t>
      </w:r>
      <w:bookmarkEnd w:id="44"/>
    </w:p>
    <w:p w14:paraId="2C62B24A">
      <w:pPr>
        <w:pageBreakBefore w:val="0"/>
        <w:tabs>
          <w:tab w:val="left" w:pos="0"/>
        </w:tabs>
        <w:kinsoku/>
        <w:wordWrap/>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cs="宋体"/>
          <w:color w:val="auto"/>
          <w:sz w:val="24"/>
          <w:szCs w:val="24"/>
          <w:lang w:val="en-US" w:eastAsia="zh-CN"/>
        </w:rPr>
        <w:t>无效投标</w:t>
      </w:r>
      <w:r>
        <w:rPr>
          <w:rFonts w:hint="eastAsia" w:ascii="宋体" w:hAnsi="宋体" w:eastAsia="宋体" w:cs="宋体"/>
          <w:color w:val="auto"/>
          <w:sz w:val="24"/>
          <w:szCs w:val="24"/>
        </w:rPr>
        <w:t>处理。</w:t>
      </w:r>
    </w:p>
    <w:p w14:paraId="15BDD60A">
      <w:pPr>
        <w:pStyle w:val="8"/>
        <w:pageBreakBefore w:val="0"/>
        <w:numPr>
          <w:ilvl w:val="0"/>
          <w:numId w:val="0"/>
        </w:numPr>
        <w:kinsoku/>
        <w:wordWrap/>
        <w:topLinePunct w:val="0"/>
        <w:autoSpaceDE/>
        <w:autoSpaceDN/>
        <w:bidi w:val="0"/>
        <w:spacing w:line="460" w:lineRule="exact"/>
        <w:ind w:firstLine="482" w:firstLineChars="200"/>
        <w:textAlignment w:val="auto"/>
        <w:rPr>
          <w:rFonts w:hint="eastAsia" w:ascii="宋体" w:hAnsi="宋体" w:eastAsia="宋体" w:cs="宋体"/>
          <w:color w:val="auto"/>
          <w:sz w:val="24"/>
          <w:szCs w:val="24"/>
        </w:rPr>
      </w:pPr>
      <w:bookmarkStart w:id="45" w:name="_Toc536202292"/>
      <w:r>
        <w:rPr>
          <w:rFonts w:hint="eastAsia" w:ascii="宋体" w:hAnsi="宋体" w:cs="宋体"/>
          <w:color w:val="auto"/>
          <w:sz w:val="24"/>
          <w:szCs w:val="24"/>
          <w:lang w:val="en-US" w:eastAsia="zh-CN"/>
        </w:rPr>
        <w:t>3.</w:t>
      </w:r>
      <w:r>
        <w:rPr>
          <w:rFonts w:hint="eastAsia" w:ascii="宋体" w:hAnsi="宋体" w:eastAsia="宋体" w:cs="宋体"/>
          <w:color w:val="auto"/>
          <w:sz w:val="24"/>
          <w:szCs w:val="24"/>
        </w:rPr>
        <w:t>现场踏勘及磋商文件答疑</w:t>
      </w:r>
      <w:bookmarkEnd w:id="45"/>
    </w:p>
    <w:p w14:paraId="7D27B20F">
      <w:pPr>
        <w:pageBreakBefore w:val="0"/>
        <w:tabs>
          <w:tab w:val="left" w:pos="0"/>
        </w:tabs>
        <w:kinsoku/>
        <w:wordWrap/>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20311058">
      <w:pPr>
        <w:pStyle w:val="8"/>
        <w:pageBreakBefore w:val="0"/>
        <w:numPr>
          <w:ilvl w:val="0"/>
          <w:numId w:val="0"/>
        </w:numPr>
        <w:kinsoku/>
        <w:wordWrap/>
        <w:topLinePunct w:val="0"/>
        <w:autoSpaceDE/>
        <w:autoSpaceDN/>
        <w:bidi w:val="0"/>
        <w:spacing w:line="460" w:lineRule="exact"/>
        <w:ind w:firstLine="482" w:firstLineChars="200"/>
        <w:textAlignment w:val="auto"/>
        <w:rPr>
          <w:rFonts w:hint="eastAsia" w:ascii="宋体" w:hAnsi="宋体" w:eastAsia="宋体" w:cs="宋体"/>
          <w:color w:val="auto"/>
          <w:sz w:val="24"/>
          <w:szCs w:val="24"/>
        </w:rPr>
      </w:pPr>
      <w:bookmarkStart w:id="46" w:name="_Toc536202293"/>
      <w:bookmarkStart w:id="47" w:name="_Toc19797"/>
      <w:r>
        <w:rPr>
          <w:rFonts w:hint="eastAsia" w:ascii="宋体" w:hAnsi="宋体" w:cs="宋体"/>
          <w:color w:val="auto"/>
          <w:sz w:val="24"/>
          <w:szCs w:val="24"/>
          <w:lang w:val="en-US" w:eastAsia="zh-CN"/>
        </w:rPr>
        <w:t>4.</w:t>
      </w:r>
      <w:r>
        <w:rPr>
          <w:rFonts w:hint="eastAsia" w:ascii="宋体" w:hAnsi="宋体" w:eastAsia="宋体" w:cs="宋体"/>
          <w:color w:val="auto"/>
          <w:sz w:val="24"/>
          <w:szCs w:val="24"/>
        </w:rPr>
        <w:t>竞争性磋商文件的澄清</w:t>
      </w:r>
      <w:bookmarkEnd w:id="46"/>
      <w:bookmarkEnd w:id="47"/>
    </w:p>
    <w:p w14:paraId="1A4311C0">
      <w:pPr>
        <w:pageBreakBefore w:val="0"/>
        <w:kinsoku/>
        <w:wordWrap/>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4.1供应商应认真阅读和充分理解竞争性磋商文件中所有的事项，如有问题或</w:t>
      </w:r>
      <w:r>
        <w:rPr>
          <w:rFonts w:hint="eastAsia" w:ascii="宋体" w:hAnsi="宋体" w:cs="宋体"/>
          <w:color w:val="auto"/>
          <w:sz w:val="24"/>
          <w:szCs w:val="24"/>
          <w:lang w:eastAsia="zh-CN"/>
        </w:rPr>
        <w:t>异议</w:t>
      </w:r>
      <w:r>
        <w:rPr>
          <w:rFonts w:hint="eastAsia" w:ascii="宋体" w:hAnsi="宋体" w:eastAsia="宋体" w:cs="宋体"/>
          <w:color w:val="auto"/>
          <w:sz w:val="24"/>
          <w:szCs w:val="24"/>
        </w:rPr>
        <w:t>请及时函告。否则，视为同意竞争性磋商文件的一切条款和要求并承担由此引起的一切法律责任。凡因供应商对竞争性磋商文件阅读不深、理解不透、误解、疏漏</w:t>
      </w:r>
      <w:r>
        <w:rPr>
          <w:rFonts w:hint="eastAsia" w:ascii="宋体" w:hAnsi="宋体" w:cs="宋体"/>
          <w:color w:val="auto"/>
          <w:sz w:val="24"/>
          <w:szCs w:val="24"/>
          <w:lang w:eastAsia="zh-CN"/>
        </w:rPr>
        <w:t>或</w:t>
      </w:r>
      <w:r>
        <w:rPr>
          <w:rFonts w:hint="eastAsia" w:ascii="宋体" w:hAnsi="宋体" w:eastAsia="宋体" w:cs="宋体"/>
          <w:color w:val="auto"/>
          <w:sz w:val="24"/>
          <w:szCs w:val="24"/>
        </w:rPr>
        <w:t>因市场行情了解不清造成的后果和风险均由供应商自负。</w:t>
      </w:r>
    </w:p>
    <w:p w14:paraId="3C3A934E">
      <w:pPr>
        <w:pageBreakBefore w:val="0"/>
        <w:tabs>
          <w:tab w:val="left" w:pos="0"/>
        </w:tabs>
        <w:kinsoku/>
        <w:wordWrap/>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4.2响应人若对磋商文件有任何疑问要求澄清，或认为有必要与采购人进行技术交流的，响应人在收到采购文件之日或者采购文件公告期限届满之日七个工作日内，以书面形式向招标代理机构提出</w:t>
      </w:r>
      <w:r>
        <w:rPr>
          <w:rFonts w:hint="eastAsia" w:ascii="宋体" w:hAnsi="宋体" w:eastAsia="宋体" w:cs="宋体"/>
          <w:color w:val="auto"/>
          <w:sz w:val="24"/>
          <w:szCs w:val="24"/>
          <w:lang w:eastAsia="zh-CN"/>
        </w:rPr>
        <w:t>。采购代理机构将视情况确定采用适当方式予以澄清或以书面形式予以答复，涉及变更或修正内容在政府采购发布媒体上发布变更公告。在此之后提出的询问或者质疑均为无效，采购代理机构不予受理。</w:t>
      </w:r>
    </w:p>
    <w:p w14:paraId="5B1EB0A8">
      <w:pPr>
        <w:pageBreakBefore w:val="0"/>
        <w:kinsoku/>
        <w:wordWrap/>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对于在规定时间内收到的投标人依法提出的询问或者质疑，采购代理机构将按程序及时</w:t>
      </w:r>
      <w:r>
        <w:rPr>
          <w:rFonts w:hint="eastAsia" w:ascii="宋体" w:hAnsi="宋体" w:cs="宋体"/>
          <w:color w:val="auto"/>
          <w:sz w:val="24"/>
          <w:szCs w:val="24"/>
          <w:lang w:eastAsia="zh-CN"/>
        </w:rPr>
        <w:t>作出</w:t>
      </w:r>
      <w:r>
        <w:rPr>
          <w:rFonts w:hint="eastAsia" w:ascii="宋体" w:hAnsi="宋体" w:eastAsia="宋体" w:cs="宋体"/>
          <w:color w:val="auto"/>
          <w:sz w:val="24"/>
          <w:szCs w:val="24"/>
        </w:rPr>
        <w:t>答复，若对</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做出实质性变动，则按照相关规定延长投标截止时间。</w:t>
      </w:r>
    </w:p>
    <w:p w14:paraId="43D602E6">
      <w:pPr>
        <w:pStyle w:val="17"/>
        <w:pageBreakBefore w:val="0"/>
        <w:kinsoku/>
        <w:wordWrap/>
        <w:topLinePunct w:val="0"/>
        <w:autoSpaceDE/>
        <w:autoSpaceDN/>
        <w:bidi w:val="0"/>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4.4</w:t>
      </w:r>
      <w:r>
        <w:rPr>
          <w:rFonts w:hint="eastAsia" w:ascii="宋体" w:hAnsi="宋体" w:eastAsia="宋体" w:cs="宋体"/>
          <w:color w:val="auto"/>
          <w:sz w:val="24"/>
          <w:szCs w:val="24"/>
        </w:rPr>
        <w:t>投标人提出质疑应当有明确的请求和必要的证明材料。</w:t>
      </w:r>
    </w:p>
    <w:p w14:paraId="7CF6127C">
      <w:pPr>
        <w:pStyle w:val="8"/>
        <w:pageBreakBefore w:val="0"/>
        <w:numPr>
          <w:ilvl w:val="0"/>
          <w:numId w:val="0"/>
        </w:numPr>
        <w:kinsoku/>
        <w:wordWrap/>
        <w:topLinePunct w:val="0"/>
        <w:autoSpaceDE/>
        <w:autoSpaceDN/>
        <w:bidi w:val="0"/>
        <w:spacing w:line="460" w:lineRule="exact"/>
        <w:ind w:firstLine="482" w:firstLineChars="200"/>
        <w:textAlignment w:val="auto"/>
        <w:rPr>
          <w:rFonts w:hint="eastAsia" w:ascii="宋体" w:hAnsi="宋体" w:eastAsia="宋体" w:cs="宋体"/>
          <w:color w:val="auto"/>
          <w:sz w:val="24"/>
          <w:szCs w:val="24"/>
        </w:rPr>
      </w:pPr>
      <w:bookmarkStart w:id="48" w:name="_Toc536202294"/>
      <w:bookmarkStart w:id="49" w:name="_Toc6390"/>
      <w:r>
        <w:rPr>
          <w:rFonts w:hint="eastAsia" w:ascii="宋体" w:hAnsi="宋体" w:cs="宋体"/>
          <w:color w:val="auto"/>
          <w:sz w:val="24"/>
          <w:szCs w:val="24"/>
          <w:lang w:val="en-US" w:eastAsia="zh-CN"/>
        </w:rPr>
        <w:t>5.</w:t>
      </w:r>
      <w:r>
        <w:rPr>
          <w:rFonts w:hint="eastAsia" w:ascii="宋体" w:hAnsi="宋体" w:eastAsia="宋体" w:cs="宋体"/>
          <w:color w:val="auto"/>
          <w:sz w:val="24"/>
          <w:szCs w:val="24"/>
        </w:rPr>
        <w:t>竞争性磋商文件的修改</w:t>
      </w:r>
      <w:bookmarkEnd w:id="48"/>
      <w:bookmarkEnd w:id="49"/>
    </w:p>
    <w:p w14:paraId="1406B135">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 在磋商截止时间五日前，无论出于何种原因，代理机构可主动或在解答供应商提出的澄清问题时，对竞争性磋商文件进行修改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不足</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日的，顺延提交</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文件的截止时间</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在发布</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公告的财政部门指定媒体上由采购代理机构发布变更公告，并以书面形式通知所有</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文件的单位。该澄清或者修改的内容为</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的组成部分。</w:t>
      </w:r>
    </w:p>
    <w:p w14:paraId="5452DA28">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5.2</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的修改书将构成</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的一部分，对采购人和投标人都具有约束力。</w:t>
      </w:r>
    </w:p>
    <w:p w14:paraId="1017C201">
      <w:pPr>
        <w:keepNext w:val="0"/>
        <w:keepLines w:val="0"/>
        <w:pageBreakBefore w:val="0"/>
        <w:widowControl w:val="0"/>
        <w:kinsoku/>
        <w:wordWrap/>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5.3</w:t>
      </w:r>
      <w:r>
        <w:rPr>
          <w:rFonts w:hint="eastAsia" w:ascii="宋体" w:hAnsi="宋体" w:eastAsia="宋体" w:cs="宋体"/>
          <w:color w:val="auto"/>
          <w:sz w:val="24"/>
          <w:szCs w:val="24"/>
        </w:rPr>
        <w:t>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文件的单位。</w:t>
      </w:r>
    </w:p>
    <w:p w14:paraId="36C1F560">
      <w:pPr>
        <w:pStyle w:val="8"/>
        <w:pageBreakBefore w:val="0"/>
        <w:numPr>
          <w:ilvl w:val="0"/>
          <w:numId w:val="0"/>
        </w:numPr>
        <w:kinsoku/>
        <w:wordWrap/>
        <w:topLinePunct w:val="0"/>
        <w:autoSpaceDE/>
        <w:autoSpaceDN/>
        <w:bidi w:val="0"/>
        <w:spacing w:line="460" w:lineRule="exact"/>
        <w:ind w:firstLine="482" w:firstLineChars="200"/>
        <w:textAlignment w:val="auto"/>
        <w:rPr>
          <w:rFonts w:hint="eastAsia" w:ascii="宋体" w:hAnsi="宋体" w:eastAsia="宋体" w:cs="宋体"/>
          <w:color w:val="auto"/>
          <w:sz w:val="24"/>
          <w:szCs w:val="24"/>
        </w:rPr>
      </w:pPr>
      <w:bookmarkStart w:id="50" w:name="_Toc536202295"/>
      <w:bookmarkStart w:id="51" w:name="_Toc31188"/>
      <w:r>
        <w:rPr>
          <w:rFonts w:hint="eastAsia" w:ascii="宋体" w:hAnsi="宋体" w:cs="宋体"/>
          <w:color w:val="auto"/>
          <w:sz w:val="24"/>
          <w:szCs w:val="24"/>
          <w:lang w:val="en-US" w:eastAsia="zh-CN"/>
        </w:rPr>
        <w:t>6.</w:t>
      </w:r>
      <w:r>
        <w:rPr>
          <w:rFonts w:hint="eastAsia" w:ascii="宋体" w:hAnsi="宋体" w:eastAsia="宋体" w:cs="宋体"/>
          <w:color w:val="auto"/>
          <w:sz w:val="24"/>
          <w:szCs w:val="24"/>
        </w:rPr>
        <w:t>质疑</w:t>
      </w:r>
    </w:p>
    <w:p w14:paraId="41B1A1E3">
      <w:pPr>
        <w:pStyle w:val="8"/>
        <w:pageBreakBefore w:val="0"/>
        <w:kinsoku/>
        <w:wordWrap/>
        <w:topLinePunct w:val="0"/>
        <w:autoSpaceDE/>
        <w:autoSpaceDN/>
        <w:bidi w:val="0"/>
        <w:spacing w:line="46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供应商认为磋商文件、招标过程和中标结果使自己的权益受到损害的，可以按《政府采购法》第</w:t>
      </w:r>
      <w:r>
        <w:rPr>
          <w:rFonts w:hint="eastAsia" w:ascii="宋体" w:hAnsi="宋体" w:cs="宋体"/>
          <w:b w:val="0"/>
          <w:color w:val="auto"/>
          <w:sz w:val="24"/>
          <w:szCs w:val="24"/>
          <w:lang w:val="en-US" w:eastAsia="zh-CN"/>
        </w:rPr>
        <w:t>五十二</w:t>
      </w:r>
      <w:r>
        <w:rPr>
          <w:rFonts w:hint="eastAsia" w:ascii="宋体" w:hAnsi="宋体" w:eastAsia="宋体" w:cs="宋体"/>
          <w:b w:val="0"/>
          <w:color w:val="auto"/>
          <w:sz w:val="24"/>
          <w:szCs w:val="24"/>
        </w:rPr>
        <w:t>条执行。</w:t>
      </w:r>
    </w:p>
    <w:p w14:paraId="7C54C557">
      <w:pPr>
        <w:pStyle w:val="8"/>
        <w:pageBreakBefore w:val="0"/>
        <w:numPr>
          <w:ilvl w:val="0"/>
          <w:numId w:val="0"/>
        </w:numPr>
        <w:kinsoku/>
        <w:wordWrap/>
        <w:topLinePunct w:val="0"/>
        <w:autoSpaceDE/>
        <w:autoSpaceDN/>
        <w:bidi w:val="0"/>
        <w:spacing w:line="460" w:lineRule="exact"/>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竞争性磋商文件的获取</w:t>
      </w:r>
      <w:bookmarkEnd w:id="50"/>
      <w:bookmarkEnd w:id="51"/>
    </w:p>
    <w:p w14:paraId="49DD3A5D">
      <w:pPr>
        <w:pageBreakBefore w:val="0"/>
        <w:widowControl/>
        <w:kinsoku/>
        <w:wordWrap/>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供应商必须从代理机构</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rPr>
        <w:t>竞争性磋商文件，供应商自行转让或复制竞争性磋商文件视为无效。</w:t>
      </w:r>
      <w:r>
        <w:rPr>
          <w:rFonts w:hint="eastAsia" w:ascii="宋体" w:hAnsi="宋体" w:cs="宋体"/>
          <w:color w:val="auto"/>
          <w:sz w:val="24"/>
          <w:szCs w:val="24"/>
          <w:lang w:val="en-US" w:eastAsia="zh-CN"/>
        </w:rPr>
        <w:t>本</w:t>
      </w:r>
      <w:r>
        <w:rPr>
          <w:rFonts w:hint="eastAsia" w:ascii="宋体" w:hAnsi="宋体" w:eastAsia="宋体" w:cs="宋体"/>
          <w:color w:val="auto"/>
          <w:sz w:val="24"/>
          <w:szCs w:val="24"/>
        </w:rPr>
        <w:t>竞争性磋商文件仅作为本次竞争性磋商使用。</w:t>
      </w:r>
    </w:p>
    <w:p w14:paraId="4BA55FAB">
      <w:pPr>
        <w:pStyle w:val="17"/>
        <w:pageBreakBefore w:val="0"/>
        <w:kinsoku/>
        <w:wordWrap/>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rPr>
      </w:pPr>
      <w:bookmarkStart w:id="52" w:name="_Toc536202296"/>
      <w:bookmarkStart w:id="53" w:name="_Toc5095"/>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rPr>
        <w:t>竞争性磋商文件的解释权归代理机构</w:t>
      </w:r>
      <w:bookmarkEnd w:id="52"/>
      <w:bookmarkEnd w:id="53"/>
      <w:r>
        <w:rPr>
          <w:rFonts w:hint="eastAsia" w:ascii="宋体" w:hAnsi="宋体" w:eastAsia="宋体" w:cs="宋体"/>
          <w:color w:val="auto"/>
          <w:sz w:val="24"/>
          <w:szCs w:val="24"/>
        </w:rPr>
        <w:t>（ 如发现</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内容与现行法律法规不相符的情况，以现行法律法规为准</w:t>
      </w:r>
      <w:r>
        <w:rPr>
          <w:rFonts w:hint="eastAsia" w:ascii="宋体" w:hAnsi="宋体" w:cs="宋体"/>
          <w:color w:val="auto"/>
          <w:sz w:val="24"/>
          <w:szCs w:val="24"/>
          <w:lang w:eastAsia="zh-CN"/>
        </w:rPr>
        <w:t>）</w:t>
      </w:r>
    </w:p>
    <w:p w14:paraId="32F5C0CE">
      <w:pPr>
        <w:pageBreakBefore w:val="0"/>
        <w:widowControl/>
        <w:numPr>
          <w:ilvl w:val="0"/>
          <w:numId w:val="5"/>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color w:val="auto"/>
          <w:kern w:val="0"/>
          <w:sz w:val="24"/>
          <w:szCs w:val="24"/>
        </w:rPr>
      </w:pPr>
      <w:bookmarkStart w:id="54" w:name="_Toc536202297"/>
      <w:bookmarkStart w:id="55" w:name="_Toc536429321"/>
      <w:bookmarkStart w:id="56" w:name="_Toc622"/>
      <w:bookmarkStart w:id="57" w:name="_Toc536202381"/>
      <w:bookmarkStart w:id="58" w:name="_Toc19543338"/>
      <w:bookmarkStart w:id="59" w:name="_Toc536429374"/>
      <w:r>
        <w:rPr>
          <w:rFonts w:hint="eastAsia" w:ascii="宋体" w:hAnsi="宋体" w:eastAsia="宋体" w:cs="宋体"/>
          <w:b/>
          <w:bCs/>
          <w:color w:val="auto"/>
          <w:kern w:val="0"/>
          <w:sz w:val="24"/>
          <w:szCs w:val="24"/>
        </w:rPr>
        <w:t>响应文件</w:t>
      </w:r>
      <w:bookmarkEnd w:id="54"/>
      <w:bookmarkEnd w:id="55"/>
      <w:bookmarkEnd w:id="56"/>
      <w:bookmarkEnd w:id="57"/>
      <w:bookmarkEnd w:id="58"/>
      <w:bookmarkEnd w:id="59"/>
    </w:p>
    <w:p w14:paraId="33D5CF09">
      <w:pPr>
        <w:pStyle w:val="8"/>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响应文件编制的原则</w:t>
      </w:r>
    </w:p>
    <w:p w14:paraId="251235C0">
      <w:pPr>
        <w:pageBreakBefore w:val="0"/>
        <w:widowControl/>
        <w:wordWrap/>
        <w:topLinePunct w:val="0"/>
        <w:autoSpaceDE/>
        <w:autoSpaceDN/>
        <w:bidi w:val="0"/>
        <w:spacing w:line="336" w:lineRule="auto"/>
        <w:ind w:firstLine="480" w:firstLineChars="200"/>
        <w:textAlignment w:val="auto"/>
        <w:outlineLvl w:val="1"/>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1.1</w:t>
      </w:r>
      <w:r>
        <w:rPr>
          <w:rFonts w:hint="eastAsia" w:ascii="宋体" w:hAnsi="宋体" w:eastAsia="宋体" w:cs="宋体"/>
          <w:bCs/>
          <w:color w:val="auto"/>
          <w:kern w:val="0"/>
          <w:sz w:val="24"/>
          <w:szCs w:val="24"/>
        </w:rPr>
        <w:t xml:space="preserve">投标人应在认真阅读磋商文件所有内容的基础上，按照磋商文件的要求编制完整的响应文件。磋商文件中对响应文件格式有要求的，应按格式编制并逐项填写内容。投标文件中留有空项的或没有按格式制作的，将被视为不完整响应的投标文件，其投标将有可能被拒绝。 </w:t>
      </w:r>
    </w:p>
    <w:p w14:paraId="42D8B414">
      <w:pPr>
        <w:pageBreakBefore w:val="0"/>
        <w:widowControl/>
        <w:wordWrap/>
        <w:topLinePunct w:val="0"/>
        <w:autoSpaceDE/>
        <w:autoSpaceDN/>
        <w:bidi w:val="0"/>
        <w:spacing w:line="336" w:lineRule="auto"/>
        <w:ind w:firstLine="480" w:firstLineChars="200"/>
        <w:textAlignment w:val="auto"/>
        <w:outlineLvl w:val="1"/>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1.2</w:t>
      </w:r>
      <w:r>
        <w:rPr>
          <w:rFonts w:hint="eastAsia" w:ascii="宋体" w:hAnsi="宋体" w:eastAsia="宋体" w:cs="宋体"/>
          <w:bCs/>
          <w:color w:val="auto"/>
          <w:kern w:val="0"/>
          <w:sz w:val="24"/>
          <w:szCs w:val="24"/>
        </w:rPr>
        <w:t>投标人必须保证投标文件所提供的全部资料真实可靠，并接受对其中任何资料进一步审查的要求。</w:t>
      </w:r>
    </w:p>
    <w:p w14:paraId="0926C615">
      <w:pPr>
        <w:pageBreakBefore w:val="0"/>
        <w:widowControl/>
        <w:wordWrap/>
        <w:topLinePunct w:val="0"/>
        <w:autoSpaceDE/>
        <w:autoSpaceDN/>
        <w:bidi w:val="0"/>
        <w:spacing w:line="336" w:lineRule="auto"/>
        <w:ind w:firstLine="480" w:firstLineChars="200"/>
        <w:textAlignment w:val="auto"/>
        <w:outlineLvl w:val="1"/>
        <w:rPr>
          <w:rFonts w:hint="eastAsia" w:ascii="宋体" w:hAnsi="宋体" w:eastAsia="宋体" w:cs="宋体"/>
          <w:color w:val="auto"/>
          <w:sz w:val="24"/>
          <w:szCs w:val="24"/>
        </w:rPr>
      </w:pPr>
      <w:r>
        <w:rPr>
          <w:rFonts w:hint="eastAsia" w:ascii="宋体" w:hAnsi="宋体" w:cs="宋体"/>
          <w:bCs/>
          <w:color w:val="auto"/>
          <w:kern w:val="0"/>
          <w:sz w:val="24"/>
          <w:szCs w:val="24"/>
          <w:lang w:val="en-US" w:eastAsia="zh-CN"/>
        </w:rPr>
        <w:t>1.3</w:t>
      </w:r>
      <w:r>
        <w:rPr>
          <w:rFonts w:hint="eastAsia" w:ascii="宋体" w:hAnsi="宋体" w:eastAsia="宋体" w:cs="宋体"/>
          <w:bCs/>
          <w:color w:val="auto"/>
          <w:kern w:val="0"/>
          <w:sz w:val="24"/>
          <w:szCs w:val="24"/>
        </w:rPr>
        <w:t>投标文件须对</w:t>
      </w:r>
      <w:r>
        <w:rPr>
          <w:rFonts w:hint="eastAsia" w:ascii="宋体" w:hAnsi="宋体" w:cs="宋体"/>
          <w:bCs/>
          <w:color w:val="auto"/>
          <w:kern w:val="0"/>
          <w:sz w:val="24"/>
          <w:szCs w:val="24"/>
          <w:lang w:eastAsia="zh-CN"/>
        </w:rPr>
        <w:t>磋商文件</w:t>
      </w:r>
      <w:r>
        <w:rPr>
          <w:rFonts w:hint="eastAsia" w:ascii="宋体" w:hAnsi="宋体" w:eastAsia="宋体" w:cs="宋体"/>
          <w:bCs/>
          <w:color w:val="auto"/>
          <w:kern w:val="0"/>
          <w:sz w:val="24"/>
          <w:szCs w:val="24"/>
        </w:rPr>
        <w:t>中的内容做出实质性和完整性的响应，否则其投标将被视为无效投标。</w:t>
      </w:r>
    </w:p>
    <w:p w14:paraId="636AEF3A">
      <w:pPr>
        <w:pStyle w:val="8"/>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响应文件构成</w:t>
      </w:r>
    </w:p>
    <w:p w14:paraId="462C89F2">
      <w:pPr>
        <w:widowControl/>
        <w:spacing w:line="360" w:lineRule="auto"/>
        <w:ind w:firstLine="480" w:firstLineChars="200"/>
        <w:outlineLvl w:val="1"/>
        <w:rPr>
          <w:rFonts w:hint="eastAsia" w:ascii="宋体" w:hAnsi="宋体" w:eastAsia="宋体" w:cs="宋体"/>
          <w:color w:val="auto"/>
          <w:sz w:val="24"/>
          <w:szCs w:val="24"/>
        </w:rPr>
      </w:pPr>
      <w:r>
        <w:rPr>
          <w:rFonts w:hint="eastAsia" w:ascii="宋体" w:cs="Times New Roman"/>
          <w:bCs/>
          <w:color w:val="auto"/>
          <w:kern w:val="0"/>
          <w:sz w:val="24"/>
          <w:szCs w:val="24"/>
        </w:rPr>
        <w:t>投标人应按照本须知响应文件构成和格式及第七部分提供的格式编写投标文件，不得缺少</w:t>
      </w:r>
      <w:r>
        <w:rPr>
          <w:rFonts w:hint="eastAsia" w:ascii="宋体" w:cs="Times New Roman"/>
          <w:bCs/>
          <w:color w:val="auto"/>
          <w:kern w:val="0"/>
          <w:sz w:val="24"/>
          <w:szCs w:val="24"/>
          <w:lang w:eastAsia="zh-CN"/>
        </w:rPr>
        <w:t>磋商文件</w:t>
      </w:r>
      <w:r>
        <w:rPr>
          <w:rFonts w:hint="eastAsia" w:ascii="宋体" w:cs="Times New Roman"/>
          <w:bCs/>
          <w:color w:val="auto"/>
          <w:kern w:val="0"/>
          <w:sz w:val="24"/>
          <w:szCs w:val="24"/>
        </w:rPr>
        <w:t>要求填写的表格或提交的资料。</w:t>
      </w:r>
    </w:p>
    <w:p w14:paraId="1AC8AFB7">
      <w:pPr>
        <w:pStyle w:val="8"/>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磋商报价</w:t>
      </w:r>
    </w:p>
    <w:p w14:paraId="2950DBAE">
      <w:pPr>
        <w:spacing w:line="360" w:lineRule="auto"/>
        <w:ind w:firstLine="480" w:firstLineChars="200"/>
        <w:rPr>
          <w:rFonts w:ascii="宋体" w:hAnsi="宋体"/>
          <w:color w:val="auto"/>
          <w:sz w:val="28"/>
          <w:szCs w:val="22"/>
          <w:highlight w:val="none"/>
        </w:rPr>
      </w:pPr>
      <w:bookmarkStart w:id="60" w:name="_Toc29200"/>
      <w:bookmarkStart w:id="61" w:name="_Toc536202300"/>
      <w:r>
        <w:rPr>
          <w:rFonts w:hint="eastAsia" w:ascii="宋体" w:hAnsi="宋体"/>
          <w:color w:val="auto"/>
          <w:sz w:val="24"/>
          <w:highlight w:val="none"/>
          <w:lang w:val="en-US" w:eastAsia="zh-CN"/>
        </w:rPr>
        <w:t>3.1</w:t>
      </w:r>
      <w:r>
        <w:rPr>
          <w:rFonts w:hint="eastAsia" w:ascii="宋体" w:hAnsi="宋体"/>
          <w:color w:val="auto"/>
          <w:sz w:val="24"/>
          <w:highlight w:val="none"/>
        </w:rPr>
        <w:t>磋商报价为供应商充分考虑磋商文件的各项条款和所掌握的市场情况及本项目的实际情况，根据自身情况自主报价。</w:t>
      </w:r>
    </w:p>
    <w:p w14:paraId="6B5DBE2C">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3.2</w:t>
      </w:r>
      <w:r>
        <w:rPr>
          <w:rFonts w:hint="eastAsia" w:ascii="宋体" w:hAnsi="宋体"/>
          <w:color w:val="auto"/>
          <w:sz w:val="24"/>
          <w:highlight w:val="none"/>
        </w:rPr>
        <w:t>供应商可先到项目服务</w:t>
      </w:r>
      <w:r>
        <w:rPr>
          <w:rFonts w:ascii="宋体" w:hAnsi="宋体"/>
          <w:color w:val="auto"/>
          <w:sz w:val="24"/>
          <w:highlight w:val="none"/>
        </w:rPr>
        <w:t>地点</w:t>
      </w:r>
      <w:r>
        <w:rPr>
          <w:rFonts w:hint="eastAsia" w:ascii="宋体" w:hAnsi="宋体"/>
          <w:color w:val="auto"/>
          <w:sz w:val="24"/>
          <w:highlight w:val="none"/>
        </w:rPr>
        <w:t>踏勘以充分了解各方面情况，因忽视或误解情况而导致的索赔申请将不被批准。凡因供应商对磋商文件阅读疏忽或误解，或因对服务地点市场行情等了解不清而造成的后果和风险，由供应商负责。</w:t>
      </w:r>
      <w:r>
        <w:rPr>
          <w:rFonts w:ascii="宋体" w:hAnsi="宋体"/>
          <w:color w:val="auto"/>
          <w:sz w:val="24"/>
          <w:highlight w:val="none"/>
        </w:rPr>
        <w:t xml:space="preserve"> </w:t>
      </w:r>
    </w:p>
    <w:p w14:paraId="52EAAD47">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3.3</w:t>
      </w:r>
      <w:r>
        <w:rPr>
          <w:rFonts w:hint="eastAsia" w:ascii="宋体" w:hAnsi="宋体"/>
          <w:color w:val="auto"/>
          <w:sz w:val="24"/>
          <w:highlight w:val="none"/>
        </w:rPr>
        <w:t>凡本磋商文件要求（或允许）及供应商认为需要进行报价的各项费用项目，（不论是否要求进入报价）若磋商时未报或未在响应</w:t>
      </w:r>
      <w:r>
        <w:rPr>
          <w:rFonts w:ascii="宋体" w:hAnsi="宋体"/>
          <w:color w:val="auto"/>
          <w:sz w:val="24"/>
          <w:highlight w:val="none"/>
        </w:rPr>
        <w:t>文件</w:t>
      </w:r>
      <w:r>
        <w:rPr>
          <w:rFonts w:hint="eastAsia" w:ascii="宋体" w:hAnsi="宋体"/>
          <w:color w:val="auto"/>
          <w:sz w:val="24"/>
          <w:highlight w:val="none"/>
        </w:rPr>
        <w:t>中予以说明，采购人将按这些费用已包含在磋商报价中对待；</w:t>
      </w:r>
      <w:r>
        <w:rPr>
          <w:rFonts w:hint="eastAsia" w:ascii="宋体" w:hAnsi="宋体"/>
          <w:color w:val="auto"/>
          <w:spacing w:val="4"/>
          <w:sz w:val="24"/>
          <w:highlight w:val="none"/>
        </w:rPr>
        <w:t>供应商应考虑全部材料的风险，供应商一旦成交，采购人将不再对此部分进行调整；供应商的报价应将此差异考虑在综合单价内，</w:t>
      </w:r>
      <w:r>
        <w:rPr>
          <w:rFonts w:hint="eastAsia" w:ascii="宋体" w:hAnsi="宋体" w:cs="宋体"/>
          <w:color w:val="auto"/>
          <w:sz w:val="24"/>
          <w:szCs w:val="24"/>
          <w:highlight w:val="none"/>
        </w:rPr>
        <w:t>采购人不再</w:t>
      </w:r>
      <w:r>
        <w:rPr>
          <w:rFonts w:hint="eastAsia" w:ascii="宋体" w:hAnsi="宋体" w:cs="宋体"/>
          <w:color w:val="auto"/>
          <w:sz w:val="24"/>
          <w:szCs w:val="24"/>
          <w:highlight w:val="none"/>
          <w:lang w:eastAsia="zh-CN"/>
        </w:rPr>
        <w:t>承担其他任何</w:t>
      </w:r>
      <w:r>
        <w:rPr>
          <w:rFonts w:hint="eastAsia" w:ascii="宋体" w:hAnsi="宋体" w:cs="宋体"/>
          <w:color w:val="auto"/>
          <w:sz w:val="24"/>
          <w:szCs w:val="24"/>
          <w:highlight w:val="none"/>
        </w:rPr>
        <w:t>费用</w:t>
      </w:r>
      <w:r>
        <w:rPr>
          <w:rFonts w:hint="eastAsia" w:ascii="宋体" w:hAnsi="宋体"/>
          <w:color w:val="auto"/>
          <w:spacing w:val="4"/>
          <w:sz w:val="24"/>
          <w:highlight w:val="none"/>
        </w:rPr>
        <w:t>。</w:t>
      </w:r>
    </w:p>
    <w:p w14:paraId="30FD88E7">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rPr>
      </w:pPr>
      <w:r>
        <w:rPr>
          <w:rFonts w:hint="eastAsia" w:ascii="宋体" w:hAnsi="宋体"/>
          <w:color w:val="auto"/>
          <w:sz w:val="24"/>
          <w:lang w:val="en-US" w:eastAsia="zh-CN"/>
        </w:rPr>
        <w:t>3.4</w:t>
      </w:r>
      <w:r>
        <w:rPr>
          <w:rFonts w:hint="eastAsia" w:hAnsi="宋体"/>
          <w:color w:val="auto"/>
          <w:sz w:val="24"/>
        </w:rPr>
        <w:t>响应报价表</w:t>
      </w:r>
      <w:r>
        <w:rPr>
          <w:rFonts w:hint="eastAsia" w:ascii="宋体" w:hAnsi="宋体"/>
          <w:color w:val="auto"/>
          <w:sz w:val="24"/>
        </w:rPr>
        <w:t>应有法定代表人或被授权人的签字。</w:t>
      </w:r>
    </w:p>
    <w:p w14:paraId="6EDBDF24">
      <w:pPr>
        <w:pStyle w:val="8"/>
        <w:pageBreakBefore w:val="0"/>
        <w:numPr>
          <w:ilvl w:val="0"/>
          <w:numId w:val="0"/>
        </w:numPr>
        <w:kinsoku/>
        <w:wordWrap/>
        <w:overflowPunct/>
        <w:topLinePunct w:val="0"/>
        <w:autoSpaceDE/>
        <w:autoSpaceDN/>
        <w:bidi w:val="0"/>
        <w:spacing w:line="460" w:lineRule="exact"/>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磋商货币</w:t>
      </w:r>
      <w:bookmarkEnd w:id="60"/>
      <w:bookmarkEnd w:id="61"/>
    </w:p>
    <w:p w14:paraId="31B769D0">
      <w:pPr>
        <w:pageBreakBefore w:val="0"/>
        <w:widowControl/>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采购人只接受人民币作为唯一磋商货币。以人民币为投标货币。以元为报价单位，保留小数点后两位。</w:t>
      </w:r>
    </w:p>
    <w:p w14:paraId="108C36FD">
      <w:pPr>
        <w:pStyle w:val="8"/>
        <w:pageBreakBefore w:val="0"/>
        <w:numPr>
          <w:ilvl w:val="0"/>
          <w:numId w:val="0"/>
        </w:numPr>
        <w:kinsoku/>
        <w:wordWrap/>
        <w:overflowPunct/>
        <w:topLinePunct w:val="0"/>
        <w:autoSpaceDE/>
        <w:autoSpaceDN/>
        <w:bidi w:val="0"/>
        <w:spacing w:line="460" w:lineRule="exact"/>
        <w:ind w:firstLine="482" w:firstLineChars="200"/>
        <w:textAlignment w:val="auto"/>
        <w:rPr>
          <w:rFonts w:hint="eastAsia" w:ascii="宋体" w:hAnsi="宋体" w:eastAsia="宋体" w:cs="宋体"/>
          <w:color w:val="auto"/>
          <w:sz w:val="24"/>
          <w:szCs w:val="24"/>
        </w:rPr>
      </w:pPr>
      <w:bookmarkStart w:id="62" w:name="_Toc536202301"/>
      <w:bookmarkStart w:id="63" w:name="_Toc1311"/>
      <w:r>
        <w:rPr>
          <w:rFonts w:hint="eastAsia" w:ascii="宋体" w:hAnsi="宋体" w:cs="宋体"/>
          <w:color w:val="auto"/>
          <w:sz w:val="24"/>
          <w:szCs w:val="24"/>
          <w:lang w:val="en-US" w:eastAsia="zh-CN"/>
        </w:rPr>
        <w:t>5.</w:t>
      </w:r>
      <w:r>
        <w:rPr>
          <w:rFonts w:hint="eastAsia" w:ascii="宋体" w:hAnsi="宋体" w:eastAsia="宋体" w:cs="宋体"/>
          <w:color w:val="auto"/>
          <w:sz w:val="24"/>
          <w:szCs w:val="24"/>
        </w:rPr>
        <w:t>磋商保证金</w:t>
      </w:r>
      <w:bookmarkEnd w:id="62"/>
      <w:bookmarkEnd w:id="63"/>
    </w:p>
    <w:p w14:paraId="4A3DF519">
      <w:pPr>
        <w:pageBreakBefore w:val="0"/>
        <w:kinsoku/>
        <w:wordWrap/>
        <w:overflowPunct/>
        <w:topLinePunct w:val="0"/>
        <w:autoSpaceDE/>
        <w:autoSpaceDN/>
        <w:bidi w:val="0"/>
        <w:spacing w:line="460" w:lineRule="exact"/>
        <w:ind w:firstLine="480" w:firstLineChars="200"/>
        <w:textAlignment w:val="auto"/>
        <w:rPr>
          <w:rFonts w:hint="eastAsia"/>
          <w:color w:val="auto"/>
        </w:rPr>
      </w:pPr>
      <w:r>
        <w:rPr>
          <w:rFonts w:hint="eastAsia" w:asciiTheme="minorEastAsia" w:hAnsiTheme="minorEastAsia" w:eastAsiaTheme="minorEastAsia"/>
          <w:color w:val="auto"/>
          <w:sz w:val="24"/>
          <w:szCs w:val="24"/>
          <w:lang w:val="en-US" w:eastAsia="zh-CN"/>
        </w:rPr>
        <w:t>本项目不设置投标保证金。</w:t>
      </w:r>
    </w:p>
    <w:p w14:paraId="5D37AE36">
      <w:pPr>
        <w:pStyle w:val="8"/>
        <w:pageBreakBefore w:val="0"/>
        <w:numPr>
          <w:ilvl w:val="0"/>
          <w:numId w:val="0"/>
        </w:numPr>
        <w:kinsoku/>
        <w:wordWrap/>
        <w:overflowPunct/>
        <w:topLinePunct w:val="0"/>
        <w:autoSpaceDE/>
        <w:autoSpaceDN/>
        <w:bidi w:val="0"/>
        <w:spacing w:line="460" w:lineRule="exact"/>
        <w:ind w:firstLine="482" w:firstLineChars="200"/>
        <w:textAlignment w:val="auto"/>
        <w:rPr>
          <w:rFonts w:hint="eastAsia" w:ascii="宋体" w:hAnsi="宋体" w:eastAsia="宋体" w:cs="宋体"/>
          <w:color w:val="auto"/>
          <w:sz w:val="24"/>
          <w:szCs w:val="24"/>
        </w:rPr>
      </w:pPr>
      <w:bookmarkStart w:id="64" w:name="_Toc536202302"/>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响应有效期</w:t>
      </w:r>
      <w:bookmarkEnd w:id="64"/>
    </w:p>
    <w:p w14:paraId="50619A9B">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0C9ED989">
      <w:pPr>
        <w:pStyle w:val="8"/>
        <w:pageBreakBefore w:val="0"/>
        <w:numPr>
          <w:ilvl w:val="0"/>
          <w:numId w:val="0"/>
        </w:numPr>
        <w:kinsoku/>
        <w:wordWrap/>
        <w:overflowPunct/>
        <w:topLinePunct w:val="0"/>
        <w:autoSpaceDE/>
        <w:autoSpaceDN/>
        <w:bidi w:val="0"/>
        <w:spacing w:line="460" w:lineRule="exact"/>
        <w:ind w:firstLine="482" w:firstLineChars="200"/>
        <w:textAlignment w:val="auto"/>
        <w:rPr>
          <w:rFonts w:hint="eastAsia" w:ascii="宋体" w:hAnsi="宋体" w:eastAsia="宋体" w:cs="宋体"/>
          <w:color w:val="auto"/>
          <w:sz w:val="24"/>
          <w:szCs w:val="24"/>
        </w:rPr>
      </w:pPr>
      <w:bookmarkStart w:id="65" w:name="_Toc536202303"/>
      <w:bookmarkStart w:id="66" w:name="_Toc24827"/>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响应文件的格式</w:t>
      </w:r>
      <w:bookmarkEnd w:id="65"/>
      <w:bookmarkEnd w:id="66"/>
      <w:r>
        <w:rPr>
          <w:rFonts w:hint="eastAsia" w:ascii="宋体" w:hAnsi="宋体" w:cs="宋体"/>
          <w:color w:val="auto"/>
          <w:sz w:val="24"/>
          <w:szCs w:val="24"/>
          <w:lang w:val="en-US" w:eastAsia="zh-CN"/>
        </w:rPr>
        <w:t>及签署</w:t>
      </w:r>
    </w:p>
    <w:p w14:paraId="7F25DACE">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7.1供应商须依据竞争性磋商文件内容和响应文件格式的要求编制响应文件；</w:t>
      </w:r>
      <w:r>
        <w:rPr>
          <w:rFonts w:hint="eastAsia" w:ascii="宋体" w:hAnsi="宋体"/>
          <w:color w:val="auto"/>
          <w:sz w:val="24"/>
          <w:szCs w:val="24"/>
        </w:rPr>
        <w:t>并编制目录和对应的页码。</w:t>
      </w:r>
    </w:p>
    <w:p w14:paraId="541A67C8">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响应文件的签署</w:t>
      </w:r>
    </w:p>
    <w:p w14:paraId="42C2F159">
      <w:pPr>
        <w:pageBreakBefore w:val="0"/>
        <w:numPr>
          <w:ilvl w:val="0"/>
          <w:numId w:val="8"/>
        </w:numPr>
        <w:kinsoku/>
        <w:wordWrap/>
        <w:overflowPunct/>
        <w:topLinePunct w:val="0"/>
        <w:autoSpaceDE/>
        <w:autoSpaceDN/>
        <w:bidi w:val="0"/>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供应商应在投标文件中指定的页面落款处填写供应商全称，并按要求加盖公章及签字</w:t>
      </w:r>
      <w:r>
        <w:rPr>
          <w:rFonts w:hint="eastAsia" w:ascii="宋体" w:hAnsi="宋体" w:cs="宋体"/>
          <w:color w:val="auto"/>
          <w:sz w:val="24"/>
          <w:szCs w:val="24"/>
          <w:lang w:eastAsia="zh-CN"/>
        </w:rPr>
        <w:t>（</w:t>
      </w:r>
      <w:r>
        <w:rPr>
          <w:rFonts w:hint="eastAsia" w:ascii="宋体" w:hAnsi="宋体" w:eastAsia="宋体" w:cs="宋体"/>
          <w:color w:val="auto"/>
          <w:sz w:val="24"/>
          <w:szCs w:val="24"/>
        </w:rPr>
        <w:t>包括投标文件的封面）。</w:t>
      </w:r>
    </w:p>
    <w:p w14:paraId="1D9CB6D7">
      <w:pPr>
        <w:pageBreakBefore w:val="0"/>
        <w:numPr>
          <w:ilvl w:val="0"/>
          <w:numId w:val="8"/>
        </w:numPr>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响应文件应字迹清楚、内容齐全、不得涂改或增删。如有修改和增删，必须有供应商公章及法定代表人或其授权代表签字。</w:t>
      </w:r>
    </w:p>
    <w:p w14:paraId="69A53410">
      <w:pPr>
        <w:pageBreakBefore w:val="0"/>
        <w:numPr>
          <w:ilvl w:val="0"/>
          <w:numId w:val="8"/>
        </w:numPr>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因响应文件字迹潦草或表达不清所引起的不利后果由供应商承担。</w:t>
      </w:r>
    </w:p>
    <w:p w14:paraId="362C806C">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本次磋商只接受简体中文文字的响应文件；如响应文件中出现外文资料，必须配以中文译文。否则，由此引发的一切责任由供应商自负。</w:t>
      </w:r>
    </w:p>
    <w:p w14:paraId="2119AD39">
      <w:pPr>
        <w:pageBreakBefore w:val="0"/>
        <w:widowControl/>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拒绝接受以电话、传真、电子邮件形式的磋商。</w:t>
      </w:r>
    </w:p>
    <w:p w14:paraId="4120F61F">
      <w:pPr>
        <w:pStyle w:val="8"/>
        <w:pageBreakBefore w:val="0"/>
        <w:numPr>
          <w:ilvl w:val="0"/>
          <w:numId w:val="0"/>
        </w:numPr>
        <w:kinsoku/>
        <w:wordWrap/>
        <w:overflowPunct/>
        <w:topLinePunct w:val="0"/>
        <w:autoSpaceDE/>
        <w:autoSpaceDN/>
        <w:bidi w:val="0"/>
        <w:spacing w:line="460" w:lineRule="exact"/>
        <w:ind w:firstLine="482" w:firstLineChars="200"/>
        <w:textAlignment w:val="auto"/>
        <w:rPr>
          <w:rFonts w:hint="eastAsia" w:ascii="宋体" w:hAnsi="宋体" w:eastAsia="宋体" w:cs="宋体"/>
          <w:color w:val="auto"/>
          <w:sz w:val="24"/>
          <w:szCs w:val="24"/>
        </w:rPr>
      </w:pPr>
      <w:bookmarkStart w:id="67" w:name="_Toc22752"/>
      <w:bookmarkStart w:id="68" w:name="_Toc536202304"/>
      <w:r>
        <w:rPr>
          <w:rFonts w:hint="eastAsia" w:ascii="宋体" w:hAnsi="宋体" w:cs="宋体"/>
          <w:color w:val="auto"/>
          <w:sz w:val="24"/>
          <w:szCs w:val="24"/>
          <w:lang w:val="en-US" w:eastAsia="zh-CN"/>
        </w:rPr>
        <w:t>8.</w:t>
      </w:r>
      <w:r>
        <w:rPr>
          <w:rFonts w:hint="eastAsia" w:ascii="宋体" w:hAnsi="宋体" w:eastAsia="宋体" w:cs="宋体"/>
          <w:color w:val="auto"/>
          <w:sz w:val="24"/>
          <w:szCs w:val="24"/>
        </w:rPr>
        <w:t>知识产权</w:t>
      </w:r>
      <w:bookmarkEnd w:id="67"/>
      <w:bookmarkEnd w:id="68"/>
    </w:p>
    <w:p w14:paraId="2BDED560">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.1供应商应保证在本项目使用的任何产品和服务（包括部分使用）时，不会产生因第三方提出侵犯其专利权、商标权或其它知识产权而引起的法律和经济纠纷，如因专利权、商标权</w:t>
      </w:r>
      <w:r>
        <w:rPr>
          <w:rFonts w:hint="eastAsia" w:ascii="宋体" w:hAnsi="宋体" w:cs="宋体"/>
          <w:color w:val="auto"/>
          <w:sz w:val="24"/>
          <w:szCs w:val="24"/>
          <w:lang w:eastAsia="zh-CN"/>
        </w:rPr>
        <w:t>或其他</w:t>
      </w:r>
      <w:r>
        <w:rPr>
          <w:rFonts w:hint="eastAsia" w:ascii="宋体" w:hAnsi="宋体" w:eastAsia="宋体" w:cs="宋体"/>
          <w:color w:val="auto"/>
          <w:sz w:val="24"/>
          <w:szCs w:val="24"/>
        </w:rPr>
        <w:t>知识产权而引起法律纠纷和经济纠纷，由供应商承担所有相关责任。</w:t>
      </w:r>
    </w:p>
    <w:p w14:paraId="1BFF2ACC">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.2采购人享有本项目在实施过程中产生的知识成果及知识产权。</w:t>
      </w:r>
    </w:p>
    <w:p w14:paraId="1EC26E90">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081B96BD">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.4如供应商所不拥有的知识产权，则在响应报价中必须包括合法获取该知识产权的相关费用。</w:t>
      </w:r>
    </w:p>
    <w:p w14:paraId="42F4521D">
      <w:pPr>
        <w:pageBreakBefore w:val="0"/>
        <w:widowControl/>
        <w:numPr>
          <w:ilvl w:val="0"/>
          <w:numId w:val="5"/>
        </w:numPr>
        <w:wordWrap/>
        <w:topLinePunct w:val="0"/>
        <w:autoSpaceDE/>
        <w:autoSpaceDN/>
        <w:bidi w:val="0"/>
        <w:spacing w:line="336" w:lineRule="auto"/>
        <w:jc w:val="center"/>
        <w:textAlignment w:val="auto"/>
        <w:outlineLvl w:val="1"/>
        <w:rPr>
          <w:rFonts w:hint="eastAsia" w:ascii="宋体" w:hAnsi="宋体" w:eastAsia="宋体" w:cs="宋体"/>
          <w:b/>
          <w:bCs/>
          <w:color w:val="auto"/>
          <w:kern w:val="0"/>
          <w:sz w:val="24"/>
          <w:szCs w:val="24"/>
        </w:rPr>
      </w:pPr>
      <w:bookmarkStart w:id="69" w:name="_Toc536429322"/>
      <w:bookmarkStart w:id="70" w:name="_Toc3565"/>
      <w:bookmarkStart w:id="71" w:name="_Toc4747"/>
      <w:bookmarkStart w:id="72" w:name="_Toc536202382"/>
      <w:bookmarkStart w:id="73" w:name="_Toc536202305"/>
      <w:bookmarkStart w:id="74" w:name="_Toc536429375"/>
      <w:bookmarkStart w:id="75" w:name="_Toc19543339"/>
      <w:bookmarkStart w:id="76" w:name="_Toc3736"/>
      <w:r>
        <w:rPr>
          <w:rFonts w:hint="eastAsia" w:ascii="宋体" w:hAnsi="宋体" w:eastAsia="宋体" w:cs="宋体"/>
          <w:b/>
          <w:bCs/>
          <w:color w:val="auto"/>
          <w:kern w:val="0"/>
          <w:sz w:val="24"/>
          <w:szCs w:val="24"/>
        </w:rPr>
        <w:t>响应文件的递交</w:t>
      </w:r>
      <w:bookmarkEnd w:id="69"/>
      <w:bookmarkEnd w:id="70"/>
      <w:bookmarkEnd w:id="71"/>
      <w:bookmarkEnd w:id="72"/>
      <w:bookmarkEnd w:id="73"/>
      <w:bookmarkEnd w:id="74"/>
      <w:bookmarkEnd w:id="75"/>
      <w:r>
        <w:rPr>
          <w:rFonts w:hint="eastAsia" w:ascii="宋体" w:hAnsi="宋体" w:eastAsia="宋体" w:cs="宋体"/>
          <w:b/>
          <w:bCs/>
          <w:color w:val="auto"/>
          <w:kern w:val="0"/>
          <w:sz w:val="24"/>
          <w:szCs w:val="24"/>
        </w:rPr>
        <w:t>、开启与解密</w:t>
      </w:r>
    </w:p>
    <w:bookmarkEnd w:id="76"/>
    <w:p w14:paraId="2719AB7D">
      <w:pPr>
        <w:keepNext/>
        <w:keepLines/>
        <w:pageBreakBefore w:val="0"/>
        <w:kinsoku/>
        <w:wordWrap/>
        <w:topLinePunct w:val="0"/>
        <w:autoSpaceDE/>
        <w:autoSpaceDN/>
        <w:bidi w:val="0"/>
        <w:spacing w:line="460" w:lineRule="exact"/>
        <w:ind w:firstLine="482" w:firstLineChars="200"/>
        <w:textAlignment w:val="auto"/>
        <w:outlineLvl w:val="2"/>
        <w:rPr>
          <w:rFonts w:ascii="宋体" w:hAnsi="宋体" w:cs="宋体"/>
          <w:b/>
          <w:bCs/>
          <w:color w:val="auto"/>
          <w:sz w:val="24"/>
          <w:szCs w:val="28"/>
        </w:rPr>
      </w:pPr>
      <w:bookmarkStart w:id="77" w:name="_Toc27066"/>
      <w:bookmarkStart w:id="78" w:name="_Toc14415"/>
      <w:bookmarkStart w:id="79" w:name="_Toc19543340"/>
      <w:bookmarkStart w:id="80" w:name="_Toc536202383"/>
      <w:bookmarkStart w:id="81" w:name="_Toc536429376"/>
      <w:bookmarkStart w:id="82" w:name="_Toc536429323"/>
      <w:bookmarkStart w:id="83" w:name="_Toc536202308"/>
      <w:bookmarkStart w:id="84" w:name="_Toc175"/>
      <w:r>
        <w:rPr>
          <w:rFonts w:hint="eastAsia" w:ascii="宋体" w:hAnsi="宋体" w:cs="宋体"/>
          <w:b/>
          <w:bCs/>
          <w:color w:val="auto"/>
          <w:sz w:val="24"/>
          <w:szCs w:val="28"/>
          <w:lang w:val="en-US" w:eastAsia="zh-CN"/>
        </w:rPr>
        <w:t>1.</w:t>
      </w:r>
      <w:r>
        <w:rPr>
          <w:rFonts w:hint="eastAsia" w:ascii="宋体" w:hAnsi="宋体" w:cs="宋体"/>
          <w:b/>
          <w:bCs/>
          <w:color w:val="auto"/>
          <w:sz w:val="24"/>
          <w:szCs w:val="28"/>
        </w:rPr>
        <w:t>投标文件递交</w:t>
      </w:r>
    </w:p>
    <w:p w14:paraId="0C79E553">
      <w:pPr>
        <w:pageBreakBefore w:val="0"/>
        <w:kinsoku/>
        <w:wordWrap/>
        <w:topLinePunct w:val="0"/>
        <w:autoSpaceDE/>
        <w:autoSpaceDN/>
        <w:bidi w:val="0"/>
        <w:adjustRightInd w:val="0"/>
        <w:snapToGrid w:val="0"/>
        <w:spacing w:line="460" w:lineRule="exact"/>
        <w:ind w:firstLine="480" w:firstLineChars="200"/>
        <w:textAlignment w:val="auto"/>
        <w:rPr>
          <w:rFonts w:ascii="宋体" w:hAnsi="宋体" w:cs="宋体"/>
          <w:b/>
          <w:color w:val="auto"/>
          <w:kern w:val="0"/>
          <w:sz w:val="24"/>
          <w:szCs w:val="24"/>
        </w:rPr>
      </w:pPr>
      <w:r>
        <w:rPr>
          <w:rFonts w:hint="eastAsia" w:ascii="宋体" w:hAnsi="宋体" w:cs="宋体"/>
          <w:color w:val="auto"/>
          <w:kern w:val="0"/>
          <w:sz w:val="24"/>
          <w:szCs w:val="24"/>
          <w:lang w:val="en-US" w:eastAsia="zh-CN"/>
        </w:rPr>
        <w:t>1.1</w:t>
      </w:r>
      <w:r>
        <w:rPr>
          <w:rFonts w:hint="eastAsia" w:ascii="宋体" w:hAnsi="宋体" w:cs="宋体"/>
          <w:color w:val="auto"/>
          <w:kern w:val="0"/>
          <w:sz w:val="24"/>
          <w:szCs w:val="24"/>
        </w:rPr>
        <w:t>电子投标文件递交</w:t>
      </w:r>
    </w:p>
    <w:p w14:paraId="44A4D5B5">
      <w:pPr>
        <w:pageBreakBefore w:val="0"/>
        <w:kinsoku/>
        <w:wordWrap/>
        <w:topLinePunct w:val="0"/>
        <w:autoSpaceDE/>
        <w:autoSpaceDN/>
        <w:bidi w:val="0"/>
        <w:adjustRightInd w:val="0"/>
        <w:snapToGrid w:val="0"/>
        <w:spacing w:line="46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电子投标文件可于提交投标文件截止时间前任意时段登录全国公共资源交易平台（陕西省）网站[电子交易平台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企业端]进行提交，逾期系统将拒绝接收。提交时，供应商应登录全国公共资源交易中心平台（陕西省），选择“首页</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我的项目”，点击[项目流程]，在打开的[项目管理]对话框中选择[上传响应文件]，上传加密的电子投标文件（</w:t>
      </w:r>
      <w:r>
        <w:rPr>
          <w:rFonts w:hint="eastAsia" w:ascii="宋体" w:hAnsi="宋体" w:cs="宋体"/>
          <w:color w:val="auto"/>
          <w:kern w:val="0"/>
          <w:sz w:val="24"/>
          <w:szCs w:val="24"/>
          <w:lang w:eastAsia="zh-CN"/>
        </w:rPr>
        <w:t xml:space="preserve">*  </w:t>
      </w:r>
      <w:r>
        <w:rPr>
          <w:rFonts w:hint="eastAsia" w:ascii="宋体" w:hAnsi="宋体" w:cs="宋体"/>
          <w:color w:val="auto"/>
          <w:kern w:val="0"/>
          <w:sz w:val="24"/>
          <w:szCs w:val="24"/>
        </w:rPr>
        <w:t>.SXSTF），上传成功后，电子化平台将予以记录。</w:t>
      </w:r>
    </w:p>
    <w:p w14:paraId="0A4358E4">
      <w:pPr>
        <w:pageBreakBefore w:val="0"/>
        <w:widowControl/>
        <w:tabs>
          <w:tab w:val="left" w:pos="0"/>
        </w:tabs>
        <w:kinsoku/>
        <w:wordWrap/>
        <w:topLinePunct w:val="0"/>
        <w:autoSpaceDE/>
        <w:autoSpaceDN/>
        <w:bidi w:val="0"/>
        <w:spacing w:line="460" w:lineRule="exact"/>
        <w:ind w:firstLine="480" w:firstLineChars="200"/>
        <w:jc w:val="left"/>
        <w:textAlignment w:val="auto"/>
        <w:rPr>
          <w:rFonts w:ascii="宋体" w:hAnsi="Calibri"/>
          <w:color w:val="auto"/>
          <w:sz w:val="24"/>
          <w:szCs w:val="28"/>
        </w:rPr>
      </w:pPr>
      <w:r>
        <w:rPr>
          <w:rFonts w:hint="eastAsia" w:ascii="宋体" w:hAnsi="宋体" w:cs="宋体"/>
          <w:color w:val="auto"/>
          <w:sz w:val="24"/>
          <w:szCs w:val="28"/>
          <w:lang w:val="en-US" w:eastAsia="zh-CN"/>
        </w:rPr>
        <w:t>1.2</w:t>
      </w:r>
      <w:r>
        <w:rPr>
          <w:rFonts w:hint="eastAsia" w:ascii="宋体" w:hAnsi="宋体" w:cs="宋体"/>
          <w:color w:val="auto"/>
          <w:sz w:val="24"/>
          <w:szCs w:val="28"/>
        </w:rPr>
        <w:t>代理机构不接受邮寄的投标文件；</w:t>
      </w:r>
    </w:p>
    <w:p w14:paraId="76676CAE">
      <w:pPr>
        <w:pageBreakBefore w:val="0"/>
        <w:widowControl/>
        <w:tabs>
          <w:tab w:val="left" w:pos="0"/>
        </w:tabs>
        <w:kinsoku/>
        <w:wordWrap/>
        <w:topLinePunct w:val="0"/>
        <w:autoSpaceDE/>
        <w:autoSpaceDN/>
        <w:bidi w:val="0"/>
        <w:spacing w:line="460" w:lineRule="exact"/>
        <w:ind w:firstLine="480" w:firstLineChars="200"/>
        <w:jc w:val="left"/>
        <w:textAlignment w:val="auto"/>
        <w:rPr>
          <w:rFonts w:ascii="宋体" w:hAnsi="宋体" w:cs="宋体"/>
          <w:color w:val="auto"/>
          <w:sz w:val="24"/>
          <w:szCs w:val="28"/>
        </w:rPr>
      </w:pPr>
      <w:r>
        <w:rPr>
          <w:rFonts w:hint="eastAsia" w:ascii="宋体" w:hAnsi="宋体" w:cs="宋体"/>
          <w:color w:val="auto"/>
          <w:sz w:val="24"/>
          <w:szCs w:val="28"/>
          <w:lang w:val="en-US" w:eastAsia="zh-CN"/>
        </w:rPr>
        <w:t>1.3</w:t>
      </w:r>
      <w:r>
        <w:rPr>
          <w:rFonts w:hint="eastAsia" w:ascii="宋体" w:hAnsi="宋体" w:cs="宋体"/>
          <w:color w:val="auto"/>
          <w:sz w:val="24"/>
          <w:szCs w:val="28"/>
        </w:rPr>
        <w:t>无论供应商成交与否，其投标文件恕不退还。</w:t>
      </w:r>
    </w:p>
    <w:p w14:paraId="7743F502">
      <w:pPr>
        <w:pStyle w:val="8"/>
        <w:pageBreakBefore w:val="0"/>
        <w:numPr>
          <w:ilvl w:val="0"/>
          <w:numId w:val="0"/>
        </w:numPr>
        <w:kinsoku/>
        <w:wordWrap/>
        <w:topLinePunct w:val="0"/>
        <w:autoSpaceDE/>
        <w:autoSpaceDN/>
        <w:bidi w:val="0"/>
        <w:spacing w:line="460" w:lineRule="exact"/>
        <w:ind w:left="420" w:leftChars="0"/>
        <w:textAlignment w:val="auto"/>
        <w:rPr>
          <w:rFonts w:hint="eastAsia" w:ascii="宋体" w:hAnsi="宋体" w:eastAsia="宋体" w:cs="宋体"/>
          <w:color w:val="auto"/>
          <w:sz w:val="24"/>
          <w:szCs w:val="24"/>
        </w:rPr>
      </w:pPr>
      <w:bookmarkStart w:id="85" w:name="_Toc12741"/>
      <w:bookmarkStart w:id="86" w:name="_Toc536202307"/>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响应文件的修改和撤回</w:t>
      </w:r>
      <w:bookmarkEnd w:id="85"/>
      <w:bookmarkEnd w:id="86"/>
    </w:p>
    <w:p w14:paraId="5C968EA6">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2.1供应商在</w:t>
      </w:r>
      <w:r>
        <w:rPr>
          <w:rFonts w:hint="eastAsia" w:ascii="宋体" w:hAnsi="宋体" w:eastAsia="宋体" w:cs="宋体"/>
          <w:color w:val="auto"/>
          <w:sz w:val="24"/>
          <w:szCs w:val="24"/>
          <w:lang w:val="en-US" w:eastAsia="zh-CN"/>
        </w:rPr>
        <w:t>上传</w:t>
      </w:r>
      <w:r>
        <w:rPr>
          <w:rFonts w:hint="eastAsia" w:ascii="宋体" w:hAnsi="宋体" w:eastAsia="宋体" w:cs="宋体"/>
          <w:color w:val="auto"/>
          <w:sz w:val="24"/>
          <w:szCs w:val="24"/>
        </w:rPr>
        <w:t>投标文件以后，在规定的投标截止时间之前</w:t>
      </w:r>
      <w:r>
        <w:rPr>
          <w:rFonts w:hint="eastAsia" w:ascii="宋体" w:hAnsi="宋体" w:cs="宋体"/>
          <w:color w:val="auto"/>
          <w:sz w:val="24"/>
          <w:szCs w:val="24"/>
          <w:lang w:eastAsia="zh-CN"/>
        </w:rPr>
        <w:t>，</w:t>
      </w:r>
      <w:r>
        <w:rPr>
          <w:rFonts w:hint="eastAsia" w:ascii="宋体" w:hAnsi="宋体" w:eastAsia="宋体" w:cs="宋体"/>
          <w:color w:val="auto"/>
          <w:sz w:val="24"/>
          <w:szCs w:val="24"/>
        </w:rPr>
        <w:t>可以</w:t>
      </w:r>
      <w:r>
        <w:rPr>
          <w:rFonts w:hint="eastAsia" w:ascii="宋体" w:hAnsi="宋体" w:eastAsia="宋体" w:cs="宋体"/>
          <w:color w:val="auto"/>
          <w:sz w:val="24"/>
          <w:szCs w:val="24"/>
          <w:lang w:val="en-US" w:eastAsia="zh-CN"/>
        </w:rPr>
        <w:t>对已</w:t>
      </w:r>
      <w:r>
        <w:rPr>
          <w:rFonts w:hint="eastAsia" w:ascii="宋体" w:hAnsi="宋体" w:eastAsia="宋体" w:cs="宋体"/>
          <w:color w:val="auto"/>
          <w:sz w:val="24"/>
          <w:szCs w:val="24"/>
        </w:rPr>
        <w:t>递交的投标文件</w:t>
      </w:r>
      <w:r>
        <w:rPr>
          <w:rFonts w:hint="eastAsia" w:ascii="宋体" w:hAnsi="宋体" w:eastAsia="宋体" w:cs="宋体"/>
          <w:color w:val="auto"/>
          <w:sz w:val="24"/>
          <w:szCs w:val="24"/>
          <w:lang w:val="en-US" w:eastAsia="zh-CN"/>
        </w:rPr>
        <w:t>进行修改、撤回</w:t>
      </w:r>
      <w:r>
        <w:rPr>
          <w:rFonts w:hint="eastAsia" w:ascii="宋体" w:hAnsi="宋体" w:eastAsia="宋体" w:cs="宋体"/>
          <w:color w:val="auto"/>
          <w:sz w:val="24"/>
          <w:szCs w:val="24"/>
        </w:rPr>
        <w:t>。补充、修改的内容应当按</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要求</w:t>
      </w:r>
      <w:r>
        <w:rPr>
          <w:rFonts w:hint="eastAsia" w:ascii="宋体" w:hAnsi="宋体" w:eastAsia="宋体" w:cs="宋体"/>
          <w:color w:val="auto"/>
          <w:sz w:val="24"/>
          <w:szCs w:val="24"/>
          <w:lang w:val="en-US" w:eastAsia="zh-CN"/>
        </w:rPr>
        <w:t>签章、加密上传。</w:t>
      </w:r>
    </w:p>
    <w:p w14:paraId="437647B4">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投标截止时间之后，供应商不得补充、修改</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w:t>
      </w:r>
    </w:p>
    <w:p w14:paraId="0E3A7C70">
      <w:pPr>
        <w:pageBreakBefore w:val="0"/>
        <w:widowControl/>
        <w:numPr>
          <w:ilvl w:val="0"/>
          <w:numId w:val="5"/>
        </w:numPr>
        <w:kinsoku/>
        <w:wordWrap/>
        <w:topLinePunct w:val="0"/>
        <w:autoSpaceDE/>
        <w:autoSpaceDN/>
        <w:bidi w:val="0"/>
        <w:spacing w:line="460" w:lineRule="exact"/>
        <w:ind w:firstLine="482" w:firstLineChars="200"/>
        <w:jc w:val="center"/>
        <w:textAlignment w:val="auto"/>
        <w:outlineLvl w:val="1"/>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磋商、评审、定标</w:t>
      </w:r>
      <w:bookmarkEnd w:id="77"/>
      <w:bookmarkEnd w:id="78"/>
      <w:bookmarkEnd w:id="79"/>
      <w:bookmarkEnd w:id="80"/>
      <w:bookmarkEnd w:id="81"/>
      <w:bookmarkEnd w:id="82"/>
      <w:bookmarkEnd w:id="83"/>
      <w:bookmarkEnd w:id="84"/>
    </w:p>
    <w:p w14:paraId="54243062">
      <w:pPr>
        <w:pStyle w:val="8"/>
        <w:pageBreakBefore w:val="0"/>
        <w:numPr>
          <w:ilvl w:val="0"/>
          <w:numId w:val="0"/>
        </w:numPr>
        <w:kinsoku/>
        <w:wordWrap/>
        <w:topLinePunct w:val="0"/>
        <w:autoSpaceDE/>
        <w:autoSpaceDN/>
        <w:bidi w:val="0"/>
        <w:spacing w:line="460" w:lineRule="exact"/>
        <w:ind w:firstLine="482" w:firstLineChars="200"/>
        <w:textAlignment w:val="auto"/>
        <w:rPr>
          <w:rFonts w:hint="default" w:ascii="宋体" w:hAnsi="宋体" w:eastAsia="宋体" w:cs="宋体"/>
          <w:sz w:val="24"/>
          <w:szCs w:val="24"/>
          <w:lang w:val="en-US" w:eastAsia="zh-CN"/>
        </w:rPr>
      </w:pPr>
      <w:bookmarkStart w:id="87" w:name="_Toc536202310"/>
      <w:r>
        <w:rPr>
          <w:rFonts w:hint="default"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w:t>
      </w:r>
      <w:r>
        <w:rPr>
          <w:rFonts w:hint="eastAsia" w:ascii="宋体" w:hAnsi="宋体" w:cs="宋体"/>
          <w:sz w:val="24"/>
          <w:szCs w:val="24"/>
          <w:lang w:val="en-US" w:eastAsia="zh-CN"/>
        </w:rPr>
        <w:t>开标、解密</w:t>
      </w:r>
    </w:p>
    <w:p w14:paraId="686C92F0">
      <w:pPr>
        <w:pageBreakBefore w:val="0"/>
        <w:kinsoku/>
        <w:wordWrap/>
        <w:overflowPunct w:val="0"/>
        <w:topLinePunct w:val="0"/>
        <w:autoSpaceDE/>
        <w:autoSpaceDN/>
        <w:bidi w:val="0"/>
        <w:adjustRightInd w:val="0"/>
        <w:snapToGrid w:val="0"/>
        <w:spacing w:line="46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lang w:val="en-US" w:eastAsia="zh-CN"/>
        </w:rPr>
        <w:t>1.1</w:t>
      </w:r>
      <w:r>
        <w:rPr>
          <w:rFonts w:ascii="宋体" w:hAnsi="宋体"/>
          <w:sz w:val="24"/>
          <w:szCs w:val="24"/>
        </w:rPr>
        <w:t>采购代理机构在</w:t>
      </w:r>
      <w:r>
        <w:rPr>
          <w:rFonts w:hint="eastAsia" w:ascii="宋体" w:hAnsi="宋体"/>
          <w:sz w:val="24"/>
          <w:szCs w:val="24"/>
          <w:lang w:val="en-US" w:eastAsia="zh-CN"/>
        </w:rPr>
        <w:t>磋商</w:t>
      </w:r>
      <w:r>
        <w:rPr>
          <w:rFonts w:hint="eastAsia" w:ascii="宋体" w:hAnsi="宋体"/>
          <w:sz w:val="24"/>
          <w:szCs w:val="24"/>
        </w:rPr>
        <w:t>文件</w:t>
      </w:r>
      <w:r>
        <w:rPr>
          <w:rFonts w:ascii="宋体" w:hAnsi="宋体"/>
          <w:sz w:val="24"/>
          <w:szCs w:val="24"/>
        </w:rPr>
        <w:t>规定的时间和地点组织</w:t>
      </w:r>
      <w:r>
        <w:rPr>
          <w:rFonts w:hint="eastAsia" w:ascii="宋体" w:hAnsi="宋体"/>
          <w:sz w:val="24"/>
          <w:szCs w:val="24"/>
          <w:lang w:val="en-US" w:eastAsia="zh-CN"/>
        </w:rPr>
        <w:t>开标会议</w:t>
      </w:r>
      <w:r>
        <w:rPr>
          <w:rFonts w:hint="eastAsia" w:ascii="宋体" w:hAnsi="宋体"/>
          <w:sz w:val="24"/>
          <w:szCs w:val="24"/>
          <w:lang w:eastAsia="zh-CN"/>
        </w:rPr>
        <w:t>，</w:t>
      </w:r>
      <w:r>
        <w:rPr>
          <w:rFonts w:hint="eastAsia" w:ascii="宋体" w:hAnsi="宋体" w:eastAsia="宋体" w:cs="宋体"/>
          <w:spacing w:val="-8"/>
          <w:w w:val="100"/>
          <w:sz w:val="24"/>
          <w:szCs w:val="24"/>
        </w:rPr>
        <w:t>整个过程受政府采购监管机构的监督、管理。</w:t>
      </w:r>
    </w:p>
    <w:p w14:paraId="2879D10E">
      <w:pPr>
        <w:pageBreakBefore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sz w:val="24"/>
          <w:szCs w:val="24"/>
        </w:rPr>
      </w:pPr>
      <w:r>
        <w:rPr>
          <w:rFonts w:hint="eastAsia" w:ascii="宋体" w:hAnsi="宋体"/>
          <w:sz w:val="24"/>
          <w:szCs w:val="24"/>
          <w:lang w:val="en-US" w:eastAsia="zh-CN"/>
        </w:rPr>
        <w:t>1.2</w:t>
      </w:r>
      <w:r>
        <w:rPr>
          <w:rFonts w:hint="eastAsia" w:ascii="宋体" w:hAnsi="宋体"/>
          <w:sz w:val="24"/>
          <w:szCs w:val="24"/>
        </w:rPr>
        <w:t>开标仪式由采购代理机构主持，采购人代表及有关人员参加。</w:t>
      </w:r>
    </w:p>
    <w:p w14:paraId="0A136734">
      <w:pPr>
        <w:keepNext w:val="0"/>
        <w:keepLines w:val="0"/>
        <w:pageBreakBefore w:val="0"/>
        <w:widowControl w:val="0"/>
        <w:kinsoku/>
        <w:wordWrap/>
        <w:overflowPunct/>
        <w:topLinePunct w:val="0"/>
        <w:autoSpaceDE/>
        <w:autoSpaceDN/>
        <w:bidi w:val="0"/>
        <w:adjustRightInd/>
        <w:snapToGrid/>
        <w:spacing w:line="460" w:lineRule="exact"/>
        <w:ind w:left="0" w:right="0" w:firstLine="480" w:firstLineChars="200"/>
        <w:textAlignment w:val="auto"/>
        <w:rPr>
          <w:rFonts w:hint="eastAsia" w:ascii="宋体" w:hAnsi="宋体" w:eastAsia="宋体" w:cs="宋体"/>
          <w:spacing w:val="-8"/>
          <w:w w:val="100"/>
          <w:sz w:val="24"/>
          <w:szCs w:val="24"/>
          <w:lang w:eastAsia="zh-CN"/>
        </w:rPr>
      </w:pPr>
      <w:r>
        <w:rPr>
          <w:rFonts w:hint="eastAsia" w:ascii="宋体" w:hAnsi="宋体" w:eastAsia="宋体"/>
          <w:sz w:val="24"/>
          <w:szCs w:val="24"/>
          <w:lang w:val="en-US" w:eastAsia="zh-CN"/>
        </w:rPr>
        <w:t>1.3</w:t>
      </w:r>
      <w:r>
        <w:rPr>
          <w:rFonts w:hint="eastAsia" w:ascii="宋体" w:hAnsi="宋体" w:eastAsia="宋体" w:cs="宋体"/>
          <w:spacing w:val="-8"/>
          <w:w w:val="100"/>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r>
        <w:rPr>
          <w:rFonts w:hint="eastAsia" w:ascii="宋体" w:hAnsi="宋体" w:eastAsia="宋体" w:cs="宋体"/>
          <w:spacing w:val="-8"/>
          <w:w w:val="100"/>
          <w:sz w:val="24"/>
          <w:szCs w:val="24"/>
          <w:lang w:eastAsia="zh-CN"/>
        </w:rPr>
        <w:t>。</w:t>
      </w:r>
    </w:p>
    <w:p w14:paraId="4DC9A985">
      <w:pPr>
        <w:keepNext w:val="0"/>
        <w:keepLines w:val="0"/>
        <w:pageBreakBefore w:val="0"/>
        <w:widowControl w:val="0"/>
        <w:kinsoku/>
        <w:wordWrap w:val="0"/>
        <w:overflowPunct/>
        <w:topLinePunct w:val="0"/>
        <w:autoSpaceDE/>
        <w:autoSpaceDN/>
        <w:bidi w:val="0"/>
        <w:adjustRightInd/>
        <w:snapToGrid/>
        <w:spacing w:line="460" w:lineRule="exact"/>
        <w:ind w:firstLine="448" w:firstLineChars="200"/>
        <w:textAlignment w:val="auto"/>
        <w:rPr>
          <w:rFonts w:ascii="宋体" w:hAnsi="宋体" w:cs="宋体"/>
          <w:spacing w:val="-8"/>
          <w:sz w:val="24"/>
          <w:szCs w:val="24"/>
        </w:rPr>
      </w:pPr>
      <w:r>
        <w:rPr>
          <w:rFonts w:hint="eastAsia" w:ascii="宋体" w:hAnsi="宋体" w:eastAsia="宋体" w:cs="宋体"/>
          <w:spacing w:val="-8"/>
          <w:w w:val="100"/>
          <w:sz w:val="24"/>
          <w:szCs w:val="24"/>
          <w:lang w:val="en-US" w:eastAsia="zh-CN"/>
        </w:rPr>
        <w:t>1.3.1投标供应商在获取</w:t>
      </w:r>
      <w:r>
        <w:rPr>
          <w:rFonts w:hint="eastAsia" w:ascii="宋体" w:hAnsi="宋体" w:cs="宋体"/>
          <w:spacing w:val="-8"/>
          <w:w w:val="100"/>
          <w:sz w:val="24"/>
          <w:szCs w:val="24"/>
          <w:lang w:val="en-US" w:eastAsia="zh-CN"/>
        </w:rPr>
        <w:t>磋商</w:t>
      </w:r>
      <w:r>
        <w:rPr>
          <w:rFonts w:hint="eastAsia" w:ascii="宋体" w:hAnsi="宋体" w:eastAsia="宋体" w:cs="宋体"/>
          <w:spacing w:val="-8"/>
          <w:w w:val="100"/>
          <w:sz w:val="24"/>
          <w:szCs w:val="24"/>
          <w:lang w:val="en-US" w:eastAsia="zh-CN"/>
        </w:rPr>
        <w:t>文件后应在全国公共资源交易平台（陕西省.安康市）网站[</w:t>
      </w:r>
      <w:r>
        <w:rPr>
          <w:rFonts w:hint="eastAsia" w:ascii="宋体" w:hAnsi="宋体" w:cs="宋体"/>
          <w:spacing w:val="-8"/>
          <w:w w:val="100"/>
          <w:sz w:val="24"/>
          <w:szCs w:val="24"/>
          <w:lang w:val="en-US" w:eastAsia="zh-CN"/>
        </w:rPr>
        <w:t>新闻资讯</w:t>
      </w:r>
      <w:r>
        <w:rPr>
          <w:rFonts w:hint="eastAsia" w:ascii="宋体" w:hAnsi="宋体" w:eastAsia="宋体" w:cs="宋体"/>
          <w:spacing w:val="-8"/>
          <w:w w:val="100"/>
          <w:sz w:val="24"/>
          <w:szCs w:val="24"/>
          <w:lang w:val="en-US" w:eastAsia="zh-CN"/>
        </w:rPr>
        <w:t>→通知公告]中下载并详细阅读安康公共资源交易中心不见面开标系统（投标人）操作 http://www.sxggzyjy.cn/xwzx/002002/subPage.html，下载并详细阅读《关于陕西省公共资源交易平台多CA互认系统正式上线运行的通知》并下载最新版本驱动。</w:t>
      </w:r>
      <w:r>
        <w:rPr>
          <w:rFonts w:hint="eastAsia" w:ascii="宋体" w:hAnsi="宋体" w:cs="宋体"/>
          <w:spacing w:val="-8"/>
          <w:sz w:val="24"/>
          <w:szCs w:val="24"/>
        </w:rPr>
        <w:t>不见面开标系统：打开页面网址（http://219.145.206.209/BidOpeningHall/bidopeninghallaction/hall/login）选择点击右上角  “登录 ”，在左侧选择“投标人”身份，插入 CA 锁登录，输入密码后，点击“登录 ”，投标人登录之后可以看到当前投标人今日开标项目：选择要开标的项目，点击进入，页面首先阅读开标流程，点击“我已阅读 ” 进入开标大厅，点击“取消 ”返回项目列表页面。</w:t>
      </w:r>
    </w:p>
    <w:p w14:paraId="7E640D7E">
      <w:pPr>
        <w:spacing w:line="460" w:lineRule="exact"/>
        <w:ind w:firstLine="448" w:firstLineChars="200"/>
        <w:rPr>
          <w:rFonts w:ascii="宋体" w:hAnsi="宋体" w:cs="宋体"/>
          <w:spacing w:val="-8"/>
          <w:sz w:val="24"/>
          <w:szCs w:val="24"/>
        </w:rPr>
      </w:pPr>
      <w:r>
        <w:rPr>
          <w:rFonts w:hint="eastAsia" w:ascii="宋体" w:hAnsi="宋体" w:eastAsia="宋体" w:cs="宋体"/>
          <w:spacing w:val="-8"/>
          <w:w w:val="100"/>
          <w:sz w:val="24"/>
          <w:szCs w:val="24"/>
          <w:lang w:val="en-US" w:eastAsia="zh-CN"/>
        </w:rPr>
        <w:t>1.3.2</w:t>
      </w:r>
      <w:r>
        <w:rPr>
          <w:rFonts w:hint="eastAsia" w:ascii="宋体" w:hAnsi="宋体" w:eastAsia="宋体" w:cs="宋体"/>
          <w:spacing w:val="-8"/>
          <w:w w:val="100"/>
          <w:sz w:val="24"/>
          <w:szCs w:val="24"/>
        </w:rPr>
        <w:t>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w:t>
      </w:r>
      <w:r>
        <w:rPr>
          <w:rFonts w:hint="eastAsia" w:ascii="宋体" w:hAnsi="宋体" w:cs="宋体"/>
          <w:spacing w:val="-8"/>
          <w:sz w:val="24"/>
          <w:szCs w:val="24"/>
        </w:rPr>
        <w:t>投标供应商需安装新点播放器，以便观看远程不见面开标直播画面（播放器下载链接为：https://download.bqpoint.com/download/downloaddetail.html?SourceFrom=Down&amp;SoftGuid=55aa4 e06-c384-4005-bcb9-48932d410fd4）。</w:t>
      </w:r>
    </w:p>
    <w:p w14:paraId="7CDB398D">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1.3.3</w:t>
      </w:r>
      <w:r>
        <w:rPr>
          <w:rFonts w:hint="eastAsia" w:ascii="宋体" w:hAnsi="宋体" w:eastAsia="宋体" w:cs="宋体"/>
          <w:spacing w:val="-8"/>
          <w:w w:val="100"/>
          <w:sz w:val="24"/>
          <w:szCs w:val="24"/>
        </w:rPr>
        <w:t>投标人需注意 CA 锁一定要提前准备好，并确保 CA 锁为制作响应文件的 CA 锁。</w:t>
      </w:r>
    </w:p>
    <w:p w14:paraId="10669432">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lang w:val="en-AU"/>
        </w:rPr>
      </w:pPr>
      <w:r>
        <w:rPr>
          <w:rFonts w:hint="eastAsia" w:ascii="宋体" w:hAnsi="宋体" w:eastAsia="宋体" w:cs="宋体"/>
          <w:spacing w:val="-8"/>
          <w:w w:val="100"/>
          <w:sz w:val="24"/>
          <w:szCs w:val="24"/>
          <w:lang w:val="en-AU"/>
        </w:rPr>
        <w:t>不见面开标方式因投标人不来开标现场，资格审查如需提供复印件，请按文件中要求， 在响应文件中上传电子版。</w:t>
      </w:r>
    </w:p>
    <w:p w14:paraId="7BAC8067">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lang w:eastAsia="zh-CN"/>
        </w:rPr>
      </w:pPr>
      <w:r>
        <w:rPr>
          <w:rFonts w:hint="eastAsia" w:ascii="宋体" w:hAnsi="宋体" w:eastAsia="宋体" w:cs="宋体"/>
          <w:spacing w:val="-8"/>
          <w:w w:val="100"/>
          <w:sz w:val="24"/>
          <w:szCs w:val="24"/>
          <w:lang w:val="en-US" w:eastAsia="zh-CN"/>
        </w:rPr>
        <w:t>1.3.4</w:t>
      </w:r>
      <w:r>
        <w:rPr>
          <w:rFonts w:hint="eastAsia" w:ascii="宋体" w:hAnsi="宋体" w:eastAsia="宋体" w:cs="宋体"/>
          <w:spacing w:val="-8"/>
          <w:w w:val="100"/>
          <w:sz w:val="24"/>
          <w:szCs w:val="24"/>
        </w:rPr>
        <w:t>开标时间到了之后就不能签到，建议投标人在开标前半小时登录不见面开标大厅， 并及时签到（开标前 60 分钟即可签到），遇到问题及时联系客服 029-88661292、88661267、88661241</w:t>
      </w:r>
      <w:r>
        <w:rPr>
          <w:rFonts w:hint="eastAsia" w:ascii="宋体" w:hAnsi="宋体" w:eastAsia="宋体" w:cs="宋体"/>
          <w:spacing w:val="-8"/>
          <w:w w:val="100"/>
          <w:sz w:val="24"/>
          <w:szCs w:val="24"/>
          <w:lang w:eastAsia="zh-CN"/>
        </w:rPr>
        <w:t>。</w:t>
      </w:r>
    </w:p>
    <w:p w14:paraId="18D5C3B2">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1.3.5</w:t>
      </w:r>
      <w:r>
        <w:rPr>
          <w:rFonts w:hint="eastAsia" w:ascii="宋体" w:hAnsi="宋体" w:eastAsia="宋体" w:cs="宋体"/>
          <w:spacing w:val="-8"/>
          <w:w w:val="100"/>
          <w:sz w:val="24"/>
          <w:szCs w:val="24"/>
        </w:rPr>
        <w:t>开标时，供应商须使用电子响应文件加密时所用的数字认证证书CA 锁在自备电脑上自行远程解密电子响应文件，由电子交易系统进行自动唱标。</w:t>
      </w:r>
    </w:p>
    <w:p w14:paraId="0ED2FF13">
      <w:pPr>
        <w:spacing w:line="460" w:lineRule="exact"/>
        <w:ind w:firstLine="448" w:firstLineChars="200"/>
        <w:rPr>
          <w:rFonts w:hint="eastAsia" w:ascii="宋体" w:hAnsi="宋体" w:cs="宋体"/>
          <w:spacing w:val="-8"/>
          <w:sz w:val="24"/>
          <w:szCs w:val="24"/>
          <w:highlight w:val="none"/>
        </w:rPr>
      </w:pPr>
      <w:r>
        <w:rPr>
          <w:rFonts w:hint="eastAsia" w:ascii="宋体" w:hAnsi="宋体" w:cs="宋体"/>
          <w:spacing w:val="-8"/>
          <w:sz w:val="24"/>
          <w:szCs w:val="24"/>
        </w:rPr>
        <w:t xml:space="preserve">系统默认解密时长为 </w:t>
      </w:r>
      <w:r>
        <w:rPr>
          <w:rFonts w:hint="eastAsia" w:ascii="宋体" w:hAnsi="宋体" w:cs="宋体"/>
          <w:spacing w:val="-8"/>
          <w:sz w:val="24"/>
          <w:szCs w:val="24"/>
          <w:lang w:val="en-US" w:eastAsia="zh-CN"/>
        </w:rPr>
        <w:t>60</w:t>
      </w:r>
      <w:r>
        <w:rPr>
          <w:rFonts w:hint="eastAsia" w:ascii="宋体" w:hAnsi="宋体" w:cs="宋体"/>
          <w:spacing w:val="-8"/>
          <w:sz w:val="24"/>
          <w:szCs w:val="24"/>
        </w:rPr>
        <w:t>分钟，投标单位需在解密时</w:t>
      </w:r>
      <w:r>
        <w:rPr>
          <w:rFonts w:hint="eastAsia" w:ascii="宋体" w:hAnsi="宋体" w:eastAsia="宋体" w:cs="宋体"/>
          <w:spacing w:val="-8"/>
          <w:w w:val="100"/>
          <w:sz w:val="24"/>
          <w:szCs w:val="24"/>
        </w:rPr>
        <w:t>间规定内完成响应</w:t>
      </w:r>
      <w:r>
        <w:rPr>
          <w:rFonts w:hint="eastAsia" w:ascii="宋体" w:hAnsi="宋体" w:eastAsia="宋体" w:cs="宋体"/>
          <w:spacing w:val="-8"/>
          <w:w w:val="100"/>
          <w:sz w:val="24"/>
          <w:szCs w:val="24"/>
          <w:lang w:val="en-US" w:eastAsia="zh-CN"/>
        </w:rPr>
        <w:t>文件</w:t>
      </w:r>
      <w:r>
        <w:rPr>
          <w:rFonts w:hint="eastAsia" w:ascii="宋体" w:hAnsi="宋体" w:cs="宋体"/>
          <w:spacing w:val="-8"/>
          <w:sz w:val="24"/>
          <w:szCs w:val="24"/>
        </w:rPr>
        <w:t>解密</w:t>
      </w:r>
      <w:r>
        <w:rPr>
          <w:rFonts w:hint="eastAsia" w:ascii="宋体" w:hAnsi="宋体" w:cs="宋体"/>
          <w:spacing w:val="-8"/>
          <w:sz w:val="24"/>
          <w:szCs w:val="24"/>
          <w:lang w:eastAsia="zh-CN"/>
        </w:rPr>
        <w:t>，</w:t>
      </w:r>
      <w:r>
        <w:rPr>
          <w:rFonts w:hint="eastAsia" w:ascii="宋体" w:hAnsi="宋体" w:cs="宋体"/>
          <w:spacing w:val="-8"/>
          <w:sz w:val="24"/>
          <w:szCs w:val="24"/>
          <w:lang w:val="en-US" w:eastAsia="zh-CN"/>
        </w:rPr>
        <w:t>如因</w:t>
      </w:r>
      <w:r>
        <w:rPr>
          <w:rFonts w:hint="eastAsia" w:ascii="宋体" w:hAnsi="宋体" w:cs="宋体"/>
          <w:spacing w:val="-8"/>
          <w:sz w:val="24"/>
          <w:szCs w:val="24"/>
        </w:rPr>
        <w:t>投标单位</w:t>
      </w:r>
      <w:r>
        <w:rPr>
          <w:rFonts w:hint="eastAsia" w:ascii="宋体" w:hAnsi="宋体" w:cs="宋体"/>
          <w:spacing w:val="-8"/>
          <w:sz w:val="24"/>
          <w:szCs w:val="24"/>
          <w:lang w:val="en-US" w:eastAsia="zh-CN"/>
        </w:rPr>
        <w:t>自身原因未在</w:t>
      </w:r>
      <w:r>
        <w:rPr>
          <w:rFonts w:hint="eastAsia" w:ascii="宋体" w:hAnsi="宋体" w:cs="宋体"/>
          <w:spacing w:val="-8"/>
          <w:sz w:val="24"/>
          <w:szCs w:val="24"/>
        </w:rPr>
        <w:t>规定</w:t>
      </w:r>
      <w:r>
        <w:rPr>
          <w:rFonts w:hint="eastAsia" w:ascii="宋体" w:hAnsi="宋体" w:cs="宋体"/>
          <w:spacing w:val="-8"/>
          <w:sz w:val="24"/>
          <w:szCs w:val="24"/>
          <w:lang w:val="en-US" w:eastAsia="zh-CN"/>
        </w:rPr>
        <w:t>时间内完成解密的，采购代理机构将在系统中退回未解密的响应文件，被退回的响应文件将不再参与后续的开标活动</w:t>
      </w:r>
      <w:r>
        <w:rPr>
          <w:rFonts w:hint="eastAsia" w:ascii="宋体" w:hAnsi="宋体" w:cs="宋体"/>
          <w:spacing w:val="-8"/>
          <w:sz w:val="24"/>
          <w:szCs w:val="24"/>
        </w:rPr>
        <w:t>。所有投标单位解密完成后由开标人员将响应文件导入开评标系统。</w:t>
      </w:r>
    </w:p>
    <w:p w14:paraId="34F6B020">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1.4</w:t>
      </w:r>
      <w:r>
        <w:rPr>
          <w:rFonts w:hint="eastAsia" w:ascii="宋体" w:hAnsi="宋体" w:eastAsia="宋体" w:cs="宋体"/>
          <w:spacing w:val="-8"/>
          <w:w w:val="100"/>
          <w:sz w:val="24"/>
          <w:szCs w:val="24"/>
        </w:rPr>
        <w:t>特殊情形下的应急处置</w:t>
      </w:r>
    </w:p>
    <w:p w14:paraId="480FAD88">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ascii="宋体" w:hAnsi="Calibri"/>
          <w:sz w:val="24"/>
          <w:szCs w:val="28"/>
        </w:rPr>
      </w:pPr>
      <w:r>
        <w:rPr>
          <w:rFonts w:hint="eastAsia" w:ascii="宋体" w:hAnsi="宋体" w:eastAsia="宋体" w:cs="宋体"/>
          <w:spacing w:val="-8"/>
          <w:w w:val="100"/>
          <w:sz w:val="24"/>
          <w:szCs w:val="24"/>
        </w:rPr>
        <w:t>在开标、评审过程中，如因停电、断网、电子化系统故障等原因导致电子化开、评标无法正常进行时，将</w:t>
      </w:r>
      <w:r>
        <w:rPr>
          <w:rFonts w:hint="eastAsia" w:ascii="宋体" w:hAnsi="宋体" w:eastAsia="宋体" w:cs="宋体"/>
          <w:spacing w:val="-8"/>
          <w:w w:val="100"/>
          <w:sz w:val="24"/>
          <w:szCs w:val="24"/>
          <w:lang w:eastAsia="zh-CN"/>
        </w:rPr>
        <w:t>按照采购监管机构及公共资源交易中心统一安排部署</w:t>
      </w:r>
      <w:r>
        <w:rPr>
          <w:rFonts w:hint="eastAsia" w:ascii="宋体" w:hAnsi="宋体" w:eastAsia="宋体" w:cs="宋体"/>
          <w:spacing w:val="-8"/>
          <w:w w:val="100"/>
          <w:sz w:val="24"/>
          <w:szCs w:val="24"/>
        </w:rPr>
        <w:t>开展后续采购活动。</w:t>
      </w:r>
    </w:p>
    <w:p w14:paraId="15BD9912">
      <w:pPr>
        <w:pStyle w:val="8"/>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磋商小组</w:t>
      </w:r>
      <w:bookmarkEnd w:id="87"/>
    </w:p>
    <w:p w14:paraId="22C153B2">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bookmarkStart w:id="88" w:name="_Toc28085"/>
      <w:bookmarkStart w:id="89" w:name="_Toc385958808"/>
      <w:bookmarkStart w:id="90" w:name="_Toc536202311"/>
      <w:bookmarkStart w:id="91" w:name="_Toc27940"/>
      <w:bookmarkStart w:id="92" w:name="_Toc386129876"/>
      <w:r>
        <w:rPr>
          <w:rFonts w:hint="eastAsia" w:ascii="宋体" w:hAnsi="宋体" w:eastAsia="宋体" w:cs="宋体"/>
          <w:sz w:val="24"/>
          <w:szCs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3A94B7D7">
      <w:pPr>
        <w:pageBreakBefore w:val="0"/>
        <w:wordWrap/>
        <w:topLinePunct w:val="0"/>
        <w:autoSpaceDE/>
        <w:autoSpaceDN/>
        <w:bidi w:val="0"/>
        <w:spacing w:line="336" w:lineRule="auto"/>
        <w:ind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（1）要严格遵守政府采购相关法律制度，依法履行各自职责，公正、客观、审慎地组织和参与评审工作；</w:t>
      </w:r>
    </w:p>
    <w:p w14:paraId="3864319C">
      <w:pPr>
        <w:pageBreakBefore w:val="0"/>
        <w:tabs>
          <w:tab w:val="left" w:pos="1200"/>
        </w:tabs>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（2）对所有响应文件逐一进行资格性、符合性审查，并</w:t>
      </w:r>
      <w:r>
        <w:rPr>
          <w:rFonts w:hint="eastAsia" w:ascii="宋体" w:hAnsi="宋体" w:cs="宋体"/>
          <w:sz w:val="24"/>
          <w:szCs w:val="24"/>
          <w:lang w:eastAsia="zh-CN"/>
        </w:rPr>
        <w:t>作出评价</w:t>
      </w:r>
      <w:r>
        <w:rPr>
          <w:rFonts w:hint="eastAsia" w:ascii="宋体" w:hAnsi="宋体" w:eastAsia="宋体" w:cs="宋体"/>
          <w:sz w:val="24"/>
          <w:szCs w:val="24"/>
        </w:rPr>
        <w:t>；</w:t>
      </w:r>
    </w:p>
    <w:p w14:paraId="71836C75">
      <w:pPr>
        <w:pageBreakBefore w:val="0"/>
        <w:tabs>
          <w:tab w:val="left" w:pos="1200"/>
        </w:tabs>
        <w:wordWrap/>
        <w:topLinePunct w:val="0"/>
        <w:autoSpaceDE/>
        <w:autoSpaceDN/>
        <w:bidi w:val="0"/>
        <w:spacing w:line="336" w:lineRule="auto"/>
        <w:ind w:left="17" w:leftChars="8"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（3）按磋商文件规定的评审方法和标准，进行比较和评价；对供应商的价格分等客观评分项的评分应当一致；</w:t>
      </w:r>
    </w:p>
    <w:p w14:paraId="58D3DC6D">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（4）要求供应商对响应文件有关事项作出解释或澄清；</w:t>
      </w:r>
    </w:p>
    <w:p w14:paraId="71E9D0FE">
      <w:pPr>
        <w:pageBreakBefore w:val="0"/>
        <w:wordWrap/>
        <w:topLinePunct w:val="0"/>
        <w:autoSpaceDE/>
        <w:autoSpaceDN/>
        <w:bidi w:val="0"/>
        <w:spacing w:line="336" w:lineRule="auto"/>
        <w:ind w:left="17" w:leftChars="8"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（5）要依法独立评审，按照磋商文件的要求和评标标准进行评标，推荐成交候选供应商名单，对评审意见承担个人责任；</w:t>
      </w:r>
    </w:p>
    <w:p w14:paraId="18ACD698">
      <w:pPr>
        <w:pageBreakBefore w:val="0"/>
        <w:wordWrap/>
        <w:topLinePunct w:val="0"/>
        <w:autoSpaceDE/>
        <w:autoSpaceDN/>
        <w:bidi w:val="0"/>
        <w:spacing w:line="336" w:lineRule="auto"/>
        <w:ind w:left="1" w:leftChars="-171"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 xml:space="preserve">       （6）对需要共同认定的事项存在争议的，按照少数服从多数的原则</w:t>
      </w:r>
      <w:r>
        <w:rPr>
          <w:rFonts w:hint="eastAsia" w:ascii="宋体" w:hAnsi="宋体" w:cs="宋体"/>
          <w:sz w:val="24"/>
          <w:szCs w:val="24"/>
          <w:lang w:eastAsia="zh-CN"/>
        </w:rPr>
        <w:t>作出</w:t>
      </w:r>
      <w:r>
        <w:rPr>
          <w:rFonts w:hint="eastAsia" w:ascii="宋体" w:hAnsi="宋体" w:eastAsia="宋体" w:cs="宋体"/>
          <w:sz w:val="24"/>
          <w:szCs w:val="24"/>
        </w:rPr>
        <w:t xml:space="preserve">结论。持不同意见的磋商小组成员应当在评审报告上签署不同意见并说明理由，否则视为同意； </w:t>
      </w:r>
    </w:p>
    <w:p w14:paraId="07A389D2">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（7）对评审情况以及在评审过程中获悉的国家秘密、商业秘密负有保密责任；</w:t>
      </w:r>
    </w:p>
    <w:p w14:paraId="3ECC1C19">
      <w:pPr>
        <w:pageBreakBefore w:val="0"/>
        <w:wordWrap/>
        <w:topLinePunct w:val="0"/>
        <w:autoSpaceDE/>
        <w:autoSpaceDN/>
        <w:bidi w:val="0"/>
        <w:spacing w:line="336" w:lineRule="auto"/>
        <w:ind w:left="359" w:leftChars="171"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(8) 配合财政部门的投诉处理工作；</w:t>
      </w:r>
    </w:p>
    <w:p w14:paraId="25EF29A8">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(9) 配合采购人、采购代理机构答复供应商提出的质疑。</w:t>
      </w:r>
    </w:p>
    <w:bookmarkEnd w:id="88"/>
    <w:bookmarkEnd w:id="89"/>
    <w:bookmarkEnd w:id="90"/>
    <w:bookmarkEnd w:id="91"/>
    <w:bookmarkEnd w:id="92"/>
    <w:p w14:paraId="0E0FD6E4">
      <w:pPr>
        <w:pageBreakBefore w:val="0"/>
        <w:wordWrap/>
        <w:topLinePunct w:val="0"/>
        <w:autoSpaceDE/>
        <w:autoSpaceDN/>
        <w:bidi w:val="0"/>
        <w:spacing w:line="336" w:lineRule="auto"/>
        <w:ind w:firstLine="482" w:firstLineChars="200"/>
        <w:textAlignment w:val="auto"/>
        <w:rPr>
          <w:rFonts w:hint="eastAsia" w:ascii="宋体" w:hAnsi="宋体" w:eastAsia="宋体" w:cs="宋体"/>
          <w:b/>
          <w:sz w:val="24"/>
          <w:szCs w:val="24"/>
        </w:rPr>
      </w:pPr>
      <w:bookmarkStart w:id="93" w:name="_Toc536202313"/>
      <w:r>
        <w:rPr>
          <w:rFonts w:hint="eastAsia" w:ascii="宋体" w:hAnsi="宋体" w:eastAsia="宋体" w:cs="宋体"/>
          <w:b/>
          <w:sz w:val="24"/>
          <w:szCs w:val="24"/>
        </w:rPr>
        <w:t>3</w:t>
      </w:r>
      <w:r>
        <w:rPr>
          <w:rFonts w:hint="eastAsia" w:ascii="宋体" w:hAnsi="宋体" w:cs="宋体"/>
          <w:b/>
          <w:sz w:val="24"/>
          <w:szCs w:val="24"/>
          <w:lang w:val="en-US" w:eastAsia="zh-CN"/>
        </w:rPr>
        <w:t>.</w:t>
      </w:r>
      <w:r>
        <w:rPr>
          <w:rFonts w:hint="eastAsia" w:ascii="宋体" w:hAnsi="宋体" w:eastAsia="宋体" w:cs="宋体"/>
          <w:b/>
          <w:sz w:val="24"/>
          <w:szCs w:val="24"/>
        </w:rPr>
        <w:t>响应文件的初审</w:t>
      </w:r>
    </w:p>
    <w:p w14:paraId="77E5E5E0">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（1）初审分为资格性审查和符合性审查。</w:t>
      </w:r>
    </w:p>
    <w:p w14:paraId="6A2EFD75">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（2）资格性审查：依据磋商文件</w:t>
      </w:r>
      <w:r>
        <w:rPr>
          <w:rFonts w:hint="eastAsia" w:ascii="宋体" w:hAnsi="宋体" w:cs="宋体"/>
          <w:sz w:val="24"/>
          <w:szCs w:val="24"/>
          <w:lang w:val="en-US" w:eastAsia="zh-CN"/>
        </w:rPr>
        <w:t>须知前附表中第9项</w:t>
      </w:r>
      <w:r>
        <w:rPr>
          <w:rFonts w:asciiTheme="minorEastAsia" w:hAnsiTheme="minorEastAsia" w:eastAsiaTheme="minorEastAsia"/>
          <w:color w:val="000000" w:themeColor="text1"/>
          <w:sz w:val="24"/>
          <w:szCs w:val="24"/>
          <w14:textFill>
            <w14:solidFill>
              <w14:schemeClr w14:val="tx1"/>
            </w14:solidFill>
          </w14:textFill>
        </w:rPr>
        <w:t>投标人资</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格</w:t>
      </w:r>
      <w:r>
        <w:rPr>
          <w:rFonts w:asciiTheme="minorEastAsia" w:hAnsiTheme="minorEastAsia" w:eastAsiaTheme="minorEastAsia"/>
          <w:color w:val="000000" w:themeColor="text1"/>
          <w:sz w:val="24"/>
          <w:szCs w:val="24"/>
          <w14:textFill>
            <w14:solidFill>
              <w14:schemeClr w14:val="tx1"/>
            </w14:solidFill>
          </w14:textFill>
        </w:rPr>
        <w:t>要求</w:t>
      </w:r>
      <w:r>
        <w:rPr>
          <w:rFonts w:hint="eastAsia" w:ascii="宋体" w:hAnsi="宋体" w:eastAsia="宋体" w:cs="宋体"/>
          <w:sz w:val="24"/>
          <w:szCs w:val="24"/>
        </w:rPr>
        <w:t>的规定，</w:t>
      </w:r>
      <w:r>
        <w:rPr>
          <w:rFonts w:hint="eastAsia" w:ascii="宋体" w:hAnsi="宋体" w:cs="宋体"/>
          <w:sz w:val="24"/>
          <w:szCs w:val="24"/>
          <w:lang w:val="en-US" w:eastAsia="zh-CN"/>
        </w:rPr>
        <w:t>磋商小组</w:t>
      </w:r>
      <w:r>
        <w:rPr>
          <w:rFonts w:hint="eastAsia" w:ascii="宋体" w:hAnsi="宋体" w:eastAsia="宋体" w:cs="宋体"/>
          <w:sz w:val="24"/>
          <w:szCs w:val="24"/>
        </w:rPr>
        <w:t>对</w:t>
      </w:r>
      <w:r>
        <w:rPr>
          <w:rFonts w:hint="eastAsia" w:ascii="宋体" w:hAnsi="宋体" w:cs="宋体"/>
          <w:sz w:val="24"/>
          <w:szCs w:val="24"/>
          <w:lang w:val="en-US" w:eastAsia="zh-CN"/>
        </w:rPr>
        <w:t>投标人</w:t>
      </w:r>
      <w:r>
        <w:rPr>
          <w:rFonts w:hint="eastAsia" w:ascii="宋体" w:hAnsi="宋体" w:eastAsia="宋体" w:cs="宋体"/>
          <w:sz w:val="24"/>
          <w:szCs w:val="24"/>
        </w:rPr>
        <w:t>的资格证明文件进行审查，以确定供应商是否具备磋商资格。</w:t>
      </w:r>
    </w:p>
    <w:p w14:paraId="0AF0F405">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（3）符合性审查：依据磋商文件规定，从响应文件的有效性、完整性和对磋商文件的响应程度进行审查。</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58"/>
        <w:gridCol w:w="3760"/>
        <w:gridCol w:w="1004"/>
        <w:gridCol w:w="1494"/>
      </w:tblGrid>
      <w:tr w14:paraId="07CE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3617B0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7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1F2962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027"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1F1D2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54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AD875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03"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B552D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522F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5EFA3D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1</w:t>
            </w:r>
          </w:p>
        </w:tc>
        <w:tc>
          <w:tcPr>
            <w:tcW w:w="1271" w:type="pct"/>
            <w:tcBorders>
              <w:top w:val="single" w:color="auto" w:sz="4" w:space="0"/>
              <w:left w:val="single" w:color="auto" w:sz="4" w:space="0"/>
              <w:bottom w:val="single" w:color="auto" w:sz="4" w:space="0"/>
              <w:right w:val="single" w:color="auto" w:sz="4" w:space="0"/>
            </w:tcBorders>
            <w:vAlign w:val="top"/>
          </w:tcPr>
          <w:p w14:paraId="31D48B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文件封面、投标函、法定代表人委托授权书三处的项目名称、项目编号、标段（未分标段的除外）</w:t>
            </w:r>
          </w:p>
        </w:tc>
        <w:tc>
          <w:tcPr>
            <w:tcW w:w="2027" w:type="pct"/>
            <w:tcBorders>
              <w:top w:val="single" w:color="auto" w:sz="4" w:space="0"/>
              <w:left w:val="single" w:color="auto" w:sz="4" w:space="0"/>
              <w:bottom w:val="single" w:color="auto" w:sz="4" w:space="0"/>
              <w:right w:val="single" w:color="auto" w:sz="4" w:space="0"/>
            </w:tcBorders>
            <w:vAlign w:val="center"/>
          </w:tcPr>
          <w:p w14:paraId="4D96F2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三处均无遗漏，且与所投项目名称、项目编号完全一致。</w:t>
            </w:r>
          </w:p>
        </w:tc>
        <w:tc>
          <w:tcPr>
            <w:tcW w:w="541" w:type="pct"/>
            <w:tcBorders>
              <w:top w:val="single" w:color="auto" w:sz="4" w:space="0"/>
              <w:left w:val="single" w:color="auto" w:sz="4" w:space="0"/>
              <w:bottom w:val="single" w:color="auto" w:sz="4" w:space="0"/>
              <w:right w:val="single" w:color="auto" w:sz="4" w:space="0"/>
            </w:tcBorders>
            <w:vAlign w:val="top"/>
          </w:tcPr>
          <w:p w14:paraId="028882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426EF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D45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6E2B4A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2</w:t>
            </w:r>
          </w:p>
        </w:tc>
        <w:tc>
          <w:tcPr>
            <w:tcW w:w="1271" w:type="pct"/>
            <w:tcBorders>
              <w:top w:val="single" w:color="auto" w:sz="4" w:space="0"/>
              <w:left w:val="single" w:color="auto" w:sz="4" w:space="0"/>
              <w:bottom w:val="single" w:color="auto" w:sz="4" w:space="0"/>
              <w:right w:val="single" w:color="auto" w:sz="4" w:space="0"/>
            </w:tcBorders>
            <w:vAlign w:val="center"/>
          </w:tcPr>
          <w:p w14:paraId="4D27CA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2027" w:type="pct"/>
            <w:tcBorders>
              <w:top w:val="single" w:color="auto" w:sz="4" w:space="0"/>
              <w:left w:val="single" w:color="auto" w:sz="4" w:space="0"/>
              <w:bottom w:val="single" w:color="auto" w:sz="4" w:space="0"/>
              <w:right w:val="single" w:color="auto" w:sz="4" w:space="0"/>
            </w:tcBorders>
            <w:vAlign w:val="top"/>
          </w:tcPr>
          <w:p w14:paraId="72AD5A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均按</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文件要求签字、盖章。</w:t>
            </w:r>
          </w:p>
          <w:p w14:paraId="25819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（《评标要素及分值一览表》中要求提供的证明材料除外）。</w:t>
            </w:r>
          </w:p>
        </w:tc>
        <w:tc>
          <w:tcPr>
            <w:tcW w:w="541" w:type="pct"/>
            <w:tcBorders>
              <w:top w:val="single" w:color="auto" w:sz="4" w:space="0"/>
              <w:left w:val="single" w:color="auto" w:sz="4" w:space="0"/>
              <w:bottom w:val="single" w:color="auto" w:sz="4" w:space="0"/>
              <w:right w:val="single" w:color="auto" w:sz="4" w:space="0"/>
            </w:tcBorders>
            <w:vAlign w:val="top"/>
          </w:tcPr>
          <w:p w14:paraId="1F40E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22477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026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356" w:type="pct"/>
            <w:tcBorders>
              <w:top w:val="single" w:color="auto" w:sz="4" w:space="0"/>
              <w:left w:val="single" w:color="auto" w:sz="4" w:space="0"/>
              <w:bottom w:val="single" w:color="auto" w:sz="4" w:space="0"/>
              <w:right w:val="single" w:color="auto" w:sz="4" w:space="0"/>
            </w:tcBorders>
            <w:vAlign w:val="top"/>
          </w:tcPr>
          <w:p w14:paraId="26283E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3</w:t>
            </w:r>
          </w:p>
        </w:tc>
        <w:tc>
          <w:tcPr>
            <w:tcW w:w="1271" w:type="pct"/>
            <w:tcBorders>
              <w:top w:val="single" w:color="auto" w:sz="4" w:space="0"/>
              <w:left w:val="single" w:color="auto" w:sz="4" w:space="0"/>
              <w:bottom w:val="single" w:color="auto" w:sz="4" w:space="0"/>
              <w:right w:val="single" w:color="auto" w:sz="4" w:space="0"/>
            </w:tcBorders>
            <w:vAlign w:val="center"/>
          </w:tcPr>
          <w:p w14:paraId="7B4931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2027" w:type="pct"/>
            <w:tcBorders>
              <w:top w:val="single" w:color="auto" w:sz="4" w:space="0"/>
              <w:left w:val="single" w:color="auto" w:sz="4" w:space="0"/>
              <w:bottom w:val="single" w:color="auto" w:sz="4" w:space="0"/>
              <w:right w:val="single" w:color="auto" w:sz="4" w:space="0"/>
            </w:tcBorders>
            <w:vAlign w:val="top"/>
          </w:tcPr>
          <w:p w14:paraId="0A2C74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color w:val="auto"/>
                <w:sz w:val="24"/>
                <w:szCs w:val="24"/>
                <w:highlight w:val="none"/>
              </w:rPr>
              <w:t>文件应包含以下内容：</w:t>
            </w:r>
          </w:p>
          <w:p w14:paraId="3CF31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一、磋商响应函</w:t>
            </w:r>
          </w:p>
          <w:p w14:paraId="65BD3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二、第一次磋商报价表</w:t>
            </w:r>
          </w:p>
          <w:p w14:paraId="097A7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三、资格证明文件</w:t>
            </w:r>
          </w:p>
          <w:p w14:paraId="1A0CF7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lang w:val="en-US" w:eastAsia="zh-CN"/>
              </w:rPr>
              <w:t>商务</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偏离表</w:t>
            </w:r>
          </w:p>
          <w:p w14:paraId="7B0FC7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方案</w:t>
            </w:r>
          </w:p>
          <w:p w14:paraId="77AB8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red"/>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、投标人拒绝</w:t>
            </w:r>
            <w:r>
              <w:rPr>
                <w:rFonts w:hint="eastAsia" w:ascii="宋体" w:hAnsi="宋体" w:eastAsia="宋体" w:cs="宋体"/>
                <w:color w:val="auto"/>
                <w:sz w:val="24"/>
                <w:szCs w:val="24"/>
                <w:highlight w:val="none"/>
                <w:lang w:eastAsia="zh-CN"/>
              </w:rPr>
              <w:t>招标投标</w:t>
            </w:r>
            <w:r>
              <w:rPr>
                <w:rFonts w:hint="eastAsia" w:ascii="宋体" w:hAnsi="宋体" w:eastAsia="宋体" w:cs="宋体"/>
                <w:color w:val="auto"/>
                <w:sz w:val="24"/>
                <w:szCs w:val="24"/>
                <w:highlight w:val="none"/>
              </w:rPr>
              <w:t>领域商业贿赂承诺书</w:t>
            </w:r>
          </w:p>
        </w:tc>
        <w:tc>
          <w:tcPr>
            <w:tcW w:w="541" w:type="pct"/>
            <w:tcBorders>
              <w:top w:val="single" w:color="auto" w:sz="4" w:space="0"/>
              <w:left w:val="single" w:color="auto" w:sz="4" w:space="0"/>
              <w:bottom w:val="single" w:color="auto" w:sz="4" w:space="0"/>
              <w:right w:val="single" w:color="auto" w:sz="4" w:space="0"/>
            </w:tcBorders>
            <w:vAlign w:val="top"/>
          </w:tcPr>
          <w:p w14:paraId="4B3452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26D4B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E93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686762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4</w:t>
            </w:r>
          </w:p>
        </w:tc>
        <w:tc>
          <w:tcPr>
            <w:tcW w:w="1271" w:type="pct"/>
            <w:tcBorders>
              <w:top w:val="single" w:color="auto" w:sz="4" w:space="0"/>
              <w:left w:val="single" w:color="auto" w:sz="4" w:space="0"/>
              <w:bottom w:val="single" w:color="auto" w:sz="4" w:space="0"/>
              <w:right w:val="single" w:color="auto" w:sz="4" w:space="0"/>
            </w:tcBorders>
            <w:vAlign w:val="center"/>
          </w:tcPr>
          <w:p w14:paraId="6CA643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2027" w:type="pct"/>
            <w:tcBorders>
              <w:top w:val="single" w:color="auto" w:sz="4" w:space="0"/>
              <w:left w:val="single" w:color="auto" w:sz="4" w:space="0"/>
              <w:bottom w:val="single" w:color="auto" w:sz="4" w:space="0"/>
              <w:right w:val="single" w:color="auto" w:sz="4" w:space="0"/>
            </w:tcBorders>
            <w:vAlign w:val="center"/>
          </w:tcPr>
          <w:p w14:paraId="1B0D8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文件的要求。</w:t>
            </w:r>
          </w:p>
        </w:tc>
        <w:tc>
          <w:tcPr>
            <w:tcW w:w="541" w:type="pct"/>
            <w:tcBorders>
              <w:top w:val="single" w:color="auto" w:sz="4" w:space="0"/>
              <w:left w:val="single" w:color="auto" w:sz="4" w:space="0"/>
              <w:bottom w:val="single" w:color="auto" w:sz="4" w:space="0"/>
              <w:right w:val="single" w:color="auto" w:sz="4" w:space="0"/>
            </w:tcBorders>
            <w:vAlign w:val="center"/>
          </w:tcPr>
          <w:p w14:paraId="464C2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50765A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111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662C44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5</w:t>
            </w:r>
          </w:p>
        </w:tc>
        <w:tc>
          <w:tcPr>
            <w:tcW w:w="1271" w:type="pct"/>
            <w:tcBorders>
              <w:top w:val="single" w:color="auto" w:sz="4" w:space="0"/>
              <w:left w:val="single" w:color="auto" w:sz="4" w:space="0"/>
              <w:bottom w:val="single" w:color="auto" w:sz="4" w:space="0"/>
              <w:right w:val="single" w:color="auto" w:sz="4" w:space="0"/>
            </w:tcBorders>
            <w:vAlign w:val="center"/>
          </w:tcPr>
          <w:p w14:paraId="217AD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w:t>
            </w:r>
          </w:p>
        </w:tc>
        <w:tc>
          <w:tcPr>
            <w:tcW w:w="2027" w:type="pct"/>
            <w:tcBorders>
              <w:top w:val="single" w:color="auto" w:sz="4" w:space="0"/>
              <w:left w:val="single" w:color="auto" w:sz="4" w:space="0"/>
              <w:bottom w:val="single" w:color="auto" w:sz="4" w:space="0"/>
              <w:right w:val="single" w:color="auto" w:sz="4" w:space="0"/>
            </w:tcBorders>
            <w:vAlign w:val="top"/>
          </w:tcPr>
          <w:p w14:paraId="360E5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报价符合唯一性要求：</w:t>
            </w:r>
          </w:p>
          <w:p w14:paraId="338ED1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（2）开标一览表填写符合要求；</w:t>
            </w:r>
          </w:p>
          <w:p w14:paraId="5CF59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highlight w:val="none"/>
              </w:rPr>
              <w:t>（3）未超出采购预算或</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文件规定的最高限价</w:t>
            </w:r>
            <w:r>
              <w:rPr>
                <w:rFonts w:hint="eastAsia" w:ascii="宋体" w:hAnsi="宋体" w:cs="宋体"/>
                <w:bCs/>
                <w:color w:val="auto"/>
                <w:kern w:val="0"/>
                <w:sz w:val="24"/>
                <w:szCs w:val="24"/>
                <w:highlight w:val="none"/>
                <w:lang w:eastAsia="zh-CN"/>
              </w:rPr>
              <w:t>。</w:t>
            </w:r>
          </w:p>
        </w:tc>
        <w:tc>
          <w:tcPr>
            <w:tcW w:w="541" w:type="pct"/>
            <w:tcBorders>
              <w:top w:val="single" w:color="auto" w:sz="4" w:space="0"/>
              <w:left w:val="single" w:color="auto" w:sz="4" w:space="0"/>
              <w:bottom w:val="single" w:color="auto" w:sz="4" w:space="0"/>
              <w:right w:val="single" w:color="auto" w:sz="4" w:space="0"/>
            </w:tcBorders>
            <w:vAlign w:val="top"/>
          </w:tcPr>
          <w:p w14:paraId="00E60B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38FCA6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3831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692C7A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6</w:t>
            </w:r>
          </w:p>
        </w:tc>
        <w:tc>
          <w:tcPr>
            <w:tcW w:w="1271" w:type="pct"/>
            <w:tcBorders>
              <w:top w:val="single" w:color="auto" w:sz="4" w:space="0"/>
              <w:left w:val="single" w:color="auto" w:sz="4" w:space="0"/>
              <w:bottom w:val="single" w:color="auto" w:sz="4" w:space="0"/>
              <w:right w:val="single" w:color="auto" w:sz="4" w:space="0"/>
            </w:tcBorders>
            <w:vAlign w:val="center"/>
          </w:tcPr>
          <w:p w14:paraId="4628BD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文件要求的实质性条款</w:t>
            </w:r>
          </w:p>
        </w:tc>
        <w:tc>
          <w:tcPr>
            <w:tcW w:w="2027" w:type="pct"/>
            <w:tcBorders>
              <w:top w:val="single" w:color="auto" w:sz="4" w:space="0"/>
              <w:left w:val="single" w:color="auto" w:sz="4" w:space="0"/>
              <w:bottom w:val="single" w:color="auto" w:sz="4" w:space="0"/>
              <w:right w:val="single" w:color="auto" w:sz="4" w:space="0"/>
            </w:tcBorders>
            <w:vAlign w:val="center"/>
          </w:tcPr>
          <w:p w14:paraId="1A6E27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文件要求的各项实质性条款。</w:t>
            </w:r>
          </w:p>
        </w:tc>
        <w:tc>
          <w:tcPr>
            <w:tcW w:w="541" w:type="pct"/>
            <w:tcBorders>
              <w:top w:val="single" w:color="auto" w:sz="4" w:space="0"/>
              <w:left w:val="single" w:color="auto" w:sz="4" w:space="0"/>
              <w:bottom w:val="single" w:color="auto" w:sz="4" w:space="0"/>
              <w:right w:val="single" w:color="auto" w:sz="4" w:space="0"/>
            </w:tcBorders>
            <w:vAlign w:val="top"/>
          </w:tcPr>
          <w:p w14:paraId="03DAE1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6C45B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65F0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63937F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271" w:type="pct"/>
            <w:tcBorders>
              <w:top w:val="single" w:color="auto" w:sz="4" w:space="0"/>
              <w:left w:val="single" w:color="auto" w:sz="4" w:space="0"/>
              <w:bottom w:val="single" w:color="auto" w:sz="4" w:space="0"/>
              <w:right w:val="single" w:color="auto" w:sz="4" w:space="0"/>
            </w:tcBorders>
            <w:vAlign w:val="center"/>
          </w:tcPr>
          <w:p w14:paraId="3A43A3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2027" w:type="pct"/>
            <w:tcBorders>
              <w:top w:val="single" w:color="auto" w:sz="4" w:space="0"/>
              <w:left w:val="single" w:color="auto" w:sz="4" w:space="0"/>
              <w:bottom w:val="single" w:color="auto" w:sz="4" w:space="0"/>
              <w:right w:val="single" w:color="auto" w:sz="4" w:space="0"/>
            </w:tcBorders>
            <w:vAlign w:val="center"/>
          </w:tcPr>
          <w:p w14:paraId="69FCC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文件合同主要条款。</w:t>
            </w:r>
          </w:p>
        </w:tc>
        <w:tc>
          <w:tcPr>
            <w:tcW w:w="541" w:type="pct"/>
            <w:tcBorders>
              <w:top w:val="single" w:color="auto" w:sz="4" w:space="0"/>
              <w:left w:val="single" w:color="auto" w:sz="4" w:space="0"/>
              <w:bottom w:val="single" w:color="auto" w:sz="4" w:space="0"/>
              <w:right w:val="single" w:color="auto" w:sz="4" w:space="0"/>
            </w:tcBorders>
            <w:vAlign w:val="top"/>
          </w:tcPr>
          <w:p w14:paraId="3F0F50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57712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6000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CB17A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磋商小组</w:t>
            </w:r>
            <w:r>
              <w:rPr>
                <w:rFonts w:hint="eastAsia" w:ascii="宋体" w:hAnsi="宋体" w:eastAsia="宋体" w:cs="宋体"/>
                <w:b/>
                <w:bCs/>
                <w:color w:val="auto"/>
                <w:kern w:val="0"/>
                <w:sz w:val="24"/>
                <w:szCs w:val="24"/>
                <w:highlight w:val="none"/>
              </w:rPr>
              <w:t>成员：（签字或盖章）</w:t>
            </w:r>
          </w:p>
        </w:tc>
      </w:tr>
    </w:tbl>
    <w:p w14:paraId="073FD93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（4）磋商时，响应文件中出现下列情况，修正原则为：</w:t>
      </w:r>
    </w:p>
    <w:p w14:paraId="239A2048">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A</w:t>
      </w:r>
      <w:r>
        <w:rPr>
          <w:rFonts w:hint="eastAsia" w:ascii="宋体" w:hAnsi="宋体" w:cs="宋体"/>
          <w:color w:val="000000"/>
          <w:sz w:val="24"/>
          <w:szCs w:val="24"/>
          <w:lang w:eastAsia="zh-CN"/>
        </w:rPr>
        <w:t>.</w:t>
      </w:r>
      <w:r>
        <w:rPr>
          <w:rFonts w:hint="eastAsia" w:ascii="宋体" w:hAnsi="宋体" w:eastAsia="宋体" w:cs="宋体"/>
          <w:color w:val="000000"/>
          <w:sz w:val="24"/>
          <w:szCs w:val="24"/>
        </w:rPr>
        <w:t>响应文件中响应报价表内容与响应文件中明细内容不一致的，以响应报价表为准；</w:t>
      </w:r>
    </w:p>
    <w:p w14:paraId="6DDA4856">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eastAsia="zh-CN"/>
        </w:rPr>
        <w:t>.</w:t>
      </w:r>
      <w:r>
        <w:rPr>
          <w:rFonts w:hint="eastAsia" w:ascii="宋体" w:hAnsi="宋体" w:eastAsia="宋体" w:cs="宋体"/>
          <w:sz w:val="24"/>
          <w:szCs w:val="24"/>
        </w:rPr>
        <w:t>大写金额和小写金额不一致的，以大写金额为准；</w:t>
      </w:r>
    </w:p>
    <w:p w14:paraId="49D43564">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单价金额小数点或者百分比有明显错位的，以</w:t>
      </w:r>
      <w:r>
        <w:rPr>
          <w:rFonts w:hint="eastAsia" w:ascii="宋体" w:hAnsi="宋体" w:eastAsia="宋体" w:cs="宋体"/>
          <w:color w:val="000000"/>
          <w:sz w:val="24"/>
          <w:szCs w:val="24"/>
        </w:rPr>
        <w:t>响应报价表</w:t>
      </w:r>
      <w:r>
        <w:rPr>
          <w:rFonts w:hint="eastAsia" w:ascii="宋体" w:hAnsi="宋体" w:eastAsia="宋体" w:cs="宋体"/>
          <w:sz w:val="24"/>
          <w:szCs w:val="24"/>
        </w:rPr>
        <w:t>的总价为准，并修改单价；</w:t>
      </w:r>
    </w:p>
    <w:p w14:paraId="3F7C9BAF">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 xml:space="preserve">总价金额与按单价汇总金额不一致的，以单价金额计算结果为准； </w:t>
      </w:r>
    </w:p>
    <w:p w14:paraId="3B49DC7A">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E.</w:t>
      </w:r>
      <w:r>
        <w:rPr>
          <w:rFonts w:hint="eastAsia" w:ascii="宋体" w:hAnsi="宋体" w:eastAsia="宋体" w:cs="宋体"/>
          <w:sz w:val="24"/>
          <w:szCs w:val="24"/>
        </w:rPr>
        <w:t>多处内容交叉不符时，以磋商小组评审结果为准；</w:t>
      </w:r>
    </w:p>
    <w:p w14:paraId="7E89A834">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F.</w:t>
      </w:r>
      <w:r>
        <w:rPr>
          <w:rFonts w:hint="eastAsia" w:ascii="宋体" w:hAnsi="宋体" w:eastAsia="宋体" w:cs="宋体"/>
          <w:sz w:val="24"/>
          <w:szCs w:val="24"/>
        </w:rPr>
        <w:t>文字与图表不符的，以文字为准。</w:t>
      </w:r>
    </w:p>
    <w:p w14:paraId="7DFB4428">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74BDDBD9">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（5）磋商开始后，直到向成交供应商授予合同为止，凡审查、澄清、评价和比较磋商的有关资料，磋商小组成员均不得向供应商及与磋商无关的其他人透露。</w:t>
      </w:r>
    </w:p>
    <w:p w14:paraId="73E3D1C8">
      <w:pPr>
        <w:pageBreakBefore w:val="0"/>
        <w:wordWrap/>
        <w:topLinePunct w:val="0"/>
        <w:autoSpaceDE/>
        <w:autoSpaceDN/>
        <w:bidi w:val="0"/>
        <w:spacing w:line="336"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4、出现下列情况之一者（但不限于），按无效文件处理：</w:t>
      </w:r>
    </w:p>
    <w:p w14:paraId="7A7774EE">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cs="宋体"/>
          <w:sz w:val="24"/>
          <w:szCs w:val="24"/>
          <w:lang w:eastAsia="zh-CN"/>
        </w:rPr>
        <w:t>.</w:t>
      </w:r>
      <w:r>
        <w:rPr>
          <w:rFonts w:hint="eastAsia" w:ascii="宋体" w:hAnsi="宋体" w:eastAsia="宋体" w:cs="宋体"/>
          <w:sz w:val="24"/>
          <w:szCs w:val="24"/>
        </w:rPr>
        <w:t>供应商的响应报价不符合</w:t>
      </w:r>
      <w:r>
        <w:rPr>
          <w:rFonts w:hint="eastAsia" w:ascii="宋体" w:hAnsi="宋体" w:cs="宋体"/>
          <w:sz w:val="24"/>
          <w:szCs w:val="24"/>
          <w:lang w:val="en-US" w:eastAsia="zh-CN"/>
        </w:rPr>
        <w:t>磋商</w:t>
      </w:r>
      <w:r>
        <w:rPr>
          <w:rFonts w:hint="eastAsia" w:ascii="宋体" w:hAnsi="宋体" w:eastAsia="宋体" w:cs="宋体"/>
          <w:sz w:val="24"/>
          <w:szCs w:val="24"/>
        </w:rPr>
        <w:t>文件要求的；</w:t>
      </w:r>
    </w:p>
    <w:p w14:paraId="1170DFF2">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eastAsia="zh-CN"/>
        </w:rPr>
        <w:t>.</w:t>
      </w:r>
      <w:r>
        <w:rPr>
          <w:rFonts w:hint="eastAsia" w:ascii="宋体" w:hAnsi="宋体" w:eastAsia="宋体" w:cs="宋体"/>
          <w:sz w:val="24"/>
          <w:szCs w:val="24"/>
        </w:rPr>
        <w:t>供应商未经过正常渠道</w:t>
      </w:r>
      <w:r>
        <w:rPr>
          <w:rFonts w:hint="eastAsia" w:ascii="宋体" w:hAnsi="宋体" w:cs="宋体"/>
          <w:sz w:val="24"/>
          <w:szCs w:val="24"/>
          <w:lang w:val="en-US" w:eastAsia="zh-CN"/>
        </w:rPr>
        <w:t>获取</w:t>
      </w:r>
      <w:r>
        <w:rPr>
          <w:rFonts w:hint="eastAsia" w:ascii="宋体" w:hAnsi="宋体" w:eastAsia="宋体" w:cs="宋体"/>
          <w:sz w:val="24"/>
          <w:szCs w:val="24"/>
        </w:rPr>
        <w:t>磋商文件，或供应商名称与</w:t>
      </w:r>
      <w:r>
        <w:rPr>
          <w:rFonts w:hint="eastAsia" w:ascii="宋体" w:hAnsi="宋体" w:cs="宋体"/>
          <w:sz w:val="24"/>
          <w:szCs w:val="24"/>
          <w:lang w:val="en-US" w:eastAsia="zh-CN"/>
        </w:rPr>
        <w:t>获取</w:t>
      </w:r>
      <w:r>
        <w:rPr>
          <w:rFonts w:hint="eastAsia" w:ascii="宋体" w:hAnsi="宋体" w:eastAsia="宋体" w:cs="宋体"/>
          <w:sz w:val="24"/>
          <w:szCs w:val="24"/>
        </w:rPr>
        <w:t>磋商文件时登记的供应商名称不符的；</w:t>
      </w:r>
    </w:p>
    <w:p w14:paraId="759BFD08">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不同供应商单位负责人为同一人或者存在控股、管理关系的；</w:t>
      </w:r>
    </w:p>
    <w:p w14:paraId="3275A6CF">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响应文件的有效性和符合性不符合要求的；</w:t>
      </w:r>
    </w:p>
    <w:p w14:paraId="7AB8E601">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cs="宋体"/>
          <w:sz w:val="24"/>
          <w:szCs w:val="24"/>
          <w:lang w:eastAsia="zh-CN"/>
        </w:rPr>
        <w:t>.</w:t>
      </w:r>
      <w:r>
        <w:rPr>
          <w:rFonts w:hint="eastAsia" w:ascii="宋体" w:hAnsi="宋体" w:eastAsia="宋体" w:cs="宋体"/>
          <w:sz w:val="24"/>
          <w:szCs w:val="24"/>
        </w:rPr>
        <w:t>实质性内容不满足或未响应的；</w:t>
      </w:r>
    </w:p>
    <w:p w14:paraId="6DB79B9C">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w:t>
      </w:r>
      <w:r>
        <w:rPr>
          <w:rFonts w:hint="eastAsia" w:ascii="宋体" w:hAnsi="宋体" w:cs="宋体"/>
          <w:sz w:val="24"/>
          <w:szCs w:val="24"/>
          <w:lang w:eastAsia="zh-CN"/>
        </w:rPr>
        <w:t>.</w:t>
      </w:r>
      <w:r>
        <w:rPr>
          <w:rFonts w:hint="eastAsia" w:ascii="宋体" w:hAnsi="宋体" w:eastAsia="宋体" w:cs="宋体"/>
          <w:sz w:val="24"/>
          <w:szCs w:val="24"/>
        </w:rPr>
        <w:t>响应文件未按磋商文件要求签字、加盖公章的；</w:t>
      </w:r>
    </w:p>
    <w:p w14:paraId="3F7F37D9">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w:t>
      </w:r>
      <w:r>
        <w:rPr>
          <w:rFonts w:hint="eastAsia" w:ascii="宋体" w:hAnsi="宋体" w:cs="宋体"/>
          <w:sz w:val="24"/>
          <w:szCs w:val="24"/>
          <w:lang w:eastAsia="zh-CN"/>
        </w:rPr>
        <w:t>.</w:t>
      </w:r>
      <w:r>
        <w:rPr>
          <w:rFonts w:hint="eastAsia" w:ascii="宋体" w:hAnsi="宋体" w:eastAsia="宋体" w:cs="宋体"/>
          <w:sz w:val="24"/>
          <w:szCs w:val="24"/>
        </w:rPr>
        <w:t>无磋商有效期或有效期达不到磋商文件要求的；</w:t>
      </w:r>
    </w:p>
    <w:p w14:paraId="3332A0AB">
      <w:pPr>
        <w:keepNext w:val="0"/>
        <w:keepLines w:val="0"/>
        <w:pageBreakBefore w:val="0"/>
        <w:widowControl w:val="0"/>
        <w:kinsoku/>
        <w:wordWrap w:val="0"/>
        <w:overflowPunct/>
        <w:topLinePunct/>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H.</w:t>
      </w:r>
      <w:r>
        <w:rPr>
          <w:rFonts w:hint="eastAsia" w:ascii="宋体" w:hAnsi="宋体" w:eastAsia="宋体" w:cs="宋体"/>
          <w:sz w:val="24"/>
          <w:szCs w:val="24"/>
        </w:rPr>
        <w:t>供应商有串通投标、弄虚作假（包括但不限于虚假资质、虚假证明、虚假应答等）、行贿等违法行为的；</w:t>
      </w:r>
    </w:p>
    <w:p w14:paraId="55430930">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I.</w:t>
      </w:r>
      <w:r>
        <w:rPr>
          <w:rFonts w:hint="eastAsia" w:ascii="宋体" w:hAnsi="宋体" w:eastAsia="宋体" w:cs="宋体"/>
          <w:sz w:val="24"/>
          <w:szCs w:val="24"/>
        </w:rPr>
        <w:t>响应文件在商务响应方面附加了采购人难以接受的条件或条款的；</w:t>
      </w:r>
    </w:p>
    <w:p w14:paraId="589FA112">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J.</w:t>
      </w:r>
      <w:r>
        <w:rPr>
          <w:rFonts w:hint="eastAsia" w:ascii="宋体" w:hAnsi="宋体" w:eastAsia="宋体" w:cs="宋体"/>
          <w:sz w:val="24"/>
          <w:szCs w:val="24"/>
        </w:rPr>
        <w:t>在政府采购</w:t>
      </w:r>
      <w:r>
        <w:rPr>
          <w:rFonts w:hint="eastAsia" w:ascii="宋体" w:hAnsi="宋体" w:cs="宋体"/>
          <w:sz w:val="24"/>
          <w:szCs w:val="24"/>
          <w:lang w:eastAsia="zh-CN"/>
        </w:rPr>
        <w:t>或其他</w:t>
      </w:r>
      <w:r>
        <w:rPr>
          <w:rFonts w:hint="eastAsia" w:ascii="宋体" w:hAnsi="宋体" w:eastAsia="宋体" w:cs="宋体"/>
          <w:sz w:val="24"/>
          <w:szCs w:val="24"/>
        </w:rPr>
        <w:t>重大项目履约过程中有不良记录，未能按期履约的；</w:t>
      </w:r>
    </w:p>
    <w:p w14:paraId="3F0BC516">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K.</w:t>
      </w:r>
      <w:r>
        <w:rPr>
          <w:rFonts w:hint="eastAsia" w:ascii="宋体" w:hAnsi="宋体" w:eastAsia="宋体" w:cs="宋体"/>
          <w:sz w:val="24"/>
          <w:szCs w:val="24"/>
        </w:rPr>
        <w:t>磋商报价与市场价格偏离较大、低于成本、形成不正当竞争的；</w:t>
      </w:r>
    </w:p>
    <w:p w14:paraId="5A040099">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L.</w:t>
      </w:r>
      <w:r>
        <w:rPr>
          <w:rFonts w:hint="eastAsia" w:ascii="宋体" w:hAnsi="宋体" w:eastAsia="宋体" w:cs="宋体"/>
          <w:sz w:val="24"/>
          <w:szCs w:val="24"/>
        </w:rPr>
        <w:t>报价子目出现漏项或报价数量与要求不符的；</w:t>
      </w:r>
    </w:p>
    <w:p w14:paraId="15F317E6">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M.</w:t>
      </w:r>
      <w:r>
        <w:rPr>
          <w:rFonts w:hint="eastAsia" w:ascii="宋体" w:hAnsi="宋体" w:eastAsia="宋体" w:cs="宋体"/>
          <w:sz w:val="24"/>
          <w:szCs w:val="24"/>
        </w:rPr>
        <w:t>响应文件的技术要求与磋商文件出现重大负偏差的；</w:t>
      </w:r>
    </w:p>
    <w:p w14:paraId="60FD5816">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N.</w:t>
      </w:r>
      <w:r>
        <w:rPr>
          <w:rFonts w:hint="eastAsia" w:ascii="宋体" w:hAnsi="宋体" w:eastAsia="宋体" w:cs="宋体"/>
          <w:sz w:val="24"/>
          <w:szCs w:val="24"/>
        </w:rPr>
        <w:t>提供虚假技术指标的。</w:t>
      </w:r>
    </w:p>
    <w:p w14:paraId="35BE5E04">
      <w:pPr>
        <w:pageBreakBefore w:val="0"/>
        <w:wordWrap/>
        <w:topLinePunct w:val="0"/>
        <w:autoSpaceDE/>
        <w:autoSpaceDN/>
        <w:bidi w:val="0"/>
        <w:spacing w:line="336" w:lineRule="auto"/>
        <w:ind w:firstLine="602" w:firstLineChars="250"/>
        <w:textAlignment w:val="auto"/>
        <w:rPr>
          <w:rFonts w:hint="eastAsia" w:ascii="宋体" w:hAnsi="宋体" w:eastAsia="宋体" w:cs="宋体"/>
          <w:b/>
          <w:sz w:val="24"/>
          <w:szCs w:val="24"/>
        </w:rPr>
      </w:pPr>
      <w:r>
        <w:rPr>
          <w:rFonts w:hint="eastAsia" w:ascii="宋体" w:hAnsi="宋体" w:eastAsia="宋体" w:cs="宋体"/>
          <w:b/>
          <w:sz w:val="24"/>
          <w:szCs w:val="24"/>
        </w:rPr>
        <w:t>5、有下列情形之一的，视为供应商串通投标，磋商小组应当认定其响应文件无效：</w:t>
      </w:r>
    </w:p>
    <w:p w14:paraId="0BD465EF">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A</w:t>
      </w:r>
      <w:r>
        <w:rPr>
          <w:rFonts w:hint="eastAsia" w:ascii="宋体" w:hAnsi="宋体" w:cs="宋体"/>
          <w:sz w:val="24"/>
          <w:szCs w:val="24"/>
          <w:lang w:eastAsia="zh-CN"/>
        </w:rPr>
        <w:t>.</w:t>
      </w:r>
      <w:r>
        <w:rPr>
          <w:rFonts w:hint="eastAsia" w:ascii="宋体" w:hAnsi="宋体" w:eastAsia="宋体" w:cs="宋体"/>
          <w:sz w:val="24"/>
          <w:szCs w:val="24"/>
        </w:rPr>
        <w:t>不同供应商的响应文件由同一单位或者个人编制；</w:t>
      </w:r>
    </w:p>
    <w:p w14:paraId="3229E3AE">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eastAsia="zh-CN"/>
        </w:rPr>
        <w:t>.</w:t>
      </w:r>
      <w:r>
        <w:rPr>
          <w:rFonts w:hint="eastAsia" w:ascii="宋体" w:hAnsi="宋体" w:eastAsia="宋体" w:cs="宋体"/>
          <w:sz w:val="24"/>
          <w:szCs w:val="24"/>
        </w:rPr>
        <w:t xml:space="preserve">不同供应商委托同一单位或者个人办理磋商事宜； </w:t>
      </w:r>
    </w:p>
    <w:p w14:paraId="3F948277">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不同供应商的响应文件载明的项目管理成员或者联系人员为同一人；</w:t>
      </w:r>
    </w:p>
    <w:p w14:paraId="17470B2C">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不同供应商的响应文件异常一致或者磋商报价呈规律性差异；</w:t>
      </w:r>
    </w:p>
    <w:p w14:paraId="5970617F">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E</w:t>
      </w:r>
      <w:r>
        <w:rPr>
          <w:rFonts w:hint="eastAsia" w:ascii="宋体" w:hAnsi="宋体" w:cs="宋体"/>
          <w:sz w:val="24"/>
          <w:szCs w:val="24"/>
          <w:lang w:eastAsia="zh-CN"/>
        </w:rPr>
        <w:t>.</w:t>
      </w:r>
      <w:r>
        <w:rPr>
          <w:rFonts w:hint="eastAsia" w:ascii="宋体" w:hAnsi="宋体" w:eastAsia="宋体" w:cs="宋体"/>
          <w:sz w:val="24"/>
          <w:szCs w:val="24"/>
        </w:rPr>
        <w:t>不同供应商的响应文件相互混装</w:t>
      </w:r>
      <w:r>
        <w:rPr>
          <w:rFonts w:hint="eastAsia" w:ascii="宋体" w:hAnsi="宋体" w:cs="宋体"/>
          <w:sz w:val="24"/>
          <w:szCs w:val="24"/>
          <w:lang w:eastAsia="zh-CN"/>
        </w:rPr>
        <w:t>。</w:t>
      </w:r>
    </w:p>
    <w:p w14:paraId="272C493E">
      <w:pPr>
        <w:pStyle w:val="8"/>
        <w:keepNext w:val="0"/>
        <w:keepLines w:val="0"/>
        <w:pageBreakBefore w:val="0"/>
        <w:wordWrap/>
        <w:topLinePunct w:val="0"/>
        <w:autoSpaceDE/>
        <w:autoSpaceDN/>
        <w:bidi w:val="0"/>
        <w:spacing w:line="336" w:lineRule="auto"/>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澄清</w:t>
      </w:r>
      <w:r>
        <w:rPr>
          <w:rFonts w:hint="eastAsia" w:ascii="宋体" w:hAnsi="宋体" w:cs="宋体"/>
          <w:sz w:val="24"/>
          <w:szCs w:val="24"/>
          <w:lang w:val="en-US" w:eastAsia="zh-CN"/>
        </w:rPr>
        <w:t>及磋商</w:t>
      </w:r>
    </w:p>
    <w:p w14:paraId="1C616DDB">
      <w:pPr>
        <w:pageBreakBefore w:val="0"/>
        <w:widowControl/>
        <w:wordWrap/>
        <w:topLinePunct w:val="0"/>
        <w:autoSpaceDE/>
        <w:autoSpaceDN/>
        <w:bidi w:val="0"/>
        <w:spacing w:line="336"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6.1澄清</w:t>
      </w:r>
    </w:p>
    <w:p w14:paraId="6CACE799">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9E4FDF7">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FF0000"/>
          <w:sz w:val="24"/>
          <w:szCs w:val="24"/>
        </w:rPr>
      </w:pPr>
      <w:r>
        <w:rPr>
          <w:rFonts w:hint="eastAsia" w:ascii="宋体" w:hAnsi="宋体" w:eastAsia="宋体" w:cs="宋体"/>
          <w:sz w:val="24"/>
          <w:szCs w:val="24"/>
        </w:rPr>
        <w:t>（2）实质性内容包括但不限于：</w:t>
      </w:r>
      <w:r>
        <w:rPr>
          <w:rFonts w:hint="eastAsia" w:ascii="宋体" w:hAnsi="宋体" w:cs="宋体"/>
          <w:color w:val="000000" w:themeColor="text1"/>
          <w:sz w:val="24"/>
          <w:szCs w:val="24"/>
          <w:lang w:val="en-US" w:eastAsia="zh-CN"/>
          <w14:textFill>
            <w14:solidFill>
              <w14:schemeClr w14:val="tx1"/>
            </w14:solidFill>
          </w14:textFill>
        </w:rPr>
        <w:t>工期</w:t>
      </w:r>
      <w:r>
        <w:rPr>
          <w:rFonts w:hint="eastAsia" w:ascii="宋体" w:hAnsi="宋体" w:eastAsia="宋体" w:cs="宋体"/>
          <w:color w:val="000000" w:themeColor="text1"/>
          <w:sz w:val="24"/>
          <w:szCs w:val="24"/>
          <w14:textFill>
            <w14:solidFill>
              <w14:schemeClr w14:val="tx1"/>
            </w14:solidFill>
          </w14:textFill>
        </w:rPr>
        <w:t>、付款方式、质量指标等。</w:t>
      </w:r>
    </w:p>
    <w:p w14:paraId="17276B57">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（3）磋商小组要求供应商澄清、说明或者更正响应文件应当以书面形式作出，并由其法定代表人或被授权人签字。</w:t>
      </w:r>
    </w:p>
    <w:p w14:paraId="12270D69">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93"/>
    <w:p w14:paraId="1CA03D99">
      <w:pPr>
        <w:pageBreakBefore w:val="0"/>
        <w:widowControl/>
        <w:wordWrap/>
        <w:topLinePunct w:val="0"/>
        <w:autoSpaceDE/>
        <w:autoSpaceDN/>
        <w:bidi w:val="0"/>
        <w:spacing w:line="336" w:lineRule="auto"/>
        <w:ind w:firstLine="480" w:firstLineChars="200"/>
        <w:textAlignment w:val="auto"/>
        <w:rPr>
          <w:rFonts w:hint="default" w:ascii="宋体" w:hAnsi="宋体" w:cs="宋体"/>
          <w:sz w:val="24"/>
          <w:szCs w:val="24"/>
          <w:lang w:val="en-US" w:eastAsia="zh-CN"/>
        </w:rPr>
      </w:pPr>
      <w:bookmarkStart w:id="94" w:name="_Toc536202314"/>
      <w:bookmarkStart w:id="95" w:name="_Toc12947"/>
      <w:r>
        <w:rPr>
          <w:rFonts w:hint="eastAsia" w:ascii="宋体" w:hAnsi="宋体" w:cs="宋体"/>
          <w:sz w:val="24"/>
          <w:szCs w:val="24"/>
          <w:lang w:val="en-US" w:eastAsia="zh-CN"/>
        </w:rPr>
        <w:t>6.2磋商</w:t>
      </w:r>
    </w:p>
    <w:p w14:paraId="2DFD65D9">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）磋商小组将分别与每位供应商远程进行磋商，请及时关注不见面开播大厅右侧公告及互动栏目信息。</w:t>
      </w:r>
    </w:p>
    <w:p w14:paraId="304B2D3F">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）磋商开始后，直到向成交供应商授予合同为止，凡审查、澄清、评价和比较</w:t>
      </w:r>
      <w:r>
        <w:rPr>
          <w:rFonts w:hint="eastAsia" w:ascii="宋体" w:hAnsi="宋体" w:eastAsia="宋体" w:cs="宋体"/>
          <w:sz w:val="24"/>
          <w:szCs w:val="24"/>
          <w:lang w:val="en-US" w:eastAsia="zh-CN"/>
        </w:rPr>
        <w:t>磋商的有关资料，磋商小组成员均不得向供应商及与磋商无关的其他人透露。</w:t>
      </w:r>
    </w:p>
    <w:p w14:paraId="7EF52C99">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）磋商结束后，供应商须使用数字认证证书（CA 主锁）登录全国公共资源交易平台</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陕西省</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 在交易系统中提交多轮</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最后</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报价，并用数字认证证书</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CA 主锁</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签章，系统按照评标规则自动排序。</w:t>
      </w:r>
    </w:p>
    <w:p w14:paraId="3D6A61A7">
      <w:pPr>
        <w:pStyle w:val="5"/>
        <w:spacing w:before="219" w:line="219" w:lineRule="auto"/>
        <w:ind w:left="457"/>
        <w:rPr>
          <w:b/>
          <w:bCs/>
          <w:sz w:val="24"/>
          <w:szCs w:val="24"/>
        </w:rPr>
      </w:pPr>
      <w:r>
        <w:rPr>
          <w:rFonts w:hint="eastAsia" w:ascii="宋体" w:hAnsi="宋体" w:eastAsia="宋体" w:cs="宋体"/>
          <w:sz w:val="24"/>
          <w:szCs w:val="24"/>
        </w:rPr>
        <w:t xml:space="preserve"> </w:t>
      </w:r>
      <w:r>
        <w:rPr>
          <w:b/>
          <w:bCs/>
          <w:spacing w:val="-3"/>
          <w:sz w:val="24"/>
          <w:szCs w:val="24"/>
        </w:rPr>
        <w:t>二次报价网上操作流程：</w:t>
      </w:r>
    </w:p>
    <w:p w14:paraId="473F367A">
      <w:pPr>
        <w:pStyle w:val="5"/>
        <w:spacing w:before="25" w:line="480" w:lineRule="exact"/>
        <w:ind w:left="455"/>
        <w:rPr>
          <w:b w:val="0"/>
          <w:bCs w:val="0"/>
          <w:sz w:val="24"/>
          <w:szCs w:val="24"/>
        </w:rPr>
      </w:pPr>
      <w:r>
        <w:rPr>
          <w:b w:val="0"/>
          <w:bCs w:val="0"/>
          <w:position w:val="7"/>
          <w:sz w:val="24"/>
          <w:szCs w:val="24"/>
        </w:rPr>
        <w:t xml:space="preserve">a.插入 CA </w:t>
      </w:r>
      <w:r>
        <w:rPr>
          <w:b w:val="0"/>
          <w:bCs w:val="0"/>
          <w:sz w:val="24"/>
          <w:szCs w:val="24"/>
        </w:rPr>
        <w:fldChar w:fldCharType="begin"/>
      </w:r>
      <w:r>
        <w:rPr>
          <w:b w:val="0"/>
          <w:bCs w:val="0"/>
          <w:sz w:val="24"/>
          <w:szCs w:val="24"/>
        </w:rPr>
        <w:instrText xml:space="preserve"> HYPERLINK "http://www.sxggzyjy.cn/" </w:instrText>
      </w:r>
      <w:r>
        <w:rPr>
          <w:b w:val="0"/>
          <w:bCs w:val="0"/>
          <w:sz w:val="24"/>
          <w:szCs w:val="24"/>
        </w:rPr>
        <w:fldChar w:fldCharType="separate"/>
      </w:r>
      <w:r>
        <w:rPr>
          <w:b w:val="0"/>
          <w:bCs w:val="0"/>
          <w:position w:val="7"/>
          <w:sz w:val="24"/>
          <w:szCs w:val="24"/>
        </w:rPr>
        <w:t>锁，登录陕西省公共资源交易平台网站（http://www.sx</w:t>
      </w:r>
      <w:r>
        <w:rPr>
          <w:b w:val="0"/>
          <w:bCs w:val="0"/>
          <w:spacing w:val="-1"/>
          <w:position w:val="7"/>
          <w:sz w:val="24"/>
          <w:szCs w:val="24"/>
        </w:rPr>
        <w:t>ggzyjy.cn/</w:t>
      </w:r>
      <w:r>
        <w:rPr>
          <w:b w:val="0"/>
          <w:bCs w:val="0"/>
          <w:spacing w:val="-1"/>
          <w:position w:val="7"/>
          <w:sz w:val="24"/>
          <w:szCs w:val="24"/>
        </w:rPr>
        <w:fldChar w:fldCharType="end"/>
      </w:r>
      <w:r>
        <w:rPr>
          <w:b w:val="0"/>
          <w:bCs w:val="0"/>
          <w:spacing w:val="-41"/>
          <w:position w:val="7"/>
          <w:sz w:val="24"/>
          <w:szCs w:val="24"/>
        </w:rPr>
        <w:t>）；</w:t>
      </w:r>
    </w:p>
    <w:p w14:paraId="3FE98A0E">
      <w:pPr>
        <w:pStyle w:val="5"/>
        <w:spacing w:before="195" w:line="219" w:lineRule="auto"/>
        <w:ind w:left="450"/>
        <w:rPr>
          <w:b w:val="0"/>
          <w:bCs w:val="0"/>
          <w:sz w:val="24"/>
          <w:szCs w:val="24"/>
        </w:rPr>
      </w:pPr>
      <w:r>
        <w:rPr>
          <w:b w:val="0"/>
          <w:bCs w:val="0"/>
          <w:sz w:val="24"/>
          <w:szCs w:val="24"/>
        </w:rPr>
        <w:t>b.点击右上角我的项目，选择本次开标项目，点击</w:t>
      </w:r>
      <w:r>
        <w:rPr>
          <w:b w:val="0"/>
          <w:bCs w:val="0"/>
          <w:spacing w:val="-1"/>
          <w:sz w:val="24"/>
          <w:szCs w:val="24"/>
        </w:rPr>
        <w:t>项目流程；</w:t>
      </w:r>
    </w:p>
    <w:p w14:paraId="3DA13996">
      <w:pPr>
        <w:pStyle w:val="5"/>
        <w:spacing w:before="218" w:line="219" w:lineRule="auto"/>
        <w:ind w:left="458"/>
        <w:rPr>
          <w:b w:val="0"/>
          <w:bCs w:val="0"/>
          <w:sz w:val="24"/>
          <w:szCs w:val="24"/>
        </w:rPr>
      </w:pPr>
      <w:r>
        <w:rPr>
          <w:b w:val="0"/>
          <w:bCs w:val="0"/>
          <w:spacing w:val="-2"/>
          <w:sz w:val="24"/>
          <w:szCs w:val="24"/>
        </w:rPr>
        <w:t>c.点击网上报价；</w:t>
      </w:r>
    </w:p>
    <w:p w14:paraId="6DC71CEC">
      <w:pPr>
        <w:pStyle w:val="5"/>
        <w:spacing w:before="61" w:line="419" w:lineRule="exact"/>
        <w:ind w:left="458"/>
        <w:rPr>
          <w:b w:val="0"/>
          <w:bCs w:val="0"/>
          <w:sz w:val="24"/>
          <w:szCs w:val="24"/>
        </w:rPr>
      </w:pPr>
      <w:r>
        <w:rPr>
          <w:b w:val="0"/>
          <w:bCs w:val="0"/>
          <w:spacing w:val="-1"/>
          <w:position w:val="-4"/>
          <w:sz w:val="24"/>
          <w:szCs w:val="24"/>
        </w:rPr>
        <w:t>d.报价：点击</w:t>
      </w:r>
      <w:r>
        <w:rPr>
          <w:b w:val="0"/>
          <w:bCs w:val="0"/>
          <w:position w:val="-4"/>
          <w:sz w:val="24"/>
          <w:szCs w:val="24"/>
        </w:rPr>
        <w:drawing>
          <wp:inline distT="0" distB="0" distL="0" distR="0">
            <wp:extent cx="219075" cy="220345"/>
            <wp:effectExtent l="0" t="0" r="9525" b="825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27"/>
                    <a:stretch>
                      <a:fillRect/>
                    </a:stretch>
                  </pic:blipFill>
                  <pic:spPr>
                    <a:xfrm>
                      <a:off x="0" y="0"/>
                      <a:ext cx="219340" cy="220979"/>
                    </a:xfrm>
                    <a:prstGeom prst="rect">
                      <a:avLst/>
                    </a:prstGeom>
                  </pic:spPr>
                </pic:pic>
              </a:graphicData>
            </a:graphic>
          </wp:inline>
        </w:drawing>
      </w:r>
      <w:r>
        <w:rPr>
          <w:b w:val="0"/>
          <w:bCs w:val="0"/>
          <w:spacing w:val="-1"/>
          <w:position w:val="-4"/>
          <w:sz w:val="24"/>
          <w:szCs w:val="24"/>
        </w:rPr>
        <w:t>报价，输入金额（注意大小写一致</w:t>
      </w:r>
      <w:r>
        <w:rPr>
          <w:b w:val="0"/>
          <w:bCs w:val="0"/>
          <w:spacing w:val="-57"/>
          <w:position w:val="-4"/>
          <w:sz w:val="24"/>
          <w:szCs w:val="24"/>
        </w:rPr>
        <w:t>）；</w:t>
      </w:r>
    </w:p>
    <w:p w14:paraId="09F1EEB2">
      <w:pPr>
        <w:pStyle w:val="5"/>
        <w:spacing w:before="25" w:line="455" w:lineRule="exact"/>
        <w:ind w:left="459"/>
        <w:rPr>
          <w:b w:val="0"/>
          <w:bCs w:val="0"/>
          <w:sz w:val="24"/>
          <w:szCs w:val="24"/>
        </w:rPr>
      </w:pPr>
      <w:r>
        <w:rPr>
          <w:b w:val="0"/>
          <w:bCs w:val="0"/>
          <w:spacing w:val="-2"/>
          <w:position w:val="-4"/>
          <w:sz w:val="24"/>
          <w:szCs w:val="24"/>
        </w:rPr>
        <w:t>e.签章查看：点击</w:t>
      </w:r>
      <w:r>
        <w:rPr>
          <w:b w:val="0"/>
          <w:bCs w:val="0"/>
          <w:position w:val="-4"/>
          <w:sz w:val="24"/>
          <w:szCs w:val="24"/>
        </w:rPr>
        <w:drawing>
          <wp:inline distT="0" distB="0" distL="0" distR="0">
            <wp:extent cx="250825" cy="243840"/>
            <wp:effectExtent l="0" t="0" r="15875" b="3810"/>
            <wp:docPr id="2" name="IM 6"/>
            <wp:cNvGraphicFramePr/>
            <a:graphic xmlns:a="http://schemas.openxmlformats.org/drawingml/2006/main">
              <a:graphicData uri="http://schemas.openxmlformats.org/drawingml/2006/picture">
                <pic:pic xmlns:pic="http://schemas.openxmlformats.org/drawingml/2006/picture">
                  <pic:nvPicPr>
                    <pic:cNvPr id="2" name="IM 6"/>
                    <pic:cNvPicPr/>
                  </pic:nvPicPr>
                  <pic:blipFill>
                    <a:blip r:embed="rId28"/>
                    <a:stretch>
                      <a:fillRect/>
                    </a:stretch>
                  </pic:blipFill>
                  <pic:spPr>
                    <a:xfrm>
                      <a:off x="0" y="0"/>
                      <a:ext cx="251352" cy="243840"/>
                    </a:xfrm>
                    <a:prstGeom prst="rect">
                      <a:avLst/>
                    </a:prstGeom>
                  </pic:spPr>
                </pic:pic>
              </a:graphicData>
            </a:graphic>
          </wp:inline>
        </w:drawing>
      </w:r>
      <w:r>
        <w:rPr>
          <w:b w:val="0"/>
          <w:bCs w:val="0"/>
          <w:spacing w:val="43"/>
          <w:position w:val="-4"/>
          <w:sz w:val="24"/>
          <w:szCs w:val="24"/>
        </w:rPr>
        <w:t xml:space="preserve"> </w:t>
      </w:r>
      <w:r>
        <w:rPr>
          <w:b w:val="0"/>
          <w:bCs w:val="0"/>
          <w:spacing w:val="-2"/>
          <w:position w:val="-4"/>
          <w:sz w:val="24"/>
          <w:szCs w:val="24"/>
        </w:rPr>
        <w:t>，选择单页签章，点击报价表右下角签章；</w:t>
      </w:r>
    </w:p>
    <w:p w14:paraId="0E010329">
      <w:pPr>
        <w:spacing w:line="313" w:lineRule="auto"/>
        <w:rPr>
          <w:rFonts w:ascii="Arial"/>
          <w:sz w:val="21"/>
        </w:rPr>
      </w:pPr>
    </w:p>
    <w:p w14:paraId="5F8A7657">
      <w:pPr>
        <w:pStyle w:val="5"/>
        <w:spacing w:before="72"/>
        <w:ind w:left="14"/>
        <w:rPr>
          <w:sz w:val="22"/>
          <w:szCs w:val="22"/>
        </w:rPr>
      </w:pPr>
      <w:r>
        <w:rPr>
          <w:spacing w:val="-2"/>
          <w:sz w:val="24"/>
          <w:szCs w:val="24"/>
        </w:rPr>
        <w:t>确认无误如图：</w:t>
      </w:r>
      <w:r>
        <w:rPr>
          <w:spacing w:val="2"/>
          <w:sz w:val="22"/>
          <w:szCs w:val="22"/>
        </w:rPr>
        <w:t xml:space="preserve">    </w:t>
      </w:r>
      <w:r>
        <w:rPr>
          <w:position w:val="-57"/>
          <w:sz w:val="22"/>
          <w:szCs w:val="22"/>
        </w:rPr>
        <w:drawing>
          <wp:inline distT="0" distB="0" distL="0" distR="0">
            <wp:extent cx="4067175" cy="685800"/>
            <wp:effectExtent l="0" t="0" r="9525" b="0"/>
            <wp:docPr id="23" name="IM 8"/>
            <wp:cNvGraphicFramePr/>
            <a:graphic xmlns:a="http://schemas.openxmlformats.org/drawingml/2006/main">
              <a:graphicData uri="http://schemas.openxmlformats.org/drawingml/2006/picture">
                <pic:pic xmlns:pic="http://schemas.openxmlformats.org/drawingml/2006/picture">
                  <pic:nvPicPr>
                    <pic:cNvPr id="23" name="IM 8"/>
                    <pic:cNvPicPr/>
                  </pic:nvPicPr>
                  <pic:blipFill>
                    <a:blip r:embed="rId29"/>
                    <a:stretch>
                      <a:fillRect/>
                    </a:stretch>
                  </pic:blipFill>
                  <pic:spPr>
                    <a:xfrm>
                      <a:off x="0" y="0"/>
                      <a:ext cx="4067556" cy="685800"/>
                    </a:xfrm>
                    <a:prstGeom prst="rect">
                      <a:avLst/>
                    </a:prstGeom>
                  </pic:spPr>
                </pic:pic>
              </a:graphicData>
            </a:graphic>
          </wp:inline>
        </w:drawing>
      </w:r>
    </w:p>
    <w:p w14:paraId="3BC131BF">
      <w:pPr>
        <w:pStyle w:val="5"/>
        <w:spacing w:before="193" w:line="221" w:lineRule="auto"/>
        <w:ind w:left="457"/>
        <w:rPr>
          <w:sz w:val="24"/>
          <w:szCs w:val="24"/>
        </w:rPr>
      </w:pPr>
      <w:r>
        <w:rPr>
          <w:spacing w:val="-2"/>
          <w:sz w:val="24"/>
          <w:szCs w:val="24"/>
        </w:rPr>
        <w:t>f.提交。</w:t>
      </w:r>
    </w:p>
    <w:p w14:paraId="4BF36B4B">
      <w:pPr>
        <w:pStyle w:val="5"/>
        <w:spacing w:before="202" w:line="342" w:lineRule="auto"/>
        <w:ind w:left="1" w:right="55" w:firstLine="446"/>
        <w:rPr>
          <w:sz w:val="24"/>
          <w:szCs w:val="24"/>
        </w:rPr>
      </w:pPr>
      <w:r>
        <w:rPr>
          <w:rFonts w:hint="eastAsia"/>
          <w:spacing w:val="-1"/>
          <w:sz w:val="24"/>
          <w:szCs w:val="24"/>
          <w:lang w:val="en-US" w:eastAsia="zh-CN"/>
        </w:rPr>
        <w:t>备注：</w:t>
      </w:r>
      <w:r>
        <w:rPr>
          <w:spacing w:val="-1"/>
          <w:sz w:val="24"/>
          <w:szCs w:val="24"/>
        </w:rPr>
        <w:t>相关操作培训请关注《陕西省公共资源交易中心》通知公告</w:t>
      </w:r>
      <w:r>
        <w:rPr>
          <w:spacing w:val="-2"/>
          <w:sz w:val="24"/>
          <w:szCs w:val="24"/>
        </w:rPr>
        <w:t>栏目。相关操作流程详见全国公</w:t>
      </w:r>
      <w:r>
        <w:rPr>
          <w:spacing w:val="-1"/>
          <w:sz w:val="24"/>
          <w:szCs w:val="24"/>
        </w:rPr>
        <w:t>共资源交易平台（陕西省）网站[服务指南</w:t>
      </w:r>
      <w:r>
        <w:rPr>
          <w:rFonts w:hint="eastAsia"/>
          <w:spacing w:val="-1"/>
          <w:sz w:val="24"/>
          <w:szCs w:val="24"/>
          <w:lang w:val="en-US" w:eastAsia="zh-CN"/>
        </w:rPr>
        <w:t>-</w:t>
      </w:r>
      <w:r>
        <w:rPr>
          <w:spacing w:val="-1"/>
          <w:sz w:val="24"/>
          <w:szCs w:val="24"/>
        </w:rPr>
        <w:t>下载专区]中的《陕西省公共资源交易中心政府采购项</w:t>
      </w:r>
      <w:r>
        <w:rPr>
          <w:spacing w:val="-2"/>
          <w:sz w:val="24"/>
          <w:szCs w:val="24"/>
        </w:rPr>
        <w:t>目远</w:t>
      </w:r>
      <w:r>
        <w:rPr>
          <w:sz w:val="24"/>
          <w:szCs w:val="24"/>
        </w:rPr>
        <w:t xml:space="preserve"> </w:t>
      </w:r>
      <w:r>
        <w:rPr>
          <w:spacing w:val="-5"/>
          <w:sz w:val="24"/>
          <w:szCs w:val="24"/>
        </w:rPr>
        <w:t>程不见面开标操作手册</w:t>
      </w:r>
      <w:r>
        <w:rPr>
          <w:rFonts w:hint="eastAsia"/>
          <w:spacing w:val="-5"/>
          <w:sz w:val="24"/>
          <w:szCs w:val="24"/>
          <w:lang w:eastAsia="zh-CN"/>
        </w:rPr>
        <w:t>（</w:t>
      </w:r>
      <w:r>
        <w:rPr>
          <w:spacing w:val="-5"/>
          <w:sz w:val="24"/>
          <w:szCs w:val="24"/>
        </w:rPr>
        <w:t>供应商版</w:t>
      </w:r>
      <w:r>
        <w:rPr>
          <w:rFonts w:hint="eastAsia"/>
          <w:spacing w:val="-5"/>
          <w:sz w:val="24"/>
          <w:szCs w:val="24"/>
          <w:lang w:eastAsia="zh-CN"/>
        </w:rPr>
        <w:t>）</w:t>
      </w:r>
      <w:r>
        <w:rPr>
          <w:spacing w:val="-5"/>
          <w:sz w:val="24"/>
          <w:szCs w:val="24"/>
        </w:rPr>
        <w:t>》。</w:t>
      </w:r>
    </w:p>
    <w:p w14:paraId="42D18989">
      <w:pPr>
        <w:pStyle w:val="8"/>
        <w:keepNext w:val="0"/>
        <w:keepLines w:val="0"/>
        <w:pageBreakBefore w:val="0"/>
        <w:wordWrap/>
        <w:topLinePunct w:val="0"/>
        <w:autoSpaceDE/>
        <w:autoSpaceDN/>
        <w:bidi w:val="0"/>
        <w:spacing w:line="336" w:lineRule="auto"/>
        <w:ind w:firstLine="602" w:firstLineChars="250"/>
        <w:textAlignment w:val="auto"/>
        <w:rPr>
          <w:rFonts w:hint="eastAsia" w:ascii="宋体" w:hAnsi="宋体" w:eastAsia="宋体" w:cs="宋体"/>
          <w:sz w:val="24"/>
          <w:szCs w:val="24"/>
        </w:rPr>
      </w:pPr>
      <w:r>
        <w:rPr>
          <w:rFonts w:hint="eastAsia" w:ascii="宋体" w:hAnsi="宋体" w:eastAsia="宋体" w:cs="宋体"/>
          <w:sz w:val="24"/>
          <w:szCs w:val="24"/>
        </w:rPr>
        <w:t>7、评审方法及内容</w:t>
      </w:r>
      <w:r>
        <w:rPr>
          <w:rFonts w:hint="eastAsia" w:ascii="宋体" w:hAnsi="宋体" w:eastAsia="宋体" w:cs="宋体"/>
          <w:sz w:val="24"/>
          <w:szCs w:val="24"/>
        </w:rPr>
        <w:tab/>
      </w:r>
    </w:p>
    <w:p w14:paraId="1FE65193">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（1）按照磋商文件规定的评审方法和标准，对资格性审查和符合性审查合格的响应文件进行商务和技术评审，综合比较和评价。</w:t>
      </w:r>
    </w:p>
    <w:p w14:paraId="452D5785">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（2）采用综合评分法：二次报价为最终报价，在满足磋商文件所有实质性要求前提下，提交最终报价。如采购需求没有实质性变化</w:t>
      </w:r>
      <w:r>
        <w:rPr>
          <w:rFonts w:hint="eastAsia" w:ascii="宋体" w:hAnsi="宋体" w:eastAsia="宋体" w:cs="宋体"/>
          <w:color w:val="auto"/>
          <w:sz w:val="24"/>
          <w:szCs w:val="24"/>
        </w:rPr>
        <w:t>，各供应商的报价应逐次降低，二次报价高于一次报价的，为无效报价，按无效文件处理。最终报价后按照磋商文件中规定的各项因素进行综合评审，以磋商总得分最高的供应商作</w:t>
      </w:r>
      <w:r>
        <w:rPr>
          <w:rFonts w:hint="eastAsia" w:ascii="宋体" w:hAnsi="宋体" w:eastAsia="宋体" w:cs="宋体"/>
          <w:sz w:val="24"/>
          <w:szCs w:val="24"/>
        </w:rPr>
        <w:t>为成交供应商的磋商方法。若有两个或两个以上最高得分相同，推荐其中报价最低的供应商为成交候选供应商。磋商总得分</w:t>
      </w:r>
      <w:r>
        <w:rPr>
          <w:rFonts w:hint="eastAsia" w:ascii="宋体" w:hAnsi="宋体" w:eastAsia="宋体" w:cs="宋体"/>
          <w:sz w:val="24"/>
          <w:szCs w:val="24"/>
          <w:lang w:eastAsia="zh-CN"/>
        </w:rPr>
        <w:t>和</w:t>
      </w:r>
      <w:r>
        <w:rPr>
          <w:rFonts w:hint="eastAsia" w:ascii="宋体" w:hAnsi="宋体" w:eastAsia="宋体" w:cs="宋体"/>
          <w:sz w:val="24"/>
          <w:szCs w:val="24"/>
        </w:rPr>
        <w:t>最后报价</w:t>
      </w:r>
      <w:r>
        <w:rPr>
          <w:rFonts w:hint="eastAsia" w:ascii="宋体" w:hAnsi="宋体" w:eastAsia="宋体" w:cs="宋体"/>
          <w:sz w:val="24"/>
          <w:szCs w:val="24"/>
          <w:lang w:eastAsia="zh-CN"/>
        </w:rPr>
        <w:t>都</w:t>
      </w:r>
      <w:r>
        <w:rPr>
          <w:rFonts w:hint="eastAsia" w:ascii="宋体" w:hAnsi="宋体" w:eastAsia="宋体" w:cs="宋体"/>
          <w:sz w:val="24"/>
          <w:szCs w:val="24"/>
        </w:rPr>
        <w:t>相同的，按照技术指标优劣顺序推荐。</w:t>
      </w:r>
    </w:p>
    <w:p w14:paraId="02741B7F">
      <w:pPr>
        <w:pageBreakBefore w:val="0"/>
        <w:wordWrap/>
        <w:topLinePunct w:val="0"/>
        <w:autoSpaceDE/>
        <w:autoSpaceDN/>
        <w:bidi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4C243B75">
      <w:pPr>
        <w:pStyle w:val="97"/>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）磋商小组须对畸高、畸低的重大差异评分进行复核或书面说明理由。</w:t>
      </w:r>
    </w:p>
    <w:p w14:paraId="3B8A7E85">
      <w:pPr>
        <w:pStyle w:val="8"/>
        <w:pageBreakBefore w:val="0"/>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sz w:val="24"/>
          <w:szCs w:val="24"/>
        </w:rPr>
        <w:t>定标</w:t>
      </w:r>
      <w:bookmarkEnd w:id="94"/>
      <w:bookmarkEnd w:id="95"/>
    </w:p>
    <w:p w14:paraId="7E0F73DD">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8.1代理机构在评审结束后2个工作日内将评审报告送达采购单位，采购单位在收到评审报告后5个工作日内，按照评审报告中推荐的成交候选人顺序确认第一成交候选人为成交单位，同时书面复函代理机构</w:t>
      </w:r>
      <w:r>
        <w:rPr>
          <w:rFonts w:hint="eastAsia" w:ascii="宋体" w:hAnsi="宋体" w:cs="宋体"/>
          <w:sz w:val="24"/>
          <w:szCs w:val="24"/>
          <w:lang w:eastAsia="zh-CN"/>
        </w:rPr>
        <w:t>。</w:t>
      </w:r>
    </w:p>
    <w:p w14:paraId="7976A7C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sz w:val="24"/>
          <w:szCs w:val="24"/>
        </w:rPr>
        <w:t>8.2代理机构收到采购单位“定标复函”后2</w:t>
      </w:r>
      <w:r>
        <w:rPr>
          <w:rFonts w:hint="eastAsia" w:ascii="宋体" w:hAnsi="宋体" w:eastAsia="宋体" w:cs="宋体"/>
          <w:sz w:val="24"/>
          <w:szCs w:val="24"/>
          <w:lang w:val="en-US" w:eastAsia="zh-CN"/>
        </w:rPr>
        <w:t>个工作</w:t>
      </w:r>
      <w:r>
        <w:rPr>
          <w:rFonts w:hint="eastAsia" w:ascii="宋体" w:hAnsi="宋体" w:eastAsia="宋体" w:cs="宋体"/>
          <w:sz w:val="24"/>
          <w:szCs w:val="24"/>
        </w:rPr>
        <w:t>日内，在财政部门指定的政府采购信息媒体上发布公告，并向成交供应商发出“成交通知书”。</w:t>
      </w:r>
    </w:p>
    <w:p w14:paraId="37680BBC">
      <w:pPr>
        <w:pageBreakBefore w:val="0"/>
        <w:widowControl/>
        <w:numPr>
          <w:ilvl w:val="0"/>
          <w:numId w:val="5"/>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color w:val="auto"/>
          <w:kern w:val="0"/>
          <w:sz w:val="24"/>
          <w:szCs w:val="24"/>
        </w:rPr>
      </w:pPr>
      <w:bookmarkStart w:id="96" w:name="_Toc25308"/>
      <w:bookmarkStart w:id="97" w:name="_Toc536202384"/>
      <w:bookmarkStart w:id="98" w:name="_Toc19543341"/>
      <w:bookmarkStart w:id="99" w:name="_Toc11870"/>
      <w:bookmarkStart w:id="100" w:name="_Toc536429377"/>
      <w:bookmarkStart w:id="101" w:name="_Toc19972"/>
      <w:bookmarkStart w:id="102" w:name="_Toc536202315"/>
      <w:bookmarkStart w:id="103" w:name="_Toc536429324"/>
      <w:r>
        <w:rPr>
          <w:rFonts w:hint="eastAsia" w:ascii="宋体" w:hAnsi="宋体" w:eastAsia="宋体" w:cs="宋体"/>
          <w:b/>
          <w:bCs/>
          <w:color w:val="auto"/>
          <w:kern w:val="0"/>
          <w:sz w:val="24"/>
          <w:szCs w:val="24"/>
        </w:rPr>
        <w:t>签订合同</w:t>
      </w:r>
      <w:bookmarkEnd w:id="96"/>
      <w:bookmarkEnd w:id="97"/>
      <w:bookmarkEnd w:id="98"/>
      <w:bookmarkEnd w:id="99"/>
      <w:bookmarkEnd w:id="100"/>
      <w:bookmarkEnd w:id="101"/>
      <w:bookmarkEnd w:id="102"/>
      <w:bookmarkEnd w:id="103"/>
    </w:p>
    <w:p w14:paraId="250835FB">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1.</w:t>
      </w:r>
      <w:r>
        <w:rPr>
          <w:rFonts w:hint="eastAsia" w:ascii="宋体" w:hAnsi="宋体" w:eastAsia="宋体" w:cs="宋体"/>
          <w:color w:val="auto"/>
          <w:sz w:val="24"/>
          <w:szCs w:val="24"/>
        </w:rPr>
        <w:t>成交后，成交供应商在收到成交通知书后</w:t>
      </w:r>
      <w:r>
        <w:rPr>
          <w:rFonts w:hint="eastAsia" w:ascii="宋体" w:hAnsi="宋体" w:cs="宋体"/>
          <w:color w:val="auto"/>
          <w:sz w:val="24"/>
          <w:szCs w:val="24"/>
          <w:lang w:val="en-US" w:eastAsia="zh-CN"/>
        </w:rPr>
        <w:t>二十五</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25</w:t>
      </w:r>
      <w:r>
        <w:rPr>
          <w:rFonts w:hint="eastAsia" w:ascii="宋体" w:hAnsi="宋体" w:eastAsia="宋体" w:cs="宋体"/>
          <w:color w:val="auto"/>
          <w:sz w:val="24"/>
          <w:szCs w:val="24"/>
        </w:rPr>
        <w:t>）个日历日内，应按磋商文件的要求与采购人洽谈合同条款，并签订供货合同，同时送监督机构备案，磋商文件及成交供应商的响应文件均作为合同的组成部分</w:t>
      </w:r>
      <w:r>
        <w:rPr>
          <w:rFonts w:hint="eastAsia" w:ascii="宋体" w:hAnsi="宋体" w:cs="宋体"/>
          <w:color w:val="auto"/>
          <w:sz w:val="24"/>
          <w:szCs w:val="24"/>
          <w:lang w:eastAsia="zh-CN"/>
        </w:rPr>
        <w:t>。</w:t>
      </w:r>
    </w:p>
    <w:p w14:paraId="171E5D27">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采购人不得向成交供应商提出超出磋商文件以外的任何要求作为签订合同的条件，不得与成交供应商订立背离磋商文件确定的合同文本以及采购服务要求实质性内容的协议。</w:t>
      </w:r>
    </w:p>
    <w:p w14:paraId="54EA4624">
      <w:pPr>
        <w:pStyle w:val="97"/>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60C3ABBC">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政府采购合同在执行过程中，确需修改、变更时，应当按照相应的审核批准程序办理。</w:t>
      </w:r>
    </w:p>
    <w:p w14:paraId="15B5A848">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5.</w:t>
      </w:r>
      <w:r>
        <w:rPr>
          <w:rFonts w:hint="eastAsia" w:ascii="宋体" w:hAnsi="宋体" w:eastAsia="宋体" w:cs="宋体"/>
          <w:color w:val="auto"/>
          <w:sz w:val="24"/>
          <w:szCs w:val="24"/>
        </w:rPr>
        <w:t>磋商文件、响应文件、澄清等为政府采购合同的组成部分，具有同等法律效力。</w:t>
      </w:r>
    </w:p>
    <w:p w14:paraId="248EC3C4">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bookmarkStart w:id="104" w:name="_Toc536202385"/>
      <w:bookmarkStart w:id="105" w:name="_Toc536429378"/>
      <w:bookmarkStart w:id="106" w:name="_Toc32237"/>
      <w:bookmarkStart w:id="107" w:name="_Toc26132"/>
      <w:bookmarkStart w:id="108" w:name="_Toc28110"/>
      <w:bookmarkStart w:id="109" w:name="_Toc536202316"/>
      <w:bookmarkStart w:id="110" w:name="_Toc536429325"/>
      <w:r>
        <w:rPr>
          <w:rFonts w:hint="eastAsia" w:ascii="宋体" w:hAnsi="宋体" w:cs="宋体"/>
          <w:color w:val="auto"/>
          <w:sz w:val="24"/>
          <w:szCs w:val="24"/>
          <w:lang w:eastAsia="zh-CN"/>
        </w:rPr>
        <w:t>6.</w:t>
      </w:r>
      <w:r>
        <w:rPr>
          <w:rFonts w:hint="eastAsia" w:ascii="宋体" w:hAnsi="宋体" w:eastAsia="宋体" w:cs="宋体"/>
          <w:color w:val="auto"/>
          <w:sz w:val="24"/>
          <w:szCs w:val="24"/>
        </w:rPr>
        <w:t>政府采购管理部门在合同履行期间以及履行期后，可以随时检查项目的执行情况，对采购标准、采购内容进行调查核实，并对发现的问题进行处理。</w:t>
      </w:r>
    </w:p>
    <w:p w14:paraId="7B1F09B8">
      <w:pPr>
        <w:pageBreakBefore w:val="0"/>
        <w:widowControl/>
        <w:numPr>
          <w:ilvl w:val="0"/>
          <w:numId w:val="5"/>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color w:val="auto"/>
          <w:kern w:val="0"/>
          <w:sz w:val="24"/>
          <w:szCs w:val="24"/>
        </w:rPr>
      </w:pPr>
      <w:bookmarkStart w:id="111" w:name="_Toc19543342"/>
      <w:r>
        <w:rPr>
          <w:rFonts w:hint="eastAsia" w:ascii="宋体" w:hAnsi="宋体" w:eastAsia="宋体" w:cs="宋体"/>
          <w:b/>
          <w:bCs/>
          <w:color w:val="auto"/>
          <w:kern w:val="0"/>
          <w:sz w:val="24"/>
          <w:szCs w:val="24"/>
        </w:rPr>
        <w:t>代理服务费</w:t>
      </w:r>
      <w:bookmarkEnd w:id="104"/>
      <w:bookmarkEnd w:id="105"/>
      <w:bookmarkEnd w:id="106"/>
      <w:bookmarkEnd w:id="107"/>
      <w:bookmarkEnd w:id="108"/>
      <w:bookmarkEnd w:id="109"/>
      <w:bookmarkEnd w:id="110"/>
      <w:bookmarkEnd w:id="111"/>
    </w:p>
    <w:p w14:paraId="61B4CFDE">
      <w:pPr>
        <w:pageBreakBefore w:val="0"/>
        <w:widowControl/>
        <w:numPr>
          <w:ilvl w:val="0"/>
          <w:numId w:val="0"/>
        </w:numPr>
        <w:wordWrap/>
        <w:topLinePunct w:val="0"/>
        <w:autoSpaceDE/>
        <w:autoSpaceDN/>
        <w:bidi w:val="0"/>
        <w:spacing w:line="336" w:lineRule="auto"/>
        <w:ind w:firstLine="480" w:firstLineChars="200"/>
        <w:jc w:val="both"/>
        <w:textAlignment w:val="auto"/>
        <w:outlineLvl w:val="1"/>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color w:val="auto"/>
          <w:sz w:val="24"/>
          <w:szCs w:val="28"/>
          <w:lang w:val="en-US" w:eastAsia="zh-CN"/>
        </w:rPr>
        <w:t>代理服务费参照国家计委关于印发《招标代理服务收费管理暂行办法》的通知（计价格[2002]1980号）和《国家发展改革委办公厅关于招标代理服务收费有关问题的通知》（发改办价格[2003]857号）规定标准计取。</w:t>
      </w:r>
      <w:r>
        <w:rPr>
          <w:rFonts w:hint="eastAsia" w:ascii="宋体" w:hAnsi="宋体"/>
          <w:color w:val="auto"/>
          <w:sz w:val="24"/>
          <w:szCs w:val="24"/>
        </w:rPr>
        <w:t xml:space="preserve">采购代理机构开户名称：安康尚昊招标代理有限公司  开户行名称：中国建设银行股份有限公司安康分行营业部  </w:t>
      </w:r>
      <w:r>
        <w:rPr>
          <w:rFonts w:hint="eastAsia" w:ascii="宋体" w:hAnsi="宋体"/>
          <w:color w:val="auto"/>
          <w:sz w:val="24"/>
          <w:szCs w:val="24"/>
          <w:lang w:eastAsia="zh-CN"/>
        </w:rPr>
        <w:t>账</w:t>
      </w:r>
      <w:r>
        <w:rPr>
          <w:rFonts w:hint="eastAsia" w:ascii="宋体" w:hAnsi="宋体"/>
          <w:color w:val="auto"/>
          <w:sz w:val="24"/>
          <w:szCs w:val="24"/>
        </w:rPr>
        <w:t xml:space="preserve">      号：61050166371100000492</w:t>
      </w:r>
      <w:r>
        <w:rPr>
          <w:rFonts w:hint="eastAsia" w:ascii="宋体" w:hAnsi="宋体"/>
          <w:color w:val="auto"/>
          <w:sz w:val="24"/>
          <w:szCs w:val="24"/>
          <w:lang w:eastAsia="zh-CN"/>
        </w:rPr>
        <w:t>。</w:t>
      </w:r>
    </w:p>
    <w:p w14:paraId="16403CFA">
      <w:pPr>
        <w:pageBreakBefore w:val="0"/>
        <w:numPr>
          <w:ilvl w:val="0"/>
          <w:numId w:val="0"/>
        </w:numPr>
        <w:wordWrap/>
        <w:topLinePunct w:val="0"/>
        <w:autoSpaceDE/>
        <w:autoSpaceDN/>
        <w:bidi w:val="0"/>
        <w:spacing w:line="336"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成交</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在领取成交通知书前，须向采购代理机构一次性支付招标代理服务费；代理服务费以转账、电汇或现金等形式交纳。</w:t>
      </w:r>
    </w:p>
    <w:p w14:paraId="7E0793AF">
      <w:pPr>
        <w:pageBreakBefore w:val="0"/>
        <w:widowControl/>
        <w:numPr>
          <w:ilvl w:val="0"/>
          <w:numId w:val="5"/>
        </w:numPr>
        <w:wordWrap/>
        <w:topLinePunct w:val="0"/>
        <w:autoSpaceDE/>
        <w:autoSpaceDN/>
        <w:bidi w:val="0"/>
        <w:spacing w:line="336" w:lineRule="auto"/>
        <w:ind w:firstLine="0"/>
        <w:jc w:val="center"/>
        <w:textAlignment w:val="auto"/>
        <w:outlineLvl w:val="1"/>
        <w:rPr>
          <w:rFonts w:hint="eastAsia" w:ascii="宋体" w:hAnsi="宋体" w:eastAsia="宋体" w:cs="宋体"/>
          <w:b/>
          <w:bCs/>
          <w:color w:val="auto"/>
          <w:kern w:val="0"/>
          <w:sz w:val="24"/>
          <w:szCs w:val="24"/>
        </w:rPr>
      </w:pPr>
      <w:bookmarkStart w:id="112" w:name="_Toc536429379"/>
      <w:bookmarkStart w:id="113" w:name="_Toc19543343"/>
      <w:bookmarkStart w:id="114" w:name="_Toc11491"/>
      <w:bookmarkStart w:id="115" w:name="_Toc536429326"/>
      <w:bookmarkStart w:id="116" w:name="_Toc536202317"/>
      <w:bookmarkStart w:id="117" w:name="_Toc536202386"/>
      <w:bookmarkStart w:id="118" w:name="_Toc664"/>
      <w:r>
        <w:rPr>
          <w:rFonts w:hint="eastAsia" w:ascii="宋体" w:hAnsi="宋体" w:eastAsia="宋体" w:cs="宋体"/>
          <w:b/>
          <w:bCs/>
          <w:color w:val="auto"/>
          <w:kern w:val="0"/>
          <w:sz w:val="24"/>
          <w:szCs w:val="24"/>
        </w:rPr>
        <w:t>质疑和投诉</w:t>
      </w:r>
      <w:bookmarkEnd w:id="112"/>
      <w:bookmarkEnd w:id="113"/>
      <w:bookmarkEnd w:id="114"/>
      <w:bookmarkEnd w:id="115"/>
      <w:bookmarkEnd w:id="116"/>
      <w:bookmarkEnd w:id="117"/>
      <w:bookmarkEnd w:id="118"/>
    </w:p>
    <w:p w14:paraId="0265904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质疑或投诉的接收和处理应当按照《中华人民共和国政府采购法》及其实施条例、《政府采购质疑和投诉办法</w:t>
      </w:r>
      <w:r>
        <w:rPr>
          <w:rFonts w:hint="eastAsia" w:ascii="宋体" w:hAnsi="宋体" w:cs="宋体"/>
          <w:color w:val="auto"/>
          <w:sz w:val="24"/>
          <w:szCs w:val="24"/>
          <w:lang w:eastAsia="zh-CN"/>
        </w:rPr>
        <w:t>》《</w:t>
      </w:r>
      <w:r>
        <w:rPr>
          <w:rFonts w:hint="eastAsia" w:ascii="宋体" w:hAnsi="宋体" w:eastAsia="宋体" w:cs="宋体"/>
          <w:color w:val="auto"/>
          <w:sz w:val="24"/>
          <w:szCs w:val="24"/>
        </w:rPr>
        <w:t>财政部关于加强政府采购供应商投诉受理审查工作的通知》等的相关规定办理。</w:t>
      </w:r>
    </w:p>
    <w:p w14:paraId="6B6484D5">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1.</w:t>
      </w:r>
      <w:r>
        <w:rPr>
          <w:rFonts w:hint="eastAsia" w:ascii="宋体" w:hAnsi="宋体" w:eastAsia="宋体" w:cs="宋体"/>
          <w:color w:val="auto"/>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196CBC10">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（1）对采购文件提出质疑的，为收到采购文件之日或者采购文件公告期限届满之日；</w:t>
      </w:r>
    </w:p>
    <w:p w14:paraId="20E86A20">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（2）对采购过程提出质疑的，为各采购程序环节结束之日；</w:t>
      </w:r>
    </w:p>
    <w:p w14:paraId="2CE6A8D8">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（3）对中标或者成交结果提出质疑的，为中标或者成交结果公告期限届满之日。</w:t>
      </w:r>
    </w:p>
    <w:p w14:paraId="254058E2">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供应商应当在法定质疑期内一次性提出针对同一采购程序环节的质疑。</w:t>
      </w:r>
    </w:p>
    <w:p w14:paraId="23E75FBD">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3.</w:t>
      </w:r>
      <w:r>
        <w:rPr>
          <w:rFonts w:hint="eastAsia" w:ascii="宋体" w:hAnsi="宋体" w:eastAsia="宋体" w:cs="宋体"/>
          <w:color w:val="auto"/>
          <w:sz w:val="24"/>
          <w:szCs w:val="24"/>
        </w:rPr>
        <w:t>质疑函应当包括下列主要内容：</w:t>
      </w:r>
    </w:p>
    <w:p w14:paraId="640A164E">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（1）供应商的姓名或者名称、地址、邮编、联系人及联系电话；</w:t>
      </w:r>
    </w:p>
    <w:p w14:paraId="65F345C8">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（2）质疑项目的名称、编号；</w:t>
      </w:r>
    </w:p>
    <w:p w14:paraId="798935A2">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（3）具体、明确的质疑事项和与质疑事项相关的请求；</w:t>
      </w:r>
    </w:p>
    <w:p w14:paraId="6871EE4C">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5606F67D">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14:paraId="2DF23C37">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（6）提出质疑的日期。</w:t>
      </w:r>
    </w:p>
    <w:p w14:paraId="33341E5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4.</w:t>
      </w:r>
      <w:r>
        <w:rPr>
          <w:rFonts w:hint="eastAsia" w:ascii="宋体" w:hAnsi="宋体" w:eastAsia="宋体" w:cs="宋体"/>
          <w:color w:val="auto"/>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7E1E9EC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5.</w:t>
      </w:r>
      <w:r>
        <w:rPr>
          <w:rFonts w:hint="eastAsia" w:ascii="宋体" w:hAnsi="宋体" w:eastAsia="宋体" w:cs="宋体"/>
          <w:color w:val="auto"/>
          <w:sz w:val="24"/>
          <w:szCs w:val="24"/>
        </w:rPr>
        <w:t>质疑函内容不得含有虚假、恶意</w:t>
      </w:r>
      <w:r>
        <w:rPr>
          <w:rFonts w:hint="eastAsia" w:ascii="宋体" w:hAnsi="宋体" w:cs="宋体"/>
          <w:color w:val="auto"/>
          <w:sz w:val="24"/>
          <w:szCs w:val="24"/>
          <w:lang w:eastAsia="zh-CN"/>
        </w:rPr>
        <w:t>成分</w:t>
      </w:r>
      <w:r>
        <w:rPr>
          <w:rFonts w:hint="eastAsia" w:ascii="宋体" w:hAnsi="宋体" w:eastAsia="宋体" w:cs="宋体"/>
          <w:color w:val="auto"/>
          <w:sz w:val="24"/>
          <w:szCs w:val="24"/>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686DE4DB">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6.</w:t>
      </w:r>
      <w:r>
        <w:rPr>
          <w:rFonts w:hint="eastAsia" w:ascii="宋体" w:hAnsi="宋体" w:eastAsia="宋体" w:cs="宋体"/>
          <w:color w:val="auto"/>
          <w:sz w:val="24"/>
          <w:szCs w:val="24"/>
        </w:rPr>
        <w:t xml:space="preserve">质疑函接收方式：由自然人本人或法定代表人或者其授权代表携带书面原件及身份证明原件到现场递交，否则不予受理。 </w:t>
      </w:r>
    </w:p>
    <w:p w14:paraId="430C7942">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7.</w:t>
      </w:r>
      <w:r>
        <w:rPr>
          <w:rFonts w:hint="eastAsia" w:ascii="宋体" w:hAnsi="宋体" w:eastAsia="宋体" w:cs="宋体"/>
          <w:color w:val="auto"/>
          <w:sz w:val="24"/>
          <w:szCs w:val="24"/>
        </w:rPr>
        <w:t>质疑受理部门：安康尚昊招标代理有限公司</w:t>
      </w:r>
    </w:p>
    <w:p w14:paraId="20F23EB4">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质疑受理电话：</w:t>
      </w:r>
      <w:r>
        <w:rPr>
          <w:rFonts w:hint="eastAsia" w:ascii="宋体" w:hAnsi="宋体" w:cs="宋体"/>
          <w:color w:val="auto"/>
          <w:sz w:val="24"/>
          <w:szCs w:val="24"/>
          <w:lang w:eastAsia="zh-CN"/>
        </w:rPr>
        <w:t>13991519725</w:t>
      </w:r>
    </w:p>
    <w:p w14:paraId="4B7648C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提交质疑函地点：</w:t>
      </w:r>
      <w:r>
        <w:rPr>
          <w:rFonts w:hint="eastAsia" w:ascii="宋体" w:hAnsi="宋体" w:cs="宋体"/>
          <w:color w:val="auto"/>
          <w:sz w:val="24"/>
          <w:szCs w:val="24"/>
          <w:lang w:eastAsia="zh-CN"/>
        </w:rPr>
        <w:t>安康市高新区高新观澜8栋2单元801室</w:t>
      </w:r>
    </w:p>
    <w:p w14:paraId="29161B96">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本次采购活动中，采购代理机构对质疑函回复的书面文件的送达方式为现场取件。</w:t>
      </w:r>
    </w:p>
    <w:p w14:paraId="70638E60">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如所质疑的问题比较复杂，采购人或者采购代理机构在规定的答复时间内无法回复，应事先告知提出质疑的供应商，同时向同级政府采购监督管理部门报告。</w:t>
      </w:r>
    </w:p>
    <w:p w14:paraId="1978E0E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质疑供应商对采购人、采购代理机构的答复不满意，或者采购人、采购代理机构未在规定的时间内作出答复的，可以在答复期满后15个工作日内向采购人的同级政府采购监督管理部门投诉。</w:t>
      </w:r>
    </w:p>
    <w:p w14:paraId="319600A1">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1.</w:t>
      </w:r>
      <w:r>
        <w:rPr>
          <w:rFonts w:hint="eastAsia" w:ascii="宋体" w:hAnsi="宋体" w:eastAsia="宋体" w:cs="宋体"/>
          <w:color w:val="auto"/>
          <w:sz w:val="24"/>
          <w:szCs w:val="24"/>
        </w:rPr>
        <w:t>质疑函应当使用中文。</w:t>
      </w:r>
    </w:p>
    <w:p w14:paraId="59D6CAF9">
      <w:pPr>
        <w:keepNext w:val="0"/>
        <w:keepLines w:val="0"/>
        <w:pageBreakBefore w:val="0"/>
        <w:widowControl/>
        <w:numPr>
          <w:ilvl w:val="0"/>
          <w:numId w:val="5"/>
        </w:numPr>
        <w:kinsoku/>
        <w:wordWrap/>
        <w:overflowPunct/>
        <w:topLinePunct w:val="0"/>
        <w:autoSpaceDE/>
        <w:autoSpaceDN/>
        <w:bidi w:val="0"/>
        <w:adjustRightInd/>
        <w:snapToGrid/>
        <w:spacing w:line="336" w:lineRule="auto"/>
        <w:ind w:firstLine="0"/>
        <w:jc w:val="center"/>
        <w:textAlignment w:val="auto"/>
        <w:outlineLvl w:val="1"/>
        <w:rPr>
          <w:rFonts w:hint="eastAsia" w:ascii="宋体" w:hAnsi="宋体" w:eastAsia="宋体" w:cs="宋体"/>
          <w:b/>
          <w:bCs/>
          <w:color w:val="auto"/>
          <w:kern w:val="0"/>
          <w:sz w:val="24"/>
          <w:szCs w:val="24"/>
        </w:rPr>
      </w:pPr>
      <w:bookmarkStart w:id="119" w:name="_Toc536429327"/>
      <w:bookmarkStart w:id="120" w:name="_Toc536202387"/>
      <w:bookmarkStart w:id="121" w:name="_Toc536429380"/>
      <w:bookmarkStart w:id="122" w:name="_Toc19543344"/>
      <w:bookmarkStart w:id="123" w:name="_Toc536202318"/>
      <w:r>
        <w:rPr>
          <w:rFonts w:hint="eastAsia" w:ascii="宋体" w:hAnsi="宋体" w:eastAsia="宋体" w:cs="宋体"/>
          <w:b/>
          <w:bCs/>
          <w:color w:val="auto"/>
          <w:kern w:val="0"/>
          <w:sz w:val="24"/>
          <w:szCs w:val="24"/>
        </w:rPr>
        <w:t>其他</w:t>
      </w:r>
      <w:bookmarkEnd w:id="119"/>
      <w:bookmarkEnd w:id="120"/>
      <w:bookmarkEnd w:id="121"/>
      <w:bookmarkEnd w:id="122"/>
      <w:bookmarkEnd w:id="123"/>
    </w:p>
    <w:p w14:paraId="5F593B3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24"/>
          <w:szCs w:val="24"/>
        </w:rPr>
      </w:pPr>
      <w:bookmarkStart w:id="124" w:name="_Toc3298"/>
      <w:r>
        <w:rPr>
          <w:rFonts w:hint="eastAsia" w:ascii="宋体" w:hAnsi="宋体" w:cs="宋体"/>
          <w:color w:val="auto"/>
          <w:sz w:val="24"/>
          <w:szCs w:val="24"/>
          <w:lang w:eastAsia="zh-CN"/>
        </w:rPr>
        <w:t>1.</w:t>
      </w:r>
      <w:r>
        <w:rPr>
          <w:rFonts w:hint="eastAsia" w:ascii="宋体" w:hAnsi="宋体" w:eastAsia="宋体" w:cs="宋体"/>
          <w:color w:val="auto"/>
          <w:sz w:val="24"/>
          <w:szCs w:val="24"/>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0A29E1F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78B0D55C">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05C5C6C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5D80FF1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14:paraId="243E6A38">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磋商失败后，除采购任务取消外，将重新组织采购</w:t>
      </w:r>
      <w:bookmarkEnd w:id="124"/>
      <w:bookmarkStart w:id="125" w:name="_Toc536429328"/>
      <w:bookmarkStart w:id="126" w:name="_Toc25345"/>
      <w:bookmarkStart w:id="127" w:name="_Toc536202388"/>
      <w:bookmarkStart w:id="128" w:name="_Toc536429381"/>
      <w:bookmarkStart w:id="129" w:name="_Toc536202319"/>
      <w:r>
        <w:rPr>
          <w:rFonts w:hint="eastAsia" w:ascii="宋体" w:hAnsi="宋体" w:eastAsia="宋体" w:cs="宋体"/>
          <w:color w:val="auto"/>
          <w:sz w:val="24"/>
          <w:szCs w:val="24"/>
        </w:rPr>
        <w:t>。</w:t>
      </w:r>
      <w:bookmarkEnd w:id="125"/>
      <w:bookmarkEnd w:id="126"/>
      <w:bookmarkEnd w:id="127"/>
      <w:bookmarkEnd w:id="128"/>
      <w:bookmarkEnd w:id="129"/>
    </w:p>
    <w:p w14:paraId="3F04C2E1">
      <w:pPr>
        <w:widowControl/>
        <w:jc w:val="left"/>
        <w:rPr>
          <w:rFonts w:asciiTheme="minorHAnsi" w:hAnsiTheme="minorHAnsi"/>
          <w:b/>
          <w:bCs/>
          <w:caps/>
          <w:color w:val="auto"/>
          <w:sz w:val="36"/>
          <w:szCs w:val="20"/>
        </w:rPr>
      </w:pPr>
      <w:bookmarkStart w:id="130" w:name="_Toc19543345"/>
      <w:r>
        <w:rPr>
          <w:color w:val="auto"/>
          <w:sz w:val="36"/>
        </w:rPr>
        <w:br w:type="page"/>
      </w:r>
    </w:p>
    <w:p w14:paraId="1B8A3A2A">
      <w:pPr>
        <w:pStyle w:val="31"/>
        <w:numPr>
          <w:ilvl w:val="0"/>
          <w:numId w:val="9"/>
        </w:numPr>
        <w:spacing w:before="0" w:after="0" w:line="420" w:lineRule="exact"/>
        <w:jc w:val="center"/>
        <w:outlineLvl w:val="0"/>
        <w:rPr>
          <w:color w:val="auto"/>
          <w:sz w:val="36"/>
        </w:rPr>
      </w:pPr>
      <w:r>
        <w:rPr>
          <w:rFonts w:hint="eastAsia"/>
          <w:color w:val="auto"/>
          <w:sz w:val="36"/>
        </w:rPr>
        <w:t xml:space="preserve"> </w:t>
      </w:r>
      <w:bookmarkStart w:id="131" w:name="_Toc30621"/>
      <w:r>
        <w:rPr>
          <w:rFonts w:hint="eastAsia"/>
          <w:color w:val="auto"/>
          <w:sz w:val="36"/>
        </w:rPr>
        <w:t>评分</w:t>
      </w:r>
      <w:r>
        <w:rPr>
          <w:color w:val="auto"/>
          <w:sz w:val="36"/>
        </w:rPr>
        <w:t>标准</w:t>
      </w:r>
      <w:bookmarkEnd w:id="130"/>
      <w:bookmarkEnd w:id="131"/>
      <w:bookmarkStart w:id="132" w:name="_Toc262"/>
    </w:p>
    <w:tbl>
      <w:tblPr>
        <w:tblStyle w:val="45"/>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403"/>
        <w:gridCol w:w="7151"/>
      </w:tblGrid>
      <w:tr w14:paraId="3B3E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0844CDDC">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rPr>
                <w:rFonts w:hint="eastAsia" w:ascii="宋体" w:hAnsi="宋体" w:eastAsia="宋体" w:cs="宋体"/>
                <w:color w:val="auto"/>
                <w:sz w:val="24"/>
                <w:szCs w:val="24"/>
              </w:rPr>
            </w:pPr>
            <w:bookmarkStart w:id="133" w:name="_Hlk21765274"/>
            <w:r>
              <w:rPr>
                <w:rFonts w:hint="eastAsia" w:ascii="宋体" w:hAnsi="宋体" w:eastAsia="宋体" w:cs="宋体"/>
                <w:color w:val="auto"/>
                <w:sz w:val="24"/>
                <w:szCs w:val="24"/>
              </w:rPr>
              <w:t>序号</w:t>
            </w:r>
            <w:bookmarkEnd w:id="133"/>
          </w:p>
        </w:tc>
        <w:tc>
          <w:tcPr>
            <w:tcW w:w="1403" w:type="dxa"/>
            <w:tcBorders>
              <w:top w:val="single" w:color="auto" w:sz="4" w:space="0"/>
              <w:left w:val="nil"/>
              <w:bottom w:val="single" w:color="auto" w:sz="4" w:space="0"/>
              <w:right w:val="single" w:color="auto" w:sz="4" w:space="0"/>
            </w:tcBorders>
            <w:vAlign w:val="center"/>
          </w:tcPr>
          <w:p w14:paraId="6002920B">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投标评分点及</w:t>
            </w:r>
            <w:r>
              <w:rPr>
                <w:rFonts w:hint="eastAsia" w:ascii="宋体" w:hAnsi="宋体" w:eastAsia="宋体" w:cs="宋体"/>
                <w:color w:val="auto"/>
                <w:sz w:val="24"/>
                <w:szCs w:val="24"/>
              </w:rPr>
              <w:t>分值</w:t>
            </w:r>
          </w:p>
        </w:tc>
        <w:tc>
          <w:tcPr>
            <w:tcW w:w="7151" w:type="dxa"/>
            <w:tcBorders>
              <w:top w:val="single" w:color="auto" w:sz="4" w:space="0"/>
              <w:left w:val="nil"/>
              <w:bottom w:val="single" w:color="auto" w:sz="4" w:space="0"/>
              <w:right w:val="single" w:color="auto" w:sz="4" w:space="0"/>
            </w:tcBorders>
            <w:vAlign w:val="center"/>
          </w:tcPr>
          <w:p w14:paraId="78E797D2">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14:paraId="7BC4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14:paraId="367EBF07">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03" w:type="dxa"/>
            <w:tcBorders>
              <w:top w:val="single" w:color="auto" w:sz="4" w:space="0"/>
              <w:left w:val="nil"/>
              <w:bottom w:val="single" w:color="auto" w:sz="4" w:space="0"/>
              <w:right w:val="single" w:color="auto" w:sz="4" w:space="0"/>
            </w:tcBorders>
            <w:vAlign w:val="center"/>
          </w:tcPr>
          <w:p w14:paraId="5657F42C">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p w14:paraId="1F0B22E9">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w:t>
            </w:r>
          </w:p>
        </w:tc>
        <w:tc>
          <w:tcPr>
            <w:tcW w:w="7151" w:type="dxa"/>
            <w:tcBorders>
              <w:top w:val="single" w:color="auto" w:sz="4" w:space="0"/>
              <w:left w:val="nil"/>
              <w:bottom w:val="single" w:color="auto" w:sz="4" w:space="0"/>
              <w:right w:val="single" w:color="auto" w:sz="4" w:space="0"/>
            </w:tcBorders>
            <w:vAlign w:val="center"/>
          </w:tcPr>
          <w:p w14:paraId="7059EC6C">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价格分统一采用低价优先法计算，即满足</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rPr>
              <w:t>文件要求且</w:t>
            </w:r>
            <w:r>
              <w:rPr>
                <w:rFonts w:hint="eastAsia" w:ascii="宋体" w:hAnsi="宋体" w:cs="宋体"/>
                <w:color w:val="auto"/>
                <w:kern w:val="0"/>
                <w:sz w:val="24"/>
                <w:szCs w:val="24"/>
              </w:rPr>
              <w:t>最终报价</w:t>
            </w:r>
            <w:r>
              <w:rPr>
                <w:rFonts w:hint="eastAsia" w:ascii="宋体" w:hAnsi="宋体" w:eastAsia="宋体" w:cs="宋体"/>
                <w:color w:val="auto"/>
                <w:sz w:val="24"/>
                <w:szCs w:val="24"/>
              </w:rPr>
              <w:t>最低的</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报价为评标基准价，其价格分为满分。其他供应商的价格分统一按照下列公式计算：</w:t>
            </w:r>
          </w:p>
          <w:p w14:paraId="4A60F4CC">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价格分=(评标基准价／</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报价)×</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 xml:space="preserve">    </w:t>
            </w:r>
          </w:p>
          <w:p w14:paraId="1E6FE83C">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注：</w:t>
            </w:r>
            <w:r>
              <w:rPr>
                <w:rFonts w:hint="eastAsia" w:ascii="宋体" w:hAnsi="宋体" w:cs="宋体"/>
                <w:color w:val="auto"/>
                <w:sz w:val="24"/>
                <w:szCs w:val="24"/>
                <w:lang w:eastAsia="zh-CN"/>
              </w:rPr>
              <w:t>1.</w:t>
            </w:r>
            <w:r>
              <w:rPr>
                <w:rFonts w:hint="eastAsia" w:ascii="宋体" w:hAnsi="宋体" w:eastAsia="宋体" w:cs="宋体"/>
                <w:color w:val="auto"/>
                <w:sz w:val="24"/>
                <w:szCs w:val="24"/>
              </w:rPr>
              <w:t>计算分数时四舍五入取小数点后两位</w:t>
            </w:r>
            <w:r>
              <w:rPr>
                <w:rFonts w:hint="eastAsia" w:ascii="宋体" w:hAnsi="宋体" w:cs="宋体"/>
                <w:color w:val="auto"/>
                <w:sz w:val="24"/>
                <w:szCs w:val="24"/>
                <w:lang w:eastAsia="zh-CN"/>
              </w:rPr>
              <w:t>。</w:t>
            </w:r>
          </w:p>
          <w:p w14:paraId="7F75F90E">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符合采购优惠政策的按政策执行</w:t>
            </w:r>
            <w:r>
              <w:rPr>
                <w:rFonts w:hint="eastAsia" w:ascii="宋体" w:hAnsi="宋体" w:eastAsia="宋体" w:cs="宋体"/>
                <w:color w:val="auto"/>
                <w:sz w:val="24"/>
                <w:szCs w:val="24"/>
              </w:rPr>
              <w:t>。</w:t>
            </w:r>
          </w:p>
          <w:p w14:paraId="09B6C02E">
            <w:pPr>
              <w:keepNext w:val="0"/>
              <w:keepLines w:val="0"/>
              <w:pageBreakBefore w:val="0"/>
              <w:widowControl w:val="0"/>
              <w:suppressLineNumbers w:val="0"/>
              <w:kinsoku/>
              <w:wordWrap/>
              <w:overflowPunct/>
              <w:topLinePunct w:val="0"/>
              <w:autoSpaceDE/>
              <w:autoSpaceDN/>
              <w:bidi w:val="0"/>
              <w:spacing w:before="0" w:beforeAutospacing="0" w:after="0" w:afterAutospacing="0" w:line="312"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.投</w:t>
            </w:r>
            <w:r>
              <w:rPr>
                <w:rFonts w:hint="eastAsia" w:ascii="宋体" w:hAnsi="宋体" w:cs="宋体"/>
                <w:color w:val="auto"/>
                <w:sz w:val="24"/>
                <w:szCs w:val="24"/>
              </w:rPr>
              <w:t>标报价不完整的，不进入评标标准价的计算，本项得0分。</w:t>
            </w:r>
          </w:p>
        </w:tc>
      </w:tr>
      <w:tr w14:paraId="4C0D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12BFDB42">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03" w:type="dxa"/>
            <w:tcBorders>
              <w:top w:val="single" w:color="auto" w:sz="4" w:space="0"/>
              <w:left w:val="nil"/>
              <w:bottom w:val="single" w:color="auto" w:sz="4" w:space="0"/>
              <w:right w:val="single" w:color="auto" w:sz="4" w:space="0"/>
            </w:tcBorders>
            <w:vAlign w:val="center"/>
          </w:tcPr>
          <w:p w14:paraId="7ED27006">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p w14:paraId="26F5E14F">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tc>
        <w:tc>
          <w:tcPr>
            <w:tcW w:w="7151" w:type="dxa"/>
            <w:tcBorders>
              <w:top w:val="single" w:color="auto" w:sz="4" w:space="0"/>
              <w:left w:val="nil"/>
              <w:bottom w:val="single" w:color="auto" w:sz="4" w:space="0"/>
              <w:right w:val="single" w:color="auto" w:sz="4" w:space="0"/>
            </w:tcBorders>
            <w:vAlign w:val="center"/>
          </w:tcPr>
          <w:p w14:paraId="0A56C5EE">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经过有效性和符合性审核合格的单位，对付款</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合同履行</w:t>
            </w:r>
            <w:r>
              <w:rPr>
                <w:rFonts w:hint="eastAsia" w:ascii="宋体" w:hAnsi="宋体" w:eastAsia="宋体" w:cs="宋体"/>
                <w:color w:val="auto"/>
                <w:sz w:val="24"/>
                <w:szCs w:val="24"/>
                <w:lang w:val="en-US" w:eastAsia="zh-CN"/>
              </w:rPr>
              <w:t>期、服务要求</w:t>
            </w:r>
            <w:r>
              <w:rPr>
                <w:rFonts w:hint="eastAsia" w:ascii="宋体" w:hAnsi="宋体" w:eastAsia="宋体" w:cs="宋体"/>
                <w:color w:val="auto"/>
                <w:sz w:val="24"/>
                <w:szCs w:val="24"/>
              </w:rPr>
              <w:t>等方面进行响应，完全响应且逐项详细说明的计</w:t>
            </w:r>
            <w:r>
              <w:rPr>
                <w:rFonts w:hint="eastAsia" w:ascii="宋体" w:hAnsi="宋体" w:cs="宋体"/>
                <w:color w:val="auto"/>
                <w:sz w:val="24"/>
                <w:szCs w:val="24"/>
                <w:lang w:val="en-US" w:eastAsia="zh-CN"/>
              </w:rPr>
              <w:t>2.1-3</w:t>
            </w:r>
            <w:r>
              <w:rPr>
                <w:rFonts w:hint="eastAsia" w:ascii="宋体" w:hAnsi="宋体" w:eastAsia="宋体" w:cs="宋体"/>
                <w:color w:val="auto"/>
                <w:sz w:val="24"/>
                <w:szCs w:val="24"/>
              </w:rPr>
              <w:t>分，未做详细响应的，按响应程度低于评标基准的赋</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r>
      <w:tr w14:paraId="7EAF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27" w:type="dxa"/>
            <w:vMerge w:val="restart"/>
            <w:tcBorders>
              <w:top w:val="single" w:color="auto" w:sz="4" w:space="0"/>
              <w:left w:val="single" w:color="auto" w:sz="4" w:space="0"/>
              <w:right w:val="single" w:color="auto" w:sz="4" w:space="0"/>
            </w:tcBorders>
            <w:vAlign w:val="center"/>
          </w:tcPr>
          <w:p w14:paraId="0DA9A5CD">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1403" w:type="dxa"/>
            <w:vMerge w:val="restart"/>
            <w:tcBorders>
              <w:top w:val="single" w:color="auto" w:sz="4" w:space="0"/>
              <w:left w:val="nil"/>
              <w:right w:val="single" w:color="auto" w:sz="4" w:space="0"/>
            </w:tcBorders>
            <w:vAlign w:val="center"/>
          </w:tcPr>
          <w:p w14:paraId="368F9C15">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研究方案</w:t>
            </w:r>
          </w:p>
          <w:p w14:paraId="37229FDD">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46分</w:t>
            </w:r>
          </w:p>
        </w:tc>
        <w:tc>
          <w:tcPr>
            <w:tcW w:w="7151" w:type="dxa"/>
            <w:tcBorders>
              <w:top w:val="single" w:color="auto" w:sz="4" w:space="0"/>
              <w:left w:val="nil"/>
              <w:bottom w:val="single" w:color="auto" w:sz="4" w:space="0"/>
              <w:right w:val="single" w:color="auto" w:sz="4" w:space="0"/>
            </w:tcBorders>
            <w:vAlign w:val="center"/>
          </w:tcPr>
          <w:p w14:paraId="45256C8E">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研究目标与内容</w:t>
            </w:r>
            <w:r>
              <w:rPr>
                <w:rFonts w:hint="eastAsia" w:ascii="宋体" w:hAnsi="宋体" w:cs="宋体"/>
                <w:b/>
                <w:bCs/>
                <w:color w:val="auto"/>
                <w:sz w:val="24"/>
                <w:szCs w:val="24"/>
                <w:lang w:val="en-US" w:eastAsia="zh-CN"/>
              </w:rPr>
              <w:t>（10分）</w:t>
            </w:r>
          </w:p>
          <w:p w14:paraId="5C28F5F6">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1.研究目标明确，紧密围绕立交桥课题的关键问题，与项目需求高度契合得</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4.1</w:t>
            </w:r>
            <w:r>
              <w:rPr>
                <w:rFonts w:hint="eastAsia" w:ascii="宋体" w:hAnsi="宋体" w:eastAsia="宋体" w:cs="宋体"/>
                <w:color w:val="auto"/>
                <w:sz w:val="24"/>
                <w:szCs w:val="24"/>
                <w:highlight w:val="none"/>
                <w:lang w:val="en-US" w:eastAsia="zh-CN"/>
              </w:rPr>
              <w:t xml:space="preserve"> - 5 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lang w:val="en-US" w:eastAsia="zh-CN"/>
              </w:rPr>
              <w:t>研究目标阐述较为清晰，较切合实际，得 2.1 - 4 分；研究目标阐述简单，但基本满足采购需求得 0.1 - 2分。</w:t>
            </w:r>
          </w:p>
          <w:p w14:paraId="07998DF6">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2.研究内容全面、详细，涵盖立交桥的设计优化、施工技术创新、交通流模拟与优化、结构安全评估等方面，且对各方面阐述清晰具体，得 4.1 - 5 分；研究内容较全面，阐述较为清晰具体，得 2.1 - 4分；研究内容表述简单，但基本满足采购需求，得 0.1 - 2 分。</w:t>
            </w:r>
          </w:p>
        </w:tc>
      </w:tr>
      <w:tr w14:paraId="57C2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27" w:type="dxa"/>
            <w:vMerge w:val="continue"/>
            <w:tcBorders>
              <w:left w:val="single" w:color="auto" w:sz="4" w:space="0"/>
              <w:right w:val="single" w:color="auto" w:sz="4" w:space="0"/>
            </w:tcBorders>
            <w:vAlign w:val="center"/>
          </w:tcPr>
          <w:p w14:paraId="3BC39EF9">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cs="宋体"/>
                <w:color w:val="auto"/>
                <w:sz w:val="24"/>
                <w:szCs w:val="24"/>
                <w:lang w:val="en-US" w:eastAsia="zh-CN"/>
              </w:rPr>
            </w:pPr>
          </w:p>
        </w:tc>
        <w:tc>
          <w:tcPr>
            <w:tcW w:w="1403" w:type="dxa"/>
            <w:vMerge w:val="continue"/>
            <w:tcBorders>
              <w:left w:val="nil"/>
              <w:right w:val="single" w:color="auto" w:sz="4" w:space="0"/>
            </w:tcBorders>
            <w:vAlign w:val="center"/>
          </w:tcPr>
          <w:p w14:paraId="4DF60275">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cs="宋体"/>
                <w:color w:val="auto"/>
                <w:sz w:val="24"/>
                <w:szCs w:val="24"/>
                <w:lang w:val="en-US" w:eastAsia="zh-CN"/>
              </w:rPr>
            </w:pPr>
          </w:p>
        </w:tc>
        <w:tc>
          <w:tcPr>
            <w:tcW w:w="7151" w:type="dxa"/>
            <w:tcBorders>
              <w:top w:val="single" w:color="auto" w:sz="4" w:space="0"/>
              <w:left w:val="nil"/>
              <w:bottom w:val="single" w:color="auto" w:sz="4" w:space="0"/>
              <w:right w:val="single" w:color="auto" w:sz="4" w:space="0"/>
            </w:tcBorders>
            <w:vAlign w:val="center"/>
          </w:tcPr>
          <w:p w14:paraId="23C25054">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研究方法与技术路线（10分）</w:t>
            </w:r>
          </w:p>
          <w:p w14:paraId="101FF855">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1.研究方法科学合理，技术路线清晰、可行，具有创新性和可操作性，能够有效支撑研究目标的实现得</w:t>
            </w:r>
            <w:r>
              <w:rPr>
                <w:rFonts w:hint="eastAsia" w:ascii="宋体" w:hAnsi="宋体" w:cs="宋体"/>
                <w:color w:val="auto"/>
                <w:sz w:val="24"/>
                <w:szCs w:val="24"/>
                <w:highlight w:val="none"/>
                <w:lang w:val="en-US" w:eastAsia="zh-CN"/>
              </w:rPr>
              <w:t xml:space="preserve"> 4.1</w:t>
            </w:r>
            <w:r>
              <w:rPr>
                <w:rFonts w:hint="eastAsia" w:ascii="宋体" w:hAnsi="宋体" w:eastAsia="宋体" w:cs="宋体"/>
                <w:color w:val="auto"/>
                <w:sz w:val="24"/>
                <w:szCs w:val="24"/>
                <w:highlight w:val="none"/>
                <w:lang w:val="en-US" w:eastAsia="zh-CN"/>
              </w:rPr>
              <w:t xml:space="preserve"> - 5</w:t>
            </w:r>
            <w:r>
              <w:rPr>
                <w:rFonts w:hint="eastAsia" w:ascii="宋体" w:hAnsi="宋体" w:cs="宋体"/>
                <w:color w:val="auto"/>
                <w:sz w:val="24"/>
                <w:szCs w:val="24"/>
                <w:highlight w:val="none"/>
                <w:lang w:val="en-US" w:eastAsia="zh-CN"/>
              </w:rPr>
              <w:t xml:space="preserve"> 分；研究方法和技术路线基本合理，但创新性不足得 </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 </w:t>
            </w:r>
            <w:r>
              <w:rPr>
                <w:rFonts w:hint="eastAsia" w:ascii="宋体" w:hAnsi="宋体" w:cs="宋体"/>
                <w:color w:val="auto"/>
                <w:sz w:val="24"/>
                <w:szCs w:val="24"/>
                <w:highlight w:val="none"/>
                <w:lang w:val="en-US" w:eastAsia="zh-CN"/>
              </w:rPr>
              <w:t xml:space="preserve">4 分；研究方法不恰当，技术路线混乱得 </w:t>
            </w:r>
            <w:r>
              <w:rPr>
                <w:rFonts w:hint="eastAsia" w:ascii="宋体" w:hAnsi="宋体" w:eastAsia="宋体" w:cs="宋体"/>
                <w:color w:val="auto"/>
                <w:sz w:val="24"/>
                <w:szCs w:val="24"/>
                <w:highlight w:val="none"/>
                <w:lang w:val="en-US" w:eastAsia="zh-CN"/>
              </w:rPr>
              <w:t xml:space="preserve"> 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 </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lang w:val="en-US" w:eastAsia="zh-CN"/>
              </w:rPr>
              <w:t xml:space="preserve"> 分。​</w:t>
            </w:r>
          </w:p>
          <w:p w14:paraId="2939113F">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.对可能遇到的技术难题有合理的解决方案，方案科学合理，可行性强，得 4.1 - 5 分；方案较为科学合理，具有一定可行性，得 2.1- 4分；方案内容简单，但基本满足采购需求，得0.1-2分。未提供不得分。</w:t>
            </w:r>
          </w:p>
        </w:tc>
      </w:tr>
      <w:tr w14:paraId="001E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27" w:type="dxa"/>
            <w:vMerge w:val="continue"/>
            <w:tcBorders>
              <w:left w:val="single" w:color="auto" w:sz="4" w:space="0"/>
              <w:right w:val="single" w:color="auto" w:sz="4" w:space="0"/>
            </w:tcBorders>
            <w:vAlign w:val="center"/>
          </w:tcPr>
          <w:p w14:paraId="5F9ADD2D">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cs="宋体"/>
                <w:color w:val="auto"/>
                <w:sz w:val="24"/>
                <w:szCs w:val="24"/>
                <w:lang w:val="en-US" w:eastAsia="zh-CN"/>
              </w:rPr>
            </w:pPr>
          </w:p>
        </w:tc>
        <w:tc>
          <w:tcPr>
            <w:tcW w:w="1403" w:type="dxa"/>
            <w:vMerge w:val="continue"/>
            <w:tcBorders>
              <w:left w:val="nil"/>
              <w:right w:val="single" w:color="auto" w:sz="4" w:space="0"/>
            </w:tcBorders>
            <w:vAlign w:val="center"/>
          </w:tcPr>
          <w:p w14:paraId="07305F9F">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cs="宋体"/>
                <w:color w:val="auto"/>
                <w:sz w:val="24"/>
                <w:szCs w:val="24"/>
                <w:lang w:val="en-US" w:eastAsia="zh-CN"/>
              </w:rPr>
            </w:pPr>
          </w:p>
        </w:tc>
        <w:tc>
          <w:tcPr>
            <w:tcW w:w="7151" w:type="dxa"/>
            <w:tcBorders>
              <w:top w:val="single" w:color="auto" w:sz="4" w:space="0"/>
              <w:left w:val="nil"/>
              <w:bottom w:val="single" w:color="auto" w:sz="4" w:space="0"/>
              <w:right w:val="single" w:color="auto" w:sz="4" w:space="0"/>
            </w:tcBorders>
            <w:vAlign w:val="center"/>
          </w:tcPr>
          <w:p w14:paraId="5A767A26">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b/>
                <w:bCs/>
                <w:color w:val="auto"/>
                <w:sz w:val="24"/>
                <w:szCs w:val="24"/>
                <w:lang w:val="en-US" w:eastAsia="zh-CN"/>
              </w:rPr>
              <w:t>预期成果与效益（6 分）</w:t>
            </w:r>
            <w:r>
              <w:rPr>
                <w:rFonts w:hint="eastAsia" w:ascii="宋体" w:hAnsi="宋体" w:cs="宋体"/>
                <w:color w:val="auto"/>
                <w:sz w:val="24"/>
                <w:szCs w:val="24"/>
                <w:lang w:val="en-US" w:eastAsia="zh-CN"/>
              </w:rPr>
              <w:t>​</w:t>
            </w:r>
          </w:p>
          <w:p w14:paraId="56DE9377">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1.预期成果明确、具体，包括研究报告、技术规范、专利、论文等，且具有较高的应用价值和推广前景得 2.1 - 3 分；预期成果与研究内容紧密对应，有一定的创新性和实用价值，得 1.1 - 2 分；预期成果不明确或应用价值较低得 0.1 - 1 分。​未提供不得分。</w:t>
            </w:r>
          </w:p>
          <w:p w14:paraId="4CBAE8B6">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2.对项目的经济效益和社会效益进行分析。阐述清晰透彻，得 2.1 - 3 分；阐述较为清晰合理，得 0.1 - 2 分。未提供不得分。</w:t>
            </w:r>
          </w:p>
        </w:tc>
      </w:tr>
      <w:tr w14:paraId="71F7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627" w:type="dxa"/>
            <w:vMerge w:val="continue"/>
            <w:tcBorders>
              <w:left w:val="single" w:color="auto" w:sz="4" w:space="0"/>
              <w:right w:val="single" w:color="auto" w:sz="4" w:space="0"/>
            </w:tcBorders>
            <w:vAlign w:val="center"/>
          </w:tcPr>
          <w:p w14:paraId="7B3F7D52">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cs="宋体"/>
                <w:color w:val="auto"/>
                <w:sz w:val="24"/>
                <w:szCs w:val="24"/>
                <w:lang w:val="en-US" w:eastAsia="zh-CN"/>
              </w:rPr>
            </w:pPr>
          </w:p>
        </w:tc>
        <w:tc>
          <w:tcPr>
            <w:tcW w:w="1403" w:type="dxa"/>
            <w:vMerge w:val="continue"/>
            <w:tcBorders>
              <w:left w:val="nil"/>
              <w:right w:val="single" w:color="auto" w:sz="4" w:space="0"/>
            </w:tcBorders>
            <w:vAlign w:val="center"/>
          </w:tcPr>
          <w:p w14:paraId="5BB06493">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cs="宋体"/>
                <w:color w:val="auto"/>
                <w:sz w:val="24"/>
                <w:szCs w:val="24"/>
                <w:lang w:val="en-US" w:eastAsia="zh-CN"/>
              </w:rPr>
            </w:pPr>
          </w:p>
        </w:tc>
        <w:tc>
          <w:tcPr>
            <w:tcW w:w="7151" w:type="dxa"/>
            <w:tcBorders>
              <w:top w:val="single" w:color="auto" w:sz="4" w:space="0"/>
              <w:left w:val="nil"/>
              <w:bottom w:val="single" w:color="auto" w:sz="4" w:space="0"/>
              <w:right w:val="single" w:color="auto" w:sz="4" w:space="0"/>
            </w:tcBorders>
            <w:vAlign w:val="center"/>
          </w:tcPr>
          <w:p w14:paraId="241B6904">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项目进度计划（5 分）​</w:t>
            </w:r>
          </w:p>
          <w:p w14:paraId="294E89F1">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进度计划保证措施全面详细、贴合实际，得4.1 - 5 分；措施较为详细、可以满足项目需求，得2.1 - 4分；措施内容简单，但基本满足项目需求，得0.1 - 2分；未提供不得分。</w:t>
            </w:r>
          </w:p>
        </w:tc>
      </w:tr>
      <w:tr w14:paraId="4A8F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627" w:type="dxa"/>
            <w:vMerge w:val="continue"/>
            <w:tcBorders>
              <w:left w:val="single" w:color="auto" w:sz="4" w:space="0"/>
              <w:bottom w:val="single" w:color="auto" w:sz="4" w:space="0"/>
              <w:right w:val="single" w:color="auto" w:sz="4" w:space="0"/>
            </w:tcBorders>
            <w:vAlign w:val="center"/>
          </w:tcPr>
          <w:p w14:paraId="170B0167">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cs="宋体"/>
                <w:color w:val="auto"/>
                <w:sz w:val="24"/>
                <w:szCs w:val="24"/>
                <w:lang w:val="en-US" w:eastAsia="zh-CN"/>
              </w:rPr>
            </w:pPr>
          </w:p>
        </w:tc>
        <w:tc>
          <w:tcPr>
            <w:tcW w:w="1403" w:type="dxa"/>
            <w:vMerge w:val="continue"/>
            <w:tcBorders>
              <w:left w:val="nil"/>
              <w:bottom w:val="single" w:color="auto" w:sz="4" w:space="0"/>
              <w:right w:val="single" w:color="auto" w:sz="4" w:space="0"/>
            </w:tcBorders>
            <w:vAlign w:val="center"/>
          </w:tcPr>
          <w:p w14:paraId="2B3999C4">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cs="宋体"/>
                <w:color w:val="auto"/>
                <w:sz w:val="24"/>
                <w:szCs w:val="24"/>
                <w:lang w:val="en-US" w:eastAsia="zh-CN"/>
              </w:rPr>
            </w:pPr>
          </w:p>
        </w:tc>
        <w:tc>
          <w:tcPr>
            <w:tcW w:w="7151" w:type="dxa"/>
            <w:tcBorders>
              <w:top w:val="single" w:color="auto" w:sz="4" w:space="0"/>
              <w:left w:val="nil"/>
              <w:bottom w:val="single" w:color="auto" w:sz="4" w:space="0"/>
              <w:right w:val="single" w:color="auto" w:sz="4" w:space="0"/>
            </w:tcBorders>
            <w:vAlign w:val="center"/>
          </w:tcPr>
          <w:p w14:paraId="1C3E4F42">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研究难点及创新点分析（10分）</w:t>
            </w:r>
          </w:p>
          <w:p w14:paraId="64AEF73E">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能够全面识别项目中涉及难点及产生原因、影响范围及可能带来的后果，针对识别出的难点，提出具有针对性和可行性的应对思路，思路科学合理、具有可操作性得3.1-5分；提出的应对思路基本合理，但针对性或可行性略有不足得1.1-3 分；未提出有效应对思路或思路不合理得 0.1-1 分；未提供不得分。</w:t>
            </w:r>
          </w:p>
          <w:p w14:paraId="2A9C35DD">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default" w:ascii="宋体" w:hAnsi="宋体" w:cs="宋体"/>
                <w:color w:val="auto"/>
                <w:sz w:val="24"/>
                <w:szCs w:val="24"/>
                <w:lang w:val="en-US" w:eastAsia="zh-CN"/>
              </w:rPr>
              <w:t>创新点具有显著的原创性</w:t>
            </w:r>
            <w:r>
              <w:rPr>
                <w:rFonts w:hint="eastAsia" w:ascii="宋体" w:hAnsi="宋体" w:cs="宋体"/>
                <w:color w:val="auto"/>
                <w:sz w:val="24"/>
                <w:szCs w:val="24"/>
                <w:lang w:val="en-US" w:eastAsia="zh-CN"/>
              </w:rPr>
              <w:t>和可行性</w:t>
            </w:r>
            <w:r>
              <w:rPr>
                <w:rFonts w:hint="default" w:ascii="宋体" w:hAnsi="宋体" w:cs="宋体"/>
                <w:color w:val="auto"/>
                <w:sz w:val="24"/>
                <w:szCs w:val="24"/>
                <w:lang w:val="en-US" w:eastAsia="zh-CN"/>
              </w:rPr>
              <w:t>，具有较高的理论价值和实践意义</w:t>
            </w:r>
            <w:r>
              <w:rPr>
                <w:rFonts w:hint="eastAsia" w:ascii="宋体" w:hAnsi="宋体" w:cs="宋体"/>
                <w:color w:val="auto"/>
                <w:sz w:val="24"/>
                <w:szCs w:val="24"/>
                <w:lang w:val="en-US" w:eastAsia="zh-CN"/>
              </w:rPr>
              <w:t>，</w:t>
            </w:r>
            <w:r>
              <w:rPr>
                <w:rFonts w:hint="default" w:ascii="宋体" w:hAnsi="宋体" w:cs="宋体"/>
                <w:color w:val="auto"/>
                <w:sz w:val="24"/>
                <w:szCs w:val="24"/>
                <w:lang w:val="en-US" w:eastAsia="zh-CN"/>
              </w:rPr>
              <w:t>突破传统研究思路和方法，在理论、技术或应用方面有独特的见解和突破得</w:t>
            </w:r>
            <w:r>
              <w:rPr>
                <w:rFonts w:hint="eastAsia" w:ascii="宋体" w:hAnsi="宋体" w:cs="宋体"/>
                <w:color w:val="auto"/>
                <w:sz w:val="24"/>
                <w:szCs w:val="24"/>
                <w:lang w:val="en-US" w:eastAsia="zh-CN"/>
              </w:rPr>
              <w:t>3.1-5</w:t>
            </w:r>
            <w:r>
              <w:rPr>
                <w:rFonts w:hint="default" w:ascii="宋体" w:hAnsi="宋体" w:cs="宋体"/>
                <w:color w:val="auto"/>
                <w:sz w:val="24"/>
                <w:szCs w:val="24"/>
                <w:lang w:val="en-US" w:eastAsia="zh-CN"/>
              </w:rPr>
              <w:t>分</w:t>
            </w:r>
            <w:r>
              <w:rPr>
                <w:rFonts w:hint="eastAsia" w:ascii="宋体" w:hAnsi="宋体" w:cs="宋体"/>
                <w:color w:val="auto"/>
                <w:sz w:val="24"/>
                <w:szCs w:val="24"/>
                <w:lang w:val="en-US" w:eastAsia="zh-CN"/>
              </w:rPr>
              <w:t>；</w:t>
            </w:r>
            <w:r>
              <w:rPr>
                <w:rFonts w:hint="default" w:ascii="宋体" w:hAnsi="宋体" w:cs="宋体"/>
                <w:color w:val="auto"/>
                <w:sz w:val="24"/>
                <w:szCs w:val="24"/>
                <w:lang w:val="en-US" w:eastAsia="zh-CN"/>
              </w:rPr>
              <w:t>创新点具有一定的原创性</w:t>
            </w:r>
            <w:r>
              <w:rPr>
                <w:rFonts w:hint="eastAsia" w:ascii="宋体" w:hAnsi="宋体" w:cs="宋体"/>
                <w:color w:val="auto"/>
                <w:sz w:val="24"/>
                <w:szCs w:val="24"/>
                <w:lang w:val="en-US" w:eastAsia="zh-CN"/>
              </w:rPr>
              <w:t>和可行性</w:t>
            </w:r>
            <w:r>
              <w:rPr>
                <w:rFonts w:hint="default" w:ascii="宋体" w:hAnsi="宋体" w:cs="宋体"/>
                <w:color w:val="auto"/>
                <w:sz w:val="24"/>
                <w:szCs w:val="24"/>
                <w:lang w:val="en-US" w:eastAsia="zh-CN"/>
              </w:rPr>
              <w:t>，在现有研究基础上进行了改进和优化得</w:t>
            </w:r>
            <w:r>
              <w:rPr>
                <w:rFonts w:hint="eastAsia" w:ascii="宋体" w:hAnsi="宋体" w:cs="宋体"/>
                <w:color w:val="auto"/>
                <w:sz w:val="24"/>
                <w:szCs w:val="24"/>
                <w:lang w:val="en-US" w:eastAsia="zh-CN"/>
              </w:rPr>
              <w:t>1.1-3</w:t>
            </w:r>
            <w:r>
              <w:rPr>
                <w:rFonts w:hint="default" w:ascii="宋体" w:hAnsi="宋体" w:cs="宋体"/>
                <w:color w:val="auto"/>
                <w:sz w:val="24"/>
                <w:szCs w:val="24"/>
                <w:lang w:val="en-US" w:eastAsia="zh-CN"/>
              </w:rPr>
              <w:t>分</w:t>
            </w:r>
            <w:r>
              <w:rPr>
                <w:rFonts w:hint="eastAsia" w:ascii="宋体" w:hAnsi="宋体" w:cs="宋体"/>
                <w:color w:val="auto"/>
                <w:sz w:val="24"/>
                <w:szCs w:val="24"/>
                <w:lang w:val="en-US" w:eastAsia="zh-CN"/>
              </w:rPr>
              <w:t>；</w:t>
            </w:r>
            <w:r>
              <w:rPr>
                <w:rFonts w:hint="default" w:ascii="宋体" w:hAnsi="宋体" w:cs="宋体"/>
                <w:color w:val="auto"/>
                <w:sz w:val="24"/>
                <w:szCs w:val="24"/>
                <w:lang w:val="en-US" w:eastAsia="zh-CN"/>
              </w:rPr>
              <w:t>创新点缺乏原创性，</w:t>
            </w:r>
            <w:r>
              <w:rPr>
                <w:rFonts w:hint="eastAsia" w:ascii="宋体" w:hAnsi="宋体" w:cs="宋体"/>
                <w:color w:val="auto"/>
                <w:sz w:val="24"/>
                <w:szCs w:val="24"/>
                <w:lang w:val="en-US" w:eastAsia="zh-CN"/>
              </w:rPr>
              <w:t>可行性不高，</w:t>
            </w:r>
            <w:r>
              <w:rPr>
                <w:rFonts w:hint="default" w:ascii="宋体" w:hAnsi="宋体" w:cs="宋体"/>
                <w:color w:val="auto"/>
                <w:sz w:val="24"/>
                <w:szCs w:val="24"/>
                <w:lang w:val="en-US" w:eastAsia="zh-CN"/>
              </w:rPr>
              <w:t>多为对已有成果的简单借鉴或重复得</w:t>
            </w:r>
            <w:r>
              <w:rPr>
                <w:rFonts w:hint="eastAsia" w:ascii="宋体" w:hAnsi="宋体" w:cs="宋体"/>
                <w:color w:val="auto"/>
                <w:sz w:val="24"/>
                <w:szCs w:val="24"/>
                <w:lang w:val="en-US" w:eastAsia="zh-CN"/>
              </w:rPr>
              <w:t>0.1-1</w:t>
            </w:r>
            <w:r>
              <w:rPr>
                <w:rFonts w:hint="default" w:ascii="宋体" w:hAnsi="宋体" w:cs="宋体"/>
                <w:color w:val="auto"/>
                <w:sz w:val="24"/>
                <w:szCs w:val="24"/>
                <w:lang w:val="en-US" w:eastAsia="zh-CN"/>
              </w:rPr>
              <w:t>分</w:t>
            </w:r>
            <w:r>
              <w:rPr>
                <w:rFonts w:hint="eastAsia" w:ascii="宋体" w:hAnsi="宋体" w:cs="宋体"/>
                <w:color w:val="auto"/>
                <w:sz w:val="24"/>
                <w:szCs w:val="24"/>
                <w:lang w:val="en-US" w:eastAsia="zh-CN"/>
              </w:rPr>
              <w:t>；未提供不得分。</w:t>
            </w:r>
          </w:p>
        </w:tc>
      </w:tr>
      <w:tr w14:paraId="64D1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627" w:type="dxa"/>
            <w:vMerge w:val="continue"/>
            <w:tcBorders>
              <w:left w:val="single" w:color="auto" w:sz="4" w:space="0"/>
              <w:bottom w:val="single" w:color="auto" w:sz="4" w:space="0"/>
              <w:right w:val="single" w:color="auto" w:sz="4" w:space="0"/>
            </w:tcBorders>
            <w:vAlign w:val="center"/>
          </w:tcPr>
          <w:p w14:paraId="31256514">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cs="宋体"/>
                <w:color w:val="auto"/>
                <w:sz w:val="24"/>
                <w:szCs w:val="24"/>
                <w:lang w:val="en-US" w:eastAsia="zh-CN"/>
              </w:rPr>
            </w:pPr>
          </w:p>
        </w:tc>
        <w:tc>
          <w:tcPr>
            <w:tcW w:w="1403" w:type="dxa"/>
            <w:vMerge w:val="continue"/>
            <w:tcBorders>
              <w:left w:val="nil"/>
              <w:bottom w:val="single" w:color="auto" w:sz="4" w:space="0"/>
              <w:right w:val="single" w:color="auto" w:sz="4" w:space="0"/>
            </w:tcBorders>
            <w:vAlign w:val="center"/>
          </w:tcPr>
          <w:p w14:paraId="7B38ED25">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cs="宋体"/>
                <w:color w:val="auto"/>
                <w:sz w:val="24"/>
                <w:szCs w:val="24"/>
                <w:lang w:val="en-US" w:eastAsia="zh-CN"/>
              </w:rPr>
            </w:pPr>
          </w:p>
        </w:tc>
        <w:tc>
          <w:tcPr>
            <w:tcW w:w="7151" w:type="dxa"/>
            <w:tcBorders>
              <w:top w:val="single" w:color="auto" w:sz="4" w:space="0"/>
              <w:left w:val="nil"/>
              <w:bottom w:val="single" w:color="auto" w:sz="4" w:space="0"/>
              <w:right w:val="single" w:color="auto" w:sz="4" w:space="0"/>
            </w:tcBorders>
            <w:vAlign w:val="center"/>
          </w:tcPr>
          <w:p w14:paraId="5EB6B316">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highlight w:val="none"/>
                <w:lang w:val="en-US" w:eastAsia="zh-CN"/>
              </w:rPr>
              <w:t>研究成果质量保障措施（</w:t>
            </w:r>
            <w:r>
              <w:rPr>
                <w:rFonts w:hint="eastAsia" w:ascii="宋体" w:hAnsi="宋体" w:cs="宋体"/>
                <w:b/>
                <w:bCs/>
                <w:color w:val="auto"/>
                <w:sz w:val="24"/>
                <w:szCs w:val="24"/>
                <w:lang w:val="en-US" w:eastAsia="zh-CN"/>
              </w:rPr>
              <w:t>5 分）​</w:t>
            </w:r>
          </w:p>
          <w:p w14:paraId="3851F7C2">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具有完善的质量保证体系和质量控制措施，措施全面详细、贴合实际，得4.1 - 5 分；措施较为详细、可以满足项目需求，得2.1 - 4分；措施内容简单，但基本满足项目需求，得0.1 - 2分；未提供不得分。</w:t>
            </w:r>
          </w:p>
        </w:tc>
      </w:tr>
      <w:tr w14:paraId="5DC3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51388997">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403" w:type="dxa"/>
            <w:tcBorders>
              <w:top w:val="single" w:color="auto" w:sz="4" w:space="0"/>
              <w:left w:val="nil"/>
              <w:bottom w:val="single" w:color="auto" w:sz="4" w:space="0"/>
              <w:right w:val="single" w:color="auto" w:sz="4" w:space="0"/>
            </w:tcBorders>
            <w:vAlign w:val="center"/>
          </w:tcPr>
          <w:p w14:paraId="49A70807">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项目团队18分​</w:t>
            </w:r>
          </w:p>
          <w:p w14:paraId="62A91AAE">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eastAsia="宋体" w:cs="宋体"/>
                <w:color w:val="auto"/>
                <w:sz w:val="24"/>
                <w:szCs w:val="24"/>
                <w:lang w:val="en-US" w:eastAsia="zh-CN"/>
              </w:rPr>
            </w:pPr>
          </w:p>
        </w:tc>
        <w:tc>
          <w:tcPr>
            <w:tcW w:w="7151" w:type="dxa"/>
            <w:tcBorders>
              <w:top w:val="single" w:color="auto" w:sz="4" w:space="0"/>
              <w:left w:val="nil"/>
              <w:bottom w:val="single" w:color="auto" w:sz="4" w:space="0"/>
              <w:right w:val="single" w:color="auto" w:sz="4" w:space="0"/>
            </w:tcBorders>
            <w:vAlign w:val="center"/>
          </w:tcPr>
          <w:p w14:paraId="0A75080A">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1.项目负责人（10 分）​</w:t>
            </w:r>
          </w:p>
          <w:p w14:paraId="74C37377">
            <w:pPr>
              <w:keepNext w:val="0"/>
              <w:keepLines w:val="0"/>
              <w:suppressLineNumbers w:val="0"/>
              <w:spacing w:before="0" w:beforeAutospacing="0" w:after="0" w:afterAutospacing="0" w:line="440" w:lineRule="exact"/>
              <w:ind w:left="0" w:right="0"/>
              <w:jc w:val="left"/>
              <w:rPr>
                <w:rFonts w:hint="eastAsia" w:ascii="宋体" w:hAnsi="宋体" w:cs="宋体"/>
                <w:sz w:val="24"/>
                <w:szCs w:val="24"/>
              </w:rPr>
            </w:pPr>
            <w:r>
              <w:rPr>
                <w:rFonts w:hint="eastAsia" w:ascii="宋体" w:hAnsi="宋体" w:cs="宋体"/>
                <w:sz w:val="24"/>
                <w:szCs w:val="24"/>
              </w:rPr>
              <w:t>1.1具有教授或研究员或高级工程师及以上职称（道路与桥梁工程、交通工程等相关专业）得 4分；具有副教授或副研究员（道路与桥梁工程、交通工程等相关专业）得2分，提供职称证书扫描件。​</w:t>
            </w:r>
          </w:p>
          <w:p w14:paraId="598C9F0B">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sz w:val="24"/>
                <w:szCs w:val="24"/>
              </w:rPr>
              <w:t>1.2近 5 年作为主要人员参与过至少 2 项与桥梁工程相关的科研项目，每提供一个有效业绩得 3 分，满分 6 分。提供业绩证明材料。</w:t>
            </w:r>
            <w:r>
              <w:rPr>
                <w:rFonts w:hint="eastAsia" w:ascii="宋体" w:hAnsi="宋体" w:cs="宋体"/>
                <w:color w:val="auto"/>
                <w:sz w:val="24"/>
                <w:szCs w:val="24"/>
                <w:lang w:val="en-US" w:eastAsia="zh-CN"/>
              </w:rPr>
              <w:t>​</w:t>
            </w:r>
          </w:p>
          <w:p w14:paraId="2E166A1F">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b/>
                <w:bCs/>
                <w:color w:val="auto"/>
                <w:sz w:val="24"/>
                <w:szCs w:val="24"/>
                <w:lang w:val="en-US" w:eastAsia="zh-CN"/>
              </w:rPr>
              <w:t>2.团队成员构成（8 分）</w:t>
            </w:r>
            <w:r>
              <w:rPr>
                <w:rFonts w:hint="eastAsia" w:ascii="宋体" w:hAnsi="宋体" w:cs="宋体"/>
                <w:color w:val="auto"/>
                <w:sz w:val="24"/>
                <w:szCs w:val="24"/>
                <w:lang w:val="en-US" w:eastAsia="zh-CN"/>
              </w:rPr>
              <w:t>​</w:t>
            </w:r>
          </w:p>
          <w:p w14:paraId="3D3D3AE6">
            <w:pPr>
              <w:keepNext w:val="0"/>
              <w:keepLines w:val="0"/>
              <w:suppressLineNumbers w:val="0"/>
              <w:spacing w:before="0" w:beforeAutospacing="0" w:after="0" w:afterAutospacing="0" w:line="440" w:lineRule="exact"/>
              <w:ind w:left="0" w:right="0"/>
              <w:jc w:val="left"/>
              <w:rPr>
                <w:rFonts w:hint="eastAsia" w:ascii="宋体" w:hAnsi="宋体" w:cs="宋体"/>
                <w:sz w:val="24"/>
                <w:szCs w:val="24"/>
              </w:rPr>
            </w:pPr>
            <w:r>
              <w:rPr>
                <w:rFonts w:hint="eastAsia" w:ascii="宋体" w:hAnsi="宋体" w:cs="宋体"/>
                <w:color w:val="auto"/>
                <w:sz w:val="24"/>
                <w:szCs w:val="24"/>
                <w:lang w:val="en-US" w:eastAsia="zh-CN"/>
              </w:rPr>
              <w:t>2.1</w:t>
            </w:r>
            <w:r>
              <w:rPr>
                <w:rFonts w:hint="eastAsia" w:ascii="宋体" w:hAnsi="宋体" w:cs="宋体"/>
                <w:sz w:val="24"/>
                <w:szCs w:val="24"/>
              </w:rPr>
              <w:t>团队成员专业结构合理，涵盖道路与桥梁工程、交通工程等主要专业齐全得 3 分；专业结构基本齐全得 0.1 - 2 分。</w:t>
            </w:r>
          </w:p>
          <w:p w14:paraId="114DBB77">
            <w:pPr>
              <w:keepNext w:val="0"/>
              <w:keepLines w:val="0"/>
              <w:suppressLineNumbers w:val="0"/>
              <w:spacing w:before="0" w:beforeAutospacing="0" w:after="0" w:afterAutospacing="0" w:line="440" w:lineRule="exact"/>
              <w:ind w:left="0" w:right="0"/>
              <w:jc w:val="left"/>
              <w:rPr>
                <w:rFonts w:hint="eastAsia" w:ascii="宋体" w:hAnsi="宋体" w:cs="宋体"/>
                <w:sz w:val="24"/>
                <w:szCs w:val="24"/>
              </w:rPr>
            </w:pPr>
            <w:r>
              <w:rPr>
                <w:rFonts w:hint="eastAsia" w:ascii="宋体" w:hAnsi="宋体" w:cs="宋体"/>
                <w:sz w:val="24"/>
                <w:szCs w:val="24"/>
                <w:lang w:val="en-US" w:eastAsia="zh-CN"/>
              </w:rPr>
              <w:t>2.2</w:t>
            </w:r>
            <w:r>
              <w:rPr>
                <w:rFonts w:hint="eastAsia" w:ascii="宋体" w:hAnsi="宋体" w:cs="宋体"/>
                <w:sz w:val="24"/>
                <w:szCs w:val="24"/>
              </w:rPr>
              <w:t>团队成员中具有硕士及以上学历或中级及以上职称的人员占比达到 60% 及以上得 3 分；占比在 40% - 60% 之间得 1 - 2 分；占比低于 40%，得 0 - 1 分。提供学历证书和职称证书扫描件；</w:t>
            </w:r>
          </w:p>
          <w:p w14:paraId="665CA85B">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lang w:val="en-US" w:eastAsia="zh-CN"/>
              </w:rPr>
            </w:pPr>
            <w:r>
              <w:rPr>
                <w:rFonts w:hint="eastAsia" w:ascii="宋体" w:hAnsi="宋体" w:cs="宋体"/>
                <w:sz w:val="24"/>
                <w:szCs w:val="24"/>
              </w:rPr>
              <w:t>3.3 团队成员中具有教授或研究员或正高级工程师及以上职称（道路与桥梁工程、交通工程等相关专业）得 2 分，满分2分，提供职称证书扫描件。</w:t>
            </w:r>
          </w:p>
        </w:tc>
      </w:tr>
      <w:tr w14:paraId="365E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644AC4C5">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1403" w:type="dxa"/>
            <w:tcBorders>
              <w:top w:val="single" w:color="auto" w:sz="4" w:space="0"/>
              <w:left w:val="nil"/>
              <w:bottom w:val="single" w:color="auto" w:sz="4" w:space="0"/>
              <w:right w:val="single" w:color="auto" w:sz="4" w:space="0"/>
            </w:tcBorders>
            <w:vAlign w:val="center"/>
          </w:tcPr>
          <w:p w14:paraId="6132F143">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服务承诺</w:t>
            </w:r>
          </w:p>
          <w:p w14:paraId="36FA7E42">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5分</w:t>
            </w:r>
          </w:p>
          <w:p w14:paraId="2BA1ECF5">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cs="宋体"/>
                <w:color w:val="auto"/>
                <w:sz w:val="24"/>
                <w:szCs w:val="24"/>
                <w:lang w:val="en-US" w:eastAsia="zh-CN"/>
              </w:rPr>
            </w:pPr>
          </w:p>
        </w:tc>
        <w:tc>
          <w:tcPr>
            <w:tcW w:w="7151" w:type="dxa"/>
            <w:tcBorders>
              <w:top w:val="single" w:color="auto" w:sz="4" w:space="0"/>
              <w:left w:val="nil"/>
              <w:bottom w:val="single" w:color="auto" w:sz="4" w:space="0"/>
              <w:right w:val="single" w:color="auto" w:sz="4" w:space="0"/>
            </w:tcBorders>
            <w:vAlign w:val="center"/>
          </w:tcPr>
          <w:p w14:paraId="37C1FFFC">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承诺在项目实施过程中及时响应采购人需求，实施后，提供一定期限的后续服务，包括但不限于：成果完善与优化服务、技术支持与咨询服务、培训与交流服务、成果应用跟踪与反馈服务等。</w:t>
            </w:r>
          </w:p>
          <w:p w14:paraId="589AA9A5">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服务承诺完整详尽、可行性强、切合实际得3.1-5分；承诺较为详细，具有一定可行性，得1.1-3分；承诺内容简单，但基本满足需求得0.1-1分；未提供不得分。</w:t>
            </w:r>
          </w:p>
        </w:tc>
      </w:tr>
      <w:tr w14:paraId="2C29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35822FAE">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403" w:type="dxa"/>
            <w:tcBorders>
              <w:top w:val="single" w:color="auto" w:sz="4" w:space="0"/>
              <w:left w:val="nil"/>
              <w:bottom w:val="single" w:color="auto" w:sz="4" w:space="0"/>
              <w:right w:val="single" w:color="auto" w:sz="4" w:space="0"/>
            </w:tcBorders>
            <w:vAlign w:val="center"/>
          </w:tcPr>
          <w:p w14:paraId="1DB255EE">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合理化建议</w:t>
            </w:r>
          </w:p>
          <w:p w14:paraId="6CCE4362">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4分</w:t>
            </w:r>
          </w:p>
        </w:tc>
        <w:tc>
          <w:tcPr>
            <w:tcW w:w="7151" w:type="dxa"/>
            <w:tcBorders>
              <w:top w:val="single" w:color="auto" w:sz="4" w:space="0"/>
              <w:left w:val="nil"/>
              <w:bottom w:val="single" w:color="auto" w:sz="4" w:space="0"/>
              <w:right w:val="single" w:color="auto" w:sz="4" w:space="0"/>
            </w:tcBorders>
            <w:vAlign w:val="center"/>
          </w:tcPr>
          <w:p w14:paraId="13D4DFB3">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针对本项目提出合理化建议，从合理化建议的针对性、可行性、创新性、效益性等维度进行评审，根据响应情况计0.1-4分；未提供不计分。</w:t>
            </w:r>
          </w:p>
        </w:tc>
      </w:tr>
      <w:tr w14:paraId="727D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54DEAD2F">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w:t>
            </w:r>
          </w:p>
        </w:tc>
        <w:tc>
          <w:tcPr>
            <w:tcW w:w="1403" w:type="dxa"/>
            <w:tcBorders>
              <w:top w:val="single" w:color="auto" w:sz="4" w:space="0"/>
              <w:left w:val="nil"/>
              <w:bottom w:val="single" w:color="auto" w:sz="4" w:space="0"/>
              <w:right w:val="single" w:color="auto" w:sz="4" w:space="0"/>
            </w:tcBorders>
            <w:vAlign w:val="center"/>
          </w:tcPr>
          <w:p w14:paraId="2AFE4B47">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w:t>
            </w:r>
          </w:p>
          <w:p w14:paraId="5015D89C">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分</w:t>
            </w:r>
          </w:p>
        </w:tc>
        <w:tc>
          <w:tcPr>
            <w:tcW w:w="7151" w:type="dxa"/>
            <w:tcBorders>
              <w:top w:val="single" w:color="auto" w:sz="4" w:space="0"/>
              <w:left w:val="nil"/>
              <w:bottom w:val="single" w:color="auto" w:sz="4" w:space="0"/>
              <w:right w:val="single" w:color="auto" w:sz="4" w:space="0"/>
            </w:tcBorders>
            <w:vAlign w:val="center"/>
          </w:tcPr>
          <w:p w14:paraId="592B78B6">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leftChars="0" w:right="0" w:rightChars="0"/>
              <w:jc w:val="left"/>
              <w:rPr>
                <w:rFonts w:hint="eastAsia" w:ascii="宋体" w:hAnsi="宋体" w:eastAsia="宋体" w:cs="宋体"/>
                <w:color w:val="auto"/>
                <w:sz w:val="24"/>
                <w:szCs w:val="24"/>
              </w:rPr>
            </w:pPr>
            <w:r>
              <w:rPr>
                <w:rFonts w:hint="eastAsia" w:ascii="宋体" w:hAnsi="宋体" w:eastAsia="宋体" w:cs="宋体"/>
                <w:color w:val="auto"/>
                <w:kern w:val="2"/>
                <w:sz w:val="24"/>
                <w:szCs w:val="24"/>
                <w:u w:val="none"/>
                <w:lang w:val="zh-CN" w:eastAsia="zh-CN" w:bidi="ar-SA"/>
              </w:rPr>
              <w:t>供应商</w:t>
            </w:r>
            <w:r>
              <w:rPr>
                <w:rFonts w:hint="eastAsia" w:ascii="宋体" w:hAnsi="宋体" w:eastAsia="宋体" w:cs="宋体"/>
                <w:color w:val="auto"/>
                <w:kern w:val="2"/>
                <w:sz w:val="24"/>
                <w:szCs w:val="24"/>
                <w:u w:val="none"/>
                <w:lang w:val="en-US" w:eastAsia="zh-CN" w:bidi="ar-SA"/>
              </w:rPr>
              <w:t>须提供</w:t>
            </w:r>
            <w:r>
              <w:rPr>
                <w:rFonts w:hint="eastAsia" w:ascii="宋体" w:hAnsi="宋体" w:eastAsia="宋体" w:cs="宋体"/>
                <w:color w:val="auto"/>
                <w:kern w:val="2"/>
                <w:sz w:val="24"/>
                <w:szCs w:val="24"/>
                <w:lang w:val="en-US" w:eastAsia="zh-CN" w:bidi="ar"/>
              </w:rPr>
              <w:t>202</w:t>
            </w:r>
            <w:r>
              <w:rPr>
                <w:rFonts w:hint="eastAsia" w:ascii="宋体" w:hAnsi="宋体" w:cs="宋体"/>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年</w:t>
            </w:r>
            <w:r>
              <w:rPr>
                <w:rFonts w:hint="eastAsia" w:ascii="宋体" w:hAnsi="宋体" w:cs="宋体"/>
                <w:color w:val="auto"/>
                <w:kern w:val="2"/>
                <w:sz w:val="24"/>
                <w:szCs w:val="24"/>
                <w:lang w:val="en-US" w:eastAsia="zh-CN" w:bidi="ar"/>
              </w:rPr>
              <w:t>7</w:t>
            </w:r>
            <w:r>
              <w:rPr>
                <w:rFonts w:hint="eastAsia" w:ascii="宋体" w:hAnsi="宋体" w:eastAsia="宋体" w:cs="宋体"/>
                <w:color w:val="auto"/>
                <w:kern w:val="2"/>
                <w:sz w:val="24"/>
                <w:szCs w:val="24"/>
                <w:lang w:val="en-US" w:eastAsia="zh-CN" w:bidi="ar"/>
              </w:rPr>
              <w:t>月以来</w:t>
            </w:r>
            <w:r>
              <w:rPr>
                <w:rFonts w:hint="eastAsia" w:ascii="宋体" w:hAnsi="宋体" w:cs="宋体"/>
                <w:color w:val="auto"/>
                <w:kern w:val="2"/>
                <w:sz w:val="24"/>
                <w:szCs w:val="24"/>
                <w:u w:val="none"/>
                <w:lang w:val="en-US" w:eastAsia="zh-CN" w:bidi="ar-SA"/>
              </w:rPr>
              <w:t>类似</w:t>
            </w:r>
            <w:r>
              <w:rPr>
                <w:rFonts w:hint="eastAsia" w:ascii="宋体" w:hAnsi="宋体" w:eastAsia="宋体" w:cs="宋体"/>
                <w:color w:val="auto"/>
                <w:kern w:val="2"/>
                <w:sz w:val="24"/>
                <w:szCs w:val="24"/>
                <w:u w:val="none"/>
                <w:lang w:val="en-US" w:eastAsia="zh-CN" w:bidi="ar-SA"/>
              </w:rPr>
              <w:t>项目</w:t>
            </w:r>
            <w:r>
              <w:rPr>
                <w:rFonts w:hint="eastAsia" w:ascii="宋体" w:hAnsi="宋体" w:cs="宋体"/>
                <w:color w:val="auto"/>
                <w:kern w:val="2"/>
                <w:sz w:val="24"/>
                <w:szCs w:val="24"/>
                <w:u w:val="none"/>
                <w:lang w:val="en-US" w:eastAsia="zh-CN" w:bidi="ar-SA"/>
              </w:rPr>
              <w:t>获奖</w:t>
            </w:r>
            <w:r>
              <w:rPr>
                <w:rFonts w:hint="eastAsia" w:ascii="宋体" w:hAnsi="宋体" w:eastAsia="宋体" w:cs="宋体"/>
                <w:color w:val="auto"/>
                <w:kern w:val="2"/>
                <w:sz w:val="24"/>
                <w:szCs w:val="24"/>
                <w:u w:val="none"/>
                <w:lang w:val="en-US" w:eastAsia="zh-CN" w:bidi="ar-SA"/>
              </w:rPr>
              <w:t>业绩，每提供一份得</w:t>
            </w:r>
            <w:r>
              <w:rPr>
                <w:rFonts w:hint="eastAsia" w:ascii="宋体" w:hAnsi="宋体" w:cs="宋体"/>
                <w:color w:val="auto"/>
                <w:kern w:val="2"/>
                <w:sz w:val="24"/>
                <w:szCs w:val="24"/>
                <w:u w:val="none"/>
                <w:lang w:val="en-US" w:eastAsia="zh-CN" w:bidi="ar-SA"/>
              </w:rPr>
              <w:t>3</w:t>
            </w:r>
            <w:r>
              <w:rPr>
                <w:rFonts w:hint="eastAsia" w:ascii="宋体" w:hAnsi="宋体" w:eastAsia="宋体" w:cs="宋体"/>
                <w:color w:val="auto"/>
                <w:kern w:val="2"/>
                <w:sz w:val="24"/>
                <w:szCs w:val="24"/>
                <w:u w:val="none"/>
                <w:lang w:val="en-US" w:eastAsia="zh-CN" w:bidi="ar-SA"/>
              </w:rPr>
              <w:t>分，最高得</w:t>
            </w:r>
            <w:r>
              <w:rPr>
                <w:rFonts w:hint="eastAsia" w:ascii="宋体" w:hAnsi="宋体" w:cs="宋体"/>
                <w:color w:val="auto"/>
                <w:kern w:val="2"/>
                <w:sz w:val="24"/>
                <w:szCs w:val="24"/>
                <w:u w:val="none"/>
                <w:lang w:val="en-US" w:eastAsia="zh-CN" w:bidi="ar-SA"/>
              </w:rPr>
              <w:t>9</w:t>
            </w:r>
            <w:r>
              <w:rPr>
                <w:rFonts w:hint="eastAsia" w:ascii="宋体" w:hAnsi="宋体" w:eastAsia="宋体" w:cs="宋体"/>
                <w:color w:val="auto"/>
                <w:kern w:val="2"/>
                <w:sz w:val="24"/>
                <w:szCs w:val="24"/>
                <w:u w:val="none"/>
                <w:lang w:val="en-US" w:eastAsia="zh-CN" w:bidi="ar-SA"/>
              </w:rPr>
              <w:t>分</w:t>
            </w:r>
            <w:r>
              <w:rPr>
                <w:rFonts w:hint="eastAsia" w:ascii="宋体" w:hAnsi="宋体" w:eastAsia="宋体" w:cs="宋体"/>
                <w:color w:val="auto"/>
                <w:sz w:val="24"/>
                <w:szCs w:val="24"/>
              </w:rPr>
              <w:t>（以合同为准，</w:t>
            </w:r>
            <w:r>
              <w:rPr>
                <w:rFonts w:hint="eastAsia" w:ascii="宋体" w:hAnsi="宋体" w:eastAsia="宋体" w:cs="宋体"/>
                <w:color w:val="auto"/>
                <w:sz w:val="24"/>
                <w:szCs w:val="24"/>
                <w:u w:val="none"/>
                <w:lang w:val="en-US" w:eastAsia="zh-CN"/>
              </w:rPr>
              <w:t>合同所有内容应清晰可辨，否则不予认可</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。未提供不得分。</w:t>
            </w:r>
          </w:p>
        </w:tc>
      </w:tr>
    </w:tbl>
    <w:p w14:paraId="2DEB3878">
      <w:pPr>
        <w:keepNext w:val="0"/>
        <w:keepLines w:val="0"/>
        <w:pageBreakBefore w:val="0"/>
        <w:kinsoku/>
        <w:wordWrap/>
        <w:overflowPunct/>
        <w:topLinePunct w:val="0"/>
        <w:autoSpaceDE/>
        <w:autoSpaceDN/>
        <w:bidi w:val="0"/>
        <w:spacing w:beforeAutospacing="0" w:line="312" w:lineRule="auto"/>
        <w:ind w:right="-94" w:rightChars="-45"/>
        <w:jc w:val="center"/>
        <w:rPr>
          <w:rFonts w:hint="eastAsia" w:ascii="宋体" w:hAnsi="宋体" w:cs="宋体"/>
          <w:color w:val="auto"/>
          <w:sz w:val="24"/>
          <w:szCs w:val="24"/>
          <w:lang w:val="en-US" w:eastAsia="zh-CN"/>
        </w:rPr>
      </w:pPr>
    </w:p>
    <w:p w14:paraId="5C3FB0CC">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cs="宋体" w:asciiTheme="minorEastAsia" w:hAnsiTheme="minorEastAsia" w:eastAsiaTheme="minorEastAsia"/>
          <w:bCs/>
          <w:color w:val="auto"/>
          <w:sz w:val="24"/>
          <w:szCs w:val="24"/>
        </w:rPr>
      </w:pPr>
      <w:r>
        <w:rPr>
          <w:rFonts w:hint="eastAsia" w:cs="宋体" w:asciiTheme="minorEastAsia" w:hAnsiTheme="minorEastAsia" w:eastAsiaTheme="minorEastAsia"/>
          <w:b/>
          <w:bCs/>
          <w:color w:val="auto"/>
          <w:sz w:val="24"/>
          <w:szCs w:val="24"/>
        </w:rPr>
        <w:t>备注</w:t>
      </w:r>
      <w:r>
        <w:rPr>
          <w:rFonts w:hint="eastAsia" w:cs="宋体" w:asciiTheme="minorEastAsia" w:hAnsiTheme="minorEastAsia" w:eastAsiaTheme="minorEastAsia"/>
          <w:bCs/>
          <w:color w:val="auto"/>
          <w:sz w:val="24"/>
          <w:szCs w:val="24"/>
        </w:rPr>
        <w:t>：</w:t>
      </w:r>
    </w:p>
    <w:p w14:paraId="0A99697D">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1.</w:t>
      </w:r>
      <w:r>
        <w:rPr>
          <w:rFonts w:hint="eastAsia" w:ascii="宋体" w:hAnsi="宋体" w:eastAsia="宋体" w:cs="宋体"/>
          <w:bCs/>
          <w:color w:val="auto"/>
          <w:sz w:val="24"/>
          <w:szCs w:val="24"/>
        </w:rPr>
        <w:t>以上各项打分均由</w:t>
      </w:r>
      <w:r>
        <w:rPr>
          <w:rFonts w:hint="eastAsia" w:ascii="宋体" w:hAnsi="宋体" w:cs="宋体"/>
          <w:bCs/>
          <w:color w:val="auto"/>
          <w:sz w:val="24"/>
          <w:szCs w:val="24"/>
          <w:lang w:eastAsia="zh-CN"/>
        </w:rPr>
        <w:t>磋商小组</w:t>
      </w:r>
      <w:r>
        <w:rPr>
          <w:rFonts w:hint="eastAsia" w:ascii="宋体" w:hAnsi="宋体" w:eastAsia="宋体" w:cs="宋体"/>
          <w:bCs/>
          <w:color w:val="auto"/>
          <w:sz w:val="24"/>
          <w:szCs w:val="24"/>
        </w:rPr>
        <w:t>独立评分，评分相邻两档之间的得分，归属于较低一档</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两档之间可取小数点进行打分，按评审后综合得分由高到低推荐一至三名中标候选人。</w:t>
      </w:r>
    </w:p>
    <w:p w14:paraId="3DFBCFAF">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2.</w:t>
      </w:r>
      <w:r>
        <w:rPr>
          <w:rFonts w:hint="eastAsia" w:ascii="宋体" w:hAnsi="宋体" w:eastAsia="宋体" w:cs="宋体"/>
          <w:bCs/>
          <w:color w:val="auto"/>
          <w:sz w:val="24"/>
          <w:szCs w:val="24"/>
        </w:rPr>
        <w:t>对于非专门面向中小企业的项目，对小型和微型企业产品的价格给予</w:t>
      </w: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rPr>
        <w:t>的扣除，用扣除后的价格参与评审</w:t>
      </w:r>
      <w:r>
        <w:rPr>
          <w:rFonts w:hint="eastAsia" w:ascii="宋体" w:hAnsi="宋体" w:cs="宋体"/>
          <w:bCs/>
          <w:color w:val="auto"/>
          <w:sz w:val="24"/>
          <w:szCs w:val="24"/>
          <w:lang w:eastAsia="zh-CN"/>
        </w:rPr>
        <w:t>。</w:t>
      </w:r>
    </w:p>
    <w:p w14:paraId="35CB8920">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3.</w:t>
      </w:r>
      <w:r>
        <w:rPr>
          <w:rFonts w:hint="eastAsia" w:ascii="宋体" w:hAnsi="宋体" w:eastAsia="宋体" w:cs="宋体"/>
          <w:bCs/>
          <w:color w:val="auto"/>
          <w:sz w:val="24"/>
          <w:szCs w:val="24"/>
        </w:rPr>
        <w:t>对于非专门面向中小企业的项目、残疾人福利性单位的项目，对小型和微型企业，残疾人福利性单位产品的价格给予</w:t>
      </w: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rPr>
        <w:t>的扣除，用扣除后的价格参与评审，残疾人福利性单位属于小型、微型企业的，不重复享受政策</w:t>
      </w:r>
      <w:r>
        <w:rPr>
          <w:rFonts w:hint="eastAsia" w:ascii="宋体" w:hAnsi="宋体" w:cs="宋体"/>
          <w:bCs/>
          <w:color w:val="auto"/>
          <w:sz w:val="24"/>
          <w:szCs w:val="24"/>
          <w:lang w:eastAsia="zh-CN"/>
        </w:rPr>
        <w:t>。</w:t>
      </w:r>
    </w:p>
    <w:p w14:paraId="47331284">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4.</w:t>
      </w:r>
      <w:r>
        <w:rPr>
          <w:rFonts w:hint="eastAsia" w:ascii="宋体" w:hAnsi="宋体" w:eastAsia="宋体" w:cs="宋体"/>
          <w:bCs/>
          <w:color w:val="auto"/>
          <w:sz w:val="24"/>
          <w:szCs w:val="24"/>
        </w:rPr>
        <w:t>《关于政府采购支持监狱企业发展有关问题的通知》（财库[2014]68号）的规定，对监狱企业给予</w:t>
      </w: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rPr>
        <w:t>%的价格扣除，用扣除后的价格参与评审（提供由省级以上监狱管理局、戒毒管理局（含新疆生产建设兵团）出具的属于监狱企业的证明文件）。</w:t>
      </w:r>
    </w:p>
    <w:p w14:paraId="550F2CB3">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5.磋商小组</w:t>
      </w:r>
      <w:r>
        <w:rPr>
          <w:rFonts w:hint="eastAsia" w:ascii="宋体" w:hAnsi="宋体" w:eastAsia="宋体" w:cs="宋体"/>
          <w:bCs/>
          <w:color w:val="auto"/>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cs="宋体"/>
          <w:bCs/>
          <w:color w:val="auto"/>
          <w:sz w:val="24"/>
          <w:szCs w:val="24"/>
          <w:lang w:eastAsia="zh-CN"/>
        </w:rPr>
        <w:t>磋商小组</w:t>
      </w:r>
      <w:r>
        <w:rPr>
          <w:rFonts w:hint="eastAsia" w:ascii="宋体" w:hAnsi="宋体" w:eastAsia="宋体" w:cs="宋体"/>
          <w:bCs/>
          <w:color w:val="auto"/>
          <w:sz w:val="24"/>
          <w:szCs w:val="24"/>
        </w:rPr>
        <w:t>应当将其作为无效投标处理。</w:t>
      </w:r>
    </w:p>
    <w:p w14:paraId="7E05BB16">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6.</w:t>
      </w:r>
      <w:r>
        <w:rPr>
          <w:rFonts w:hint="eastAsia" w:ascii="宋体" w:hAnsi="宋体" w:eastAsia="宋体" w:cs="宋体"/>
          <w:bCs/>
          <w:color w:val="auto"/>
          <w:sz w:val="24"/>
          <w:szCs w:val="24"/>
        </w:rPr>
        <w:t>若出现综合得分并列时，按投标报价由低到高顺序排列。得分且投标报价相同的并列。投标文件满足</w:t>
      </w:r>
      <w:r>
        <w:rPr>
          <w:rFonts w:hint="eastAsia" w:ascii="宋体" w:hAnsi="宋体" w:cs="宋体"/>
          <w:bCs/>
          <w:color w:val="auto"/>
          <w:sz w:val="24"/>
          <w:szCs w:val="24"/>
          <w:lang w:eastAsia="zh-CN"/>
        </w:rPr>
        <w:t>磋商文件</w:t>
      </w:r>
      <w:r>
        <w:rPr>
          <w:rFonts w:hint="eastAsia" w:ascii="宋体" w:hAnsi="宋体" w:eastAsia="宋体" w:cs="宋体"/>
          <w:bCs/>
          <w:color w:val="auto"/>
          <w:sz w:val="24"/>
          <w:szCs w:val="24"/>
        </w:rPr>
        <w:t>全部实质性要求，且按照评审因素的量化指标评审得分最高的投标人为排名第一的中标候选人。</w:t>
      </w:r>
    </w:p>
    <w:bookmarkEnd w:id="132"/>
    <w:p w14:paraId="6E8ACD89">
      <w:pPr>
        <w:pStyle w:val="6"/>
        <w:pageBreakBefore/>
        <w:numPr>
          <w:ilvl w:val="0"/>
          <w:numId w:val="9"/>
        </w:numPr>
        <w:kinsoku/>
        <w:wordWrap/>
        <w:overflowPunct/>
        <w:topLinePunct w:val="0"/>
        <w:autoSpaceDE/>
        <w:autoSpaceDN/>
        <w:bidi w:val="0"/>
        <w:snapToGrid/>
        <w:ind w:left="0" w:leftChars="0" w:firstLine="643" w:firstLineChars="200"/>
        <w:textAlignment w:val="auto"/>
        <w:rPr>
          <w:color w:val="auto"/>
          <w:highlight w:val="none"/>
        </w:rPr>
      </w:pPr>
      <w:bookmarkStart w:id="134" w:name="_Toc6835"/>
      <w:bookmarkStart w:id="135" w:name="_Toc15647"/>
      <w:r>
        <w:rPr>
          <w:rFonts w:ascii="宋体" w:hAnsi="宋体" w:cs="宋体"/>
          <w:color w:val="auto"/>
          <w:highlight w:val="none"/>
        </w:rPr>
        <w:t xml:space="preserve"> </w:t>
      </w:r>
      <w:bookmarkStart w:id="136" w:name="_Toc29306"/>
      <w:r>
        <w:rPr>
          <w:rFonts w:hint="eastAsia" w:ascii="宋体" w:hAnsi="宋体" w:cs="宋体"/>
          <w:color w:val="auto"/>
          <w:highlight w:val="none"/>
        </w:rPr>
        <w:t>采购内容及要求</w:t>
      </w:r>
      <w:bookmarkEnd w:id="136"/>
    </w:p>
    <w:p w14:paraId="28E7BB1D">
      <w:pPr>
        <w:pStyle w:val="4"/>
        <w:spacing w:after="0" w:line="560" w:lineRule="exact"/>
        <w:ind w:firstLine="482" w:firstLineChars="200"/>
        <w:outlineLvl w:val="1"/>
        <w:rPr>
          <w:rFonts w:hint="eastAsia" w:asciiTheme="minorEastAsia" w:hAnsiTheme="minorEastAsia" w:eastAsiaTheme="minorEastAsia"/>
          <w:b/>
          <w:bCs w:val="0"/>
          <w:color w:val="auto"/>
          <w:sz w:val="24"/>
          <w:szCs w:val="24"/>
          <w:lang w:eastAsia="zh-CN"/>
        </w:rPr>
      </w:pPr>
      <w:bookmarkStart w:id="137" w:name="_Toc536202322"/>
      <w:bookmarkStart w:id="138" w:name="_Toc536202391"/>
      <w:bookmarkStart w:id="139" w:name="_Toc536429384"/>
      <w:bookmarkStart w:id="140" w:name="_Toc10286"/>
      <w:bookmarkStart w:id="141" w:name="_Toc536429331"/>
      <w:bookmarkStart w:id="142" w:name="_Toc30668"/>
      <w:bookmarkStart w:id="143" w:name="_Toc19543347"/>
      <w:r>
        <w:rPr>
          <w:rFonts w:hint="eastAsia" w:asciiTheme="minorEastAsia" w:hAnsiTheme="minorEastAsia" w:eastAsiaTheme="minorEastAsia"/>
          <w:b/>
          <w:bCs w:val="0"/>
          <w:color w:val="auto"/>
          <w:sz w:val="24"/>
          <w:szCs w:val="24"/>
        </w:rPr>
        <w:t>一、采购</w:t>
      </w:r>
      <w:r>
        <w:rPr>
          <w:rFonts w:hint="eastAsia" w:asciiTheme="minorEastAsia" w:hAnsiTheme="minorEastAsia" w:eastAsiaTheme="minorEastAsia"/>
          <w:b/>
          <w:bCs w:val="0"/>
          <w:color w:val="auto"/>
          <w:sz w:val="24"/>
          <w:szCs w:val="24"/>
          <w:lang w:val="en-US" w:eastAsia="zh-CN"/>
        </w:rPr>
        <w:t>内容</w:t>
      </w:r>
    </w:p>
    <w:p w14:paraId="4A5CE48B">
      <w:pPr>
        <w:pStyle w:val="4"/>
        <w:spacing w:after="0" w:line="560" w:lineRule="exact"/>
        <w:ind w:firstLine="480" w:firstLineChars="200"/>
        <w:outlineLvl w:val="1"/>
        <w:rPr>
          <w:rFonts w:hint="eastAsia" w:asciiTheme="minorEastAsia" w:hAnsiTheme="minorEastAsia" w:eastAsiaTheme="minorEastAsia"/>
          <w:b w:val="0"/>
          <w:bCs/>
          <w:color w:val="auto"/>
          <w:sz w:val="24"/>
          <w:szCs w:val="24"/>
          <w:lang w:val="en-US" w:eastAsia="zh-CN"/>
        </w:rPr>
      </w:pPr>
      <w:r>
        <w:rPr>
          <w:rFonts w:hint="eastAsia" w:asciiTheme="minorEastAsia" w:hAnsiTheme="minorEastAsia" w:eastAsiaTheme="minorEastAsia"/>
          <w:b w:val="0"/>
          <w:bCs/>
          <w:color w:val="auto"/>
          <w:sz w:val="24"/>
          <w:szCs w:val="24"/>
          <w:lang w:val="en-US" w:eastAsia="zh-CN"/>
        </w:rPr>
        <w:t>1.项目名称：安康城区长春路七里沟立交桥课题研究服务项目</w:t>
      </w:r>
    </w:p>
    <w:p w14:paraId="42289ABF">
      <w:pPr>
        <w:pStyle w:val="4"/>
        <w:spacing w:after="0" w:line="560" w:lineRule="exact"/>
        <w:ind w:firstLine="480" w:firstLineChars="200"/>
        <w:outlineLvl w:val="1"/>
        <w:rPr>
          <w:rFonts w:hint="default" w:asciiTheme="minorEastAsia" w:hAnsiTheme="minorEastAsia" w:eastAsiaTheme="minorEastAsia"/>
          <w:b w:val="0"/>
          <w:bCs/>
          <w:color w:val="auto"/>
          <w:sz w:val="24"/>
          <w:szCs w:val="24"/>
          <w:lang w:val="en-US" w:eastAsia="zh-CN"/>
        </w:rPr>
      </w:pPr>
      <w:r>
        <w:rPr>
          <w:rFonts w:hint="eastAsia" w:asciiTheme="minorEastAsia" w:hAnsiTheme="minorEastAsia" w:eastAsiaTheme="minorEastAsia"/>
          <w:b w:val="0"/>
          <w:bCs/>
          <w:color w:val="auto"/>
          <w:sz w:val="24"/>
          <w:szCs w:val="24"/>
          <w:lang w:val="en-US" w:eastAsia="zh-CN"/>
        </w:rPr>
        <w:t>2.项目地点：采购人指定地点</w:t>
      </w:r>
    </w:p>
    <w:p w14:paraId="066C0EE1">
      <w:pPr>
        <w:pStyle w:val="4"/>
        <w:spacing w:after="0" w:line="560" w:lineRule="exact"/>
        <w:ind w:firstLine="482" w:firstLineChars="200"/>
        <w:outlineLvl w:val="1"/>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lang w:val="en-US" w:eastAsia="zh-CN"/>
        </w:rPr>
        <w:t>二、服务内容及</w:t>
      </w:r>
      <w:r>
        <w:rPr>
          <w:rFonts w:hint="eastAsia" w:asciiTheme="minorEastAsia" w:hAnsiTheme="minorEastAsia" w:eastAsiaTheme="minorEastAsia"/>
          <w:b/>
          <w:bCs/>
          <w:color w:val="auto"/>
          <w:sz w:val="24"/>
          <w:szCs w:val="24"/>
        </w:rPr>
        <w:t>要求</w:t>
      </w:r>
    </w:p>
    <w:p w14:paraId="6AA059ED">
      <w:pPr>
        <w:pStyle w:val="4"/>
        <w:spacing w:after="0" w:line="560" w:lineRule="exact"/>
        <w:ind w:firstLine="480" w:firstLineChars="200"/>
        <w:outlineLvl w:val="1"/>
        <w:rPr>
          <w:rFonts w:hint="eastAsia" w:asciiTheme="minorEastAsia" w:hAnsiTheme="minorEastAsia" w:eastAsiaTheme="minorEastAsia"/>
          <w:b w:val="0"/>
          <w:bCs/>
          <w:color w:val="auto"/>
          <w:sz w:val="24"/>
          <w:szCs w:val="24"/>
          <w:lang w:val="en-US" w:eastAsia="zh-CN"/>
        </w:rPr>
      </w:pPr>
      <w:r>
        <w:rPr>
          <w:rFonts w:hint="eastAsia" w:asciiTheme="minorEastAsia" w:hAnsiTheme="minorEastAsia" w:eastAsiaTheme="minorEastAsia"/>
          <w:b w:val="0"/>
          <w:bCs/>
          <w:color w:val="auto"/>
          <w:sz w:val="24"/>
          <w:szCs w:val="24"/>
          <w:lang w:val="en-US" w:eastAsia="zh-CN"/>
        </w:rPr>
        <w:t>（一）</w:t>
      </w:r>
      <w:r>
        <w:rPr>
          <w:rFonts w:hint="eastAsia" w:asciiTheme="minorEastAsia" w:hAnsiTheme="minorEastAsia" w:eastAsiaTheme="minorEastAsia"/>
          <w:b w:val="0"/>
          <w:bCs w:val="0"/>
          <w:color w:val="auto"/>
          <w:sz w:val="24"/>
          <w:szCs w:val="24"/>
          <w:lang w:val="en-US" w:eastAsia="zh-CN"/>
        </w:rPr>
        <w:t>服务内容</w:t>
      </w:r>
    </w:p>
    <w:p w14:paraId="6921A879">
      <w:pPr>
        <w:pStyle w:val="4"/>
        <w:spacing w:after="0" w:line="560" w:lineRule="exact"/>
        <w:ind w:firstLine="480" w:firstLineChars="200"/>
        <w:outlineLvl w:val="1"/>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lang w:val="en-US" w:eastAsia="zh-CN"/>
        </w:rPr>
        <w:t>1.</w:t>
      </w:r>
      <w:r>
        <w:rPr>
          <w:rFonts w:hint="eastAsia" w:asciiTheme="minorEastAsia" w:hAnsiTheme="minorEastAsia" w:eastAsiaTheme="minorEastAsia"/>
          <w:b w:val="0"/>
          <w:bCs/>
          <w:color w:val="auto"/>
          <w:sz w:val="24"/>
          <w:szCs w:val="24"/>
        </w:rPr>
        <w:t>以七里沟立交为工程依托，聚焦于互通立交改扩建工程项目的BIM技术应用，通过分析相关规范要求和项目特性，提出一套针对拼宽梁桥的BIM模型指标体系，并设计精细化建模策略，进而开发辅助精细化建模的工具。</w:t>
      </w:r>
    </w:p>
    <w:p w14:paraId="784936A6">
      <w:pPr>
        <w:pStyle w:val="4"/>
        <w:spacing w:after="0" w:line="560" w:lineRule="exact"/>
        <w:ind w:firstLine="480" w:firstLineChars="200"/>
        <w:outlineLvl w:val="1"/>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lang w:val="en-US" w:eastAsia="zh-CN"/>
        </w:rPr>
        <w:t>2.</w:t>
      </w:r>
      <w:r>
        <w:rPr>
          <w:rFonts w:hint="eastAsia" w:asciiTheme="minorEastAsia" w:hAnsiTheme="minorEastAsia" w:eastAsiaTheme="minorEastAsia"/>
          <w:b w:val="0"/>
          <w:bCs/>
          <w:color w:val="auto"/>
          <w:sz w:val="24"/>
          <w:szCs w:val="24"/>
        </w:rPr>
        <w:t>利用无人机搭载的三维扫描技术，探索点云的数据处理流程，并转换为具有宏观几何特征的BIM模型。研究围绕宏观与精细两种尺度的BIM模型，实施典型结构物的自动识别及几何尺寸差异性分析，以此评估构造物的外观尺寸质量。</w:t>
      </w:r>
    </w:p>
    <w:p w14:paraId="58F99FDE">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Theme="minorEastAsia" w:hAnsiTheme="minorEastAsia" w:eastAsiaTheme="minorEastAsia"/>
          <w:b w:val="0"/>
          <w:bCs/>
          <w:color w:val="auto"/>
          <w:sz w:val="24"/>
          <w:szCs w:val="24"/>
          <w:lang w:val="en-US" w:eastAsia="zh-CN"/>
        </w:rPr>
        <w:t>3.</w:t>
      </w:r>
      <w:r>
        <w:rPr>
          <w:rFonts w:hint="eastAsia" w:asciiTheme="minorEastAsia" w:hAnsiTheme="minorEastAsia" w:eastAsiaTheme="minorEastAsia"/>
          <w:b w:val="0"/>
          <w:bCs/>
          <w:color w:val="auto"/>
          <w:sz w:val="24"/>
          <w:szCs w:val="24"/>
        </w:rPr>
        <w:t>在此基础上，借助基于建模助手的精细化BIM模型，开展多项施工方案制定与优化工作。无人机扫描数据有效应用于施工过程中的安全监控与质量管理工作，明确施工工序的控制要点以及工程质量的保障措施，确保对工程整体进度的把控。</w:t>
      </w:r>
      <w:r>
        <w:rPr>
          <w:rFonts w:hint="eastAsia" w:ascii="宋体" w:hAnsi="宋体" w:eastAsia="宋体" w:cs="宋体"/>
          <w:color w:val="auto"/>
          <w:sz w:val="24"/>
          <w:szCs w:val="24"/>
        </w:rPr>
        <w:t>​</w:t>
      </w:r>
    </w:p>
    <w:p w14:paraId="37974C0D">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服务要求：​</w:t>
      </w:r>
    </w:p>
    <w:p w14:paraId="5DBB55D7">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研究成果需符合国家及行业相关标准、规范和要求。​</w:t>
      </w:r>
    </w:p>
    <w:p w14:paraId="4F00B6CE">
      <w:pPr>
        <w:pStyle w:val="4"/>
        <w:spacing w:after="0" w:line="560" w:lineRule="exact"/>
        <w:ind w:firstLine="480" w:firstLineChars="200"/>
        <w:outlineLvl w:val="1"/>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技术方案的实施应具有创新性和可操作性，能够有效解决项目面临的关键问题</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项目团队应保持稳定，核心成员的变动需提前征得甲方书面同意。</w:t>
      </w:r>
    </w:p>
    <w:p w14:paraId="73C30EC7">
      <w:pPr>
        <w:pStyle w:val="4"/>
        <w:spacing w:after="0" w:line="560" w:lineRule="exact"/>
        <w:ind w:firstLine="482" w:firstLineChars="200"/>
        <w:outlineLvl w:val="1"/>
        <w:rPr>
          <w:rFonts w:asciiTheme="minorEastAsia" w:hAnsiTheme="minorEastAsia" w:eastAsiaTheme="minorEastAsia"/>
          <w:b/>
          <w:bCs w:val="0"/>
          <w:color w:val="auto"/>
          <w:sz w:val="24"/>
          <w:szCs w:val="24"/>
        </w:rPr>
      </w:pPr>
      <w:r>
        <w:rPr>
          <w:rFonts w:hint="eastAsia" w:asciiTheme="minorEastAsia" w:hAnsiTheme="minorEastAsia" w:eastAsiaTheme="minorEastAsia"/>
          <w:b/>
          <w:bCs w:val="0"/>
          <w:color w:val="auto"/>
          <w:sz w:val="24"/>
          <w:szCs w:val="24"/>
          <w:lang w:val="en-US" w:eastAsia="zh-CN"/>
        </w:rPr>
        <w:t>三</w:t>
      </w:r>
      <w:r>
        <w:rPr>
          <w:rFonts w:hint="eastAsia" w:asciiTheme="minorEastAsia" w:hAnsiTheme="minorEastAsia" w:eastAsiaTheme="minorEastAsia"/>
          <w:b/>
          <w:bCs w:val="0"/>
          <w:color w:val="auto"/>
          <w:sz w:val="24"/>
          <w:szCs w:val="24"/>
        </w:rPr>
        <w:t>、成果要求</w:t>
      </w:r>
    </w:p>
    <w:p w14:paraId="4B37A5E1">
      <w:pPr>
        <w:pStyle w:val="4"/>
        <w:spacing w:after="0" w:line="560" w:lineRule="exact"/>
        <w:ind w:firstLine="480" w:firstLineChars="200"/>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r>
        <w:rPr>
          <w:rFonts w:hint="eastAsia" w:cs="宋体" w:asciiTheme="minorEastAsia" w:hAnsiTheme="minorEastAsia" w:eastAsiaTheme="minorEastAsia"/>
          <w:color w:val="auto"/>
          <w:sz w:val="24"/>
          <w:szCs w:val="24"/>
          <w:lang w:val="en-US" w:eastAsia="zh-CN"/>
        </w:rPr>
        <w:t>.</w:t>
      </w:r>
      <w:r>
        <w:rPr>
          <w:rFonts w:hint="eastAsia" w:cs="宋体" w:asciiTheme="minorEastAsia" w:hAnsiTheme="minorEastAsia" w:eastAsiaTheme="minorEastAsia"/>
          <w:color w:val="auto"/>
          <w:sz w:val="24"/>
          <w:szCs w:val="24"/>
        </w:rPr>
        <w:t>总体目标</w:t>
      </w:r>
    </w:p>
    <w:p w14:paraId="0C16168C">
      <w:pPr>
        <w:pStyle w:val="4"/>
        <w:spacing w:after="0" w:line="560" w:lineRule="exact"/>
        <w:ind w:firstLine="480" w:firstLineChars="200"/>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以省级重点项目为基础，以各参建方科技研发团队及平台为依托，与国内实力雄厚的科研机构和高校联系，聘请专家，在高质量完成工程建设的同时，研究成果达到国内领先水平。</w:t>
      </w:r>
    </w:p>
    <w:p w14:paraId="0035C198">
      <w:pPr>
        <w:pStyle w:val="4"/>
        <w:spacing w:after="0" w:line="560" w:lineRule="exact"/>
        <w:ind w:firstLine="480" w:firstLineChars="200"/>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w:t>
      </w:r>
      <w:r>
        <w:rPr>
          <w:rFonts w:hint="eastAsia" w:cs="宋体" w:asciiTheme="minorEastAsia" w:hAnsiTheme="minorEastAsia" w:eastAsiaTheme="minorEastAsia"/>
          <w:color w:val="auto"/>
          <w:sz w:val="24"/>
          <w:szCs w:val="24"/>
          <w:lang w:val="en-US" w:eastAsia="zh-CN"/>
        </w:rPr>
        <w:t>.</w:t>
      </w:r>
      <w:r>
        <w:rPr>
          <w:rFonts w:hint="eastAsia" w:cs="宋体" w:asciiTheme="minorEastAsia" w:hAnsiTheme="minorEastAsia" w:eastAsiaTheme="minorEastAsia"/>
          <w:color w:val="auto"/>
          <w:sz w:val="24"/>
          <w:szCs w:val="24"/>
        </w:rPr>
        <w:t>绩效目标</w:t>
      </w:r>
    </w:p>
    <w:p w14:paraId="26F5CEE1">
      <w:pPr>
        <w:pStyle w:val="4"/>
        <w:spacing w:after="0" w:line="560" w:lineRule="exact"/>
        <w:ind w:firstLine="480" w:firstLineChars="200"/>
        <w:rPr>
          <w:rFonts w:hint="eastAsia" w:cs="宋体" w:asciiTheme="minorEastAsia" w:hAnsiTheme="minorEastAsia" w:eastAsiaTheme="minorEastAsia"/>
          <w:color w:val="FF0000"/>
          <w:sz w:val="24"/>
          <w:szCs w:val="24"/>
        </w:rPr>
      </w:pPr>
      <w:r>
        <w:rPr>
          <w:rFonts w:hint="eastAsia" w:cs="宋体" w:asciiTheme="minorEastAsia" w:hAnsiTheme="minorEastAsia" w:eastAsiaTheme="minorEastAsia"/>
          <w:color w:val="auto"/>
          <w:sz w:val="24"/>
          <w:szCs w:val="24"/>
        </w:rPr>
        <w:t>取得授权发明或实用新型专利 2 项，在较大影响力专业期刊发表论文不少于 4 篇，其中核心期刊论文 2 篇；协助施工单位提出施工工法1项</w:t>
      </w:r>
      <w:r>
        <w:rPr>
          <w:rFonts w:hint="eastAsia" w:cs="宋体" w:asciiTheme="minorEastAsia" w:hAnsiTheme="minorEastAsia" w:eastAsiaTheme="minorEastAsia"/>
          <w:color w:val="auto"/>
          <w:sz w:val="24"/>
          <w:szCs w:val="24"/>
          <w:lang w:eastAsia="zh-CN"/>
        </w:rPr>
        <w:t>；</w:t>
      </w:r>
      <w:r>
        <w:rPr>
          <w:rFonts w:hint="eastAsia" w:cs="宋体" w:asciiTheme="minorEastAsia" w:hAnsiTheme="minorEastAsia" w:eastAsiaTheme="minorEastAsia"/>
          <w:color w:val="auto"/>
          <w:sz w:val="24"/>
          <w:szCs w:val="24"/>
        </w:rPr>
        <w:t>培训从事技术创新服务人员10人次；科研仪器设备利用率达到 100%；节省费用和工期 10%以上；提供技术咨询或服务等 10 人次；编制 BIM 应用技术指南 1 项，长春路七里沟立交桥施工碳减排、绿色节能工艺达到国内先进水平，力争获得省部级奖项或地市级奖项 1 项。</w:t>
      </w:r>
    </w:p>
    <w:p w14:paraId="7FC5AFDB">
      <w:pPr>
        <w:pStyle w:val="4"/>
        <w:spacing w:after="0" w:line="560" w:lineRule="exact"/>
        <w:ind w:firstLine="482" w:firstLineChars="200"/>
        <w:outlineLvl w:val="1"/>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val="en-US" w:eastAsia="zh-CN"/>
        </w:rPr>
        <w:t>四</w:t>
      </w:r>
      <w:r>
        <w:rPr>
          <w:rFonts w:hint="eastAsia" w:asciiTheme="minorEastAsia" w:hAnsiTheme="minorEastAsia" w:eastAsiaTheme="minorEastAsia"/>
          <w:b/>
          <w:color w:val="auto"/>
          <w:sz w:val="24"/>
          <w:szCs w:val="24"/>
        </w:rPr>
        <w:t>、成果版权及使用</w:t>
      </w:r>
    </w:p>
    <w:p w14:paraId="2B93D7BB">
      <w:pPr>
        <w:spacing w:line="560" w:lineRule="exact"/>
        <w:ind w:firstLine="480" w:firstLineChars="200"/>
        <w:rPr>
          <w:rFonts w:asciiTheme="minorEastAsia" w:hAnsiTheme="minorEastAsia" w:eastAsiaTheme="minorEastAsia"/>
          <w:b/>
          <w:color w:val="auto"/>
          <w:sz w:val="24"/>
          <w:szCs w:val="24"/>
        </w:rPr>
      </w:pPr>
      <w:r>
        <w:rPr>
          <w:rFonts w:hint="eastAsia" w:cs="宋体" w:asciiTheme="minorEastAsia" w:hAnsiTheme="minorEastAsia" w:eastAsiaTheme="minorEastAsia"/>
          <w:color w:val="auto"/>
          <w:sz w:val="24"/>
          <w:szCs w:val="24"/>
        </w:rPr>
        <w:t>本次成果所有权和使用权均属于采购单位所有。未经对方书面同意，任何一方的单位和个人不得擅自转让、使用、修改、复制本项目的成果或用于本项目外使用。</w:t>
      </w:r>
    </w:p>
    <w:p w14:paraId="3C167E1F">
      <w:pPr>
        <w:pStyle w:val="4"/>
        <w:spacing w:after="0" w:line="560" w:lineRule="exact"/>
        <w:ind w:firstLine="482" w:firstLineChars="200"/>
        <w:outlineLvl w:val="1"/>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val="en-US" w:eastAsia="zh-CN"/>
        </w:rPr>
        <w:t>五</w:t>
      </w:r>
      <w:r>
        <w:rPr>
          <w:rFonts w:hint="eastAsia" w:asciiTheme="minorEastAsia" w:hAnsiTheme="minorEastAsia" w:eastAsiaTheme="minorEastAsia"/>
          <w:b/>
          <w:color w:val="auto"/>
          <w:sz w:val="24"/>
          <w:szCs w:val="24"/>
        </w:rPr>
        <w:t>、保密要求</w:t>
      </w:r>
    </w:p>
    <w:p w14:paraId="683654E0">
      <w:pPr>
        <w:spacing w:line="56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r>
        <w:rPr>
          <w:rFonts w:hint="eastAsia" w:cs="宋体" w:asciiTheme="minorEastAsia" w:hAnsiTheme="minorEastAsia" w:eastAsiaTheme="minorEastAsia"/>
          <w:color w:val="auto"/>
          <w:sz w:val="24"/>
          <w:szCs w:val="24"/>
          <w:lang w:val="en-US" w:eastAsia="zh-CN"/>
        </w:rPr>
        <w:t>.</w:t>
      </w:r>
      <w:r>
        <w:rPr>
          <w:rFonts w:hint="eastAsia" w:cs="宋体" w:asciiTheme="minorEastAsia" w:hAnsiTheme="minorEastAsia" w:eastAsiaTheme="minorEastAsia"/>
          <w:color w:val="auto"/>
          <w:sz w:val="24"/>
          <w:szCs w:val="24"/>
        </w:rPr>
        <w:t>成交单位须建立严格的保密制度，并加强对工作人员的保密管理及保密知识教育。</w:t>
      </w:r>
    </w:p>
    <w:p w14:paraId="52736755">
      <w:pPr>
        <w:spacing w:line="56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w:t>
      </w:r>
      <w:r>
        <w:rPr>
          <w:rFonts w:hint="eastAsia" w:cs="宋体" w:asciiTheme="minorEastAsia" w:hAnsiTheme="minorEastAsia" w:eastAsiaTheme="minorEastAsia"/>
          <w:color w:val="auto"/>
          <w:sz w:val="24"/>
          <w:szCs w:val="24"/>
          <w:lang w:val="en-US" w:eastAsia="zh-CN"/>
        </w:rPr>
        <w:t>.</w:t>
      </w:r>
      <w:r>
        <w:rPr>
          <w:rFonts w:hint="eastAsia" w:cs="宋体" w:asciiTheme="minorEastAsia" w:hAnsiTheme="minorEastAsia" w:eastAsiaTheme="minorEastAsia"/>
          <w:color w:val="auto"/>
          <w:sz w:val="24"/>
          <w:szCs w:val="24"/>
        </w:rPr>
        <w:t>成交单位须承担与此有关的技术情报和数据资料的保密责任。与本项目有关的资料及数据成果中涉及国家秘密的内容，均要求按照《国家保密法》及相关法律法规执行。</w:t>
      </w:r>
    </w:p>
    <w:p w14:paraId="06BDB1B9">
      <w:pPr>
        <w:pStyle w:val="4"/>
        <w:spacing w:after="0" w:line="560" w:lineRule="exact"/>
        <w:ind w:firstLine="482" w:firstLineChars="200"/>
        <w:outlineLvl w:val="1"/>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val="en-US" w:eastAsia="zh-CN"/>
        </w:rPr>
        <w:t>六</w:t>
      </w:r>
      <w:r>
        <w:rPr>
          <w:rFonts w:hint="eastAsia" w:asciiTheme="minorEastAsia" w:hAnsiTheme="minorEastAsia" w:eastAsiaTheme="minorEastAsia"/>
          <w:b/>
          <w:color w:val="auto"/>
          <w:sz w:val="24"/>
          <w:szCs w:val="24"/>
        </w:rPr>
        <w:t>、质量要求</w:t>
      </w:r>
    </w:p>
    <w:p w14:paraId="757F8510">
      <w:pPr>
        <w:spacing w:line="540" w:lineRule="exact"/>
        <w:ind w:firstLine="480" w:firstLineChars="200"/>
        <w:rPr>
          <w:rFonts w:hint="eastAsia" w:ascii="宋体" w:hAnsi="宋体" w:cs="宋体"/>
          <w:color w:val="auto"/>
          <w:sz w:val="24"/>
          <w:szCs w:val="24"/>
          <w:lang w:val="en-US" w:eastAsia="zh-CN"/>
        </w:rPr>
      </w:pPr>
      <w:r>
        <w:rPr>
          <w:rFonts w:hint="eastAsia" w:cs="宋体" w:asciiTheme="minorEastAsia" w:hAnsiTheme="minorEastAsia" w:eastAsiaTheme="minorEastAsia"/>
          <w:color w:val="auto"/>
          <w:sz w:val="24"/>
          <w:szCs w:val="24"/>
          <w:lang w:val="en-US" w:eastAsia="zh-CN"/>
        </w:rPr>
        <w:t>报告</w:t>
      </w:r>
      <w:r>
        <w:rPr>
          <w:rFonts w:hint="eastAsia" w:cs="宋体" w:asciiTheme="minorEastAsia" w:hAnsiTheme="minorEastAsia" w:eastAsiaTheme="minorEastAsia"/>
          <w:color w:val="auto"/>
          <w:sz w:val="24"/>
          <w:szCs w:val="24"/>
        </w:rPr>
        <w:t>内容层次分明，条理清晰，重点突出，逻辑严谨，没有漏项；规划章节与内容重点突出，达到国家规定的规划设计深度，满足采购方实际需求；项目建设的必要性论据充分，符合国家政策方向和绿色循环发展方针政策，建设条件分析客观、实事求是，建设规模、工程项目布局科学合理，规划内容可行，项目投资符合政策要求，能满足实际需求，资金筹措来源有政策支撑依据；认真贯彻落实国家法律法规、技术标准与规范，与省市有关规划、工程项目布局紧密衔接；附件材料完整，图、表、文齐全，逻辑关系严密，数据准确，科学严谨；专题调研到位，文字叙述严谨，无病句错字别字，规划文本印刷质量高。</w:t>
      </w:r>
    </w:p>
    <w:p w14:paraId="0111D775">
      <w:pPr>
        <w:spacing w:line="540" w:lineRule="exact"/>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七、商务要求</w:t>
      </w:r>
    </w:p>
    <w:p w14:paraId="3E77E97A">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（1）合同履行期</w:t>
      </w:r>
    </w:p>
    <w:p w14:paraId="71C4794A">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自合同签订之日起至科研报奖结束。</w:t>
      </w:r>
    </w:p>
    <w:p w14:paraId="428A6B21">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（2）服务地点：采购人指定地点。</w:t>
      </w:r>
    </w:p>
    <w:p w14:paraId="7E57C88C">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（3）合同价款及付款方式</w:t>
      </w:r>
    </w:p>
    <w:p w14:paraId="6499CFDE">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3.1合同价格为含税价，乙方提供产品所发生的一切税（包括增值税）费等。</w:t>
      </w:r>
    </w:p>
    <w:p w14:paraId="02322902">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3.2结算方式</w:t>
      </w:r>
    </w:p>
    <w:p w14:paraId="39495729">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3.2.1银行转账，由甲方负责结算。付款前，乙方须开具与合同金额相应的发票给甲方。</w:t>
      </w:r>
    </w:p>
    <w:p w14:paraId="7E5F2C7C">
      <w:pPr>
        <w:spacing w:line="5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3.2.2付款方式：</w:t>
      </w:r>
      <w:r>
        <w:rPr>
          <w:rFonts w:hint="eastAsia" w:asciiTheme="minorEastAsia" w:hAnsiTheme="minorEastAsia"/>
          <w:color w:val="auto"/>
          <w:sz w:val="24"/>
          <w:szCs w:val="24"/>
          <w:lang w:val="en-US" w:eastAsia="zh-CN"/>
        </w:rPr>
        <w:t>合同签订后，支付总服务费用的40%；乙方完成课题研究结题后支付至总服务费的95%；报奖结束后付清尾款。</w:t>
      </w:r>
    </w:p>
    <w:p w14:paraId="0AE923CF">
      <w:pPr>
        <w:spacing w:line="540" w:lineRule="exact"/>
        <w:ind w:firstLine="480" w:firstLineChars="200"/>
        <w:rPr>
          <w:rFonts w:hint="eastAsia" w:ascii="宋体" w:hAnsi="宋体" w:cs="宋体"/>
          <w:color w:val="FF0000"/>
          <w:sz w:val="24"/>
          <w:szCs w:val="24"/>
          <w:lang w:val="en-US" w:eastAsia="zh-CN"/>
        </w:rPr>
      </w:pPr>
    </w:p>
    <w:p w14:paraId="3685DAD9">
      <w:pPr>
        <w:spacing w:line="540" w:lineRule="exact"/>
        <w:ind w:firstLine="420" w:firstLineChars="200"/>
        <w:rPr>
          <w:rFonts w:hint="eastAsia" w:ascii="宋体" w:hAnsi="宋体" w:cs="宋体"/>
          <w:color w:val="auto"/>
        </w:rPr>
      </w:pPr>
    </w:p>
    <w:p w14:paraId="04D9E0CB">
      <w:pPr>
        <w:spacing w:line="540" w:lineRule="exact"/>
        <w:ind w:firstLine="420" w:firstLineChars="200"/>
        <w:rPr>
          <w:rFonts w:hint="eastAsia" w:ascii="宋体" w:hAnsi="宋体" w:cs="宋体"/>
          <w:color w:val="auto"/>
        </w:rPr>
      </w:pPr>
      <w:r>
        <w:rPr>
          <w:rFonts w:hint="eastAsia" w:ascii="宋体" w:hAnsi="宋体" w:cs="宋体"/>
          <w:color w:val="auto"/>
        </w:rPr>
        <w:br w:type="page"/>
      </w:r>
    </w:p>
    <w:p w14:paraId="13A51A1E">
      <w:pPr>
        <w:pStyle w:val="6"/>
        <w:keepNext/>
        <w:keepLines/>
        <w:pageBreakBefore/>
        <w:widowControl w:val="0"/>
        <w:kinsoku/>
        <w:wordWrap/>
        <w:overflowPunct/>
        <w:topLinePunct w:val="0"/>
        <w:autoSpaceDE/>
        <w:autoSpaceDN/>
        <w:bidi w:val="0"/>
        <w:adjustRightInd/>
        <w:snapToGrid/>
        <w:textAlignment w:val="auto"/>
        <w:rPr>
          <w:rFonts w:hint="eastAsia" w:ascii="宋体" w:hAnsi="宋体" w:cs="宋体"/>
          <w:color w:val="auto"/>
        </w:rPr>
        <w:sectPr>
          <w:pgSz w:w="11906" w:h="16838"/>
          <w:pgMar w:top="1361" w:right="1423" w:bottom="1361" w:left="1423" w:header="1134" w:footer="992" w:gutter="0"/>
          <w:pgNumType w:fmt="decimal"/>
          <w:cols w:space="0" w:num="1"/>
          <w:titlePg/>
          <w:rtlGutter w:val="0"/>
          <w:docGrid w:type="lines" w:linePitch="317" w:charSpace="0"/>
        </w:sectPr>
      </w:pPr>
    </w:p>
    <w:p w14:paraId="33BCD91F">
      <w:pPr>
        <w:pStyle w:val="6"/>
        <w:keepNext/>
        <w:keepLines/>
        <w:pageBreakBefore/>
        <w:widowControl w:val="0"/>
        <w:kinsoku/>
        <w:wordWrap/>
        <w:overflowPunct/>
        <w:topLinePunct w:val="0"/>
        <w:autoSpaceDE/>
        <w:autoSpaceDN/>
        <w:bidi w:val="0"/>
        <w:adjustRightInd/>
        <w:snapToGrid/>
        <w:textAlignment w:val="auto"/>
        <w:rPr>
          <w:color w:val="auto"/>
          <w:sz w:val="30"/>
          <w:szCs w:val="44"/>
        </w:rPr>
      </w:pPr>
      <w:bookmarkStart w:id="144" w:name="_Toc17567"/>
      <w:r>
        <w:rPr>
          <w:rFonts w:hint="eastAsia" w:ascii="宋体" w:hAnsi="宋体" w:cs="宋体"/>
          <w:color w:val="auto"/>
        </w:rPr>
        <w:t>第六部分</w:t>
      </w:r>
      <w:r>
        <w:rPr>
          <w:rFonts w:ascii="宋体" w:hAnsi="宋体" w:cs="宋体"/>
          <w:color w:val="auto"/>
        </w:rPr>
        <w:t xml:space="preserve">  </w:t>
      </w:r>
      <w:bookmarkEnd w:id="134"/>
      <w:bookmarkEnd w:id="135"/>
      <w:bookmarkEnd w:id="137"/>
      <w:bookmarkEnd w:id="138"/>
      <w:bookmarkEnd w:id="139"/>
      <w:bookmarkEnd w:id="140"/>
      <w:bookmarkEnd w:id="141"/>
      <w:bookmarkStart w:id="145" w:name="_Toc3837039"/>
      <w:r>
        <w:rPr>
          <w:rFonts w:hint="eastAsia" w:ascii="宋体" w:hAnsi="宋体" w:cs="宋体"/>
          <w:color w:val="auto"/>
        </w:rPr>
        <w:t>商务及合同主要条款</w:t>
      </w:r>
      <w:bookmarkEnd w:id="142"/>
      <w:bookmarkEnd w:id="143"/>
      <w:bookmarkEnd w:id="144"/>
      <w:bookmarkEnd w:id="145"/>
    </w:p>
    <w:p w14:paraId="1BEB77C4">
      <w:pPr>
        <w:pStyle w:val="4"/>
        <w:ind w:firstLine="200"/>
        <w:rPr>
          <w:rFonts w:hint="eastAsia"/>
          <w:color w:val="auto"/>
        </w:rPr>
      </w:pPr>
      <w:bookmarkStart w:id="146" w:name="_Toc536429332"/>
      <w:bookmarkStart w:id="147" w:name="_Toc19543348"/>
      <w:bookmarkStart w:id="148" w:name="_Toc536202323"/>
      <w:bookmarkStart w:id="149" w:name="_Toc2234"/>
      <w:bookmarkStart w:id="150" w:name="_Toc536202392"/>
      <w:bookmarkStart w:id="151" w:name="_Toc13998"/>
      <w:bookmarkStart w:id="152" w:name="_Toc536429385"/>
    </w:p>
    <w:p w14:paraId="47C523B2">
      <w:pPr>
        <w:pStyle w:val="2"/>
        <w:rPr>
          <w:rFonts w:hint="eastAsia"/>
          <w:color w:val="auto"/>
        </w:rPr>
      </w:pPr>
    </w:p>
    <w:p w14:paraId="4B538CD2">
      <w:pPr>
        <w:pStyle w:val="4"/>
        <w:ind w:firstLine="200"/>
        <w:rPr>
          <w:rFonts w:hint="eastAsia"/>
          <w:color w:val="auto"/>
        </w:rPr>
      </w:pPr>
    </w:p>
    <w:p w14:paraId="42E3A485">
      <w:pPr>
        <w:spacing w:line="800" w:lineRule="exact"/>
        <w:jc w:val="center"/>
        <w:rPr>
          <w:rFonts w:hint="eastAsia" w:ascii="宋体" w:hAnsi="宋体" w:cs="宋体"/>
          <w:b/>
          <w:bCs/>
          <w:color w:val="auto"/>
          <w:sz w:val="48"/>
          <w:szCs w:val="48"/>
        </w:rPr>
      </w:pPr>
      <w:r>
        <w:rPr>
          <w:rFonts w:hint="eastAsia" w:ascii="宋体" w:hAnsi="宋体" w:cs="宋体"/>
          <w:b/>
          <w:bCs/>
          <w:color w:val="auto"/>
          <w:sz w:val="48"/>
          <w:szCs w:val="48"/>
          <w:lang w:val="en-US" w:eastAsia="zh-CN"/>
        </w:rPr>
        <w:t>安康城区长春路七里沟立交桥课题研究服务项目</w:t>
      </w:r>
    </w:p>
    <w:p w14:paraId="66032B40">
      <w:pPr>
        <w:spacing w:line="800" w:lineRule="exact"/>
        <w:jc w:val="center"/>
        <w:rPr>
          <w:rFonts w:hint="eastAsia" w:ascii="宋体" w:hAnsi="宋体" w:cs="宋体"/>
          <w:b/>
          <w:bCs/>
          <w:color w:val="auto"/>
          <w:sz w:val="72"/>
          <w:szCs w:val="32"/>
        </w:rPr>
      </w:pPr>
    </w:p>
    <w:p w14:paraId="30808056">
      <w:pPr>
        <w:spacing w:line="800" w:lineRule="exact"/>
        <w:jc w:val="center"/>
        <w:rPr>
          <w:rFonts w:hint="eastAsia" w:ascii="宋体" w:hAnsi="宋体" w:cs="宋体"/>
          <w:b/>
          <w:bCs/>
          <w:color w:val="auto"/>
          <w:sz w:val="72"/>
          <w:szCs w:val="32"/>
        </w:rPr>
      </w:pPr>
    </w:p>
    <w:p w14:paraId="6627487B">
      <w:pPr>
        <w:spacing w:line="800" w:lineRule="exact"/>
        <w:jc w:val="center"/>
        <w:rPr>
          <w:rFonts w:hint="eastAsia" w:ascii="宋体" w:hAnsi="宋体" w:cs="宋体"/>
          <w:b/>
          <w:bCs/>
          <w:color w:val="auto"/>
          <w:sz w:val="72"/>
          <w:szCs w:val="32"/>
        </w:rPr>
      </w:pPr>
    </w:p>
    <w:p w14:paraId="35A40855">
      <w:pPr>
        <w:spacing w:line="800" w:lineRule="exact"/>
        <w:jc w:val="center"/>
        <w:rPr>
          <w:rFonts w:hint="eastAsia" w:ascii="宋体" w:hAnsi="宋体" w:cs="宋体"/>
          <w:b/>
          <w:bCs/>
          <w:color w:val="auto"/>
          <w:sz w:val="72"/>
          <w:szCs w:val="32"/>
        </w:rPr>
      </w:pPr>
    </w:p>
    <w:p w14:paraId="735B54C3">
      <w:pPr>
        <w:spacing w:line="800" w:lineRule="exact"/>
        <w:jc w:val="center"/>
        <w:rPr>
          <w:rFonts w:hint="eastAsia" w:ascii="宋体" w:hAnsi="宋体" w:cs="宋体"/>
          <w:b/>
          <w:bCs/>
          <w:color w:val="auto"/>
          <w:sz w:val="72"/>
          <w:szCs w:val="32"/>
        </w:rPr>
      </w:pPr>
      <w:r>
        <w:rPr>
          <w:rFonts w:hint="eastAsia" w:ascii="宋体" w:hAnsi="宋体" w:cs="宋体"/>
          <w:b/>
          <w:bCs/>
          <w:color w:val="auto"/>
          <w:sz w:val="72"/>
          <w:szCs w:val="32"/>
        </w:rPr>
        <w:t>服务合同</w:t>
      </w:r>
    </w:p>
    <w:p w14:paraId="3D4916F2">
      <w:pPr>
        <w:spacing w:line="800" w:lineRule="exact"/>
        <w:jc w:val="left"/>
        <w:rPr>
          <w:color w:val="auto"/>
          <w:sz w:val="24"/>
        </w:rPr>
      </w:pPr>
    </w:p>
    <w:p w14:paraId="098F970D">
      <w:pPr>
        <w:spacing w:line="360" w:lineRule="exact"/>
        <w:jc w:val="left"/>
        <w:rPr>
          <w:color w:val="auto"/>
          <w:sz w:val="24"/>
        </w:rPr>
      </w:pPr>
    </w:p>
    <w:p w14:paraId="55A5FB09">
      <w:pPr>
        <w:spacing w:line="360" w:lineRule="exact"/>
        <w:jc w:val="left"/>
        <w:rPr>
          <w:color w:val="auto"/>
          <w:sz w:val="24"/>
        </w:rPr>
      </w:pPr>
    </w:p>
    <w:p w14:paraId="7C48F446">
      <w:pPr>
        <w:spacing w:line="360" w:lineRule="exact"/>
        <w:jc w:val="left"/>
        <w:rPr>
          <w:color w:val="auto"/>
          <w:sz w:val="24"/>
        </w:rPr>
      </w:pPr>
    </w:p>
    <w:p w14:paraId="59C3C5C3">
      <w:pPr>
        <w:spacing w:line="360" w:lineRule="exact"/>
        <w:jc w:val="left"/>
        <w:rPr>
          <w:color w:val="auto"/>
          <w:sz w:val="24"/>
        </w:rPr>
      </w:pPr>
    </w:p>
    <w:p w14:paraId="6B8C7212">
      <w:pPr>
        <w:spacing w:line="800" w:lineRule="exact"/>
        <w:ind w:firstLine="1680" w:firstLineChars="600"/>
        <w:jc w:val="both"/>
        <w:rPr>
          <w:rFonts w:hint="eastAsia" w:ascii="宋体" w:hAnsi="宋体" w:eastAsia="宋体" w:cs="宋体"/>
          <w:color w:val="auto"/>
          <w:sz w:val="28"/>
          <w:szCs w:val="28"/>
          <w:u w:val="single"/>
          <w:lang w:eastAsia="zh-CN"/>
        </w:rPr>
      </w:pPr>
      <w:r>
        <w:rPr>
          <w:rFonts w:hint="eastAsia" w:ascii="宋体" w:hAnsi="宋体" w:cs="宋体"/>
          <w:color w:val="auto"/>
          <w:sz w:val="28"/>
          <w:szCs w:val="28"/>
        </w:rPr>
        <w:t>甲        方</w:t>
      </w:r>
      <w:r>
        <w:rPr>
          <w:rFonts w:hint="eastAsia" w:ascii="宋体" w:hAnsi="宋体" w:cs="宋体"/>
          <w:color w:val="auto"/>
          <w:sz w:val="28"/>
          <w:szCs w:val="28"/>
          <w:lang w:eastAsia="zh-CN"/>
        </w:rPr>
        <w:t>：</w:t>
      </w:r>
      <w:r>
        <w:rPr>
          <w:rFonts w:hint="eastAsia" w:ascii="宋体" w:hAnsi="宋体" w:cs="宋体"/>
          <w:color w:val="auto"/>
          <w:sz w:val="28"/>
          <w:szCs w:val="28"/>
          <w:u w:val="single"/>
          <w:lang w:eastAsia="zh-CN"/>
        </w:rPr>
        <w:t>安康市市政园林处</w:t>
      </w:r>
    </w:p>
    <w:p w14:paraId="7F3259C3">
      <w:pPr>
        <w:spacing w:line="800" w:lineRule="exact"/>
        <w:ind w:firstLine="1680" w:firstLineChars="600"/>
        <w:jc w:val="both"/>
        <w:rPr>
          <w:rFonts w:hint="default" w:ascii="宋体" w:hAnsi="宋体" w:eastAsia="宋体" w:cs="宋体"/>
          <w:color w:val="auto"/>
          <w:sz w:val="24"/>
          <w:u w:val="single"/>
          <w:lang w:val="en-US" w:eastAsia="zh-CN"/>
        </w:rPr>
      </w:pPr>
      <w:r>
        <w:rPr>
          <w:rFonts w:hint="eastAsia" w:ascii="宋体" w:hAnsi="宋体" w:cs="宋体"/>
          <w:color w:val="auto"/>
          <w:sz w:val="28"/>
          <w:szCs w:val="28"/>
        </w:rPr>
        <w:t xml:space="preserve">乙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方</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 xml:space="preserve">  </w:t>
      </w:r>
    </w:p>
    <w:p w14:paraId="0F6CA8E0">
      <w:pPr>
        <w:spacing w:line="500" w:lineRule="exact"/>
        <w:ind w:firstLine="1680" w:firstLineChars="600"/>
        <w:jc w:val="both"/>
        <w:rPr>
          <w:rFonts w:hint="eastAsia" w:ascii="宋体" w:hAnsi="宋体" w:cs="宋体"/>
          <w:color w:val="auto"/>
          <w:sz w:val="28"/>
          <w:szCs w:val="28"/>
        </w:rPr>
      </w:pPr>
      <w:r>
        <w:rPr>
          <w:rFonts w:hint="eastAsia" w:ascii="宋体" w:hAnsi="宋体" w:cs="宋体"/>
          <w:color w:val="auto"/>
          <w:sz w:val="28"/>
          <w:szCs w:val="28"/>
        </w:rPr>
        <w:t xml:space="preserve">时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间</w:t>
      </w:r>
      <w:r>
        <w:rPr>
          <w:rFonts w:hint="eastAsia" w:ascii="宋体" w:hAnsi="宋体" w:cs="宋体"/>
          <w:color w:val="auto"/>
          <w:sz w:val="28"/>
          <w:szCs w:val="28"/>
          <w:lang w:eastAsia="zh-CN"/>
        </w:rPr>
        <w:t>：</w:t>
      </w:r>
      <w:r>
        <w:rPr>
          <w:rFonts w:hint="eastAsia" w:ascii="宋体" w:hAnsi="宋体" w:cs="宋体"/>
          <w:color w:val="auto"/>
          <w:sz w:val="28"/>
          <w:szCs w:val="28"/>
        </w:rPr>
        <w:t>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月</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日</w:t>
      </w:r>
    </w:p>
    <w:p w14:paraId="5E1DC321">
      <w:pPr>
        <w:spacing w:line="500" w:lineRule="exact"/>
        <w:rPr>
          <w:rFonts w:hint="eastAsia" w:ascii="宋体" w:hAnsi="宋体" w:cs="宋体"/>
          <w:color w:val="auto"/>
          <w:sz w:val="24"/>
        </w:rPr>
      </w:pPr>
    </w:p>
    <w:p w14:paraId="79D27BCF">
      <w:pPr>
        <w:pStyle w:val="17"/>
        <w:rPr>
          <w:rFonts w:hint="eastAsia" w:ascii="宋体" w:hAnsi="宋体" w:cs="宋体"/>
          <w:color w:val="auto"/>
          <w:sz w:val="24"/>
        </w:rPr>
      </w:pPr>
    </w:p>
    <w:p w14:paraId="3F468BE7">
      <w:pPr>
        <w:pStyle w:val="18"/>
        <w:rPr>
          <w:rFonts w:hint="eastAsia"/>
          <w:color w:val="auto"/>
        </w:rPr>
      </w:pPr>
    </w:p>
    <w:p w14:paraId="0F4BB2D2">
      <w:pPr>
        <w:pStyle w:val="18"/>
        <w:rPr>
          <w:rFonts w:hint="eastAsia"/>
          <w:color w:val="auto"/>
        </w:rPr>
      </w:pPr>
    </w:p>
    <w:p w14:paraId="12129E8E">
      <w:pPr>
        <w:jc w:val="center"/>
        <w:rPr>
          <w:rFonts w:hint="eastAsia"/>
          <w:color w:val="auto"/>
        </w:rPr>
      </w:pPr>
      <w:r>
        <w:rPr>
          <w:rFonts w:hint="eastAsia"/>
          <w:b/>
          <w:bCs/>
          <w:color w:val="auto"/>
          <w:sz w:val="28"/>
          <w:szCs w:val="36"/>
        </w:rPr>
        <w:t>合同主要条款</w:t>
      </w:r>
    </w:p>
    <w:p w14:paraId="532ADC5B">
      <w:pPr>
        <w:spacing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（说明：本合同作为合同的基本格式，不作为最终合同，甲方有权在签订合同时对合同的相关条款及内容作进一步的细化和修改。）</w:t>
      </w:r>
    </w:p>
    <w:p w14:paraId="27C0BFE2">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甲方</w:t>
      </w:r>
      <w:r>
        <w:rPr>
          <w:rFonts w:hint="eastAsia" w:ascii="宋体" w:hAnsi="宋体"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(以下简称甲方)</w:t>
      </w:r>
      <w:r>
        <w:rPr>
          <w:rFonts w:hint="eastAsia" w:ascii="宋体" w:hAnsi="宋体" w:eastAsia="宋体" w:cs="宋体"/>
          <w:color w:val="auto"/>
          <w:sz w:val="24"/>
          <w:szCs w:val="24"/>
          <w:lang w:val="en-US" w:eastAsia="zh-CN"/>
        </w:rPr>
        <w:t xml:space="preserve">                      </w:t>
      </w:r>
    </w:p>
    <w:p w14:paraId="16F449A4">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乙方</w:t>
      </w:r>
      <w:r>
        <w:rPr>
          <w:rFonts w:hint="eastAsia" w:ascii="宋体" w:hAnsi="宋体"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(以下简称乙方)</w:t>
      </w:r>
      <w:r>
        <w:rPr>
          <w:rFonts w:hint="eastAsia" w:ascii="宋体" w:hAnsi="宋体" w:eastAsia="宋体" w:cs="宋体"/>
          <w:color w:val="auto"/>
          <w:sz w:val="24"/>
          <w:szCs w:val="24"/>
          <w:lang w:val="en-US" w:eastAsia="zh-CN"/>
        </w:rPr>
        <w:t xml:space="preserve">              </w:t>
      </w:r>
    </w:p>
    <w:p w14:paraId="36EBFF9F">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》及其他有关法律、法规，遵循平等、自愿、公平和诚信的原则，双方就下述项目范围与相关服务事项协商一致，订立本合同。</w:t>
      </w:r>
    </w:p>
    <w:p w14:paraId="603BED99">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一、项目概况</w:t>
      </w:r>
    </w:p>
    <w:p w14:paraId="254DEFD2">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项目名称：</w:t>
      </w:r>
      <w:r>
        <w:rPr>
          <w:rFonts w:hint="eastAsia" w:ascii="宋体" w:hAnsi="宋体" w:cs="宋体"/>
          <w:color w:val="auto"/>
          <w:sz w:val="24"/>
          <w:szCs w:val="24"/>
          <w:lang w:eastAsia="zh-CN"/>
        </w:rPr>
        <w:t>安康城区长春路七里沟立交桥课题研究服务项目</w:t>
      </w:r>
      <w:r>
        <w:rPr>
          <w:rFonts w:hint="eastAsia" w:ascii="宋体" w:hAnsi="宋体" w:eastAsia="宋体" w:cs="宋体"/>
          <w:color w:val="auto"/>
          <w:sz w:val="24"/>
          <w:szCs w:val="24"/>
        </w:rPr>
        <w:t>；</w:t>
      </w:r>
    </w:p>
    <w:p w14:paraId="49117202">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项目地点：安康市。</w:t>
      </w:r>
    </w:p>
    <w:p w14:paraId="749C7302">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w:t>
      </w:r>
      <w:r>
        <w:rPr>
          <w:rFonts w:hint="eastAsia" w:ascii="宋体" w:hAnsi="宋体" w:cs="宋体"/>
          <w:b/>
          <w:bCs/>
          <w:color w:val="auto"/>
          <w:sz w:val="24"/>
          <w:szCs w:val="24"/>
          <w:lang w:val="en-US" w:eastAsia="zh-CN"/>
        </w:rPr>
        <w:t>合同</w:t>
      </w:r>
      <w:r>
        <w:rPr>
          <w:rFonts w:hint="eastAsia" w:ascii="宋体" w:hAnsi="宋体" w:eastAsia="宋体" w:cs="宋体"/>
          <w:b/>
          <w:bCs/>
          <w:color w:val="auto"/>
          <w:sz w:val="24"/>
          <w:szCs w:val="24"/>
        </w:rPr>
        <w:t>金额</w:t>
      </w:r>
    </w:p>
    <w:p w14:paraId="4DFBC4A0">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签约金额（大写）：</w:t>
      </w:r>
      <w:r>
        <w:rPr>
          <w:rFonts w:hint="eastAsia" w:ascii="宋体" w:hAnsi="宋体" w:eastAsia="宋体" w:cs="宋体"/>
          <w:color w:val="auto"/>
          <w:sz w:val="24"/>
          <w:szCs w:val="24"/>
          <w:lang w:val="en-US" w:eastAsia="zh-CN"/>
        </w:rPr>
        <w:t xml:space="preserve">  </w:t>
      </w:r>
    </w:p>
    <w:p w14:paraId="7AF8F517">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合同价格为含税价，乙方提供产品所发生的一切税（包括增值税）费等。</w:t>
      </w:r>
    </w:p>
    <w:p w14:paraId="073CD3B5">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三、结算方式</w:t>
      </w:r>
    </w:p>
    <w:p w14:paraId="3651ED31">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银行转账，由甲方负责结算。付款前，乙方须开具与合同金额相应的发票给甲方。</w:t>
      </w:r>
    </w:p>
    <w:p w14:paraId="5A9C003E">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付款方式：</w:t>
      </w:r>
      <w:r>
        <w:rPr>
          <w:rFonts w:hint="eastAsia" w:asciiTheme="minorEastAsia" w:hAnsiTheme="minorEastAsia"/>
          <w:color w:val="auto"/>
          <w:sz w:val="24"/>
          <w:szCs w:val="24"/>
          <w:lang w:val="en-US" w:eastAsia="zh-CN"/>
        </w:rPr>
        <w:t>合同签订后，支付总服务费用的40%；乙方完成课题研究结题后支付至总服务费的95%；报奖结束后付清尾款。</w:t>
      </w:r>
    </w:p>
    <w:p w14:paraId="4C852EFC">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四、</w:t>
      </w:r>
      <w:r>
        <w:rPr>
          <w:rFonts w:hint="eastAsia" w:ascii="宋体" w:hAnsi="宋体" w:cs="宋体"/>
          <w:b/>
          <w:bCs/>
          <w:color w:val="auto"/>
          <w:sz w:val="24"/>
          <w:szCs w:val="24"/>
          <w:lang w:val="en-US" w:eastAsia="zh-CN"/>
        </w:rPr>
        <w:t>合同履行期：</w:t>
      </w:r>
      <w:r>
        <w:rPr>
          <w:rFonts w:hint="eastAsia" w:ascii="宋体" w:hAnsi="宋体" w:cs="宋体"/>
          <w:color w:val="auto"/>
          <w:sz w:val="24"/>
          <w:szCs w:val="24"/>
          <w:lang w:val="en-US" w:eastAsia="zh-CN"/>
        </w:rPr>
        <w:t>自合同签订之日起至科研报奖结束</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tab/>
      </w:r>
    </w:p>
    <w:p w14:paraId="7819CA80">
      <w:pPr>
        <w:pStyle w:val="4"/>
        <w:spacing w:after="0" w:line="560" w:lineRule="exact"/>
        <w:ind w:firstLine="482" w:firstLineChars="200"/>
        <w:outlineLvl w:val="1"/>
        <w:rPr>
          <w:rFonts w:asciiTheme="minorEastAsia" w:hAnsiTheme="minorEastAsia" w:eastAsiaTheme="minorEastAsia"/>
          <w:b/>
          <w:bCs/>
          <w:color w:val="auto"/>
          <w:sz w:val="24"/>
          <w:szCs w:val="24"/>
        </w:rPr>
      </w:pPr>
      <w:r>
        <w:rPr>
          <w:rFonts w:hint="eastAsia" w:ascii="宋体" w:hAnsi="宋体" w:eastAsia="宋体" w:cs="宋体"/>
          <w:b/>
          <w:bCs/>
          <w:color w:val="auto"/>
          <w:sz w:val="24"/>
          <w:szCs w:val="24"/>
        </w:rPr>
        <w:t>五、</w:t>
      </w:r>
      <w:r>
        <w:rPr>
          <w:rFonts w:hint="eastAsia" w:asciiTheme="minorEastAsia" w:hAnsiTheme="minorEastAsia" w:eastAsiaTheme="minorEastAsia"/>
          <w:b/>
          <w:bCs/>
          <w:color w:val="auto"/>
          <w:sz w:val="24"/>
          <w:szCs w:val="24"/>
          <w:lang w:val="en-US" w:eastAsia="zh-CN"/>
        </w:rPr>
        <w:t>服务内容及</w:t>
      </w:r>
      <w:r>
        <w:rPr>
          <w:rFonts w:hint="eastAsia" w:asciiTheme="minorEastAsia" w:hAnsiTheme="minorEastAsia" w:eastAsiaTheme="minorEastAsia"/>
          <w:b/>
          <w:bCs/>
          <w:color w:val="auto"/>
          <w:sz w:val="24"/>
          <w:szCs w:val="24"/>
        </w:rPr>
        <w:t>要求</w:t>
      </w:r>
    </w:p>
    <w:p w14:paraId="7763893F">
      <w:pPr>
        <w:pStyle w:val="4"/>
        <w:spacing w:after="0" w:line="560" w:lineRule="exact"/>
        <w:ind w:firstLine="480" w:firstLineChars="200"/>
        <w:outlineLvl w:val="1"/>
        <w:rPr>
          <w:rFonts w:hint="eastAsia" w:asciiTheme="minorEastAsia" w:hAnsiTheme="minorEastAsia" w:eastAsiaTheme="minorEastAsia"/>
          <w:b w:val="0"/>
          <w:bCs/>
          <w:color w:val="auto"/>
          <w:sz w:val="24"/>
          <w:szCs w:val="24"/>
          <w:lang w:val="en-US" w:eastAsia="zh-CN"/>
        </w:rPr>
      </w:pPr>
      <w:r>
        <w:rPr>
          <w:rFonts w:hint="eastAsia" w:asciiTheme="minorEastAsia" w:hAnsiTheme="minorEastAsia" w:eastAsiaTheme="minorEastAsia"/>
          <w:b w:val="0"/>
          <w:bCs/>
          <w:color w:val="auto"/>
          <w:sz w:val="24"/>
          <w:szCs w:val="24"/>
          <w:lang w:val="en-US" w:eastAsia="zh-CN"/>
        </w:rPr>
        <w:t>（一）</w:t>
      </w:r>
      <w:r>
        <w:rPr>
          <w:rFonts w:hint="eastAsia" w:asciiTheme="minorEastAsia" w:hAnsiTheme="minorEastAsia" w:eastAsiaTheme="minorEastAsia"/>
          <w:b w:val="0"/>
          <w:bCs w:val="0"/>
          <w:color w:val="auto"/>
          <w:sz w:val="24"/>
          <w:szCs w:val="24"/>
          <w:lang w:val="en-US" w:eastAsia="zh-CN"/>
        </w:rPr>
        <w:t>服务内容</w:t>
      </w:r>
    </w:p>
    <w:p w14:paraId="705D8600">
      <w:pPr>
        <w:pStyle w:val="4"/>
        <w:spacing w:after="0" w:line="560" w:lineRule="exact"/>
        <w:ind w:firstLine="480" w:firstLineChars="200"/>
        <w:outlineLvl w:val="1"/>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lang w:val="en-US" w:eastAsia="zh-CN"/>
        </w:rPr>
        <w:t>1.</w:t>
      </w:r>
      <w:r>
        <w:rPr>
          <w:rFonts w:hint="eastAsia" w:asciiTheme="minorEastAsia" w:hAnsiTheme="minorEastAsia" w:eastAsiaTheme="minorEastAsia"/>
          <w:b w:val="0"/>
          <w:bCs/>
          <w:color w:val="auto"/>
          <w:sz w:val="24"/>
          <w:szCs w:val="24"/>
        </w:rPr>
        <w:t>以七里沟立交为工程依托，聚焦于互通立交改扩建工程项目的BIM技术应用，通过分析相关规范要求和项目特性，提出一套针对拼宽梁桥的BIM模型指标体系，并设计精细化建模策略，进而开发辅助精细化建模的工具。</w:t>
      </w:r>
    </w:p>
    <w:p w14:paraId="202FEF85">
      <w:pPr>
        <w:pStyle w:val="4"/>
        <w:spacing w:after="0" w:line="560" w:lineRule="exact"/>
        <w:ind w:firstLine="480" w:firstLineChars="200"/>
        <w:outlineLvl w:val="1"/>
        <w:rPr>
          <w:rFonts w:hint="eastAsia"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sz w:val="24"/>
          <w:szCs w:val="24"/>
          <w:lang w:val="en-US" w:eastAsia="zh-CN"/>
        </w:rPr>
        <w:t>2.</w:t>
      </w:r>
      <w:r>
        <w:rPr>
          <w:rFonts w:hint="eastAsia" w:asciiTheme="minorEastAsia" w:hAnsiTheme="minorEastAsia" w:eastAsiaTheme="minorEastAsia"/>
          <w:b w:val="0"/>
          <w:bCs/>
          <w:color w:val="auto"/>
          <w:sz w:val="24"/>
          <w:szCs w:val="24"/>
        </w:rPr>
        <w:t>利用无人机搭载的三维扫描技术，探索点云的数据处理流程，并转换为具有宏观几何特征的BIM模型。研究围绕宏观与精细两种尺度的BIM模型，实施典型结构物的自动识别及几何尺寸差异性分析，以此评估构造物的外观尺寸质量。</w:t>
      </w:r>
    </w:p>
    <w:p w14:paraId="570B810B">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Theme="minorEastAsia" w:hAnsiTheme="minorEastAsia" w:eastAsiaTheme="minorEastAsia"/>
          <w:b w:val="0"/>
          <w:bCs/>
          <w:color w:val="auto"/>
          <w:sz w:val="24"/>
          <w:szCs w:val="24"/>
          <w:lang w:val="en-US" w:eastAsia="zh-CN"/>
        </w:rPr>
        <w:t>3.</w:t>
      </w:r>
      <w:r>
        <w:rPr>
          <w:rFonts w:hint="eastAsia" w:asciiTheme="minorEastAsia" w:hAnsiTheme="minorEastAsia" w:eastAsiaTheme="minorEastAsia"/>
          <w:b w:val="0"/>
          <w:bCs/>
          <w:color w:val="auto"/>
          <w:sz w:val="24"/>
          <w:szCs w:val="24"/>
        </w:rPr>
        <w:t>在此基础上，借助基于建模助手的精细化BIM模型，开展多项施工方案制定与优化工作。无人机扫描数据有效应用于施工过程中的安全监控与质量管理工作，明确施工工序的控制要点以及工程质量的保障措施，确保对工程整体进度的把控。</w:t>
      </w:r>
      <w:r>
        <w:rPr>
          <w:rFonts w:hint="eastAsia" w:ascii="宋体" w:hAnsi="宋体" w:eastAsia="宋体" w:cs="宋体"/>
          <w:color w:val="auto"/>
          <w:sz w:val="24"/>
          <w:szCs w:val="24"/>
        </w:rPr>
        <w:t>​</w:t>
      </w:r>
    </w:p>
    <w:p w14:paraId="07544CA3">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服务要求：​</w:t>
      </w:r>
    </w:p>
    <w:p w14:paraId="24FC98C2">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研究成果需符合国家及行业相关标准、规范和要求。​</w:t>
      </w:r>
    </w:p>
    <w:p w14:paraId="12853D16">
      <w:pPr>
        <w:keepNext w:val="0"/>
        <w:keepLines w:val="0"/>
        <w:pageBreakBefore w:val="0"/>
        <w:kinsoku/>
        <w:wordWrap/>
        <w:overflowPunct/>
        <w:topLinePunct w:val="0"/>
        <w:bidi w:val="0"/>
        <w:snapToGrid/>
        <w:spacing w:line="500" w:lineRule="exact"/>
        <w:ind w:left="479" w:leftChars="228" w:firstLine="0" w:firstLineChars="0"/>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技术方案的实施应具有创新性和可操作性，能够有效解决项目面临的关键问题</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项目团队应保持稳定，核心成员的变动需提前征得甲方书面同意。</w:t>
      </w:r>
    </w:p>
    <w:p w14:paraId="6FDAA123">
      <w:pPr>
        <w:pStyle w:val="4"/>
        <w:spacing w:after="0" w:line="560" w:lineRule="exact"/>
        <w:ind w:firstLine="482" w:firstLineChars="200"/>
        <w:outlineLvl w:val="1"/>
        <w:rPr>
          <w:rFonts w:asciiTheme="minorEastAsia" w:hAnsiTheme="minorEastAsia" w:eastAsiaTheme="minorEastAsia"/>
          <w:b/>
          <w:bCs/>
          <w:color w:val="auto"/>
          <w:sz w:val="24"/>
          <w:szCs w:val="24"/>
        </w:rPr>
      </w:pPr>
      <w:r>
        <w:rPr>
          <w:rFonts w:hint="eastAsia" w:ascii="宋体" w:hAnsi="宋体" w:eastAsia="宋体" w:cs="宋体"/>
          <w:b/>
          <w:bCs/>
          <w:color w:val="auto"/>
          <w:sz w:val="24"/>
          <w:szCs w:val="24"/>
        </w:rPr>
        <w:t>六、</w:t>
      </w:r>
      <w:r>
        <w:rPr>
          <w:rFonts w:hint="eastAsia" w:asciiTheme="minorEastAsia" w:hAnsiTheme="minorEastAsia" w:eastAsiaTheme="minorEastAsia"/>
          <w:b/>
          <w:bCs/>
          <w:color w:val="auto"/>
          <w:sz w:val="24"/>
          <w:szCs w:val="24"/>
        </w:rPr>
        <w:t>成果要求</w:t>
      </w:r>
    </w:p>
    <w:p w14:paraId="756A42BA">
      <w:pPr>
        <w:pStyle w:val="4"/>
        <w:spacing w:after="0" w:line="560" w:lineRule="exact"/>
        <w:ind w:firstLine="480" w:firstLineChars="200"/>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r>
        <w:rPr>
          <w:rFonts w:hint="eastAsia" w:cs="宋体" w:asciiTheme="minorEastAsia" w:hAnsiTheme="minorEastAsia" w:eastAsiaTheme="minorEastAsia"/>
          <w:color w:val="auto"/>
          <w:sz w:val="24"/>
          <w:szCs w:val="24"/>
          <w:lang w:val="en-US" w:eastAsia="zh-CN"/>
        </w:rPr>
        <w:t>.</w:t>
      </w:r>
      <w:r>
        <w:rPr>
          <w:rFonts w:hint="eastAsia" w:cs="宋体" w:asciiTheme="minorEastAsia" w:hAnsiTheme="minorEastAsia" w:eastAsiaTheme="minorEastAsia"/>
          <w:color w:val="auto"/>
          <w:sz w:val="24"/>
          <w:szCs w:val="24"/>
        </w:rPr>
        <w:t>总体目标</w:t>
      </w:r>
    </w:p>
    <w:p w14:paraId="27698710">
      <w:pPr>
        <w:pStyle w:val="4"/>
        <w:spacing w:after="0" w:line="560" w:lineRule="exact"/>
        <w:ind w:firstLine="480" w:firstLineChars="200"/>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以省级重点项目为基础， 以各参建方科技研发团队及平台为依托，与国内实力雄厚的科研机构和高校联系，聘请专家，在高质量完成工程建设的同时，研究成果达到国内领先水平。</w:t>
      </w:r>
    </w:p>
    <w:p w14:paraId="1D18E6EC">
      <w:pPr>
        <w:pStyle w:val="4"/>
        <w:spacing w:after="0" w:line="560" w:lineRule="exact"/>
        <w:ind w:firstLine="480" w:firstLineChars="200"/>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w:t>
      </w:r>
      <w:r>
        <w:rPr>
          <w:rFonts w:hint="eastAsia" w:cs="宋体" w:asciiTheme="minorEastAsia" w:hAnsiTheme="minorEastAsia" w:eastAsiaTheme="minorEastAsia"/>
          <w:color w:val="auto"/>
          <w:sz w:val="24"/>
          <w:szCs w:val="24"/>
          <w:lang w:val="en-US" w:eastAsia="zh-CN"/>
        </w:rPr>
        <w:t>.</w:t>
      </w:r>
      <w:r>
        <w:rPr>
          <w:rFonts w:hint="eastAsia" w:cs="宋体" w:asciiTheme="minorEastAsia" w:hAnsiTheme="minorEastAsia" w:eastAsiaTheme="minorEastAsia"/>
          <w:color w:val="auto"/>
          <w:sz w:val="24"/>
          <w:szCs w:val="24"/>
        </w:rPr>
        <w:t>绩效目标</w:t>
      </w:r>
    </w:p>
    <w:p w14:paraId="40BFE45B">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cs="宋体" w:asciiTheme="minorEastAsia" w:hAnsiTheme="minorEastAsia" w:eastAsiaTheme="minorEastAsia"/>
          <w:color w:val="auto"/>
          <w:sz w:val="24"/>
          <w:szCs w:val="24"/>
        </w:rPr>
        <w:t>取得授权发明或实用新型专利 2 项，在较大影响力专业期刊发表论文不少于 4 篇，其中核心期刊论文 2 篇；协助施工单位提出施工工法1项</w:t>
      </w:r>
      <w:r>
        <w:rPr>
          <w:rFonts w:hint="eastAsia" w:cs="宋体" w:asciiTheme="minorEastAsia" w:hAnsiTheme="minorEastAsia" w:eastAsiaTheme="minorEastAsia"/>
          <w:color w:val="auto"/>
          <w:sz w:val="24"/>
          <w:szCs w:val="24"/>
          <w:lang w:eastAsia="zh-CN"/>
        </w:rPr>
        <w:t>；</w:t>
      </w:r>
      <w:r>
        <w:rPr>
          <w:rFonts w:hint="eastAsia" w:cs="宋体" w:asciiTheme="minorEastAsia" w:hAnsiTheme="minorEastAsia" w:eastAsiaTheme="minorEastAsia"/>
          <w:color w:val="auto"/>
          <w:sz w:val="24"/>
          <w:szCs w:val="24"/>
        </w:rPr>
        <w:t>培训从事技术创新服务人员10人次；科研仪器设备利用率达到 100%；节省费用和工期 10%以上；提供技术咨询或服务等 10 人次；编制 BIM 应用技术指南 1 项，长春路七里沟立交桥施工碳减排、绿色节能工艺达到国内先进水平，力争获得省部级奖项或地市级奖项 1 项。</w:t>
      </w:r>
    </w:p>
    <w:p w14:paraId="30B54660">
      <w:pPr>
        <w:pStyle w:val="4"/>
        <w:spacing w:after="0" w:line="560" w:lineRule="exact"/>
        <w:ind w:firstLine="482" w:firstLineChars="200"/>
        <w:outlineLvl w:val="1"/>
        <w:rPr>
          <w:rFonts w:asciiTheme="minorEastAsia" w:hAnsiTheme="minorEastAsia" w:eastAsiaTheme="minorEastAsia"/>
          <w:b/>
          <w:bCs/>
          <w:color w:val="auto"/>
          <w:sz w:val="24"/>
          <w:szCs w:val="24"/>
        </w:rPr>
      </w:pP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rPr>
        <w:t>、</w:t>
      </w:r>
      <w:r>
        <w:rPr>
          <w:rFonts w:hint="eastAsia" w:asciiTheme="minorEastAsia" w:hAnsiTheme="minorEastAsia" w:eastAsiaTheme="minorEastAsia"/>
          <w:b/>
          <w:bCs/>
          <w:color w:val="auto"/>
          <w:sz w:val="24"/>
          <w:szCs w:val="24"/>
        </w:rPr>
        <w:t>成果版权及使用</w:t>
      </w:r>
    </w:p>
    <w:p w14:paraId="3A9F22B9">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cs="宋体" w:asciiTheme="minorEastAsia" w:hAnsiTheme="minorEastAsia" w:eastAsiaTheme="minorEastAsia"/>
          <w:color w:val="auto"/>
          <w:sz w:val="24"/>
          <w:szCs w:val="24"/>
        </w:rPr>
        <w:t>本次成果所有权和使用权均属于采购单位所有。未经对方书面同意，任何一方的单位和个人不得擅自转让、使用、修改、复制本项目的成果或用于本项目外使用。</w:t>
      </w:r>
    </w:p>
    <w:p w14:paraId="4D8A4ED4">
      <w:pPr>
        <w:keepNext w:val="0"/>
        <w:keepLines w:val="0"/>
        <w:pageBreakBefore w:val="0"/>
        <w:kinsoku/>
        <w:wordWrap/>
        <w:overflowPunct/>
        <w:topLinePunct w:val="0"/>
        <w:bidi w:val="0"/>
        <w:snapToGrid/>
        <w:spacing w:line="500" w:lineRule="exact"/>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八、双方权利与义务​</w:t>
      </w:r>
    </w:p>
    <w:p w14:paraId="3BEBD96E">
      <w:pPr>
        <w:keepNext w:val="0"/>
        <w:keepLines w:val="0"/>
        <w:pageBreakBefore w:val="0"/>
        <w:kinsoku/>
        <w:wordWrap/>
        <w:overflowPunct/>
        <w:topLinePunct w:val="0"/>
        <w:bidi w:val="0"/>
        <w:snapToGrid/>
        <w:spacing w:line="5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（一）甲方权利与义务​</w:t>
      </w:r>
    </w:p>
    <w:p w14:paraId="50C2B6E9">
      <w:pPr>
        <w:keepNext w:val="0"/>
        <w:keepLines w:val="0"/>
        <w:pageBreakBefore w:val="0"/>
        <w:kinsoku/>
        <w:wordWrap/>
        <w:overflowPunct/>
        <w:topLinePunct w:val="0"/>
        <w:bidi w:val="0"/>
        <w:snapToGrid/>
        <w:spacing w:line="5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1.有权对乙方的服务过程进行监督、检查和指导，提出合理的意见和建议。​</w:t>
      </w:r>
    </w:p>
    <w:p w14:paraId="06E45D89">
      <w:pPr>
        <w:keepNext w:val="0"/>
        <w:keepLines w:val="0"/>
        <w:pageBreakBefore w:val="0"/>
        <w:kinsoku/>
        <w:wordWrap/>
        <w:overflowPunct/>
        <w:topLinePunct w:val="0"/>
        <w:bidi w:val="0"/>
        <w:snapToGrid/>
        <w:spacing w:line="5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2.按照合同约定及时向乙方支付服务费用。​</w:t>
      </w:r>
    </w:p>
    <w:p w14:paraId="1409D150">
      <w:pPr>
        <w:keepNext w:val="0"/>
        <w:keepLines w:val="0"/>
        <w:pageBreakBefore w:val="0"/>
        <w:kinsoku/>
        <w:wordWrap/>
        <w:overflowPunct/>
        <w:topLinePunct w:val="0"/>
        <w:bidi w:val="0"/>
        <w:snapToGrid/>
        <w:spacing w:line="5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3.向乙方提供开展项目研究所需的必要资料和信息，并确保资料的真实性和准确性。​</w:t>
      </w:r>
    </w:p>
    <w:p w14:paraId="5CDA3FBA">
      <w:pPr>
        <w:keepNext w:val="0"/>
        <w:keepLines w:val="0"/>
        <w:pageBreakBefore w:val="0"/>
        <w:kinsoku/>
        <w:wordWrap/>
        <w:overflowPunct/>
        <w:topLinePunct w:val="0"/>
        <w:bidi w:val="0"/>
        <w:snapToGrid/>
        <w:spacing w:line="5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4.配合乙方开展调研、实验等工作，为乙方提供必要的工作条件。​</w:t>
      </w:r>
    </w:p>
    <w:p w14:paraId="56A8B04F">
      <w:pPr>
        <w:keepNext w:val="0"/>
        <w:keepLines w:val="0"/>
        <w:pageBreakBefore w:val="0"/>
        <w:kinsoku/>
        <w:wordWrap/>
        <w:overflowPunct/>
        <w:topLinePunct w:val="0"/>
        <w:bidi w:val="0"/>
        <w:snapToGrid/>
        <w:spacing w:line="5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5.及时对乙方提交的研究成果进行审核和验收，如对成果有异议，应在</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个工作日内书面通知乙方。​</w:t>
      </w:r>
    </w:p>
    <w:p w14:paraId="5281BDEA">
      <w:pPr>
        <w:keepNext w:val="0"/>
        <w:keepLines w:val="0"/>
        <w:pageBreakBefore w:val="0"/>
        <w:kinsoku/>
        <w:wordWrap/>
        <w:overflowPunct/>
        <w:topLinePunct w:val="0"/>
        <w:bidi w:val="0"/>
        <w:snapToGrid/>
        <w:spacing w:line="5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（二）乙方权利与义务​</w:t>
      </w:r>
    </w:p>
    <w:p w14:paraId="3C3B0B32">
      <w:pPr>
        <w:keepNext w:val="0"/>
        <w:keepLines w:val="0"/>
        <w:pageBreakBefore w:val="0"/>
        <w:kinsoku/>
        <w:wordWrap/>
        <w:overflowPunct/>
        <w:topLinePunct w:val="0"/>
        <w:bidi w:val="0"/>
        <w:snapToGrid/>
        <w:spacing w:line="5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1.有权按照合同约定获得服务费用。​</w:t>
      </w:r>
    </w:p>
    <w:p w14:paraId="5830FE9F">
      <w:pPr>
        <w:keepNext w:val="0"/>
        <w:keepLines w:val="0"/>
        <w:pageBreakBefore w:val="0"/>
        <w:kinsoku/>
        <w:wordWrap/>
        <w:overflowPunct/>
        <w:topLinePunct w:val="0"/>
        <w:bidi w:val="0"/>
        <w:snapToGrid/>
        <w:spacing w:line="5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2.按照合同约定的服务内容、要求和进度安排，独立开展研究工作，确保项目顺利完成。​</w:t>
      </w:r>
    </w:p>
    <w:p w14:paraId="7110AD05">
      <w:pPr>
        <w:keepNext w:val="0"/>
        <w:keepLines w:val="0"/>
        <w:pageBreakBefore w:val="0"/>
        <w:kinsoku/>
        <w:wordWrap/>
        <w:overflowPunct/>
        <w:topLinePunct w:val="0"/>
        <w:bidi w:val="0"/>
        <w:snapToGrid/>
        <w:spacing w:line="500" w:lineRule="exact"/>
        <w:ind w:left="479" w:leftChars="228"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3.接受甲方的监督、检查和指导，对甲方提出的合理意见和建议应及时采纳和整改。4.定期向甲方汇报项目进展情况，重大问题应及时向甲方请示汇报。​</w:t>
      </w:r>
    </w:p>
    <w:p w14:paraId="7446E73A">
      <w:pPr>
        <w:keepNext w:val="0"/>
        <w:keepLines w:val="0"/>
        <w:pageBreakBefore w:val="0"/>
        <w:kinsoku/>
        <w:wordWrap/>
        <w:overflowPunct/>
        <w:topLinePunct w:val="0"/>
        <w:bidi w:val="0"/>
        <w:snapToGrid/>
        <w:spacing w:line="5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5.保证研究成果的真实性、科学性和独创性，不得侵犯任何第三方的知识产权。</w:t>
      </w:r>
    </w:p>
    <w:p w14:paraId="2DE74472">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九</w:t>
      </w:r>
      <w:r>
        <w:rPr>
          <w:rFonts w:hint="eastAsia" w:ascii="宋体" w:hAnsi="宋体" w:eastAsia="宋体" w:cs="宋体"/>
          <w:b/>
          <w:bCs/>
          <w:color w:val="auto"/>
          <w:sz w:val="24"/>
          <w:szCs w:val="24"/>
        </w:rPr>
        <w:t>、合同争议的解决</w:t>
      </w:r>
    </w:p>
    <w:p w14:paraId="582DF4BD">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合同执行过程中发生的任何争议，如双方不能通过友好协商解决，按相关法律法规处理。</w:t>
      </w:r>
    </w:p>
    <w:p w14:paraId="5AA4AE7E">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十、不可抗力</w:t>
      </w:r>
    </w:p>
    <w:p w14:paraId="4B249E2E">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任何一方由于不可抗力原因不能履行合同时，应在不可抗力事件结束后1日内</w:t>
      </w:r>
      <w:r>
        <w:rPr>
          <w:rFonts w:hint="eastAsia" w:ascii="宋体" w:hAnsi="宋体" w:eastAsia="宋体" w:cs="宋体"/>
          <w:b w:val="0"/>
          <w:bCs w:val="0"/>
          <w:color w:val="auto"/>
          <w:sz w:val="24"/>
          <w:szCs w:val="24"/>
          <w:lang w:val="en-US" w:eastAsia="zh-CN"/>
        </w:rPr>
        <w:t>通知对方</w:t>
      </w:r>
      <w:r>
        <w:rPr>
          <w:rFonts w:hint="eastAsia" w:ascii="宋体" w:hAnsi="宋体" w:eastAsia="宋体" w:cs="宋体"/>
          <w:b w:val="0"/>
          <w:bCs w:val="0"/>
          <w:color w:val="auto"/>
          <w:sz w:val="24"/>
          <w:szCs w:val="24"/>
        </w:rPr>
        <w:t>，以减轻可能给对方造成的损失，在取得有关机构的不可抗力证明或双方谅解确认后，允许延期履行或修订合同，并根据情况可部分或全部免于承担违约责任。</w:t>
      </w:r>
    </w:p>
    <w:p w14:paraId="6F002592">
      <w:pPr>
        <w:keepNext w:val="0"/>
        <w:keepLines w:val="0"/>
        <w:pageBreakBefore w:val="0"/>
        <w:numPr>
          <w:ilvl w:val="0"/>
          <w:numId w:val="0"/>
        </w:numPr>
        <w:kinsoku/>
        <w:wordWrap/>
        <w:overflowPunct/>
        <w:topLinePunct w:val="0"/>
        <w:bidi w:val="0"/>
        <w:snapToGrid/>
        <w:spacing w:line="500" w:lineRule="exact"/>
        <w:ind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十一、</w:t>
      </w:r>
      <w:r>
        <w:rPr>
          <w:rFonts w:hint="eastAsia" w:ascii="宋体" w:hAnsi="宋体" w:eastAsia="宋体" w:cs="宋体"/>
          <w:b/>
          <w:bCs/>
          <w:color w:val="auto"/>
          <w:sz w:val="24"/>
          <w:szCs w:val="24"/>
        </w:rPr>
        <w:t>税费</w:t>
      </w:r>
    </w:p>
    <w:p w14:paraId="79A3D746">
      <w:pPr>
        <w:keepNext w:val="0"/>
        <w:keepLines w:val="0"/>
        <w:pageBreakBefore w:val="0"/>
        <w:numPr>
          <w:ilvl w:val="0"/>
          <w:numId w:val="0"/>
        </w:numPr>
        <w:kinsoku/>
        <w:wordWrap/>
        <w:overflowPunct/>
        <w:topLinePunct w:val="0"/>
        <w:bidi w:val="0"/>
        <w:snapToGrid/>
        <w:spacing w:line="500" w:lineRule="exact"/>
        <w:ind w:firstLine="480" w:firstLineChars="200"/>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在中国境内、外发生的与本合同执行有关的一切税费均由乙方负担。</w:t>
      </w:r>
    </w:p>
    <w:p w14:paraId="2B980248">
      <w:pPr>
        <w:keepNext w:val="0"/>
        <w:keepLines w:val="0"/>
        <w:pageBreakBefore w:val="0"/>
        <w:kinsoku/>
        <w:wordWrap/>
        <w:overflowPunct/>
        <w:topLinePunct w:val="0"/>
        <w:bidi w:val="0"/>
        <w:snapToGrid/>
        <w:spacing w:line="500" w:lineRule="exact"/>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十二、其它</w:t>
      </w:r>
    </w:p>
    <w:p w14:paraId="299A8A1B">
      <w:pPr>
        <w:keepNext w:val="0"/>
        <w:keepLines w:val="0"/>
        <w:pageBreakBefore w:val="0"/>
        <w:kinsoku/>
        <w:wordWrap/>
        <w:overflowPunct/>
        <w:topLinePunct w:val="0"/>
        <w:bidi w:val="0"/>
        <w:snapToGrid/>
        <w:spacing w:line="5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 本合同所有附件、采购文件、投标文件、中标通知书均为合同的有效组成部分，与本合同具有同等法律效力。</w:t>
      </w:r>
    </w:p>
    <w:p w14:paraId="24A01E4E">
      <w:pPr>
        <w:keepNext w:val="0"/>
        <w:keepLines w:val="0"/>
        <w:pageBreakBefore w:val="0"/>
        <w:kinsoku/>
        <w:wordWrap/>
        <w:overflowPunct/>
        <w:topLinePunct w:val="0"/>
        <w:bidi w:val="0"/>
        <w:snapToGrid/>
        <w:spacing w:line="5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 在执行本合同的过程中，所有经双方签署确认的文件（包括会议纪要、补充协议、往来信函）即成为本合同的有效组成部分。</w:t>
      </w:r>
    </w:p>
    <w:p w14:paraId="722D546D">
      <w:pPr>
        <w:keepNext w:val="0"/>
        <w:keepLines w:val="0"/>
        <w:pageBreakBefore w:val="0"/>
        <w:kinsoku/>
        <w:wordWrap/>
        <w:overflowPunct/>
        <w:topLinePunct w:val="0"/>
        <w:bidi w:val="0"/>
        <w:snapToGrid/>
        <w:spacing w:line="50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 xml:space="preserve">3. 如一方地址、电话、传真号码有变更，应在变更当日内书面通知对方，否则，应承担相应责任。 </w:t>
      </w:r>
    </w:p>
    <w:p w14:paraId="4FA08915">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b/>
          <w:bCs/>
          <w:color w:val="auto"/>
          <w:sz w:val="24"/>
          <w:szCs w:val="24"/>
          <w:lang w:val="en-US" w:eastAsia="zh-CN"/>
        </w:rPr>
      </w:pPr>
      <w:r>
        <w:rPr>
          <w:rFonts w:hint="eastAsia" w:ascii="宋体" w:hAnsi="宋体" w:cs="宋体"/>
          <w:b w:val="0"/>
          <w:bCs w:val="0"/>
          <w:color w:val="auto"/>
          <w:sz w:val="24"/>
          <w:szCs w:val="24"/>
          <w:lang w:val="en-US" w:eastAsia="zh-CN"/>
        </w:rPr>
        <w:t>4.除甲方事先书面同意外，乙方不得部分或全部转让其应履行的合同项下的义务。</w:t>
      </w:r>
    </w:p>
    <w:p w14:paraId="50E44337">
      <w:pPr>
        <w:keepNext w:val="0"/>
        <w:keepLines w:val="0"/>
        <w:pageBreakBefore w:val="0"/>
        <w:kinsoku/>
        <w:wordWrap/>
        <w:overflowPunct/>
        <w:topLinePunct w:val="0"/>
        <w:bidi w:val="0"/>
        <w:snapToGrid/>
        <w:spacing w:line="500" w:lineRule="exact"/>
        <w:ind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十三、</w:t>
      </w:r>
      <w:r>
        <w:rPr>
          <w:rFonts w:hint="eastAsia" w:ascii="宋体" w:hAnsi="宋体" w:eastAsia="宋体" w:cs="宋体"/>
          <w:b/>
          <w:bCs/>
          <w:color w:val="auto"/>
          <w:sz w:val="24"/>
          <w:szCs w:val="24"/>
        </w:rPr>
        <w:t>合同生效</w:t>
      </w:r>
    </w:p>
    <w:p w14:paraId="5D0F2B16">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1.本合同在甲乙双方法人代表或其授权代表签字盖章后生效。</w:t>
      </w:r>
    </w:p>
    <w:p w14:paraId="743C52D8">
      <w:pPr>
        <w:keepNext w:val="0"/>
        <w:keepLines w:val="0"/>
        <w:pageBreakBefore w:val="0"/>
        <w:kinsoku/>
        <w:wordWrap/>
        <w:overflowPunct/>
        <w:topLinePunct w:val="0"/>
        <w:bidi w:val="0"/>
        <w:snapToGrid/>
        <w:spacing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2.合同一式四份。</w:t>
      </w:r>
    </w:p>
    <w:p w14:paraId="58B197CA">
      <w:pPr>
        <w:pStyle w:val="5"/>
        <w:rPr>
          <w:rFonts w:hint="eastAsia"/>
          <w:color w:val="auto"/>
        </w:rPr>
      </w:pPr>
    </w:p>
    <w:tbl>
      <w:tblPr>
        <w:tblStyle w:val="45"/>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7"/>
        <w:gridCol w:w="4992"/>
      </w:tblGrid>
      <w:tr w14:paraId="4C72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2" w:hRule="atLeast"/>
          <w:jc w:val="center"/>
        </w:trPr>
        <w:tc>
          <w:tcPr>
            <w:tcW w:w="5287" w:type="dxa"/>
            <w:noWrap w:val="0"/>
            <w:vAlign w:val="center"/>
          </w:tcPr>
          <w:p w14:paraId="517CD2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甲方（章）</w:t>
            </w:r>
          </w:p>
          <w:p w14:paraId="7B648B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p>
          <w:p w14:paraId="7A00C1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        </w:t>
            </w:r>
          </w:p>
          <w:p w14:paraId="21C83F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p>
        </w:tc>
        <w:tc>
          <w:tcPr>
            <w:tcW w:w="4992" w:type="dxa"/>
            <w:noWrap w:val="0"/>
            <w:vAlign w:val="center"/>
          </w:tcPr>
          <w:p w14:paraId="62E2C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乙方（章）</w:t>
            </w:r>
          </w:p>
          <w:p w14:paraId="748B7C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p>
          <w:p w14:paraId="72AEF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           </w:t>
            </w:r>
          </w:p>
          <w:p w14:paraId="2093BF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p>
        </w:tc>
      </w:tr>
      <w:tr w14:paraId="1739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287" w:type="dxa"/>
            <w:noWrap w:val="0"/>
            <w:vAlign w:val="center"/>
          </w:tcPr>
          <w:p w14:paraId="26BA3C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单位地址：</w:t>
            </w:r>
          </w:p>
        </w:tc>
        <w:tc>
          <w:tcPr>
            <w:tcW w:w="4992" w:type="dxa"/>
            <w:noWrap w:val="0"/>
            <w:vAlign w:val="center"/>
          </w:tcPr>
          <w:p w14:paraId="4D67E8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单位地址：</w:t>
            </w:r>
          </w:p>
        </w:tc>
      </w:tr>
      <w:tr w14:paraId="6026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5287" w:type="dxa"/>
            <w:noWrap w:val="0"/>
            <w:vAlign w:val="top"/>
          </w:tcPr>
          <w:p w14:paraId="7C97E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法定代表人（签字）：</w:t>
            </w:r>
          </w:p>
          <w:p w14:paraId="766A77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p>
        </w:tc>
        <w:tc>
          <w:tcPr>
            <w:tcW w:w="4992" w:type="dxa"/>
            <w:noWrap w:val="0"/>
            <w:vAlign w:val="top"/>
          </w:tcPr>
          <w:p w14:paraId="0DA545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法定代表人（签字）：</w:t>
            </w:r>
          </w:p>
          <w:p w14:paraId="318F4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p>
        </w:tc>
      </w:tr>
      <w:tr w14:paraId="2EA7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5287" w:type="dxa"/>
            <w:noWrap w:val="0"/>
            <w:vAlign w:val="top"/>
          </w:tcPr>
          <w:p w14:paraId="3D152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授权代表（签字）：</w:t>
            </w:r>
          </w:p>
          <w:p w14:paraId="7C885E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p>
          <w:p w14:paraId="73FB2D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p>
        </w:tc>
        <w:tc>
          <w:tcPr>
            <w:tcW w:w="4992" w:type="dxa"/>
            <w:noWrap w:val="0"/>
            <w:vAlign w:val="top"/>
          </w:tcPr>
          <w:p w14:paraId="03061E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授权代表（签字）：</w:t>
            </w:r>
          </w:p>
        </w:tc>
      </w:tr>
      <w:tr w14:paraId="19A6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287" w:type="dxa"/>
            <w:noWrap w:val="0"/>
            <w:vAlign w:val="center"/>
          </w:tcPr>
          <w:p w14:paraId="62A462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电话：</w:t>
            </w:r>
          </w:p>
        </w:tc>
        <w:tc>
          <w:tcPr>
            <w:tcW w:w="4992" w:type="dxa"/>
            <w:noWrap w:val="0"/>
            <w:vAlign w:val="center"/>
          </w:tcPr>
          <w:p w14:paraId="0AD3B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电话：</w:t>
            </w:r>
          </w:p>
        </w:tc>
      </w:tr>
      <w:tr w14:paraId="5D89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287" w:type="dxa"/>
            <w:noWrap w:val="0"/>
            <w:vAlign w:val="center"/>
          </w:tcPr>
          <w:p w14:paraId="2472F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开户银行：</w:t>
            </w:r>
          </w:p>
        </w:tc>
        <w:tc>
          <w:tcPr>
            <w:tcW w:w="4992" w:type="dxa"/>
            <w:noWrap w:val="0"/>
            <w:vAlign w:val="center"/>
          </w:tcPr>
          <w:p w14:paraId="151D1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开户银行：</w:t>
            </w:r>
          </w:p>
        </w:tc>
      </w:tr>
      <w:tr w14:paraId="0C3B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287" w:type="dxa"/>
            <w:noWrap w:val="0"/>
            <w:vAlign w:val="center"/>
          </w:tcPr>
          <w:p w14:paraId="479F35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账号：</w:t>
            </w:r>
          </w:p>
        </w:tc>
        <w:tc>
          <w:tcPr>
            <w:tcW w:w="4992" w:type="dxa"/>
            <w:noWrap w:val="0"/>
            <w:vAlign w:val="center"/>
          </w:tcPr>
          <w:p w14:paraId="687FB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账号：</w:t>
            </w:r>
          </w:p>
        </w:tc>
      </w:tr>
      <w:tr w14:paraId="3A4A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287" w:type="dxa"/>
            <w:noWrap w:val="0"/>
            <w:vAlign w:val="center"/>
          </w:tcPr>
          <w:p w14:paraId="70266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合同签订时间：</w:t>
            </w:r>
          </w:p>
        </w:tc>
        <w:tc>
          <w:tcPr>
            <w:tcW w:w="4992" w:type="dxa"/>
            <w:noWrap w:val="0"/>
            <w:vAlign w:val="center"/>
          </w:tcPr>
          <w:p w14:paraId="46A24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合同签订时间：</w:t>
            </w:r>
          </w:p>
        </w:tc>
      </w:tr>
    </w:tbl>
    <w:p w14:paraId="16F57971">
      <w:pPr>
        <w:pStyle w:val="6"/>
        <w:keepNext w:val="0"/>
        <w:keepLines/>
        <w:pageBreakBefore/>
        <w:widowControl w:val="0"/>
        <w:kinsoku/>
        <w:wordWrap/>
        <w:overflowPunct/>
        <w:topLinePunct w:val="0"/>
        <w:autoSpaceDE/>
        <w:autoSpaceDN/>
        <w:bidi w:val="0"/>
        <w:adjustRightInd/>
        <w:snapToGrid/>
        <w:textAlignment w:val="auto"/>
        <w:rPr>
          <w:rFonts w:ascii="宋体"/>
          <w:color w:val="auto"/>
        </w:rPr>
      </w:pPr>
      <w:bookmarkStart w:id="153" w:name="_Toc32731"/>
      <w:bookmarkStart w:id="154" w:name="_Toc19502"/>
      <w:r>
        <w:rPr>
          <w:rFonts w:hint="eastAsia" w:ascii="宋体" w:hAnsi="宋体" w:cs="宋体"/>
          <w:color w:val="auto"/>
        </w:rPr>
        <w:t>第七部分</w:t>
      </w:r>
      <w:r>
        <w:rPr>
          <w:rFonts w:ascii="宋体" w:hAnsi="宋体" w:cs="宋体"/>
          <w:color w:val="auto"/>
        </w:rPr>
        <w:t xml:space="preserve">  </w:t>
      </w:r>
      <w:r>
        <w:rPr>
          <w:rFonts w:hint="eastAsia" w:ascii="宋体" w:hAnsi="宋体" w:cs="宋体"/>
          <w:color w:val="auto"/>
        </w:rPr>
        <w:t>响应文件格式</w:t>
      </w:r>
      <w:bookmarkEnd w:id="146"/>
      <w:bookmarkEnd w:id="147"/>
      <w:bookmarkEnd w:id="148"/>
      <w:bookmarkEnd w:id="149"/>
      <w:bookmarkEnd w:id="150"/>
      <w:bookmarkEnd w:id="151"/>
      <w:bookmarkEnd w:id="152"/>
      <w:bookmarkEnd w:id="153"/>
      <w:bookmarkEnd w:id="154"/>
    </w:p>
    <w:p w14:paraId="534B006D">
      <w:pPr>
        <w:widowControl/>
        <w:spacing w:line="400" w:lineRule="exact"/>
        <w:jc w:val="right"/>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
          <w:color w:val="auto"/>
          <w:sz w:val="36"/>
          <w:szCs w:val="36"/>
          <w:bdr w:val="single" w:color="auto" w:sz="4" w:space="0"/>
          <w:shd w:val="pct10" w:color="auto" w:fill="FFFFFF"/>
        </w:rPr>
        <w:t>政府采购项目</w:t>
      </w:r>
    </w:p>
    <w:p w14:paraId="09E3D193">
      <w:pPr>
        <w:widowControl/>
        <w:spacing w:line="440" w:lineRule="exact"/>
        <w:rPr>
          <w:rFonts w:hint="default" w:cs="仿宋" w:asciiTheme="minorEastAsia" w:hAnsiTheme="minorEastAsia" w:eastAsiaTheme="minorEastAsia"/>
          <w:bCs/>
          <w:color w:val="auto"/>
          <w:sz w:val="32"/>
          <w:szCs w:val="32"/>
          <w:lang w:val="en-US"/>
        </w:rPr>
      </w:pPr>
      <w:r>
        <w:rPr>
          <w:rFonts w:hint="eastAsia" w:ascii="宋体" w:hAnsi="宋体" w:cs="宋体"/>
          <w:b/>
          <w:bCs/>
          <w:color w:val="auto"/>
          <w:kern w:val="44"/>
          <w:sz w:val="32"/>
          <w:szCs w:val="32"/>
          <w:lang w:eastAsia="zh-CN"/>
        </w:rPr>
        <w:t>项目</w:t>
      </w:r>
      <w:r>
        <w:rPr>
          <w:rFonts w:hint="eastAsia" w:ascii="宋体" w:hAnsi="宋体" w:cs="宋体"/>
          <w:b/>
          <w:bCs/>
          <w:color w:val="auto"/>
          <w:kern w:val="44"/>
          <w:sz w:val="32"/>
          <w:szCs w:val="32"/>
        </w:rPr>
        <w:t>编号</w:t>
      </w:r>
      <w:r>
        <w:rPr>
          <w:rFonts w:hint="eastAsia" w:ascii="宋体" w:hAnsi="宋体" w:cs="宋体"/>
          <w:b/>
          <w:bCs/>
          <w:color w:val="auto"/>
          <w:kern w:val="44"/>
          <w:sz w:val="32"/>
          <w:szCs w:val="32"/>
          <w:lang w:eastAsia="zh-CN"/>
        </w:rPr>
        <w:t>：</w:t>
      </w:r>
      <w:r>
        <w:rPr>
          <w:rFonts w:hint="eastAsia" w:cs="仿宋" w:asciiTheme="minorEastAsia" w:hAnsiTheme="minorEastAsia" w:eastAsiaTheme="minorEastAsia"/>
          <w:bCs/>
          <w:color w:val="auto"/>
          <w:sz w:val="32"/>
          <w:szCs w:val="32"/>
        </w:rPr>
        <w:t xml:space="preserve"> </w:t>
      </w:r>
      <w:r>
        <w:rPr>
          <w:rFonts w:hint="eastAsia" w:cs="仿宋" w:asciiTheme="minorEastAsia" w:hAnsiTheme="minorEastAsia" w:eastAsiaTheme="minorEastAsia"/>
          <w:bCs/>
          <w:color w:val="auto"/>
          <w:sz w:val="32"/>
          <w:szCs w:val="32"/>
          <w:lang w:val="en-US" w:eastAsia="zh-CN"/>
        </w:rPr>
        <w:t>AKSH2025-ZCS-096</w:t>
      </w:r>
    </w:p>
    <w:p w14:paraId="25ABDBBB">
      <w:pPr>
        <w:widowControl/>
        <w:spacing w:line="600" w:lineRule="exact"/>
        <w:rPr>
          <w:rFonts w:cs="仿宋" w:asciiTheme="minorEastAsia" w:hAnsiTheme="minorEastAsia" w:eastAsiaTheme="minorEastAsia"/>
          <w:bCs/>
          <w:color w:val="auto"/>
          <w:spacing w:val="20"/>
          <w:kern w:val="0"/>
          <w:sz w:val="84"/>
          <w:szCs w:val="84"/>
        </w:rPr>
      </w:pPr>
    </w:p>
    <w:p w14:paraId="26C80A29">
      <w:pPr>
        <w:pStyle w:val="9"/>
        <w:rPr>
          <w:color w:val="auto"/>
        </w:rPr>
      </w:pPr>
    </w:p>
    <w:p w14:paraId="3574CAD9">
      <w:pPr>
        <w:widowControl/>
        <w:spacing w:before="158" w:beforeLines="50" w:line="800" w:lineRule="exact"/>
        <w:jc w:val="center"/>
        <w:rPr>
          <w:rFonts w:hint="eastAsia" w:cs="仿宋" w:asciiTheme="minorEastAsia" w:hAnsiTheme="minorEastAsia" w:eastAsiaTheme="minorEastAsia"/>
          <w:b/>
          <w:color w:val="auto"/>
          <w:spacing w:val="20"/>
          <w:kern w:val="0"/>
          <w:sz w:val="84"/>
          <w:szCs w:val="84"/>
        </w:rPr>
      </w:pPr>
    </w:p>
    <w:p w14:paraId="00383225">
      <w:pPr>
        <w:widowControl/>
        <w:spacing w:before="158" w:beforeLines="50" w:line="800" w:lineRule="exact"/>
        <w:jc w:val="center"/>
        <w:rPr>
          <w:rFonts w:hint="eastAsia" w:cs="仿宋" w:asciiTheme="minorEastAsia" w:hAnsiTheme="minorEastAsia" w:eastAsiaTheme="minorEastAsia"/>
          <w:b/>
          <w:color w:val="auto"/>
          <w:spacing w:val="20"/>
          <w:kern w:val="0"/>
          <w:sz w:val="56"/>
          <w:szCs w:val="56"/>
        </w:rPr>
      </w:pPr>
      <w:r>
        <w:rPr>
          <w:rFonts w:hint="eastAsia" w:cs="仿宋" w:asciiTheme="minorEastAsia" w:hAnsiTheme="minorEastAsia" w:eastAsiaTheme="minorEastAsia"/>
          <w:b/>
          <w:color w:val="auto"/>
          <w:spacing w:val="20"/>
          <w:kern w:val="0"/>
          <w:sz w:val="56"/>
          <w:szCs w:val="56"/>
          <w:lang w:val="en-US" w:eastAsia="zh-CN"/>
        </w:rPr>
        <w:t>安康城区长春路七里沟立交桥课题研究服务项目</w:t>
      </w:r>
    </w:p>
    <w:p w14:paraId="6125B039">
      <w:pPr>
        <w:widowControl/>
        <w:spacing w:before="158" w:beforeLines="50" w:line="800" w:lineRule="exact"/>
        <w:jc w:val="center"/>
        <w:rPr>
          <w:rFonts w:hint="eastAsia" w:cs="仿宋" w:asciiTheme="minorEastAsia" w:hAnsiTheme="minorEastAsia" w:eastAsiaTheme="minorEastAsia"/>
          <w:b/>
          <w:color w:val="auto"/>
          <w:spacing w:val="20"/>
          <w:kern w:val="0"/>
          <w:sz w:val="84"/>
          <w:szCs w:val="84"/>
        </w:rPr>
      </w:pPr>
    </w:p>
    <w:p w14:paraId="701AB6C1">
      <w:pPr>
        <w:widowControl/>
        <w:spacing w:before="158" w:beforeLines="50" w:line="800" w:lineRule="exact"/>
        <w:jc w:val="center"/>
        <w:rPr>
          <w:rFonts w:hint="eastAsia" w:cs="仿宋" w:asciiTheme="minorEastAsia" w:hAnsiTheme="minorEastAsia" w:eastAsiaTheme="minorEastAsia"/>
          <w:b/>
          <w:color w:val="auto"/>
          <w:spacing w:val="20"/>
          <w:kern w:val="0"/>
          <w:sz w:val="84"/>
          <w:szCs w:val="84"/>
        </w:rPr>
      </w:pPr>
    </w:p>
    <w:p w14:paraId="5574D51C">
      <w:pPr>
        <w:pStyle w:val="29"/>
        <w:rPr>
          <w:color w:val="auto"/>
        </w:rPr>
      </w:pPr>
    </w:p>
    <w:p w14:paraId="1F7272E5">
      <w:pPr>
        <w:pStyle w:val="29"/>
        <w:rPr>
          <w:color w:val="auto"/>
        </w:rPr>
      </w:pPr>
    </w:p>
    <w:p w14:paraId="2A99C708">
      <w:pPr>
        <w:widowControl/>
        <w:spacing w:before="158" w:beforeLines="50" w:line="800" w:lineRule="exact"/>
        <w:jc w:val="center"/>
        <w:rPr>
          <w:rFonts w:cs="仿宋" w:asciiTheme="minorEastAsia" w:hAnsiTheme="minorEastAsia" w:eastAsiaTheme="minorEastAsia"/>
          <w:b/>
          <w:color w:val="auto"/>
          <w:spacing w:val="20"/>
          <w:kern w:val="0"/>
          <w:sz w:val="84"/>
          <w:szCs w:val="84"/>
        </w:rPr>
      </w:pPr>
      <w:r>
        <w:rPr>
          <w:rFonts w:hint="eastAsia" w:cs="仿宋" w:asciiTheme="minorEastAsia" w:hAnsiTheme="minorEastAsia" w:eastAsiaTheme="minorEastAsia"/>
          <w:b/>
          <w:color w:val="auto"/>
          <w:spacing w:val="20"/>
          <w:kern w:val="0"/>
          <w:sz w:val="84"/>
          <w:szCs w:val="84"/>
        </w:rPr>
        <w:t>响应文件</w:t>
      </w:r>
    </w:p>
    <w:p w14:paraId="631274D0">
      <w:pPr>
        <w:pStyle w:val="29"/>
        <w:rPr>
          <w:color w:val="auto"/>
        </w:rPr>
      </w:pPr>
    </w:p>
    <w:p w14:paraId="64B31C8D">
      <w:pPr>
        <w:widowControl/>
        <w:spacing w:line="480" w:lineRule="exact"/>
        <w:rPr>
          <w:rFonts w:cs="仿宋" w:asciiTheme="minorEastAsia" w:hAnsiTheme="minorEastAsia" w:eastAsiaTheme="minorEastAsia"/>
          <w:bCs/>
          <w:color w:val="auto"/>
          <w:sz w:val="44"/>
          <w:szCs w:val="44"/>
        </w:rPr>
      </w:pPr>
      <w:r>
        <w:rPr>
          <w:rFonts w:hint="eastAsia" w:cs="仿宋" w:asciiTheme="minorEastAsia" w:hAnsiTheme="minorEastAsia" w:eastAsiaTheme="minorEastAsia"/>
          <w:bCs/>
          <w:color w:val="auto"/>
          <w:sz w:val="32"/>
          <w:szCs w:val="28"/>
        </w:rPr>
        <w:t xml:space="preserve">                     </w:t>
      </w:r>
    </w:p>
    <w:p w14:paraId="01078D0C">
      <w:pPr>
        <w:widowControl/>
        <w:spacing w:line="400" w:lineRule="exact"/>
        <w:rPr>
          <w:rFonts w:cs="仿宋" w:asciiTheme="minorEastAsia" w:hAnsiTheme="minorEastAsia" w:eastAsiaTheme="minorEastAsia"/>
          <w:bCs/>
          <w:color w:val="auto"/>
          <w:sz w:val="18"/>
          <w:szCs w:val="18"/>
        </w:rPr>
      </w:pPr>
    </w:p>
    <w:p w14:paraId="50902E6C">
      <w:pPr>
        <w:widowControl/>
        <w:spacing w:line="400" w:lineRule="exact"/>
        <w:rPr>
          <w:rFonts w:cs="仿宋" w:asciiTheme="minorEastAsia" w:hAnsiTheme="minorEastAsia" w:eastAsiaTheme="minorEastAsia"/>
          <w:bCs/>
          <w:color w:val="auto"/>
          <w:sz w:val="18"/>
          <w:szCs w:val="18"/>
        </w:rPr>
      </w:pPr>
    </w:p>
    <w:p w14:paraId="4CF713E6">
      <w:pPr>
        <w:pStyle w:val="5"/>
        <w:rPr>
          <w:color w:val="auto"/>
        </w:rPr>
      </w:pPr>
    </w:p>
    <w:p w14:paraId="7B8BA670">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lang w:val="zh-CN"/>
        </w:rPr>
        <w:t>供应商（单位名称及公章）：</w:t>
      </w:r>
      <w:r>
        <w:rPr>
          <w:rFonts w:hint="eastAsia" w:ascii="宋体" w:hAnsi="宋体" w:cs="宋体"/>
          <w:color w:val="auto"/>
          <w:sz w:val="24"/>
          <w:szCs w:val="24"/>
        </w:rPr>
        <w:t>____________________________</w:t>
      </w:r>
    </w:p>
    <w:p w14:paraId="721C7A3E">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cs="Times New Roman"/>
          <w:color w:val="auto"/>
          <w:sz w:val="24"/>
          <w:szCs w:val="24"/>
        </w:rPr>
      </w:pPr>
      <w:r>
        <w:rPr>
          <w:rFonts w:hint="eastAsia" w:ascii="宋体" w:hAnsi="宋体" w:cs="宋体"/>
          <w:color w:val="auto"/>
          <w:sz w:val="24"/>
          <w:szCs w:val="24"/>
          <w:lang w:val="zh-CN"/>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lang w:val="zh-CN"/>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lang w:val="zh-CN"/>
        </w:rPr>
        <w:t>）：</w:t>
      </w:r>
      <w:r>
        <w:rPr>
          <w:rFonts w:hint="eastAsia" w:ascii="宋体" w:hAnsi="宋体" w:cs="宋体"/>
          <w:color w:val="auto"/>
          <w:sz w:val="24"/>
          <w:szCs w:val="24"/>
        </w:rPr>
        <w:t>________________________</w:t>
      </w:r>
    </w:p>
    <w:p w14:paraId="6FDE86AC">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lang w:val="zh-CN"/>
        </w:rPr>
        <w:t>：</w:t>
      </w:r>
      <w:r>
        <w:rPr>
          <w:rFonts w:hint="eastAsia" w:ascii="宋体" w:hAnsi="宋体" w:cs="宋体"/>
          <w:color w:val="auto"/>
          <w:sz w:val="24"/>
          <w:szCs w:val="24"/>
        </w:rPr>
        <w:t>________________________________________________</w:t>
      </w:r>
      <w:bookmarkEnd w:id="0"/>
    </w:p>
    <w:p w14:paraId="4B03569C">
      <w:pPr>
        <w:pStyle w:val="66"/>
        <w:rPr>
          <w:rFonts w:hint="eastAsia" w:ascii="宋体" w:hAnsi="宋体" w:cs="宋体"/>
          <w:color w:val="auto"/>
          <w:sz w:val="24"/>
          <w:szCs w:val="24"/>
        </w:rPr>
      </w:pPr>
    </w:p>
    <w:p w14:paraId="353FA379">
      <w:pPr>
        <w:pStyle w:val="66"/>
        <w:rPr>
          <w:rFonts w:hint="eastAsia" w:ascii="宋体" w:hAnsi="宋体" w:cs="宋体"/>
          <w:color w:val="auto"/>
          <w:sz w:val="24"/>
          <w:szCs w:val="24"/>
        </w:rPr>
      </w:pPr>
    </w:p>
    <w:p w14:paraId="15186333">
      <w:pPr>
        <w:pStyle w:val="29"/>
        <w:keepNext w:val="0"/>
        <w:keepLines w:val="0"/>
        <w:widowControl w:val="0"/>
        <w:kinsoku/>
        <w:wordWrap/>
        <w:overflowPunct/>
        <w:topLinePunct w:val="0"/>
        <w:autoSpaceDE/>
        <w:autoSpaceDN/>
        <w:bidi w:val="0"/>
        <w:adjustRightInd/>
        <w:spacing w:line="360" w:lineRule="auto"/>
        <w:ind w:left="945" w:leftChars="450"/>
        <w:jc w:val="center"/>
        <w:textAlignment w:val="auto"/>
        <w:rPr>
          <w:rFonts w:hint="eastAsia" w:ascii="宋体" w:hAnsi="宋体"/>
          <w:color w:val="auto"/>
          <w:sz w:val="48"/>
          <w:szCs w:val="44"/>
          <w:lang w:val="en-US" w:eastAsia="zh-CN"/>
        </w:rPr>
      </w:pPr>
    </w:p>
    <w:p w14:paraId="7557867B">
      <w:pPr>
        <w:pStyle w:val="29"/>
        <w:keepNext w:val="0"/>
        <w:keepLines w:val="0"/>
        <w:widowControl w:val="0"/>
        <w:kinsoku/>
        <w:wordWrap/>
        <w:overflowPunct/>
        <w:topLinePunct w:val="0"/>
        <w:autoSpaceDE/>
        <w:autoSpaceDN/>
        <w:bidi w:val="0"/>
        <w:adjustRightInd/>
        <w:spacing w:line="360" w:lineRule="auto"/>
        <w:ind w:left="945" w:leftChars="450"/>
        <w:jc w:val="center"/>
        <w:textAlignment w:val="auto"/>
        <w:rPr>
          <w:rFonts w:hint="eastAsia" w:ascii="宋体" w:hAnsi="宋体" w:eastAsia="宋体"/>
          <w:color w:val="auto"/>
          <w:sz w:val="48"/>
          <w:szCs w:val="44"/>
          <w:lang w:val="en-US" w:eastAsia="zh-CN"/>
        </w:rPr>
      </w:pPr>
      <w:r>
        <w:rPr>
          <w:rFonts w:hint="eastAsia" w:ascii="宋体" w:hAnsi="宋体"/>
          <w:color w:val="auto"/>
          <w:sz w:val="48"/>
          <w:szCs w:val="44"/>
          <w:lang w:val="en-US" w:eastAsia="zh-CN"/>
        </w:rPr>
        <w:t>目   录</w:t>
      </w:r>
    </w:p>
    <w:p w14:paraId="5A55B35B">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hint="eastAsia" w:ascii="宋体" w:hAnsi="宋体"/>
          <w:color w:val="auto"/>
          <w:sz w:val="32"/>
          <w:szCs w:val="28"/>
        </w:rPr>
      </w:pPr>
    </w:p>
    <w:p w14:paraId="176CB29E">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color w:val="auto"/>
          <w:sz w:val="32"/>
          <w:szCs w:val="28"/>
        </w:rPr>
      </w:pPr>
      <w:r>
        <w:rPr>
          <w:rFonts w:hint="eastAsia" w:ascii="宋体" w:hAnsi="宋体"/>
          <w:color w:val="auto"/>
          <w:sz w:val="32"/>
          <w:szCs w:val="28"/>
        </w:rPr>
        <w:t xml:space="preserve">第一章 </w:t>
      </w:r>
      <w:r>
        <w:rPr>
          <w:rFonts w:ascii="宋体" w:hAnsi="宋体"/>
          <w:color w:val="auto"/>
          <w:sz w:val="32"/>
          <w:szCs w:val="28"/>
        </w:rPr>
        <w:t xml:space="preserve">  </w:t>
      </w:r>
      <w:r>
        <w:rPr>
          <w:rFonts w:hint="eastAsia" w:ascii="宋体" w:hAnsi="宋体"/>
          <w:color w:val="auto"/>
          <w:sz w:val="32"/>
          <w:szCs w:val="28"/>
        </w:rPr>
        <w:t>磋商响应函</w:t>
      </w:r>
    </w:p>
    <w:p w14:paraId="43203E43">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color w:val="auto"/>
          <w:sz w:val="32"/>
          <w:szCs w:val="28"/>
        </w:rPr>
      </w:pPr>
      <w:r>
        <w:rPr>
          <w:rFonts w:hint="eastAsia" w:ascii="宋体" w:hAnsi="宋体"/>
          <w:color w:val="auto"/>
          <w:sz w:val="32"/>
          <w:szCs w:val="28"/>
        </w:rPr>
        <w:t xml:space="preserve">第二章 </w:t>
      </w:r>
      <w:r>
        <w:rPr>
          <w:rFonts w:ascii="宋体" w:hAnsi="宋体"/>
          <w:color w:val="auto"/>
          <w:sz w:val="32"/>
          <w:szCs w:val="28"/>
        </w:rPr>
        <w:t xml:space="preserve">  </w:t>
      </w:r>
      <w:r>
        <w:rPr>
          <w:rFonts w:hint="eastAsia" w:ascii="宋体" w:hAnsi="宋体"/>
          <w:color w:val="auto"/>
          <w:sz w:val="32"/>
          <w:szCs w:val="28"/>
        </w:rPr>
        <w:t>响应报价表</w:t>
      </w:r>
    </w:p>
    <w:p w14:paraId="68D605FB">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color w:val="auto"/>
          <w:sz w:val="32"/>
          <w:szCs w:val="28"/>
        </w:rPr>
      </w:pPr>
      <w:r>
        <w:rPr>
          <w:rFonts w:hint="eastAsia" w:ascii="宋体" w:hAnsi="宋体"/>
          <w:color w:val="auto"/>
          <w:sz w:val="32"/>
          <w:szCs w:val="28"/>
        </w:rPr>
        <w:t xml:space="preserve">第三章  </w:t>
      </w:r>
      <w:r>
        <w:rPr>
          <w:rFonts w:ascii="宋体" w:hAnsi="宋体"/>
          <w:color w:val="auto"/>
          <w:sz w:val="32"/>
          <w:szCs w:val="28"/>
        </w:rPr>
        <w:t xml:space="preserve"> </w:t>
      </w:r>
      <w:r>
        <w:rPr>
          <w:rFonts w:hint="eastAsia" w:ascii="宋体" w:hAnsi="宋体"/>
          <w:color w:val="auto"/>
          <w:sz w:val="32"/>
          <w:szCs w:val="28"/>
        </w:rPr>
        <w:t>资格证明文件</w:t>
      </w:r>
    </w:p>
    <w:p w14:paraId="4F8F2E3F">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color w:val="auto"/>
          <w:sz w:val="32"/>
          <w:szCs w:val="28"/>
        </w:rPr>
      </w:pPr>
      <w:r>
        <w:rPr>
          <w:rFonts w:hint="eastAsia" w:ascii="宋体" w:hAnsi="宋体"/>
          <w:color w:val="auto"/>
          <w:sz w:val="32"/>
          <w:szCs w:val="28"/>
        </w:rPr>
        <w:t>第四章   技术</w:t>
      </w:r>
      <w:r>
        <w:rPr>
          <w:rFonts w:hint="eastAsia" w:ascii="宋体" w:hAnsi="宋体"/>
          <w:color w:val="auto"/>
          <w:sz w:val="32"/>
          <w:szCs w:val="28"/>
          <w:lang w:val="en-US" w:eastAsia="zh-CN"/>
        </w:rPr>
        <w:t>商务响应</w:t>
      </w:r>
      <w:r>
        <w:rPr>
          <w:rFonts w:hint="eastAsia" w:ascii="宋体" w:hAnsi="宋体"/>
          <w:color w:val="auto"/>
          <w:sz w:val="32"/>
          <w:szCs w:val="28"/>
        </w:rPr>
        <w:t>偏离表</w:t>
      </w:r>
    </w:p>
    <w:p w14:paraId="3895A20B">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color w:val="auto"/>
          <w:sz w:val="32"/>
          <w:szCs w:val="28"/>
        </w:rPr>
      </w:pPr>
      <w:r>
        <w:rPr>
          <w:rFonts w:hint="eastAsia" w:ascii="宋体" w:hAnsi="宋体"/>
          <w:color w:val="auto"/>
          <w:sz w:val="32"/>
          <w:szCs w:val="28"/>
        </w:rPr>
        <w:t xml:space="preserve">第五章   </w:t>
      </w:r>
      <w:r>
        <w:rPr>
          <w:rFonts w:hint="eastAsia" w:ascii="宋体" w:hAnsi="宋体"/>
          <w:color w:val="auto"/>
          <w:sz w:val="32"/>
          <w:szCs w:val="28"/>
          <w:lang w:val="en-US" w:eastAsia="zh-CN"/>
        </w:rPr>
        <w:t>响应</w:t>
      </w:r>
      <w:r>
        <w:rPr>
          <w:rFonts w:hint="eastAsia" w:ascii="宋体" w:hAnsi="宋体"/>
          <w:color w:val="auto"/>
          <w:sz w:val="32"/>
          <w:szCs w:val="28"/>
        </w:rPr>
        <w:t>方案</w:t>
      </w:r>
    </w:p>
    <w:p w14:paraId="654603AF">
      <w:pPr>
        <w:pStyle w:val="29"/>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color w:val="auto"/>
          <w:sz w:val="32"/>
          <w:szCs w:val="28"/>
        </w:rPr>
      </w:pPr>
      <w:r>
        <w:rPr>
          <w:rFonts w:hint="eastAsia" w:ascii="宋体" w:hAnsi="宋体"/>
          <w:color w:val="auto"/>
          <w:sz w:val="32"/>
          <w:szCs w:val="28"/>
        </w:rPr>
        <w:t>第</w:t>
      </w:r>
      <w:r>
        <w:rPr>
          <w:rFonts w:hint="eastAsia" w:ascii="宋体" w:hAnsi="宋体"/>
          <w:color w:val="auto"/>
          <w:sz w:val="32"/>
          <w:szCs w:val="28"/>
          <w:lang w:eastAsia="zh-CN"/>
        </w:rPr>
        <w:t>六</w:t>
      </w:r>
      <w:r>
        <w:rPr>
          <w:rFonts w:hint="eastAsia" w:ascii="宋体" w:hAnsi="宋体"/>
          <w:color w:val="auto"/>
          <w:sz w:val="32"/>
          <w:szCs w:val="28"/>
        </w:rPr>
        <w:t>章   投标人拒绝政府采购领域商业贿赂承诺书</w:t>
      </w:r>
    </w:p>
    <w:p w14:paraId="724B2511">
      <w:pPr>
        <w:keepNext w:val="0"/>
        <w:keepLines w:val="0"/>
        <w:pageBreakBefore w:val="0"/>
        <w:widowControl w:val="0"/>
        <w:kinsoku/>
        <w:wordWrap/>
        <w:overflowPunct/>
        <w:topLinePunct w:val="0"/>
        <w:autoSpaceDE/>
        <w:autoSpaceDN/>
        <w:bidi w:val="0"/>
        <w:adjustRightInd/>
        <w:snapToGrid/>
        <w:spacing w:line="600" w:lineRule="exact"/>
        <w:ind w:firstLine="1044" w:firstLineChars="290"/>
        <w:textAlignment w:val="auto"/>
        <w:rPr>
          <w:rFonts w:ascii="Times New Roman" w:hAnsi="宋体" w:cs="Times New Roman"/>
          <w:b w:val="0"/>
          <w:bCs/>
          <w:color w:val="auto"/>
          <w:sz w:val="36"/>
          <w:szCs w:val="36"/>
        </w:rPr>
      </w:pPr>
    </w:p>
    <w:p w14:paraId="79E53D50">
      <w:pPr>
        <w:pStyle w:val="29"/>
        <w:spacing w:line="360" w:lineRule="auto"/>
        <w:ind w:left="1155" w:leftChars="550"/>
        <w:rPr>
          <w:rFonts w:ascii="宋体" w:hAnsi="宋体"/>
          <w:color w:val="auto"/>
          <w:sz w:val="32"/>
          <w:szCs w:val="28"/>
        </w:rPr>
      </w:pPr>
    </w:p>
    <w:p w14:paraId="717460CF">
      <w:pPr>
        <w:pStyle w:val="29"/>
        <w:spacing w:line="480" w:lineRule="auto"/>
        <w:ind w:left="945" w:leftChars="450"/>
        <w:rPr>
          <w:color w:val="auto"/>
        </w:rPr>
      </w:pPr>
      <w:r>
        <w:rPr>
          <w:rFonts w:hint="eastAsia"/>
          <w:color w:val="auto"/>
          <w:sz w:val="30"/>
          <w:szCs w:val="30"/>
        </w:rPr>
        <w:tab/>
      </w:r>
    </w:p>
    <w:p w14:paraId="7AB178C6">
      <w:pPr>
        <w:widowControl/>
        <w:jc w:val="left"/>
        <w:rPr>
          <w:rFonts w:hAnsi="宋体"/>
          <w:b/>
          <w:color w:val="auto"/>
          <w:sz w:val="32"/>
          <w:szCs w:val="32"/>
        </w:rPr>
      </w:pPr>
      <w:bookmarkStart w:id="155" w:name="_Toc536429343"/>
      <w:bookmarkStart w:id="156" w:name="_Toc536202334"/>
      <w:bookmarkStart w:id="157" w:name="_Toc25514"/>
      <w:bookmarkStart w:id="158" w:name="_Toc536202403"/>
      <w:bookmarkStart w:id="159" w:name="_Toc536429396"/>
      <w:r>
        <w:rPr>
          <w:rFonts w:hAnsi="宋体"/>
          <w:b/>
          <w:color w:val="auto"/>
          <w:sz w:val="32"/>
          <w:szCs w:val="32"/>
        </w:rPr>
        <w:br w:type="page"/>
      </w:r>
    </w:p>
    <w:p w14:paraId="3EAEE05E">
      <w:pPr>
        <w:autoSpaceDE w:val="0"/>
        <w:autoSpaceDN w:val="0"/>
        <w:adjustRightInd w:val="0"/>
        <w:snapToGrid w:val="0"/>
        <w:spacing w:line="600" w:lineRule="exact"/>
        <w:ind w:firstLine="3213" w:firstLineChars="1000"/>
        <w:rPr>
          <w:rFonts w:hAnsi="宋体"/>
          <w:b/>
          <w:color w:val="auto"/>
          <w:sz w:val="32"/>
          <w:szCs w:val="32"/>
        </w:rPr>
      </w:pPr>
      <w:r>
        <w:rPr>
          <w:rFonts w:hint="eastAsia" w:hAnsi="宋体"/>
          <w:b/>
          <w:color w:val="auto"/>
          <w:sz w:val="32"/>
          <w:szCs w:val="32"/>
          <w:lang w:val="en-US" w:eastAsia="zh-CN"/>
        </w:rPr>
        <w:t xml:space="preserve">第一章 </w:t>
      </w:r>
      <w:r>
        <w:rPr>
          <w:rFonts w:hint="eastAsia" w:hAnsi="宋体"/>
          <w:b/>
          <w:color w:val="auto"/>
          <w:sz w:val="32"/>
          <w:szCs w:val="32"/>
        </w:rPr>
        <w:t>磋商响应函</w:t>
      </w:r>
    </w:p>
    <w:p w14:paraId="46BEF2D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cs="Times New Roman"/>
          <w:color w:val="auto"/>
          <w:sz w:val="24"/>
          <w:szCs w:val="24"/>
        </w:rPr>
      </w:pPr>
      <w:r>
        <w:rPr>
          <w:rFonts w:hint="eastAsia" w:ascii="宋体" w:hAnsi="宋体" w:cs="宋体"/>
          <w:color w:val="auto"/>
          <w:sz w:val="24"/>
          <w:szCs w:val="24"/>
        </w:rPr>
        <w:t>安康尚昊招标代理有限公司：</w:t>
      </w:r>
    </w:p>
    <w:p w14:paraId="595DD7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olor w:val="auto"/>
          <w:sz w:val="24"/>
          <w:szCs w:val="24"/>
        </w:rPr>
        <w:t>我单位收到贵公司</w:t>
      </w:r>
      <w:r>
        <w:rPr>
          <w:rFonts w:ascii="宋体" w:hAnsi="宋体" w:cs="宋体"/>
          <w:color w:val="auto"/>
          <w:sz w:val="24"/>
          <w:szCs w:val="24"/>
          <w:u w:val="single"/>
        </w:rPr>
        <w:t xml:space="preserve">  </w:t>
      </w:r>
      <w:r>
        <w:rPr>
          <w:rFonts w:hint="eastAsia" w:ascii="宋体" w:hAnsi="宋体"/>
          <w:color w:val="auto"/>
          <w:sz w:val="24"/>
          <w:szCs w:val="24"/>
          <w:u w:val="single"/>
        </w:rPr>
        <w:t>（项目名称） （项目编号）</w:t>
      </w:r>
      <w:r>
        <w:rPr>
          <w:rFonts w:ascii="宋体" w:hAnsi="宋体" w:cs="宋体"/>
          <w:color w:val="auto"/>
          <w:sz w:val="24"/>
          <w:szCs w:val="24"/>
          <w:u w:val="single"/>
        </w:rPr>
        <w:t xml:space="preserve">     </w:t>
      </w:r>
      <w:r>
        <w:rPr>
          <w:rFonts w:hint="eastAsia" w:ascii="宋体" w:hAnsi="宋体" w:cs="宋体"/>
          <w:color w:val="auto"/>
          <w:sz w:val="24"/>
          <w:szCs w:val="24"/>
        </w:rPr>
        <w:t>的竞争性磋商文件，经详细研究，我公司决定参加本次磋商活动。为此，我方郑重承诺以下诸点，并负法律责任。</w:t>
      </w:r>
    </w:p>
    <w:p w14:paraId="41C556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愿意按照竞争性磋商文件中的全部要求，提供合格的产品及完善的技术服务，履行合同的责任和义务。</w:t>
      </w:r>
    </w:p>
    <w:p w14:paraId="792BFB6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cs="Times New Roman"/>
          <w:color w:val="auto"/>
          <w:sz w:val="24"/>
          <w:szCs w:val="24"/>
        </w:rPr>
      </w:pPr>
      <w:r>
        <w:rPr>
          <w:rFonts w:hint="eastAsia" w:ascii="宋体" w:hAnsi="宋体" w:cs="宋体"/>
          <w:color w:val="auto"/>
          <w:sz w:val="24"/>
          <w:szCs w:val="24"/>
          <w:lang w:eastAsia="zh-CN"/>
        </w:rPr>
        <w:t>2.</w:t>
      </w:r>
      <w:r>
        <w:rPr>
          <w:rFonts w:hint="eastAsia" w:ascii="宋体" w:hAnsi="宋体" w:cs="宋体"/>
          <w:color w:val="auto"/>
          <w:sz w:val="24"/>
          <w:szCs w:val="24"/>
        </w:rPr>
        <w:t>按照竞争性磋商文件的规定，我公司的响应总报价为：</w:t>
      </w:r>
    </w:p>
    <w:p w14:paraId="5337278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人民币（大写）：______________元；（小写）￥：______元；</w:t>
      </w:r>
    </w:p>
    <w:p w14:paraId="165BCE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我们已详细阅读了竞争性磋商文件，完全理解并同意放弃提出含糊不清和误解问题的权力。</w:t>
      </w:r>
    </w:p>
    <w:p w14:paraId="180D06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同意向贵方提供贵方可能要求的、与本次磋商有关的任何证据资料。</w:t>
      </w:r>
    </w:p>
    <w:p w14:paraId="56633D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我方承诺响应有效期为磋商后______日历日内有效。</w:t>
      </w:r>
    </w:p>
    <w:p w14:paraId="3CF087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所有关于本次磋商的函电，请按下列地址联系：</w:t>
      </w:r>
    </w:p>
    <w:p w14:paraId="0321B0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rPr>
      </w:pPr>
    </w:p>
    <w:p w14:paraId="06F0C6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rPr>
        <w:t>供应商（单位名称及公章）：__________</w:t>
      </w:r>
      <w:r>
        <w:rPr>
          <w:rFonts w:hint="eastAsia" w:ascii="宋体" w:hAnsi="宋体" w:cs="宋体"/>
          <w:color w:val="auto"/>
          <w:sz w:val="24"/>
          <w:szCs w:val="24"/>
          <w:u w:val="none"/>
        </w:rPr>
        <w:t>____________</w:t>
      </w:r>
      <w:r>
        <w:rPr>
          <w:rFonts w:hint="eastAsia" w:ascii="宋体" w:hAnsi="宋体" w:cs="宋体"/>
          <w:color w:val="auto"/>
          <w:sz w:val="24"/>
          <w:szCs w:val="24"/>
        </w:rPr>
        <w:t>____</w:t>
      </w:r>
    </w:p>
    <w:p w14:paraId="342A7B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）：_____________________</w:t>
      </w:r>
    </w:p>
    <w:p w14:paraId="31E132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rPr>
        <w:t>地</w:t>
      </w:r>
      <w:r>
        <w:rPr>
          <w:rFonts w:ascii="宋体" w:hAnsi="宋体" w:cs="宋体"/>
          <w:color w:val="auto"/>
          <w:sz w:val="24"/>
          <w:szCs w:val="24"/>
        </w:rPr>
        <w:t xml:space="preserve">    </w:t>
      </w:r>
      <w:r>
        <w:rPr>
          <w:rFonts w:hint="eastAsia" w:ascii="宋体" w:hAnsi="宋体" w:cs="宋体"/>
          <w:color w:val="auto"/>
          <w:sz w:val="24"/>
          <w:szCs w:val="24"/>
        </w:rPr>
        <w:t>址：___________________________________</w:t>
      </w:r>
    </w:p>
    <w:p w14:paraId="6A3A98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rPr>
        <w:t>开户银行：___________________________________</w:t>
      </w:r>
    </w:p>
    <w:p w14:paraId="1BAA53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lang w:eastAsia="zh-CN"/>
        </w:rPr>
        <w:t>账</w:t>
      </w:r>
      <w:r>
        <w:rPr>
          <w:rFonts w:ascii="宋体" w:hAnsi="宋体" w:cs="宋体"/>
          <w:color w:val="auto"/>
          <w:sz w:val="24"/>
          <w:szCs w:val="24"/>
        </w:rPr>
        <w:t xml:space="preserve">    </w:t>
      </w:r>
      <w:r>
        <w:rPr>
          <w:rFonts w:hint="eastAsia" w:ascii="宋体" w:hAnsi="宋体" w:cs="宋体"/>
          <w:color w:val="auto"/>
          <w:sz w:val="24"/>
          <w:szCs w:val="24"/>
        </w:rPr>
        <w:t>号：___________________________________</w:t>
      </w:r>
    </w:p>
    <w:p w14:paraId="062070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rPr>
        <w:t>电</w:t>
      </w:r>
      <w:r>
        <w:rPr>
          <w:rFonts w:ascii="宋体" w:hAnsi="宋体" w:cs="宋体"/>
          <w:color w:val="auto"/>
          <w:sz w:val="24"/>
          <w:szCs w:val="24"/>
        </w:rPr>
        <w:t xml:space="preserve">    </w:t>
      </w:r>
      <w:r>
        <w:rPr>
          <w:rFonts w:hint="eastAsia" w:ascii="宋体" w:hAnsi="宋体" w:cs="宋体"/>
          <w:color w:val="auto"/>
          <w:sz w:val="24"/>
          <w:szCs w:val="24"/>
        </w:rPr>
        <w:t>话：___________________________________</w:t>
      </w:r>
    </w:p>
    <w:p w14:paraId="5CAD39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rPr>
        <w:t>邮</w:t>
      </w:r>
      <w:r>
        <w:rPr>
          <w:rFonts w:ascii="宋体" w:hAnsi="宋体" w:cs="宋体"/>
          <w:color w:val="auto"/>
          <w:sz w:val="24"/>
          <w:szCs w:val="24"/>
        </w:rPr>
        <w:t xml:space="preserve">    </w:t>
      </w:r>
      <w:r>
        <w:rPr>
          <w:rFonts w:hint="eastAsia" w:ascii="宋体" w:hAnsi="宋体" w:cs="宋体"/>
          <w:color w:val="auto"/>
          <w:sz w:val="24"/>
          <w:szCs w:val="24"/>
        </w:rPr>
        <w:t>编：___________________________________</w:t>
      </w:r>
    </w:p>
    <w:p w14:paraId="134D39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cs="Times New Roman"/>
          <w:color w:val="auto"/>
          <w:sz w:val="24"/>
          <w:szCs w:val="24"/>
        </w:rPr>
        <w:sectPr>
          <w:pgSz w:w="11906" w:h="16838"/>
          <w:pgMar w:top="1361" w:right="1423" w:bottom="1361" w:left="1423" w:header="1134" w:footer="992" w:gutter="0"/>
          <w:pgNumType w:fmt="decimal"/>
          <w:cols w:space="0" w:num="1"/>
          <w:titlePg/>
          <w:rtlGutter w:val="0"/>
          <w:docGrid w:type="lines" w:linePitch="317"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期：_______年_______月_______日</w:t>
      </w:r>
    </w:p>
    <w:p w14:paraId="2553853C">
      <w:pPr>
        <w:autoSpaceDE w:val="0"/>
        <w:autoSpaceDN w:val="0"/>
        <w:adjustRightInd w:val="0"/>
        <w:snapToGrid w:val="0"/>
        <w:spacing w:line="360" w:lineRule="auto"/>
        <w:jc w:val="center"/>
        <w:rPr>
          <w:b/>
          <w:color w:val="auto"/>
          <w:sz w:val="24"/>
        </w:rPr>
      </w:pPr>
      <w:r>
        <w:rPr>
          <w:rFonts w:hint="eastAsia" w:hAnsi="宋体"/>
          <w:b/>
          <w:color w:val="auto"/>
          <w:sz w:val="32"/>
          <w:szCs w:val="32"/>
          <w:lang w:val="en-US" w:eastAsia="zh-CN"/>
        </w:rPr>
        <w:t>第二章 响应</w:t>
      </w:r>
      <w:r>
        <w:rPr>
          <w:rFonts w:hint="eastAsia" w:hAnsi="宋体"/>
          <w:b/>
          <w:color w:val="auto"/>
          <w:sz w:val="32"/>
          <w:szCs w:val="32"/>
        </w:rPr>
        <w:t>报价表</w:t>
      </w:r>
    </w:p>
    <w:p w14:paraId="7799E697">
      <w:pPr>
        <w:autoSpaceDE w:val="0"/>
        <w:autoSpaceDN w:val="0"/>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14:paraId="120500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7B217B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705F1660">
      <w:pPr>
        <w:pStyle w:val="5"/>
        <w:ind w:firstLine="480" w:firstLineChars="200"/>
        <w:rPr>
          <w:rFonts w:ascii="宋体" w:cs="Times New Roman"/>
          <w:color w:val="auto"/>
          <w:sz w:val="24"/>
          <w:szCs w:val="24"/>
        </w:rPr>
      </w:pPr>
      <w:r>
        <w:rPr>
          <w:rFonts w:hint="eastAsia" w:ascii="宋体" w:hAnsi="宋体"/>
          <w:color w:val="auto"/>
          <w:sz w:val="24"/>
          <w:szCs w:val="24"/>
          <w:lang w:val="en-US" w:eastAsia="zh-CN"/>
        </w:rPr>
        <w:t>项目编号：</w:t>
      </w:r>
      <w:r>
        <w:rPr>
          <w:rFonts w:hint="eastAsia" w:cs="Times New Roman" w:asciiTheme="minorEastAsia" w:hAnsiTheme="minorEastAsia" w:eastAsiaTheme="minorEastAsia"/>
          <w:color w:val="auto"/>
          <w:sz w:val="28"/>
          <w:szCs w:val="28"/>
        </w:rPr>
        <w:t xml:space="preserve">                       </w:t>
      </w:r>
      <w:r>
        <w:rPr>
          <w:rFonts w:hint="eastAsia" w:cs="Times New Roman" w:asciiTheme="minorEastAsia" w:hAnsiTheme="minorEastAsia" w:eastAsiaTheme="minorEastAsia"/>
          <w:color w:val="auto"/>
          <w:sz w:val="28"/>
          <w:szCs w:val="28"/>
          <w:u w:val="none"/>
        </w:rPr>
        <w:t xml:space="preserve"> </w:t>
      </w:r>
      <w:r>
        <w:rPr>
          <w:rFonts w:hint="eastAsia" w:cs="Times New Roman" w:asciiTheme="minorEastAsia" w:hAnsiTheme="minorEastAsia" w:eastAsiaTheme="minorEastAsia"/>
          <w:color w:val="auto"/>
          <w:sz w:val="28"/>
          <w:szCs w:val="28"/>
        </w:rPr>
        <w:t xml:space="preserve">      </w:t>
      </w:r>
    </w:p>
    <w:tbl>
      <w:tblPr>
        <w:tblStyle w:val="45"/>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2953"/>
        <w:gridCol w:w="1978"/>
        <w:gridCol w:w="2038"/>
      </w:tblGrid>
      <w:tr w14:paraId="0F10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2649" w:type="dxa"/>
            <w:tcBorders>
              <w:tl2br w:val="single" w:color="auto" w:sz="4" w:space="0"/>
            </w:tcBorders>
          </w:tcPr>
          <w:p w14:paraId="5FD982B9">
            <w:pPr>
              <w:keepNext w:val="0"/>
              <w:keepLines w:val="0"/>
              <w:suppressLineNumbers w:val="0"/>
              <w:kinsoku w:val="0"/>
              <w:spacing w:before="0" w:beforeAutospacing="0" w:after="0" w:afterAutospacing="0" w:line="500" w:lineRule="exact"/>
              <w:ind w:left="0" w:right="0" w:firstLine="720" w:firstLineChars="300"/>
              <w:rPr>
                <w:rFonts w:hint="default" w:ascii="宋体" w:hAnsi="宋体" w:cs="Times New Roman"/>
                <w:color w:val="auto"/>
                <w:sz w:val="24"/>
                <w:szCs w:val="24"/>
              </w:rPr>
            </w:pPr>
            <w:r>
              <w:rPr>
                <w:rFonts w:hint="eastAsia" w:ascii="宋体" w:hAnsi="宋体" w:cs="Times New Roman"/>
                <w:color w:val="auto"/>
                <w:sz w:val="24"/>
                <w:szCs w:val="24"/>
              </w:rPr>
              <w:t>报价内容</w:t>
            </w:r>
          </w:p>
          <w:p w14:paraId="49101C5E">
            <w:pPr>
              <w:keepNext w:val="0"/>
              <w:keepLines w:val="0"/>
              <w:suppressLineNumbers w:val="0"/>
              <w:kinsoku w:val="0"/>
              <w:spacing w:before="0" w:beforeAutospacing="0" w:after="0" w:afterAutospacing="0" w:line="500" w:lineRule="exact"/>
              <w:ind w:left="0" w:right="0"/>
              <w:rPr>
                <w:rFonts w:hint="default" w:ascii="宋体" w:hAnsi="宋体" w:cs="Times New Roman"/>
                <w:color w:val="auto"/>
                <w:sz w:val="24"/>
                <w:szCs w:val="24"/>
              </w:rPr>
            </w:pPr>
          </w:p>
          <w:p w14:paraId="4650C44B">
            <w:pPr>
              <w:keepNext w:val="0"/>
              <w:keepLines w:val="0"/>
              <w:suppressLineNumbers w:val="0"/>
              <w:kinsoku w:val="0"/>
              <w:spacing w:before="0" w:beforeAutospacing="0" w:after="0" w:afterAutospacing="0" w:line="500" w:lineRule="exact"/>
              <w:ind w:left="0" w:right="0"/>
              <w:rPr>
                <w:rFonts w:hint="default" w:ascii="宋体" w:hAnsi="宋体" w:cs="Times New Roman"/>
                <w:color w:val="auto"/>
                <w:sz w:val="24"/>
                <w:szCs w:val="24"/>
              </w:rPr>
            </w:pPr>
          </w:p>
          <w:p w14:paraId="6A471A55">
            <w:pPr>
              <w:keepNext w:val="0"/>
              <w:keepLines w:val="0"/>
              <w:suppressLineNumbers w:val="0"/>
              <w:kinsoku w:val="0"/>
              <w:spacing w:before="0" w:beforeAutospacing="0" w:after="0" w:afterAutospacing="0" w:line="500" w:lineRule="exact"/>
              <w:ind w:left="0" w:right="0"/>
              <w:rPr>
                <w:rFonts w:hint="default" w:ascii="宋体" w:hAnsi="宋体" w:cs="Times New Roman"/>
                <w:color w:val="auto"/>
                <w:sz w:val="24"/>
                <w:szCs w:val="24"/>
              </w:rPr>
            </w:pPr>
          </w:p>
          <w:p w14:paraId="1D4E96BF">
            <w:pPr>
              <w:keepNext w:val="0"/>
              <w:keepLines w:val="0"/>
              <w:suppressLineNumbers w:val="0"/>
              <w:kinsoku w:val="0"/>
              <w:spacing w:before="0" w:beforeAutospacing="0" w:after="0" w:afterAutospacing="0" w:line="500" w:lineRule="exact"/>
              <w:ind w:left="0" w:right="0"/>
              <w:rPr>
                <w:rFonts w:hint="default" w:ascii="宋体" w:hAnsi="宋体" w:cs="Times New Roman"/>
                <w:color w:val="auto"/>
                <w:sz w:val="24"/>
                <w:szCs w:val="24"/>
              </w:rPr>
            </w:pPr>
            <w:r>
              <w:rPr>
                <w:rFonts w:hint="eastAsia" w:ascii="宋体" w:hAnsi="宋体" w:cs="Times New Roman"/>
                <w:color w:val="auto"/>
                <w:sz w:val="24"/>
                <w:szCs w:val="24"/>
              </w:rPr>
              <w:t>投标内容</w:t>
            </w:r>
          </w:p>
        </w:tc>
        <w:tc>
          <w:tcPr>
            <w:tcW w:w="2953" w:type="dxa"/>
            <w:vAlign w:val="center"/>
          </w:tcPr>
          <w:p w14:paraId="38121F51">
            <w:pPr>
              <w:keepNext w:val="0"/>
              <w:keepLines w:val="0"/>
              <w:suppressLineNumbers w:val="0"/>
              <w:kinsoku w:val="0"/>
              <w:spacing w:before="0" w:beforeAutospacing="0" w:after="0" w:afterAutospacing="0" w:line="500" w:lineRule="exact"/>
              <w:ind w:left="0" w:right="0" w:firstLine="141" w:firstLineChars="59"/>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投标</w:t>
            </w:r>
            <w:r>
              <w:rPr>
                <w:rFonts w:hint="eastAsia" w:ascii="宋体" w:hAnsi="宋体" w:cs="Times New Roman"/>
                <w:color w:val="auto"/>
                <w:sz w:val="24"/>
                <w:szCs w:val="24"/>
                <w:lang w:val="en-US" w:eastAsia="zh-CN"/>
              </w:rPr>
              <w:t>总</w:t>
            </w:r>
            <w:r>
              <w:rPr>
                <w:rFonts w:hint="eastAsia" w:ascii="宋体" w:hAnsi="宋体" w:eastAsia="宋体" w:cs="Times New Roman"/>
                <w:color w:val="auto"/>
                <w:sz w:val="24"/>
                <w:szCs w:val="24"/>
                <w:lang w:eastAsia="zh-CN"/>
              </w:rPr>
              <w:t>报价</w:t>
            </w:r>
          </w:p>
          <w:p w14:paraId="2C48F274">
            <w:pPr>
              <w:keepNext w:val="0"/>
              <w:keepLines w:val="0"/>
              <w:suppressLineNumbers w:val="0"/>
              <w:kinsoku w:val="0"/>
              <w:spacing w:before="0" w:beforeAutospacing="0" w:after="0" w:afterAutospacing="0" w:line="500" w:lineRule="exact"/>
              <w:ind w:left="0" w:right="0" w:firstLine="141" w:firstLineChars="59"/>
              <w:jc w:val="center"/>
              <w:rPr>
                <w:rFonts w:hint="eastAsia"/>
                <w:color w:val="auto"/>
                <w:lang w:eastAsia="zh-CN"/>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元</w:t>
            </w:r>
            <w:r>
              <w:rPr>
                <w:rFonts w:hint="eastAsia" w:ascii="宋体" w:hAnsi="宋体" w:eastAsia="宋体" w:cs="Times New Roman"/>
                <w:color w:val="auto"/>
                <w:sz w:val="24"/>
                <w:szCs w:val="24"/>
                <w:lang w:eastAsia="zh-CN"/>
              </w:rPr>
              <w:t>）</w:t>
            </w:r>
          </w:p>
        </w:tc>
        <w:tc>
          <w:tcPr>
            <w:tcW w:w="1978" w:type="dxa"/>
            <w:vAlign w:val="center"/>
          </w:tcPr>
          <w:p w14:paraId="0E8B4D31">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cs="Times New Roman"/>
                <w:color w:val="auto"/>
                <w:sz w:val="24"/>
                <w:szCs w:val="24"/>
              </w:rPr>
            </w:pPr>
            <w:r>
              <w:rPr>
                <w:rFonts w:hint="eastAsia" w:ascii="宋体" w:hAnsi="宋体" w:cs="Times New Roman"/>
                <w:color w:val="auto"/>
                <w:sz w:val="24"/>
                <w:szCs w:val="24"/>
                <w:lang w:val="en-US" w:eastAsia="zh-CN"/>
              </w:rPr>
              <w:t>合同履行</w:t>
            </w:r>
            <w:r>
              <w:rPr>
                <w:rFonts w:hint="default" w:ascii="宋体" w:hAnsi="宋体" w:cs="Times New Roman"/>
                <w:color w:val="auto"/>
                <w:sz w:val="24"/>
                <w:szCs w:val="24"/>
              </w:rPr>
              <w:t>期</w:t>
            </w:r>
          </w:p>
          <w:p w14:paraId="36C4BD6E">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cs="Times New Roman"/>
                <w:color w:val="auto"/>
                <w:sz w:val="24"/>
                <w:szCs w:val="24"/>
              </w:rPr>
            </w:pPr>
          </w:p>
        </w:tc>
        <w:tc>
          <w:tcPr>
            <w:tcW w:w="2038" w:type="dxa"/>
            <w:vAlign w:val="center"/>
          </w:tcPr>
          <w:p w14:paraId="2D3C6023">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auto"/>
                <w:sz w:val="24"/>
                <w:szCs w:val="24"/>
                <w:lang w:val="en-US" w:eastAsia="zh-CN"/>
              </w:rPr>
            </w:pPr>
            <w:r>
              <w:rPr>
                <w:rFonts w:hint="eastAsia" w:ascii="宋体" w:hAnsi="宋体" w:cs="Times New Roman"/>
                <w:color w:val="auto"/>
                <w:sz w:val="24"/>
                <w:szCs w:val="24"/>
                <w:lang w:val="en-US" w:eastAsia="zh-CN"/>
              </w:rPr>
              <w:t>备注</w:t>
            </w:r>
          </w:p>
        </w:tc>
      </w:tr>
      <w:tr w14:paraId="2AD8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2649" w:type="dxa"/>
            <w:vAlign w:val="center"/>
          </w:tcPr>
          <w:p w14:paraId="51B38001">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auto"/>
                <w:sz w:val="24"/>
                <w:szCs w:val="24"/>
              </w:rPr>
            </w:pPr>
            <w:r>
              <w:rPr>
                <w:rFonts w:hint="eastAsia" w:ascii="宋体" w:hAnsi="宋体" w:cs="Times New Roman"/>
                <w:color w:val="auto"/>
                <w:sz w:val="24"/>
                <w:szCs w:val="24"/>
                <w:lang w:val="en-US" w:eastAsia="zh-CN"/>
              </w:rPr>
              <w:t>安康城区长春路七里沟立交桥课题研究服务项目</w:t>
            </w:r>
          </w:p>
        </w:tc>
        <w:tc>
          <w:tcPr>
            <w:tcW w:w="2953" w:type="dxa"/>
            <w:vAlign w:val="center"/>
          </w:tcPr>
          <w:p w14:paraId="6965038D">
            <w:pPr>
              <w:keepNext w:val="0"/>
              <w:keepLines w:val="0"/>
              <w:suppressLineNumbers w:val="0"/>
              <w:kinsoku w:val="0"/>
              <w:spacing w:before="0" w:beforeAutospacing="0" w:after="0" w:afterAutospacing="0" w:line="500" w:lineRule="exact"/>
              <w:ind w:left="0" w:right="0"/>
              <w:rPr>
                <w:rFonts w:hint="default" w:ascii="宋体" w:hAnsi="宋体" w:cs="Times New Roman"/>
                <w:color w:val="auto"/>
                <w:sz w:val="24"/>
                <w:szCs w:val="24"/>
              </w:rPr>
            </w:pPr>
          </w:p>
        </w:tc>
        <w:tc>
          <w:tcPr>
            <w:tcW w:w="1978" w:type="dxa"/>
            <w:vAlign w:val="center"/>
          </w:tcPr>
          <w:p w14:paraId="1EBDC657">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color w:val="auto"/>
                <w:sz w:val="24"/>
                <w:szCs w:val="24"/>
                <w:lang w:val="en-US" w:eastAsia="zh-CN"/>
              </w:rPr>
            </w:pPr>
          </w:p>
        </w:tc>
        <w:tc>
          <w:tcPr>
            <w:tcW w:w="2038" w:type="dxa"/>
            <w:vAlign w:val="center"/>
          </w:tcPr>
          <w:p w14:paraId="291CD069">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auto"/>
                <w:sz w:val="24"/>
                <w:szCs w:val="24"/>
              </w:rPr>
            </w:pPr>
          </w:p>
        </w:tc>
      </w:tr>
    </w:tbl>
    <w:p w14:paraId="5AB6A124">
      <w:pPr>
        <w:spacing w:line="360" w:lineRule="auto"/>
        <w:jc w:val="left"/>
        <w:rPr>
          <w:rFonts w:hint="eastAsia" w:ascii="宋体" w:hAnsi="宋体" w:cs="仿宋"/>
          <w:color w:val="auto"/>
          <w:sz w:val="24"/>
          <w:szCs w:val="24"/>
        </w:rPr>
      </w:pPr>
    </w:p>
    <w:p w14:paraId="2186DEF9">
      <w:pPr>
        <w:spacing w:line="360" w:lineRule="auto"/>
        <w:jc w:val="left"/>
        <w:rPr>
          <w:rFonts w:ascii="宋体" w:hAnsi="宋体" w:cs="仿宋"/>
          <w:color w:val="auto"/>
          <w:sz w:val="24"/>
          <w:szCs w:val="24"/>
        </w:rPr>
      </w:pPr>
      <w:r>
        <w:rPr>
          <w:rFonts w:hint="eastAsia" w:ascii="宋体" w:hAnsi="宋体" w:cs="仿宋"/>
          <w:color w:val="auto"/>
          <w:sz w:val="24"/>
          <w:szCs w:val="24"/>
        </w:rPr>
        <w:t>备注</w:t>
      </w:r>
      <w:r>
        <w:rPr>
          <w:rFonts w:ascii="宋体" w:hAnsi="宋体" w:cs="仿宋"/>
          <w:color w:val="auto"/>
          <w:sz w:val="24"/>
          <w:szCs w:val="24"/>
        </w:rPr>
        <w:t>：</w:t>
      </w:r>
    </w:p>
    <w:p w14:paraId="6347F4BE">
      <w:pPr>
        <w:spacing w:line="360" w:lineRule="auto"/>
        <w:ind w:firstLine="480" w:firstLineChars="200"/>
        <w:jc w:val="left"/>
        <w:rPr>
          <w:rFonts w:hint="eastAsia" w:ascii="宋体" w:hAnsi="宋体" w:eastAsia="宋体" w:cs="仿宋"/>
          <w:color w:val="auto"/>
          <w:sz w:val="24"/>
          <w:szCs w:val="24"/>
          <w:lang w:eastAsia="zh-CN"/>
        </w:rPr>
      </w:pPr>
      <w:r>
        <w:rPr>
          <w:rFonts w:hint="eastAsia" w:ascii="宋体" w:hAnsi="宋体" w:cs="仿宋"/>
          <w:color w:val="auto"/>
          <w:sz w:val="24"/>
          <w:szCs w:val="24"/>
        </w:rPr>
        <w:t>投标人所报的价格应考虑到可能发生的所有与完成本项目相关服务及履行合同义务有关的一切费用。</w:t>
      </w:r>
    </w:p>
    <w:p w14:paraId="676E2733">
      <w:pPr>
        <w:kinsoku w:val="0"/>
        <w:spacing w:line="360" w:lineRule="auto"/>
        <w:jc w:val="left"/>
        <w:rPr>
          <w:rFonts w:ascii="宋体" w:cs="Times New Roman"/>
          <w:color w:val="auto"/>
          <w:sz w:val="24"/>
          <w:szCs w:val="24"/>
        </w:rPr>
      </w:pPr>
    </w:p>
    <w:p w14:paraId="2A2E811E">
      <w:pPr>
        <w:adjustRightInd w:val="0"/>
        <w:snapToGrid w:val="0"/>
        <w:spacing w:line="480" w:lineRule="auto"/>
        <w:jc w:val="left"/>
        <w:rPr>
          <w:rFonts w:hint="default" w:eastAsia="宋体"/>
          <w:color w:val="auto"/>
          <w:lang w:val="en-US" w:eastAsia="zh-CN"/>
        </w:rPr>
      </w:pPr>
      <w:r>
        <w:rPr>
          <w:rFonts w:hint="eastAsia" w:ascii="宋体" w:hAnsi="宋体" w:cs="宋体"/>
          <w:color w:val="auto"/>
          <w:sz w:val="24"/>
          <w:szCs w:val="24"/>
        </w:rPr>
        <w:t>供应商（单位名称及公章）：</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p>
    <w:p w14:paraId="1FEF4C6E">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w:t>
      </w:r>
      <w:r>
        <w:rPr>
          <w:rFonts w:hint="eastAsia" w:ascii="宋体" w:hAnsi="宋体" w:cs="宋体"/>
          <w:color w:val="auto"/>
          <w:sz w:val="24"/>
          <w:szCs w:val="24"/>
          <w:u w:val="single"/>
          <w:lang w:val="en-US" w:eastAsia="zh-CN"/>
        </w:rPr>
        <w:t xml:space="preserve">                   </w:t>
      </w:r>
    </w:p>
    <w:p w14:paraId="1D2BB6C2">
      <w:pPr>
        <w:adjustRightInd w:val="0"/>
        <w:snapToGrid w:val="0"/>
        <w:spacing w:line="480" w:lineRule="auto"/>
        <w:rPr>
          <w:rFonts w:hint="eastAsia" w:ascii="宋体" w:hAnsi="宋体" w:cs="宋体"/>
          <w:color w:val="auto"/>
          <w:sz w:val="24"/>
          <w:szCs w:val="24"/>
        </w:rPr>
        <w:sectPr>
          <w:pgSz w:w="11906" w:h="16838"/>
          <w:pgMar w:top="1361" w:right="1423" w:bottom="1361" w:left="1423" w:header="1134" w:footer="992" w:gutter="0"/>
          <w:pgNumType w:fmt="decimal"/>
          <w:cols w:space="0" w:num="1"/>
          <w:titlePg/>
          <w:rtlGutter w:val="0"/>
          <w:docGrid w:type="lines" w:linePitch="317"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r>
        <w:rPr>
          <w:rFonts w:hint="eastAsia" w:ascii="宋体" w:hAnsi="宋体" w:cs="宋体"/>
          <w:color w:val="auto"/>
          <w:sz w:val="24"/>
          <w:szCs w:val="24"/>
          <w:u w:val="single"/>
          <w:lang w:val="en-US" w:eastAsia="zh-CN"/>
        </w:rPr>
        <w:t xml:space="preserve">                   </w:t>
      </w:r>
    </w:p>
    <w:p w14:paraId="28A61259">
      <w:pPr>
        <w:pStyle w:val="7"/>
        <w:jc w:val="center"/>
        <w:rPr>
          <w:rFonts w:ascii="Calibri Light" w:hAnsi="Calibri Light" w:cs="Times New Roman"/>
          <w:color w:val="auto"/>
          <w:sz w:val="32"/>
          <w:szCs w:val="32"/>
        </w:rPr>
      </w:pPr>
      <w:r>
        <w:rPr>
          <w:rFonts w:hint="eastAsia" w:ascii="Calibri Light" w:hAnsi="Calibri Light" w:cs="Times New Roman"/>
          <w:color w:val="auto"/>
          <w:sz w:val="32"/>
          <w:szCs w:val="32"/>
        </w:rPr>
        <w:t>投标分项报价表</w:t>
      </w:r>
    </w:p>
    <w:p w14:paraId="773E9DEE">
      <w:pPr>
        <w:tabs>
          <w:tab w:val="right" w:pos="8435"/>
        </w:tabs>
        <w:ind w:firstLine="280" w:firstLineChars="1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rPr>
        <w:t>供应商名称：</w:t>
      </w:r>
      <w:r>
        <w:rPr>
          <w:rFonts w:hint="eastAsia" w:ascii="宋体" w:hAnsi="宋体" w:eastAsia="宋体" w:cs="Times New Roman"/>
          <w:color w:val="auto"/>
          <w:sz w:val="28"/>
          <w:szCs w:val="28"/>
        </w:rPr>
        <w:tab/>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rPr>
        <w:t>金额单位：人民币 （元</w:t>
      </w:r>
      <w:r>
        <w:rPr>
          <w:rFonts w:hint="default" w:ascii="宋体" w:hAnsi="宋体" w:eastAsia="宋体" w:cs="Times New Roman"/>
          <w:color w:val="auto"/>
          <w:sz w:val="28"/>
          <w:szCs w:val="28"/>
        </w:rPr>
        <w:t>）</w:t>
      </w:r>
      <w:r>
        <w:rPr>
          <w:rFonts w:hint="eastAsia" w:ascii="宋体" w:hAnsi="宋体" w:cs="Times New Roman"/>
          <w:color w:val="auto"/>
          <w:sz w:val="28"/>
          <w:szCs w:val="28"/>
          <w:lang w:val="en-US" w:eastAsia="zh-CN"/>
        </w:rPr>
        <w:t xml:space="preserve"> </w:t>
      </w:r>
    </w:p>
    <w:tbl>
      <w:tblPr>
        <w:tblStyle w:val="45"/>
        <w:tblW w:w="4982"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08"/>
        <w:gridCol w:w="2063"/>
        <w:gridCol w:w="1257"/>
        <w:gridCol w:w="1257"/>
        <w:gridCol w:w="1257"/>
        <w:gridCol w:w="455"/>
        <w:gridCol w:w="2346"/>
      </w:tblGrid>
      <w:tr w14:paraId="528C62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329" w:type="pct"/>
            <w:vAlign w:val="center"/>
          </w:tcPr>
          <w:p w14:paraId="5D679A0F">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序号</w:t>
            </w:r>
          </w:p>
        </w:tc>
        <w:tc>
          <w:tcPr>
            <w:tcW w:w="1116" w:type="pct"/>
            <w:vAlign w:val="center"/>
          </w:tcPr>
          <w:p w14:paraId="25FCFEFA">
            <w:pPr>
              <w:keepNext w:val="0"/>
              <w:keepLines w:val="0"/>
              <w:widowControl/>
              <w:suppressLineNumbers w:val="0"/>
              <w:topLinePunct/>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服务内容</w:t>
            </w:r>
          </w:p>
        </w:tc>
        <w:tc>
          <w:tcPr>
            <w:tcW w:w="680" w:type="pct"/>
            <w:vAlign w:val="center"/>
          </w:tcPr>
          <w:p w14:paraId="44145081">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数量</w:t>
            </w:r>
          </w:p>
        </w:tc>
        <w:tc>
          <w:tcPr>
            <w:tcW w:w="680" w:type="pct"/>
            <w:vAlign w:val="center"/>
          </w:tcPr>
          <w:p w14:paraId="47749B14">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单价</w:t>
            </w:r>
          </w:p>
        </w:tc>
        <w:tc>
          <w:tcPr>
            <w:tcW w:w="680" w:type="pct"/>
            <w:vAlign w:val="center"/>
          </w:tcPr>
          <w:p w14:paraId="08AE6991">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总价</w:t>
            </w:r>
          </w:p>
        </w:tc>
        <w:tc>
          <w:tcPr>
            <w:tcW w:w="1512" w:type="pct"/>
            <w:gridSpan w:val="2"/>
            <w:vAlign w:val="center"/>
          </w:tcPr>
          <w:p w14:paraId="37E06299">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p>
          <w:p w14:paraId="602C7892">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备注</w:t>
            </w:r>
          </w:p>
          <w:p w14:paraId="6285F4B6">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p>
        </w:tc>
      </w:tr>
      <w:tr w14:paraId="1AF9E2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9" w:type="pct"/>
            <w:vAlign w:val="center"/>
          </w:tcPr>
          <w:p w14:paraId="46ACAD50">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1</w:t>
            </w:r>
          </w:p>
        </w:tc>
        <w:tc>
          <w:tcPr>
            <w:tcW w:w="1116" w:type="pct"/>
            <w:vAlign w:val="center"/>
          </w:tcPr>
          <w:p w14:paraId="751A69D6">
            <w:pPr>
              <w:pStyle w:val="6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80" w:type="pct"/>
            <w:vAlign w:val="center"/>
          </w:tcPr>
          <w:p w14:paraId="2D35C40A">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33D72FB4">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1DFC3419">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2" w:type="pct"/>
            <w:gridSpan w:val="2"/>
            <w:vAlign w:val="center"/>
          </w:tcPr>
          <w:p w14:paraId="0E5C077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08C695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9" w:type="pct"/>
            <w:vAlign w:val="center"/>
          </w:tcPr>
          <w:p w14:paraId="48CDFB0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2</w:t>
            </w:r>
          </w:p>
        </w:tc>
        <w:tc>
          <w:tcPr>
            <w:tcW w:w="1116" w:type="pct"/>
            <w:vAlign w:val="center"/>
          </w:tcPr>
          <w:p w14:paraId="71E60CF4">
            <w:pPr>
              <w:pStyle w:val="6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80" w:type="pct"/>
            <w:vAlign w:val="center"/>
          </w:tcPr>
          <w:p w14:paraId="2112CCD1">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1E38A250">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709EEEF2">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2" w:type="pct"/>
            <w:gridSpan w:val="2"/>
            <w:vAlign w:val="center"/>
          </w:tcPr>
          <w:p w14:paraId="2369C6BE">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6D9254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9" w:type="pct"/>
            <w:vAlign w:val="center"/>
          </w:tcPr>
          <w:p w14:paraId="53191E25">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3</w:t>
            </w:r>
          </w:p>
        </w:tc>
        <w:tc>
          <w:tcPr>
            <w:tcW w:w="1116" w:type="pct"/>
            <w:vAlign w:val="center"/>
          </w:tcPr>
          <w:p w14:paraId="606EABE1">
            <w:pPr>
              <w:pStyle w:val="6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80" w:type="pct"/>
            <w:vAlign w:val="center"/>
          </w:tcPr>
          <w:p w14:paraId="6071A91B">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087AE46C">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1AF8C1BC">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2" w:type="pct"/>
            <w:gridSpan w:val="2"/>
            <w:vAlign w:val="center"/>
          </w:tcPr>
          <w:p w14:paraId="1F3E08B4">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73F475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9" w:type="pct"/>
            <w:vAlign w:val="center"/>
          </w:tcPr>
          <w:p w14:paraId="1C308697">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4</w:t>
            </w:r>
          </w:p>
        </w:tc>
        <w:tc>
          <w:tcPr>
            <w:tcW w:w="1116" w:type="pct"/>
            <w:vAlign w:val="center"/>
          </w:tcPr>
          <w:p w14:paraId="486B975E">
            <w:pPr>
              <w:pStyle w:val="6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80" w:type="pct"/>
            <w:vAlign w:val="center"/>
          </w:tcPr>
          <w:p w14:paraId="6A27B131">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68044D7B">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6B6CCEFA">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2" w:type="pct"/>
            <w:gridSpan w:val="2"/>
            <w:vAlign w:val="center"/>
          </w:tcPr>
          <w:p w14:paraId="3F35C3BB">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03650C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9" w:type="pct"/>
            <w:vAlign w:val="center"/>
          </w:tcPr>
          <w:p w14:paraId="77A95FA3">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5</w:t>
            </w:r>
          </w:p>
        </w:tc>
        <w:tc>
          <w:tcPr>
            <w:tcW w:w="1116" w:type="pct"/>
            <w:vAlign w:val="center"/>
          </w:tcPr>
          <w:p w14:paraId="6605EC28">
            <w:pPr>
              <w:pStyle w:val="6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80" w:type="pct"/>
            <w:vAlign w:val="center"/>
          </w:tcPr>
          <w:p w14:paraId="6BAECA70">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483B8CB2">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54A61315">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2" w:type="pct"/>
            <w:gridSpan w:val="2"/>
            <w:vAlign w:val="center"/>
          </w:tcPr>
          <w:p w14:paraId="112B6C8E">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3B511D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9" w:type="pct"/>
            <w:vAlign w:val="center"/>
          </w:tcPr>
          <w:p w14:paraId="48F0F6EC">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6</w:t>
            </w:r>
          </w:p>
        </w:tc>
        <w:tc>
          <w:tcPr>
            <w:tcW w:w="1116" w:type="pct"/>
            <w:vAlign w:val="center"/>
          </w:tcPr>
          <w:p w14:paraId="0BF85B98">
            <w:pPr>
              <w:pStyle w:val="6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80" w:type="pct"/>
            <w:vAlign w:val="center"/>
          </w:tcPr>
          <w:p w14:paraId="3B200B5D">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1A751FB2">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518016D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2" w:type="pct"/>
            <w:gridSpan w:val="2"/>
            <w:vAlign w:val="center"/>
          </w:tcPr>
          <w:p w14:paraId="304F9DB3">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0FC154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9" w:type="pct"/>
            <w:vAlign w:val="center"/>
          </w:tcPr>
          <w:p w14:paraId="6F5420FA">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7</w:t>
            </w:r>
          </w:p>
        </w:tc>
        <w:tc>
          <w:tcPr>
            <w:tcW w:w="1116" w:type="pct"/>
            <w:vAlign w:val="center"/>
          </w:tcPr>
          <w:p w14:paraId="3BE4AD17">
            <w:pPr>
              <w:keepNext w:val="0"/>
              <w:keepLines w:val="0"/>
              <w:suppressLineNumbers w:val="0"/>
              <w:spacing w:before="0" w:beforeAutospacing="0" w:after="0" w:afterAutospacing="0"/>
              <w:ind w:left="0" w:right="0"/>
              <w:jc w:val="center"/>
              <w:rPr>
                <w:rFonts w:hint="default" w:ascii="宋体" w:hAnsi="宋体" w:eastAsia="宋体" w:cs="Times New Roman"/>
                <w:color w:val="auto"/>
                <w:sz w:val="28"/>
                <w:szCs w:val="28"/>
                <w:lang w:val="en-US" w:eastAsia="zh-CN"/>
              </w:rPr>
            </w:pPr>
          </w:p>
        </w:tc>
        <w:tc>
          <w:tcPr>
            <w:tcW w:w="680" w:type="pct"/>
            <w:vAlign w:val="center"/>
          </w:tcPr>
          <w:p w14:paraId="5FB5BEA0">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19600BCC">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3322E38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2" w:type="pct"/>
            <w:gridSpan w:val="2"/>
            <w:vAlign w:val="center"/>
          </w:tcPr>
          <w:p w14:paraId="3E7ECBD7">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780076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9" w:type="pct"/>
            <w:vAlign w:val="center"/>
          </w:tcPr>
          <w:p w14:paraId="6AF2E13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8</w:t>
            </w:r>
          </w:p>
        </w:tc>
        <w:tc>
          <w:tcPr>
            <w:tcW w:w="1116" w:type="pct"/>
            <w:vAlign w:val="center"/>
          </w:tcPr>
          <w:p w14:paraId="11AE9987">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p>
        </w:tc>
        <w:tc>
          <w:tcPr>
            <w:tcW w:w="680" w:type="pct"/>
            <w:vAlign w:val="center"/>
          </w:tcPr>
          <w:p w14:paraId="5213E370">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21D73AC9">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4FE8E5F3">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2" w:type="pct"/>
            <w:gridSpan w:val="2"/>
            <w:vAlign w:val="center"/>
          </w:tcPr>
          <w:p w14:paraId="218C2A5A">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66BC79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9" w:type="pct"/>
            <w:vAlign w:val="center"/>
          </w:tcPr>
          <w:p w14:paraId="2D53B442">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116" w:type="pct"/>
            <w:vAlign w:val="center"/>
          </w:tcPr>
          <w:p w14:paraId="712DE4F7">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13176E71">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7EC6F47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80" w:type="pct"/>
            <w:vAlign w:val="center"/>
          </w:tcPr>
          <w:p w14:paraId="0E6B170B">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2" w:type="pct"/>
            <w:gridSpan w:val="2"/>
            <w:vAlign w:val="center"/>
          </w:tcPr>
          <w:p w14:paraId="3037D9E3">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28CB3C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4" w:hRule="atLeast"/>
        </w:trPr>
        <w:tc>
          <w:tcPr>
            <w:tcW w:w="3731" w:type="pct"/>
            <w:gridSpan w:val="6"/>
            <w:vAlign w:val="center"/>
          </w:tcPr>
          <w:p w14:paraId="2412268F">
            <w:pPr>
              <w:keepNext w:val="0"/>
              <w:keepLines w:val="0"/>
              <w:suppressLineNumbers w:val="0"/>
              <w:spacing w:before="0" w:beforeAutospacing="0" w:after="0" w:afterAutospacing="0"/>
              <w:ind w:left="0" w:right="0"/>
              <w:rPr>
                <w:rFonts w:hint="eastAsia" w:ascii="宋体" w:hAnsi="宋体" w:eastAsia="宋体" w:cs="Times New Roman"/>
                <w:color w:val="auto"/>
                <w:sz w:val="28"/>
                <w:szCs w:val="28"/>
              </w:rPr>
            </w:pPr>
            <w:r>
              <w:rPr>
                <w:rFonts w:hint="eastAsia" w:ascii="宋体" w:hAnsi="宋体" w:eastAsia="宋体" w:cs="Times New Roman"/>
                <w:color w:val="auto"/>
                <w:sz w:val="28"/>
                <w:szCs w:val="28"/>
              </w:rPr>
              <w:t>总计（大写</w:t>
            </w:r>
            <w:r>
              <w:rPr>
                <w:rFonts w:hint="default" w:ascii="宋体" w:hAnsi="宋体" w:eastAsia="宋体" w:cs="Times New Roman"/>
                <w:color w:val="auto"/>
                <w:sz w:val="28"/>
                <w:szCs w:val="28"/>
              </w:rPr>
              <w:t>）</w:t>
            </w:r>
            <w:r>
              <w:rPr>
                <w:rFonts w:hint="eastAsia" w:ascii="宋体" w:hAnsi="宋体" w:eastAsia="宋体" w:cs="Times New Roman"/>
                <w:color w:val="auto"/>
                <w:sz w:val="28"/>
                <w:szCs w:val="28"/>
              </w:rPr>
              <w:t>：</w:t>
            </w:r>
          </w:p>
        </w:tc>
        <w:tc>
          <w:tcPr>
            <w:tcW w:w="1268" w:type="pct"/>
            <w:vAlign w:val="center"/>
          </w:tcPr>
          <w:p w14:paraId="7A0B7683">
            <w:pPr>
              <w:keepNext w:val="0"/>
              <w:keepLines w:val="0"/>
              <w:suppressLineNumbers w:val="0"/>
              <w:spacing w:before="0" w:beforeAutospacing="0" w:after="0" w:afterAutospacing="0"/>
              <w:ind w:left="0" w:right="0"/>
              <w:rPr>
                <w:rFonts w:hint="eastAsia" w:ascii="宋体" w:hAnsi="宋体" w:eastAsia="宋体" w:cs="Times New Roman"/>
                <w:color w:val="auto"/>
                <w:sz w:val="28"/>
                <w:szCs w:val="28"/>
              </w:rPr>
            </w:pPr>
            <w:r>
              <w:rPr>
                <w:rFonts w:hint="eastAsia" w:ascii="宋体" w:hAnsi="宋体" w:eastAsia="宋体" w:cs="Times New Roman"/>
                <w:color w:val="auto"/>
                <w:sz w:val="28"/>
                <w:szCs w:val="28"/>
              </w:rPr>
              <w:t>小写</w:t>
            </w:r>
            <w:r>
              <w:rPr>
                <w:rFonts w:hint="default" w:ascii="宋体" w:hAnsi="宋体" w:eastAsia="宋体" w:cs="Times New Roman"/>
                <w:color w:val="auto"/>
                <w:sz w:val="28"/>
                <w:szCs w:val="28"/>
              </w:rPr>
              <w:t>：</w:t>
            </w:r>
          </w:p>
        </w:tc>
      </w:tr>
    </w:tbl>
    <w:p w14:paraId="05B9E814">
      <w:pPr>
        <w:spacing w:line="360" w:lineRule="auto"/>
        <w:rPr>
          <w:rFonts w:ascii="宋体" w:hAnsi="宋体" w:cs="仿宋"/>
          <w:color w:val="auto"/>
          <w:sz w:val="24"/>
          <w:szCs w:val="24"/>
        </w:rPr>
      </w:pPr>
      <w:r>
        <w:rPr>
          <w:rFonts w:hint="eastAsia" w:ascii="宋体" w:hAnsi="宋体" w:cs="仿宋"/>
          <w:color w:val="auto"/>
          <w:sz w:val="24"/>
          <w:szCs w:val="24"/>
        </w:rPr>
        <w:t>注：1.投标人可根据实际情况自行扩展表格细项。</w:t>
      </w:r>
    </w:p>
    <w:p w14:paraId="2F03E003">
      <w:pPr>
        <w:numPr>
          <w:ilvl w:val="0"/>
          <w:numId w:val="0"/>
        </w:numPr>
        <w:spacing w:line="360" w:lineRule="auto"/>
        <w:ind w:leftChars="200"/>
        <w:rPr>
          <w:rFonts w:hint="eastAsia" w:ascii="宋体" w:hAnsi="宋体" w:cs="仿宋"/>
          <w:color w:val="auto"/>
          <w:sz w:val="24"/>
          <w:szCs w:val="24"/>
        </w:rPr>
      </w:pPr>
      <w:r>
        <w:rPr>
          <w:rFonts w:hint="eastAsia" w:ascii="宋体" w:hAnsi="宋体" w:cs="仿宋"/>
          <w:color w:val="auto"/>
          <w:sz w:val="24"/>
          <w:szCs w:val="24"/>
          <w:lang w:val="en-US" w:eastAsia="zh-CN"/>
        </w:rPr>
        <w:t>2.</w:t>
      </w:r>
      <w:r>
        <w:rPr>
          <w:rFonts w:hint="eastAsia" w:ascii="宋体" w:hAnsi="宋体" w:cs="仿宋"/>
          <w:color w:val="auto"/>
          <w:sz w:val="24"/>
          <w:szCs w:val="24"/>
        </w:rPr>
        <w:t>所投货币为人民币。</w:t>
      </w:r>
    </w:p>
    <w:p w14:paraId="48F40383">
      <w:pPr>
        <w:pStyle w:val="29"/>
        <w:rPr>
          <w:color w:val="auto"/>
        </w:rPr>
      </w:pPr>
    </w:p>
    <w:p w14:paraId="6159FA6D">
      <w:pPr>
        <w:pStyle w:val="29"/>
        <w:rPr>
          <w:color w:val="auto"/>
        </w:rPr>
      </w:pPr>
    </w:p>
    <w:p w14:paraId="5317BB1A">
      <w:pPr>
        <w:adjustRightInd w:val="0"/>
        <w:snapToGrid w:val="0"/>
        <w:spacing w:line="480" w:lineRule="auto"/>
        <w:jc w:val="left"/>
        <w:rPr>
          <w:rFonts w:ascii="宋体" w:cs="Times New Roman"/>
          <w:color w:val="auto"/>
          <w:sz w:val="24"/>
          <w:szCs w:val="24"/>
          <w:u w:val="single"/>
        </w:rPr>
      </w:pPr>
      <w:r>
        <w:rPr>
          <w:rFonts w:hint="eastAsia" w:ascii="宋体" w:hAnsi="宋体" w:cs="宋体"/>
          <w:color w:val="auto"/>
          <w:sz w:val="24"/>
          <w:szCs w:val="24"/>
        </w:rPr>
        <w:t>供应商（单位名称及公章）：</w:t>
      </w:r>
      <w:r>
        <w:rPr>
          <w:rFonts w:hint="eastAsia" w:ascii="宋体" w:hAnsi="宋体" w:cs="宋体"/>
          <w:color w:val="auto"/>
          <w:sz w:val="24"/>
          <w:szCs w:val="24"/>
          <w:u w:val="single"/>
          <w:lang w:val="en-US" w:eastAsia="zh-CN"/>
        </w:rPr>
        <w:t xml:space="preserve">                   </w:t>
      </w:r>
    </w:p>
    <w:p w14:paraId="3FDA9478">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w:t>
      </w:r>
      <w:r>
        <w:rPr>
          <w:rFonts w:hint="eastAsia" w:ascii="宋体" w:hAnsi="宋体" w:cs="宋体"/>
          <w:color w:val="auto"/>
          <w:sz w:val="24"/>
          <w:szCs w:val="24"/>
          <w:u w:val="single"/>
          <w:lang w:val="en-US" w:eastAsia="zh-CN"/>
        </w:rPr>
        <w:t xml:space="preserve">                   </w:t>
      </w:r>
    </w:p>
    <w:p w14:paraId="3EE0D294">
      <w:pPr>
        <w:adjustRightInd w:val="0"/>
        <w:snapToGrid w:val="0"/>
        <w:spacing w:line="480" w:lineRule="auto"/>
        <w:rPr>
          <w:rFonts w:hint="eastAsia" w:ascii="宋体" w:hAnsi="宋体" w:cs="宋体"/>
          <w:color w:val="auto"/>
          <w:sz w:val="24"/>
          <w:szCs w:val="24"/>
        </w:rPr>
        <w:sectPr>
          <w:pgSz w:w="11906" w:h="16838"/>
          <w:pgMar w:top="1361" w:right="1423" w:bottom="1361" w:left="1423" w:header="1134" w:footer="992" w:gutter="0"/>
          <w:pgNumType w:fmt="decimal"/>
          <w:cols w:space="0" w:num="1"/>
          <w:titlePg/>
          <w:rtlGutter w:val="0"/>
          <w:docGrid w:type="lines" w:linePitch="317"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r>
        <w:rPr>
          <w:rFonts w:hint="eastAsia" w:ascii="宋体" w:hAnsi="宋体" w:cs="宋体"/>
          <w:color w:val="auto"/>
          <w:sz w:val="24"/>
          <w:szCs w:val="24"/>
          <w:u w:val="single"/>
          <w:lang w:val="en-US" w:eastAsia="zh-CN"/>
        </w:rPr>
        <w:t xml:space="preserve">                   </w:t>
      </w:r>
      <w:r>
        <w:rPr>
          <w:rFonts w:hint="eastAsia" w:ascii="宋体" w:hAnsi="宋体" w:cs="仿宋"/>
          <w:color w:val="auto"/>
          <w:sz w:val="24"/>
          <w:szCs w:val="24"/>
        </w:rPr>
        <w:t xml:space="preserve"> </w:t>
      </w:r>
    </w:p>
    <w:p w14:paraId="2FE49486">
      <w:pPr>
        <w:numPr>
          <w:ilvl w:val="0"/>
          <w:numId w:val="0"/>
        </w:numPr>
        <w:spacing w:line="440" w:lineRule="exact"/>
        <w:ind w:leftChars="0"/>
        <w:jc w:val="center"/>
        <w:outlineLvl w:val="1"/>
        <w:rPr>
          <w:rFonts w:hint="eastAsia" w:hAnsi="宋体"/>
          <w:b/>
          <w:bCs/>
          <w:color w:val="auto"/>
          <w:sz w:val="32"/>
          <w:szCs w:val="32"/>
        </w:rPr>
      </w:pPr>
      <w:r>
        <w:rPr>
          <w:rFonts w:hint="eastAsia" w:hAnsi="宋体"/>
          <w:b/>
          <w:bCs/>
          <w:color w:val="auto"/>
          <w:sz w:val="32"/>
          <w:szCs w:val="32"/>
          <w:lang w:val="en-US" w:eastAsia="zh-CN"/>
        </w:rPr>
        <w:t xml:space="preserve">第三章 </w:t>
      </w:r>
      <w:r>
        <w:rPr>
          <w:rFonts w:hint="eastAsia" w:hAnsi="宋体"/>
          <w:b/>
          <w:bCs/>
          <w:color w:val="auto"/>
          <w:sz w:val="32"/>
          <w:szCs w:val="32"/>
        </w:rPr>
        <w:t>资格证明文件</w:t>
      </w:r>
    </w:p>
    <w:p w14:paraId="618B0B21">
      <w:pPr>
        <w:pStyle w:val="66"/>
        <w:numPr>
          <w:ilvl w:val="0"/>
          <w:numId w:val="0"/>
        </w:numPr>
        <w:ind w:leftChars="0"/>
        <w:rPr>
          <w:color w:val="auto"/>
        </w:rPr>
      </w:pPr>
    </w:p>
    <w:p w14:paraId="122D4E8F">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（1）具有独立承担民事责任能力的法人、其他组织或自然人，并出具合法有效的营业执照或事业单位法人证书等国家规定的相关证明，自然人参与的提供其身份证明。</w:t>
      </w:r>
    </w:p>
    <w:p w14:paraId="2C347981">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（2）法定代表人授权书及被授权人身份证复印件（法定代表人直接投标只需提交其身份证明资料）。</w:t>
      </w:r>
    </w:p>
    <w:p w14:paraId="077AB8F9">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查询结果为准（查询日期为从磋商文件获取之日起至投标截止日前，评标现场通过网站对信用记录进行核实）。</w:t>
      </w:r>
    </w:p>
    <w:p w14:paraId="04DB7C43">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（4）书面声明：投标人必须提供参加政府采购活动前3年内在经营活动中没有重大违法记录的书面声明。</w:t>
      </w:r>
    </w:p>
    <w:p w14:paraId="10A3869A">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（5）财务状况报告：提供2024年度经审计的财务审计报告或投标截止时间前六个月内基本开户银行出具的资信证明（成立时间至提交响应文件截止时间不足一年的可提供成立后任意时段的资产负债表）。</w:t>
      </w:r>
    </w:p>
    <w:p w14:paraId="3EDF083E">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6）税收缴纳证明：提供2025年1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1D379E1C">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7）社会保障资金缴纳证明：提供2025年1月至今任意一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0E7C383C">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（8）提供具有履行合同所必需的专业技术能力的承诺书（格式自拟）。</w:t>
      </w:r>
    </w:p>
    <w:p w14:paraId="7E8C4D6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SA"/>
        </w:rPr>
        <w:t>（9）</w:t>
      </w:r>
      <w:r>
        <w:rPr>
          <w:rFonts w:hint="eastAsia" w:ascii="宋体" w:hAnsi="宋体" w:cs="宋体"/>
          <w:color w:val="auto"/>
          <w:sz w:val="24"/>
          <w:szCs w:val="24"/>
          <w:lang w:val="en-US" w:eastAsia="zh-CN"/>
        </w:rPr>
        <w:t>本项目专门面向中小企业采购，投标人须提供《中小企业声明函》</w:t>
      </w:r>
      <w:r>
        <w:rPr>
          <w:rFonts w:hint="eastAsia" w:ascii="宋体" w:hAnsi="宋体" w:eastAsia="宋体" w:cs="宋体"/>
          <w:color w:val="auto"/>
          <w:sz w:val="24"/>
          <w:szCs w:val="24"/>
          <w:lang w:val="en-US" w:eastAsia="zh-CN"/>
        </w:rPr>
        <w:t>。</w:t>
      </w:r>
    </w:p>
    <w:p w14:paraId="7ABC6A2B">
      <w:pPr>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color w:val="auto"/>
          <w:sz w:val="24"/>
          <w:szCs w:val="22"/>
          <w:lang w:val="en-US" w:eastAsia="zh-CN"/>
        </w:rPr>
      </w:pPr>
      <w:r>
        <w:rPr>
          <w:rFonts w:hint="eastAsia" w:ascii="宋体" w:hAnsi="宋体" w:cs="宋体"/>
          <w:color w:val="000000"/>
          <w:kern w:val="0"/>
          <w:sz w:val="24"/>
          <w:szCs w:val="24"/>
          <w:lang w:val="en-US" w:eastAsia="zh-CN" w:bidi="ar-SA"/>
        </w:rPr>
        <w:t>（10）</w:t>
      </w:r>
      <w:r>
        <w:rPr>
          <w:rFonts w:hint="eastAsia" w:ascii="宋体" w:hAnsi="宋体" w:eastAsia="宋体" w:cs="宋体"/>
          <w:color w:val="000000"/>
          <w:kern w:val="0"/>
          <w:sz w:val="24"/>
          <w:szCs w:val="24"/>
          <w:lang w:val="en-US" w:eastAsia="zh-CN" w:bidi="ar-SA"/>
        </w:rPr>
        <w:t>本项目不接受联合体投标。</w:t>
      </w:r>
    </w:p>
    <w:p w14:paraId="378170A6">
      <w:pPr>
        <w:spacing w:line="440" w:lineRule="exact"/>
        <w:jc w:val="center"/>
        <w:outlineLvl w:val="1"/>
        <w:rPr>
          <w:rFonts w:hAnsi="宋体"/>
          <w:b/>
          <w:bCs/>
          <w:color w:val="auto"/>
          <w:sz w:val="32"/>
          <w:szCs w:val="32"/>
        </w:rPr>
      </w:pPr>
    </w:p>
    <w:p w14:paraId="4107534D">
      <w:pPr>
        <w:widowControl/>
        <w:jc w:val="left"/>
        <w:rPr>
          <w:rFonts w:hAnsi="宋体"/>
          <w:color w:val="auto"/>
          <w:sz w:val="24"/>
        </w:rPr>
      </w:pPr>
      <w:r>
        <w:rPr>
          <w:rFonts w:ascii="宋体" w:hAnsi="宋体" w:cs="Arial"/>
          <w:b/>
          <w:color w:val="auto"/>
          <w:kern w:val="0"/>
          <w:sz w:val="32"/>
          <w:szCs w:val="32"/>
        </w:rPr>
        <w:br w:type="page"/>
      </w:r>
    </w:p>
    <w:p w14:paraId="6F89F409">
      <w:pPr>
        <w:widowControl/>
        <w:jc w:val="center"/>
        <w:rPr>
          <w:rFonts w:hAnsi="宋体"/>
          <w:b/>
          <w:color w:val="auto"/>
          <w:sz w:val="28"/>
          <w:szCs w:val="32"/>
        </w:rPr>
      </w:pPr>
      <w:r>
        <w:rPr>
          <w:rFonts w:hint="eastAsia" w:hAnsi="宋体"/>
          <w:b/>
          <w:color w:val="auto"/>
          <w:sz w:val="28"/>
          <w:szCs w:val="32"/>
        </w:rPr>
        <w:t>法定代表人证明书</w:t>
      </w:r>
    </w:p>
    <w:p w14:paraId="7672754C">
      <w:pPr>
        <w:rPr>
          <w:color w:val="auto"/>
        </w:rPr>
      </w:pPr>
      <w:r>
        <w:rPr>
          <w:rFonts w:hint="eastAsia"/>
          <w:color w:val="auto"/>
        </w:rPr>
        <w:t xml:space="preserve"> </w:t>
      </w:r>
    </w:p>
    <w:tbl>
      <w:tblPr>
        <w:tblStyle w:val="45"/>
        <w:tblW w:w="93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146"/>
        <w:gridCol w:w="2129"/>
        <w:gridCol w:w="1448"/>
        <w:gridCol w:w="2575"/>
      </w:tblGrid>
      <w:tr w14:paraId="33D1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20" w:type="dxa"/>
            <w:gridSpan w:val="5"/>
            <w:tcBorders>
              <w:top w:val="single" w:color="auto" w:sz="4" w:space="0"/>
              <w:left w:val="single" w:color="auto" w:sz="4" w:space="0"/>
              <w:bottom w:val="single" w:color="auto" w:sz="4" w:space="0"/>
              <w:right w:val="single" w:color="auto" w:sz="4" w:space="0"/>
            </w:tcBorders>
          </w:tcPr>
          <w:p w14:paraId="2D5FC0AA">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致：安</w:t>
            </w:r>
            <w:r>
              <w:rPr>
                <w:rFonts w:hint="eastAsia" w:ascii="宋体" w:hAnsi="宋体" w:cs="仿宋"/>
                <w:bCs/>
                <w:color w:val="auto"/>
                <w:sz w:val="24"/>
                <w:szCs w:val="24"/>
              </w:rPr>
              <w:t>康尚昊招标代理有限公司</w:t>
            </w:r>
          </w:p>
        </w:tc>
      </w:tr>
      <w:tr w14:paraId="0D59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restart"/>
            <w:tcBorders>
              <w:top w:val="single" w:color="auto" w:sz="4" w:space="0"/>
              <w:left w:val="single" w:color="auto" w:sz="4" w:space="0"/>
              <w:bottom w:val="single" w:color="auto" w:sz="4" w:space="0"/>
              <w:right w:val="single" w:color="auto" w:sz="4" w:space="0"/>
            </w:tcBorders>
          </w:tcPr>
          <w:p w14:paraId="098C7613">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p>
          <w:p w14:paraId="2F44D6C5">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p>
          <w:p w14:paraId="593D82A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企</w:t>
            </w:r>
          </w:p>
          <w:p w14:paraId="51DEA703">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业</w:t>
            </w:r>
          </w:p>
          <w:p w14:paraId="07A862CB">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法</w:t>
            </w:r>
          </w:p>
          <w:p w14:paraId="19103879">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人</w:t>
            </w:r>
          </w:p>
        </w:tc>
        <w:tc>
          <w:tcPr>
            <w:tcW w:w="2146" w:type="dxa"/>
            <w:tcBorders>
              <w:top w:val="single" w:color="auto" w:sz="4" w:space="0"/>
              <w:left w:val="single" w:color="auto" w:sz="4" w:space="0"/>
              <w:bottom w:val="single" w:color="auto" w:sz="4" w:space="0"/>
              <w:right w:val="single" w:color="auto" w:sz="4" w:space="0"/>
            </w:tcBorders>
          </w:tcPr>
          <w:p w14:paraId="0E85D762">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 xml:space="preserve">企 业 名 称 </w:t>
            </w:r>
          </w:p>
        </w:tc>
        <w:tc>
          <w:tcPr>
            <w:tcW w:w="6152" w:type="dxa"/>
            <w:gridSpan w:val="3"/>
            <w:tcBorders>
              <w:top w:val="single" w:color="auto" w:sz="4" w:space="0"/>
              <w:left w:val="single" w:color="auto" w:sz="4" w:space="0"/>
              <w:bottom w:val="single" w:color="auto" w:sz="4" w:space="0"/>
              <w:right w:val="single" w:color="auto" w:sz="4" w:space="0"/>
            </w:tcBorders>
          </w:tcPr>
          <w:p w14:paraId="7A54CFCC">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1A14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3FFA7C60">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1940782">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法 定 地 址</w:t>
            </w:r>
          </w:p>
        </w:tc>
        <w:tc>
          <w:tcPr>
            <w:tcW w:w="6152" w:type="dxa"/>
            <w:gridSpan w:val="3"/>
            <w:tcBorders>
              <w:top w:val="single" w:color="auto" w:sz="4" w:space="0"/>
              <w:left w:val="single" w:color="auto" w:sz="4" w:space="0"/>
              <w:bottom w:val="single" w:color="auto" w:sz="4" w:space="0"/>
              <w:right w:val="single" w:color="auto" w:sz="4" w:space="0"/>
            </w:tcBorders>
          </w:tcPr>
          <w:p w14:paraId="31EED59F">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1C01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6DFE6C04">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F52A02E">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邮 政 编 码</w:t>
            </w:r>
          </w:p>
        </w:tc>
        <w:tc>
          <w:tcPr>
            <w:tcW w:w="6152" w:type="dxa"/>
            <w:gridSpan w:val="3"/>
            <w:tcBorders>
              <w:top w:val="single" w:color="auto" w:sz="4" w:space="0"/>
              <w:left w:val="single" w:color="auto" w:sz="4" w:space="0"/>
              <w:bottom w:val="single" w:color="auto" w:sz="4" w:space="0"/>
              <w:right w:val="single" w:color="auto" w:sz="4" w:space="0"/>
            </w:tcBorders>
          </w:tcPr>
          <w:p w14:paraId="2F9D3C17">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5531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240781FD">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2A2F6998">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网       址</w:t>
            </w:r>
          </w:p>
        </w:tc>
        <w:tc>
          <w:tcPr>
            <w:tcW w:w="6152" w:type="dxa"/>
            <w:gridSpan w:val="3"/>
            <w:tcBorders>
              <w:top w:val="single" w:color="auto" w:sz="4" w:space="0"/>
              <w:left w:val="single" w:color="auto" w:sz="4" w:space="0"/>
              <w:bottom w:val="single" w:color="auto" w:sz="4" w:space="0"/>
              <w:right w:val="single" w:color="auto" w:sz="4" w:space="0"/>
            </w:tcBorders>
          </w:tcPr>
          <w:p w14:paraId="13CF8171">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0D91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76377CFA">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478B02E5">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工商登记机关</w:t>
            </w:r>
          </w:p>
        </w:tc>
        <w:tc>
          <w:tcPr>
            <w:tcW w:w="6152" w:type="dxa"/>
            <w:gridSpan w:val="3"/>
            <w:tcBorders>
              <w:top w:val="single" w:color="auto" w:sz="4" w:space="0"/>
              <w:left w:val="single" w:color="auto" w:sz="4" w:space="0"/>
              <w:bottom w:val="single" w:color="auto" w:sz="4" w:space="0"/>
              <w:right w:val="single" w:color="auto" w:sz="4" w:space="0"/>
            </w:tcBorders>
          </w:tcPr>
          <w:p w14:paraId="4AA16B65">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0" w:firstLineChars="1000"/>
              <w:jc w:val="left"/>
              <w:rPr>
                <w:rFonts w:hint="default" w:ascii="宋体" w:hAnsi="宋体" w:cs="仿宋"/>
                <w:bCs/>
                <w:caps/>
                <w:color w:val="auto"/>
                <w:sz w:val="24"/>
                <w:szCs w:val="24"/>
              </w:rPr>
            </w:pPr>
          </w:p>
        </w:tc>
      </w:tr>
      <w:tr w14:paraId="11E8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730453D2">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vAlign w:val="center"/>
          </w:tcPr>
          <w:p w14:paraId="53BFDE4C">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rPr>
                <w:rFonts w:hint="default" w:ascii="宋体" w:hAnsi="宋体" w:cs="仿宋"/>
                <w:bCs/>
                <w:caps/>
                <w:color w:val="auto"/>
                <w:sz w:val="24"/>
                <w:szCs w:val="24"/>
              </w:rPr>
            </w:pPr>
            <w:r>
              <w:rPr>
                <w:rFonts w:hint="eastAsia" w:ascii="宋体" w:hAnsi="宋体" w:cs="仿宋"/>
                <w:bCs/>
                <w:caps/>
                <w:color w:val="auto"/>
                <w:sz w:val="24"/>
                <w:szCs w:val="24"/>
              </w:rPr>
              <w:t>税务登记机关</w:t>
            </w:r>
          </w:p>
        </w:tc>
        <w:tc>
          <w:tcPr>
            <w:tcW w:w="6152" w:type="dxa"/>
            <w:gridSpan w:val="3"/>
            <w:tcBorders>
              <w:top w:val="single" w:color="auto" w:sz="4" w:space="0"/>
              <w:left w:val="single" w:color="auto" w:sz="4" w:space="0"/>
              <w:bottom w:val="single" w:color="auto" w:sz="4" w:space="0"/>
              <w:right w:val="single" w:color="auto" w:sz="4" w:space="0"/>
            </w:tcBorders>
          </w:tcPr>
          <w:p w14:paraId="65E4FE47">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31D4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2D4848BC">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27E15A7B">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机构代码证号</w:t>
            </w:r>
          </w:p>
        </w:tc>
        <w:tc>
          <w:tcPr>
            <w:tcW w:w="6152" w:type="dxa"/>
            <w:gridSpan w:val="3"/>
            <w:tcBorders>
              <w:top w:val="single" w:color="auto" w:sz="4" w:space="0"/>
              <w:left w:val="single" w:color="auto" w:sz="4" w:space="0"/>
              <w:bottom w:val="single" w:color="auto" w:sz="4" w:space="0"/>
              <w:right w:val="single" w:color="auto" w:sz="4" w:space="0"/>
            </w:tcBorders>
          </w:tcPr>
          <w:p w14:paraId="1C17D693">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olor w:val="auto"/>
                <w:kern w:val="0"/>
                <w:sz w:val="24"/>
                <w:szCs w:val="24"/>
              </w:rPr>
              <w:t>（若三证合一则填统一信用代码证号）</w:t>
            </w:r>
          </w:p>
        </w:tc>
      </w:tr>
      <w:tr w14:paraId="7109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restart"/>
            <w:tcBorders>
              <w:top w:val="single" w:color="auto" w:sz="4" w:space="0"/>
              <w:left w:val="single" w:color="auto" w:sz="4" w:space="0"/>
              <w:bottom w:val="single" w:color="auto" w:sz="4" w:space="0"/>
              <w:right w:val="single" w:color="auto" w:sz="4" w:space="0"/>
            </w:tcBorders>
            <w:vAlign w:val="center"/>
          </w:tcPr>
          <w:p w14:paraId="1C151F10">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法 定</w:t>
            </w:r>
          </w:p>
          <w:p w14:paraId="3E56AD54">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代 表</w:t>
            </w:r>
          </w:p>
          <w:p w14:paraId="2C6CB1D6">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人</w:t>
            </w:r>
          </w:p>
        </w:tc>
        <w:tc>
          <w:tcPr>
            <w:tcW w:w="2146" w:type="dxa"/>
            <w:tcBorders>
              <w:top w:val="single" w:color="auto" w:sz="4" w:space="0"/>
              <w:left w:val="single" w:color="auto" w:sz="4" w:space="0"/>
              <w:bottom w:val="single" w:color="auto" w:sz="4" w:space="0"/>
              <w:right w:val="single" w:color="auto" w:sz="4" w:space="0"/>
            </w:tcBorders>
          </w:tcPr>
          <w:p w14:paraId="68C070D8">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姓    名</w:t>
            </w:r>
          </w:p>
        </w:tc>
        <w:tc>
          <w:tcPr>
            <w:tcW w:w="2129" w:type="dxa"/>
            <w:tcBorders>
              <w:top w:val="single" w:color="auto" w:sz="4" w:space="0"/>
              <w:left w:val="single" w:color="auto" w:sz="4" w:space="0"/>
              <w:bottom w:val="single" w:color="auto" w:sz="4" w:space="0"/>
              <w:right w:val="single" w:color="auto" w:sz="4" w:space="0"/>
            </w:tcBorders>
          </w:tcPr>
          <w:p w14:paraId="22BD71C9">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c>
          <w:tcPr>
            <w:tcW w:w="1448" w:type="dxa"/>
            <w:tcBorders>
              <w:top w:val="single" w:color="auto" w:sz="4" w:space="0"/>
              <w:left w:val="single" w:color="auto" w:sz="4" w:space="0"/>
              <w:bottom w:val="single" w:color="auto" w:sz="4" w:space="0"/>
              <w:right w:val="single" w:color="auto" w:sz="4" w:space="0"/>
            </w:tcBorders>
          </w:tcPr>
          <w:p w14:paraId="3F3AF346">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性    别</w:t>
            </w:r>
          </w:p>
        </w:tc>
        <w:tc>
          <w:tcPr>
            <w:tcW w:w="2575" w:type="dxa"/>
            <w:tcBorders>
              <w:top w:val="single" w:color="auto" w:sz="4" w:space="0"/>
              <w:left w:val="single" w:color="auto" w:sz="4" w:space="0"/>
              <w:bottom w:val="single" w:color="auto" w:sz="4" w:space="0"/>
              <w:right w:val="single" w:color="auto" w:sz="4" w:space="0"/>
            </w:tcBorders>
          </w:tcPr>
          <w:p w14:paraId="5AF3B87E">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0465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1DDFE233">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1C634DD">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职    务</w:t>
            </w:r>
          </w:p>
        </w:tc>
        <w:tc>
          <w:tcPr>
            <w:tcW w:w="2129" w:type="dxa"/>
            <w:tcBorders>
              <w:top w:val="single" w:color="auto" w:sz="4" w:space="0"/>
              <w:left w:val="single" w:color="auto" w:sz="4" w:space="0"/>
              <w:bottom w:val="single" w:color="auto" w:sz="4" w:space="0"/>
              <w:right w:val="single" w:color="auto" w:sz="4" w:space="0"/>
            </w:tcBorders>
          </w:tcPr>
          <w:p w14:paraId="79F70334">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c>
          <w:tcPr>
            <w:tcW w:w="1448" w:type="dxa"/>
            <w:tcBorders>
              <w:top w:val="single" w:color="auto" w:sz="4" w:space="0"/>
              <w:left w:val="single" w:color="auto" w:sz="4" w:space="0"/>
              <w:bottom w:val="single" w:color="auto" w:sz="4" w:space="0"/>
              <w:right w:val="single" w:color="auto" w:sz="4" w:space="0"/>
            </w:tcBorders>
          </w:tcPr>
          <w:p w14:paraId="4A60A633">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联系电话</w:t>
            </w:r>
          </w:p>
        </w:tc>
        <w:tc>
          <w:tcPr>
            <w:tcW w:w="2575" w:type="dxa"/>
            <w:tcBorders>
              <w:top w:val="single" w:color="auto" w:sz="4" w:space="0"/>
              <w:left w:val="single" w:color="auto" w:sz="4" w:space="0"/>
              <w:bottom w:val="single" w:color="auto" w:sz="4" w:space="0"/>
              <w:right w:val="single" w:color="auto" w:sz="4" w:space="0"/>
            </w:tcBorders>
          </w:tcPr>
          <w:p w14:paraId="6AA01C68">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36D9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79A4FFA7">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0B97A3A7">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传    真</w:t>
            </w:r>
          </w:p>
        </w:tc>
        <w:tc>
          <w:tcPr>
            <w:tcW w:w="6152" w:type="dxa"/>
            <w:gridSpan w:val="3"/>
            <w:tcBorders>
              <w:top w:val="single" w:color="auto" w:sz="4" w:space="0"/>
              <w:left w:val="single" w:color="auto" w:sz="4" w:space="0"/>
              <w:bottom w:val="single" w:color="auto" w:sz="4" w:space="0"/>
              <w:right w:val="single" w:color="auto" w:sz="4" w:space="0"/>
            </w:tcBorders>
          </w:tcPr>
          <w:p w14:paraId="41006A5F">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49DF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1022" w:type="dxa"/>
            <w:vMerge w:val="restart"/>
            <w:tcBorders>
              <w:top w:val="single" w:color="auto" w:sz="4" w:space="0"/>
              <w:left w:val="single" w:color="auto" w:sz="4" w:space="0"/>
              <w:bottom w:val="single" w:color="auto" w:sz="4" w:space="0"/>
              <w:right w:val="single" w:color="auto" w:sz="4" w:space="0"/>
            </w:tcBorders>
          </w:tcPr>
          <w:p w14:paraId="7A3F57B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p w14:paraId="39E026AA">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法定代表人身份证复印件</w:t>
            </w:r>
          </w:p>
        </w:tc>
        <w:tc>
          <w:tcPr>
            <w:tcW w:w="4275" w:type="dxa"/>
            <w:gridSpan w:val="2"/>
            <w:vMerge w:val="restart"/>
            <w:tcBorders>
              <w:top w:val="single" w:color="auto" w:sz="4" w:space="0"/>
              <w:left w:val="single" w:color="auto" w:sz="4" w:space="0"/>
              <w:bottom w:val="single" w:color="auto" w:sz="4" w:space="0"/>
              <w:right w:val="single" w:color="auto" w:sz="4" w:space="0"/>
            </w:tcBorders>
            <w:vAlign w:val="center"/>
          </w:tcPr>
          <w:p w14:paraId="5AEBEC27">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center"/>
              <w:rPr>
                <w:rFonts w:hint="default" w:ascii="宋体" w:hAnsi="宋体" w:cs="仿宋"/>
                <w:bCs/>
                <w:caps/>
                <w:color w:val="auto"/>
                <w:sz w:val="24"/>
                <w:szCs w:val="24"/>
              </w:rPr>
            </w:pPr>
          </w:p>
          <w:p w14:paraId="6DAC2C57">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center"/>
              <w:rPr>
                <w:rFonts w:hint="default" w:ascii="宋体" w:hAnsi="宋体" w:cs="仿宋"/>
                <w:bCs/>
                <w:caps/>
                <w:color w:val="auto"/>
                <w:sz w:val="24"/>
                <w:szCs w:val="24"/>
              </w:rPr>
            </w:pPr>
          </w:p>
          <w:p w14:paraId="39113CF4">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center"/>
              <w:rPr>
                <w:rFonts w:hint="default" w:ascii="宋体" w:hAnsi="宋体" w:cs="仿宋"/>
                <w:bCs/>
                <w:caps/>
                <w:color w:val="auto"/>
                <w:sz w:val="24"/>
                <w:szCs w:val="24"/>
              </w:rPr>
            </w:pPr>
            <w:r>
              <w:rPr>
                <w:rFonts w:hint="eastAsia" w:ascii="宋体" w:hAnsi="宋体" w:cs="仿宋"/>
                <w:bCs/>
                <w:color w:val="auto"/>
                <w:spacing w:val="-4"/>
                <w:sz w:val="24"/>
                <w:szCs w:val="24"/>
              </w:rPr>
              <w:t>二代身份证正、反两面都需复印</w:t>
            </w:r>
          </w:p>
          <w:p w14:paraId="4686C153">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960" w:firstLineChars="400"/>
              <w:jc w:val="center"/>
              <w:rPr>
                <w:rFonts w:hint="default" w:ascii="宋体" w:hAnsi="宋体" w:cs="仿宋"/>
                <w:bCs/>
                <w:caps/>
                <w:color w:val="auto"/>
                <w:sz w:val="24"/>
                <w:szCs w:val="24"/>
              </w:rPr>
            </w:pPr>
          </w:p>
          <w:p w14:paraId="436924F7">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default" w:ascii="宋体" w:hAnsi="宋体" w:cs="仿宋"/>
                <w:bCs/>
                <w:caps/>
                <w:color w:val="auto"/>
                <w:sz w:val="24"/>
                <w:szCs w:val="24"/>
              </w:rPr>
            </w:pPr>
            <w:r>
              <w:rPr>
                <w:rFonts w:hint="eastAsia" w:ascii="宋体" w:hAnsi="宋体" w:cs="仿宋"/>
                <w:bCs/>
                <w:caps/>
                <w:color w:val="auto"/>
                <w:sz w:val="24"/>
                <w:szCs w:val="24"/>
              </w:rPr>
              <w:t>（粘贴处）</w:t>
            </w:r>
          </w:p>
        </w:tc>
        <w:tc>
          <w:tcPr>
            <w:tcW w:w="4023" w:type="dxa"/>
            <w:gridSpan w:val="2"/>
            <w:tcBorders>
              <w:top w:val="single" w:color="auto" w:sz="4" w:space="0"/>
              <w:left w:val="single" w:color="auto" w:sz="4" w:space="0"/>
              <w:bottom w:val="single" w:color="auto" w:sz="4" w:space="0"/>
              <w:right w:val="single" w:color="auto" w:sz="4" w:space="0"/>
            </w:tcBorders>
          </w:tcPr>
          <w:p w14:paraId="6564E52C">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 xml:space="preserve">  </w:t>
            </w:r>
          </w:p>
          <w:p w14:paraId="5AFD8FDC">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 xml:space="preserve"> （法定代表人</w:t>
            </w:r>
            <w:r>
              <w:rPr>
                <w:rFonts w:hint="eastAsia" w:ascii="宋体" w:hAnsi="宋体" w:eastAsia="宋体" w:cs="宋体"/>
                <w:color w:val="auto"/>
                <w:spacing w:val="4"/>
                <w:sz w:val="24"/>
                <w:lang w:val="en-US" w:eastAsia="zh-CN"/>
              </w:rPr>
              <w:t>签字或盖章</w:t>
            </w:r>
            <w:r>
              <w:rPr>
                <w:rFonts w:hint="eastAsia" w:ascii="宋体" w:hAnsi="宋体" w:cs="仿宋"/>
                <w:bCs/>
                <w:caps/>
                <w:color w:val="auto"/>
                <w:sz w:val="24"/>
                <w:szCs w:val="24"/>
              </w:rPr>
              <w:t>）</w:t>
            </w:r>
          </w:p>
        </w:tc>
      </w:tr>
      <w:tr w14:paraId="5B9B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678FB53B">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4275" w:type="dxa"/>
            <w:gridSpan w:val="2"/>
            <w:vMerge w:val="continue"/>
            <w:tcBorders>
              <w:top w:val="single" w:color="auto" w:sz="4" w:space="0"/>
              <w:left w:val="single" w:color="auto" w:sz="4" w:space="0"/>
              <w:bottom w:val="single" w:color="auto" w:sz="4" w:space="0"/>
              <w:right w:val="single" w:color="auto" w:sz="4" w:space="0"/>
            </w:tcBorders>
            <w:vAlign w:val="center"/>
          </w:tcPr>
          <w:p w14:paraId="52ECF0BD">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4023" w:type="dxa"/>
            <w:gridSpan w:val="2"/>
            <w:tcBorders>
              <w:top w:val="single" w:color="auto" w:sz="4" w:space="0"/>
              <w:left w:val="single" w:color="auto" w:sz="4" w:space="0"/>
              <w:bottom w:val="single" w:color="auto" w:sz="4" w:space="0"/>
              <w:right w:val="single" w:color="auto" w:sz="4" w:space="0"/>
            </w:tcBorders>
          </w:tcPr>
          <w:p w14:paraId="485D26F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p w14:paraId="212E6BB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p w14:paraId="6874547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p w14:paraId="16D9ABA6">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120" w:firstLineChars="50"/>
              <w:jc w:val="left"/>
              <w:rPr>
                <w:rFonts w:hint="default" w:ascii="宋体" w:hAnsi="宋体" w:cs="仿宋"/>
                <w:bCs/>
                <w:caps/>
                <w:color w:val="auto"/>
                <w:sz w:val="24"/>
                <w:szCs w:val="24"/>
              </w:rPr>
            </w:pPr>
            <w:r>
              <w:rPr>
                <w:rFonts w:hint="eastAsia" w:ascii="宋体" w:hAnsi="宋体" w:cs="仿宋"/>
                <w:bCs/>
                <w:caps/>
                <w:color w:val="auto"/>
                <w:sz w:val="24"/>
                <w:szCs w:val="24"/>
              </w:rPr>
              <w:t>（企业公章）</w:t>
            </w:r>
          </w:p>
          <w:p w14:paraId="0A97A667">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 xml:space="preserve">    </w:t>
            </w:r>
          </w:p>
          <w:p w14:paraId="70E4014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p w14:paraId="4C640D29">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1440" w:firstLineChars="600"/>
              <w:jc w:val="left"/>
              <w:rPr>
                <w:rFonts w:hint="default" w:ascii="宋体" w:hAnsi="宋体" w:cs="仿宋"/>
                <w:bCs/>
                <w:caps/>
                <w:color w:val="auto"/>
                <w:sz w:val="24"/>
                <w:szCs w:val="24"/>
              </w:rPr>
            </w:pPr>
            <w:r>
              <w:rPr>
                <w:rFonts w:hint="eastAsia" w:ascii="宋体" w:hAnsi="宋体" w:cs="仿宋"/>
                <w:bCs/>
                <w:caps/>
                <w:color w:val="auto"/>
                <w:sz w:val="24"/>
                <w:szCs w:val="24"/>
              </w:rPr>
              <w:t>年  月  日</w:t>
            </w:r>
          </w:p>
        </w:tc>
      </w:tr>
    </w:tbl>
    <w:p w14:paraId="492EF707">
      <w:pPr>
        <w:tabs>
          <w:tab w:val="left" w:pos="210"/>
        </w:tabs>
        <w:spacing w:line="320" w:lineRule="exact"/>
        <w:jc w:val="center"/>
        <w:rPr>
          <w:rFonts w:ascii="宋体" w:hAnsi="宋体" w:cs="Arial"/>
          <w:color w:val="auto"/>
          <w:kern w:val="0"/>
          <w:sz w:val="24"/>
          <w:szCs w:val="20"/>
        </w:rPr>
      </w:pPr>
      <w:r>
        <w:rPr>
          <w:rFonts w:hint="eastAsia" w:ascii="宋体" w:hAnsi="宋体" w:cs="Arial"/>
          <w:color w:val="auto"/>
          <w:kern w:val="0"/>
          <w:sz w:val="24"/>
          <w:szCs w:val="20"/>
        </w:rPr>
        <w:t>（法定代表人直接</w:t>
      </w:r>
      <w:r>
        <w:rPr>
          <w:rFonts w:hint="eastAsia" w:ascii="宋体" w:hAnsi="宋体" w:cs="Arial"/>
          <w:color w:val="auto"/>
          <w:kern w:val="0"/>
          <w:sz w:val="24"/>
          <w:szCs w:val="20"/>
          <w:lang w:eastAsia="zh-CN"/>
        </w:rPr>
        <w:t>磋商</w:t>
      </w:r>
      <w:r>
        <w:rPr>
          <w:rFonts w:hint="eastAsia" w:ascii="宋体" w:hAnsi="宋体" w:cs="Arial"/>
          <w:color w:val="auto"/>
          <w:kern w:val="0"/>
          <w:sz w:val="24"/>
          <w:szCs w:val="20"/>
        </w:rPr>
        <w:t>，</w:t>
      </w:r>
      <w:r>
        <w:rPr>
          <w:rFonts w:hint="eastAsia" w:ascii="宋体" w:hAnsi="宋体" w:cs="Arial"/>
          <w:color w:val="auto"/>
          <w:kern w:val="0"/>
          <w:sz w:val="24"/>
          <w:szCs w:val="20"/>
          <w:lang w:eastAsia="zh-CN"/>
        </w:rPr>
        <w:t>只需</w:t>
      </w:r>
      <w:r>
        <w:rPr>
          <w:rFonts w:hint="eastAsia" w:ascii="宋体" w:hAnsi="宋体" w:cs="Arial"/>
          <w:color w:val="auto"/>
          <w:kern w:val="0"/>
          <w:sz w:val="24"/>
          <w:szCs w:val="20"/>
        </w:rPr>
        <w:t>提供法定代表人证明书及身份证</w:t>
      </w:r>
      <w:r>
        <w:rPr>
          <w:rFonts w:hint="eastAsia" w:ascii="宋体" w:hAnsi="宋体" w:cs="Arial"/>
          <w:color w:val="auto"/>
          <w:kern w:val="0"/>
          <w:sz w:val="24"/>
          <w:szCs w:val="20"/>
          <w:lang w:val="en-US" w:eastAsia="zh-CN"/>
        </w:rPr>
        <w:t>复印</w:t>
      </w:r>
      <w:r>
        <w:rPr>
          <w:rFonts w:hint="eastAsia" w:ascii="宋体" w:hAnsi="宋体" w:cs="Arial"/>
          <w:color w:val="auto"/>
          <w:kern w:val="0"/>
          <w:sz w:val="24"/>
          <w:szCs w:val="20"/>
        </w:rPr>
        <w:t>件）</w:t>
      </w:r>
    </w:p>
    <w:p w14:paraId="5F77EFE2">
      <w:pPr>
        <w:tabs>
          <w:tab w:val="left" w:pos="210"/>
        </w:tabs>
        <w:spacing w:line="320" w:lineRule="exact"/>
        <w:jc w:val="center"/>
        <w:rPr>
          <w:rFonts w:ascii="宋体" w:hAnsi="宋体" w:cs="Arial"/>
          <w:color w:val="auto"/>
          <w:kern w:val="0"/>
          <w:sz w:val="24"/>
          <w:szCs w:val="20"/>
        </w:rPr>
      </w:pPr>
    </w:p>
    <w:p w14:paraId="0CC56705">
      <w:pPr>
        <w:rPr>
          <w:color w:val="auto"/>
        </w:rPr>
      </w:pPr>
    </w:p>
    <w:p w14:paraId="40966ECA">
      <w:pPr>
        <w:pStyle w:val="191"/>
      </w:pPr>
    </w:p>
    <w:p w14:paraId="19EC6394">
      <w:pPr>
        <w:widowControl/>
        <w:jc w:val="center"/>
        <w:rPr>
          <w:rFonts w:hint="eastAsia" w:hAnsi="宋体" w:eastAsia="宋体"/>
          <w:b/>
          <w:color w:val="auto"/>
          <w:sz w:val="28"/>
          <w:szCs w:val="32"/>
        </w:rPr>
      </w:pPr>
      <w:r>
        <w:rPr>
          <w:rFonts w:hint="eastAsia" w:hAnsi="宋体" w:eastAsia="宋体"/>
          <w:b/>
          <w:color w:val="auto"/>
          <w:sz w:val="28"/>
          <w:szCs w:val="32"/>
        </w:rPr>
        <w:t>法定代表人授权书</w:t>
      </w:r>
    </w:p>
    <w:p w14:paraId="1E3CC4C1">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hAnsi="宋体" w:cs="Times New Roman"/>
          <w:color w:val="auto"/>
          <w:sz w:val="24"/>
          <w:szCs w:val="24"/>
        </w:rPr>
      </w:pPr>
      <w:r>
        <w:rPr>
          <w:rFonts w:hint="eastAsia" w:ascii="宋体" w:hAnsi="宋体" w:cs="宋体"/>
          <w:color w:val="auto"/>
          <w:sz w:val="24"/>
          <w:szCs w:val="24"/>
        </w:rPr>
        <w:t>安康尚昊招标代理有限公司：</w:t>
      </w:r>
    </w:p>
    <w:p w14:paraId="6EB9EA49">
      <w:pPr>
        <w:keepNext w:val="0"/>
        <w:keepLines w:val="0"/>
        <w:pageBreakBefore w:val="0"/>
        <w:widowControl w:val="0"/>
        <w:tabs>
          <w:tab w:val="left" w:pos="8820"/>
        </w:tabs>
        <w:kinsoku/>
        <w:wordWrap/>
        <w:overflowPunct/>
        <w:topLinePunct w:val="0"/>
        <w:autoSpaceDE/>
        <w:autoSpaceDN/>
        <w:bidi w:val="0"/>
        <w:adjustRightInd/>
        <w:snapToGrid/>
        <w:spacing w:line="336" w:lineRule="auto"/>
        <w:ind w:firstLine="570"/>
        <w:textAlignment w:val="auto"/>
        <w:rPr>
          <w:rFonts w:ascii="宋体" w:cs="Times New Roman"/>
          <w:color w:val="auto"/>
          <w:sz w:val="24"/>
          <w:szCs w:val="24"/>
          <w:u w:val="single"/>
        </w:rPr>
      </w:pPr>
      <w:r>
        <w:rPr>
          <w:rFonts w:hint="eastAsia" w:ascii="宋体" w:hAnsi="宋体" w:cs="宋体"/>
          <w:color w:val="auto"/>
          <w:sz w:val="24"/>
          <w:szCs w:val="24"/>
        </w:rPr>
        <w:t>本授权委托书声明：我</w:t>
      </w:r>
      <w:r>
        <w:rPr>
          <w:rFonts w:hint="eastAsia" w:ascii="宋体" w:hAnsi="宋体" w:cs="宋体"/>
          <w:color w:val="auto"/>
          <w:sz w:val="24"/>
          <w:szCs w:val="24"/>
          <w:u w:val="single"/>
        </w:rPr>
        <w:t>（法定代表人姓名）</w:t>
      </w:r>
      <w:r>
        <w:rPr>
          <w:rFonts w:ascii="宋体" w:hAnsi="宋体" w:cs="宋体"/>
          <w:color w:val="auto"/>
          <w:sz w:val="24"/>
          <w:szCs w:val="24"/>
          <w:u w:val="single"/>
        </w:rPr>
        <w:t xml:space="preserve">   </w:t>
      </w:r>
      <w:r>
        <w:rPr>
          <w:rFonts w:hint="eastAsia" w:ascii="宋体" w:hAnsi="宋体" w:cs="宋体"/>
          <w:color w:val="auto"/>
          <w:sz w:val="24"/>
          <w:szCs w:val="24"/>
        </w:rPr>
        <w:t>系注册于</w:t>
      </w:r>
      <w:r>
        <w:rPr>
          <w:rFonts w:ascii="宋体" w:hAnsi="宋体" w:cs="宋体"/>
          <w:color w:val="auto"/>
          <w:sz w:val="24"/>
          <w:szCs w:val="24"/>
          <w:u w:val="single"/>
        </w:rPr>
        <w:t xml:space="preserve">  </w:t>
      </w:r>
      <w:r>
        <w:rPr>
          <w:rFonts w:hint="eastAsia" w:ascii="宋体" w:hAnsi="宋体" w:cs="宋体"/>
          <w:color w:val="auto"/>
          <w:sz w:val="24"/>
          <w:szCs w:val="24"/>
          <w:u w:val="single"/>
        </w:rPr>
        <w:t>（供应商地址）</w:t>
      </w:r>
      <w:r>
        <w:rPr>
          <w:rFonts w:hint="eastAsia" w:ascii="宋体" w:hAnsi="宋体" w:cs="宋体"/>
          <w:color w:val="auto"/>
          <w:sz w:val="24"/>
          <w:szCs w:val="24"/>
        </w:rPr>
        <w:t>的</w:t>
      </w:r>
      <w:r>
        <w:rPr>
          <w:rFonts w:hint="eastAsia" w:ascii="宋体" w:hAnsi="宋体" w:cs="宋体"/>
          <w:color w:val="auto"/>
          <w:sz w:val="24"/>
          <w:szCs w:val="24"/>
          <w:u w:val="single"/>
        </w:rPr>
        <w:t>（供应商名称）</w:t>
      </w:r>
      <w:r>
        <w:rPr>
          <w:rFonts w:ascii="宋体" w:hAnsi="宋体" w:cs="宋体"/>
          <w:color w:val="auto"/>
          <w:sz w:val="24"/>
          <w:szCs w:val="24"/>
          <w:u w:val="single"/>
        </w:rPr>
        <w:t xml:space="preserve">  </w:t>
      </w:r>
      <w:r>
        <w:rPr>
          <w:rFonts w:hint="eastAsia" w:ascii="宋体" w:hAnsi="宋体" w:cs="宋体"/>
          <w:color w:val="auto"/>
          <w:sz w:val="24"/>
          <w:szCs w:val="24"/>
        </w:rPr>
        <w:t>的法定代表人，现代表公司授权下面签字的</w:t>
      </w:r>
      <w:r>
        <w:rPr>
          <w:rFonts w:hint="eastAsia" w:ascii="宋体" w:hAnsi="宋体" w:cs="宋体"/>
          <w:color w:val="auto"/>
          <w:sz w:val="24"/>
          <w:szCs w:val="24"/>
          <w:u w:val="single"/>
        </w:rPr>
        <w:t>（被授权人的姓名、职务）</w:t>
      </w:r>
      <w:r>
        <w:rPr>
          <w:rFonts w:ascii="宋体" w:hAnsi="宋体" w:cs="宋体"/>
          <w:color w:val="auto"/>
          <w:sz w:val="24"/>
          <w:szCs w:val="24"/>
          <w:u w:val="single"/>
        </w:rPr>
        <w:t xml:space="preserve">   </w:t>
      </w:r>
      <w:r>
        <w:rPr>
          <w:rFonts w:hint="eastAsia" w:ascii="宋体" w:hAnsi="宋体" w:cs="宋体"/>
          <w:color w:val="auto"/>
          <w:sz w:val="24"/>
          <w:szCs w:val="24"/>
        </w:rPr>
        <w:t>为我公司合法代理人，代表本公司参加</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（项目名称）  </w:t>
      </w:r>
      <w:r>
        <w:rPr>
          <w:rFonts w:hint="eastAsia" w:ascii="宋体" w:hAnsi="宋体" w:cs="宋体"/>
          <w:color w:val="auto"/>
          <w:sz w:val="24"/>
          <w:szCs w:val="24"/>
        </w:rPr>
        <w:t>采购项目编号为</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的采购活动。以我方名义全权处理该项目有关</w:t>
      </w:r>
      <w:r>
        <w:rPr>
          <w:rFonts w:hint="eastAsia" w:ascii="宋体" w:hAnsi="宋体" w:cs="宋体"/>
          <w:color w:val="auto"/>
          <w:sz w:val="24"/>
          <w:szCs w:val="24"/>
          <w:lang w:eastAsia="zh-CN"/>
        </w:rPr>
        <w:t>磋商</w:t>
      </w:r>
      <w:r>
        <w:rPr>
          <w:rFonts w:hint="eastAsia" w:ascii="宋体" w:hAnsi="宋体" w:cs="宋体"/>
          <w:color w:val="auto"/>
          <w:sz w:val="24"/>
          <w:szCs w:val="24"/>
        </w:rPr>
        <w:t>、签订合同以及执行合同等一切事宜。</w:t>
      </w:r>
    </w:p>
    <w:p w14:paraId="64D643F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cs="Times New Roman"/>
          <w:color w:val="auto"/>
          <w:sz w:val="24"/>
          <w:szCs w:val="24"/>
        </w:rPr>
      </w:pPr>
      <w:r>
        <w:rPr>
          <w:rFonts w:hint="eastAsia" w:ascii="宋体" w:hAnsi="宋体" w:cs="宋体"/>
          <w:color w:val="auto"/>
          <w:sz w:val="24"/>
          <w:szCs w:val="24"/>
        </w:rPr>
        <w:t>有效期自</w:t>
      </w:r>
      <w:r>
        <w:rPr>
          <w:rFonts w:hint="eastAsia" w:ascii="宋体" w:hAnsi="宋体" w:cs="宋体"/>
          <w:color w:val="auto"/>
          <w:sz w:val="24"/>
          <w:szCs w:val="24"/>
          <w:lang w:eastAsia="zh-CN"/>
        </w:rPr>
        <w:t>磋商</w:t>
      </w:r>
      <w:r>
        <w:rPr>
          <w:rFonts w:hint="eastAsia" w:ascii="宋体" w:hAnsi="宋体" w:cs="宋体"/>
          <w:color w:val="auto"/>
          <w:sz w:val="24"/>
          <w:szCs w:val="24"/>
        </w:rPr>
        <w:t>之日起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日历日，特此声明。</w:t>
      </w:r>
    </w:p>
    <w:p w14:paraId="4150F9F4">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供应商（单位名称及公章）：</w:t>
      </w:r>
      <w:r>
        <w:rPr>
          <w:rFonts w:ascii="宋体" w:hAnsi="宋体" w:cs="宋体"/>
          <w:color w:val="auto"/>
          <w:sz w:val="24"/>
          <w:szCs w:val="24"/>
        </w:rPr>
        <w:t>________</w:t>
      </w:r>
    </w:p>
    <w:p w14:paraId="23C3D40D">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color w:val="auto"/>
          <w:sz w:val="24"/>
          <w:szCs w:val="24"/>
          <w:u w:val="single"/>
        </w:rPr>
      </w:pPr>
      <w:r>
        <w:rPr>
          <w:rFonts w:hint="eastAsia" w:ascii="宋体" w:hAnsi="宋体" w:cs="宋体"/>
          <w:color w:val="auto"/>
          <w:sz w:val="24"/>
          <w:szCs w:val="24"/>
        </w:rPr>
        <w:t>法定代表人（签字或盖章）：</w:t>
      </w:r>
      <w:r>
        <w:rPr>
          <w:rFonts w:ascii="宋体" w:hAnsi="宋体" w:cs="宋体"/>
          <w:color w:val="auto"/>
          <w:sz w:val="24"/>
          <w:szCs w:val="24"/>
        </w:rPr>
        <w:t>________</w:t>
      </w:r>
    </w:p>
    <w:p w14:paraId="0FF23796">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签发日期：</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月</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日</w:t>
      </w:r>
    </w:p>
    <w:p w14:paraId="1ABFC916">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color w:val="auto"/>
          <w:sz w:val="24"/>
          <w:szCs w:val="24"/>
        </w:rPr>
      </w:pP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w:t>
      </w:r>
      <w:r>
        <w:rPr>
          <w:rFonts w:ascii="宋体" w:hAnsi="宋体" w:cs="宋体"/>
          <w:color w:val="auto"/>
          <w:sz w:val="24"/>
          <w:szCs w:val="24"/>
        </w:rPr>
        <w:t>________</w:t>
      </w:r>
      <w:r>
        <w:rPr>
          <w:rFonts w:hint="eastAsia" w:ascii="宋体" w:hAnsi="宋体" w:cs="宋体"/>
          <w:color w:val="auto"/>
          <w:sz w:val="24"/>
          <w:szCs w:val="24"/>
        </w:rPr>
        <w:t>性别：</w:t>
      </w:r>
      <w:r>
        <w:rPr>
          <w:rFonts w:ascii="宋体" w:hAnsi="宋体" w:cs="宋体"/>
          <w:color w:val="auto"/>
          <w:sz w:val="24"/>
          <w:szCs w:val="24"/>
        </w:rPr>
        <w:t>________</w:t>
      </w:r>
    </w:p>
    <w:p w14:paraId="0A9B122C">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color w:val="auto"/>
          <w:sz w:val="24"/>
          <w:szCs w:val="24"/>
          <w:u w:val="single"/>
        </w:rPr>
      </w:pPr>
      <w:r>
        <w:rPr>
          <w:rFonts w:hint="eastAsia" w:ascii="宋体" w:hAnsi="宋体" w:cs="宋体"/>
          <w:color w:val="auto"/>
          <w:sz w:val="24"/>
          <w:szCs w:val="24"/>
        </w:rPr>
        <w:t>联系地址：</w:t>
      </w:r>
      <w:r>
        <w:rPr>
          <w:rFonts w:ascii="宋体" w:hAnsi="宋体" w:cs="宋体"/>
          <w:color w:val="auto"/>
          <w:sz w:val="24"/>
          <w:szCs w:val="24"/>
        </w:rPr>
        <w:t>________________</w:t>
      </w:r>
    </w:p>
    <w:p w14:paraId="13E88698">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color w:val="auto"/>
          <w:sz w:val="24"/>
          <w:szCs w:val="24"/>
          <w:u w:val="single"/>
        </w:rPr>
      </w:pPr>
      <w:r>
        <w:rPr>
          <w:rFonts w:hint="eastAsia" w:ascii="宋体" w:hAnsi="宋体" w:cs="宋体"/>
          <w:color w:val="auto"/>
          <w:sz w:val="24"/>
          <w:szCs w:val="24"/>
        </w:rPr>
        <w:t>联系电话：</w:t>
      </w:r>
      <w:r>
        <w:rPr>
          <w:rFonts w:ascii="宋体" w:hAnsi="宋体" w:cs="宋体"/>
          <w:color w:val="auto"/>
          <w:sz w:val="24"/>
          <w:szCs w:val="24"/>
        </w:rPr>
        <w:t>________________</w:t>
      </w:r>
    </w:p>
    <w:p w14:paraId="3A6B09FA">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color w:val="auto"/>
          <w:sz w:val="24"/>
          <w:szCs w:val="24"/>
        </w:rPr>
      </w:pPr>
      <w:r>
        <w:rPr>
          <w:rFonts w:hint="eastAsia" w:ascii="宋体" w:hAnsi="宋体" w:cs="宋体"/>
          <w:color w:val="auto"/>
          <w:sz w:val="24"/>
          <w:szCs w:val="24"/>
        </w:rPr>
        <w:t>法定代表人及被授权人身份证复印件（注：身份证复印件须加盖企业公章）</w:t>
      </w:r>
    </w:p>
    <w:tbl>
      <w:tblPr>
        <w:tblStyle w:val="45"/>
        <w:tblW w:w="92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4"/>
        <w:gridCol w:w="4495"/>
      </w:tblGrid>
      <w:tr w14:paraId="4AD7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8" w:hRule="atLeast"/>
        </w:trPr>
        <w:tc>
          <w:tcPr>
            <w:tcW w:w="4744" w:type="dxa"/>
            <w:shd w:val="clear" w:color="auto" w:fill="D9D9D9"/>
            <w:vAlign w:val="center"/>
          </w:tcPr>
          <w:p w14:paraId="4B19BF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default" w:ascii="宋体" w:hAnsi="宋体" w:cs="Times New Roman"/>
                <w:color w:val="auto"/>
                <w:sz w:val="24"/>
                <w:szCs w:val="24"/>
                <w:shd w:val="pct10" w:color="auto" w:fill="FFFFFF"/>
              </w:rPr>
            </w:pPr>
            <w:r>
              <w:rPr>
                <w:rFonts w:hint="eastAsia" w:ascii="宋体" w:hAnsi="宋体" w:cs="宋体"/>
                <w:color w:val="auto"/>
                <w:sz w:val="24"/>
                <w:szCs w:val="24"/>
                <w:shd w:val="pct10" w:color="auto" w:fill="FFFFFF"/>
              </w:rPr>
              <w:t>法定代表人身份证复印件（正面）</w:t>
            </w:r>
          </w:p>
        </w:tc>
        <w:tc>
          <w:tcPr>
            <w:tcW w:w="4495" w:type="dxa"/>
            <w:shd w:val="clear" w:color="auto" w:fill="D9D9D9"/>
            <w:vAlign w:val="center"/>
          </w:tcPr>
          <w:p w14:paraId="3E91CD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jc w:val="left"/>
              <w:textAlignment w:val="auto"/>
              <w:rPr>
                <w:rFonts w:hint="default" w:ascii="宋体" w:hAnsi="宋体" w:cs="Times New Roman"/>
                <w:color w:val="auto"/>
                <w:sz w:val="24"/>
                <w:szCs w:val="24"/>
                <w:shd w:val="pct10" w:color="auto" w:fill="FFFFFF"/>
              </w:rPr>
            </w:pPr>
            <w:r>
              <w:rPr>
                <w:rFonts w:hint="eastAsia" w:ascii="宋体" w:hAnsi="宋体" w:cs="宋体"/>
                <w:color w:val="auto"/>
                <w:sz w:val="24"/>
                <w:szCs w:val="24"/>
                <w:shd w:val="pct10" w:color="auto" w:fill="FFFFFF"/>
              </w:rPr>
              <w:t>被授权人身份证复印件（正面）</w:t>
            </w:r>
          </w:p>
        </w:tc>
      </w:tr>
      <w:tr w14:paraId="232C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9" w:hRule="atLeast"/>
        </w:trPr>
        <w:tc>
          <w:tcPr>
            <w:tcW w:w="4744" w:type="dxa"/>
            <w:shd w:val="clear" w:color="auto" w:fill="D9D9D9"/>
            <w:vAlign w:val="center"/>
          </w:tcPr>
          <w:p w14:paraId="7DF697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default" w:ascii="宋体" w:hAnsi="宋体" w:cs="Times New Roman"/>
                <w:color w:val="auto"/>
                <w:sz w:val="24"/>
                <w:szCs w:val="24"/>
                <w:shd w:val="pct10" w:color="auto" w:fill="FFFFFF"/>
              </w:rPr>
            </w:pPr>
            <w:r>
              <w:rPr>
                <w:rFonts w:hint="eastAsia" w:ascii="宋体" w:hAnsi="宋体" w:cs="宋体"/>
                <w:color w:val="auto"/>
                <w:sz w:val="24"/>
                <w:szCs w:val="24"/>
                <w:shd w:val="pct10" w:color="auto" w:fill="FFFFFF"/>
              </w:rPr>
              <w:t>法定代表人身份证复印件（反面）</w:t>
            </w:r>
          </w:p>
        </w:tc>
        <w:tc>
          <w:tcPr>
            <w:tcW w:w="4495" w:type="dxa"/>
            <w:shd w:val="clear" w:color="auto" w:fill="D9D9D9"/>
            <w:vAlign w:val="center"/>
          </w:tcPr>
          <w:p w14:paraId="103D33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jc w:val="left"/>
              <w:textAlignment w:val="auto"/>
              <w:rPr>
                <w:rFonts w:hint="default" w:ascii="宋体" w:hAnsi="宋体" w:cs="Times New Roman"/>
                <w:color w:val="auto"/>
                <w:sz w:val="24"/>
                <w:szCs w:val="24"/>
                <w:shd w:val="pct10" w:color="auto" w:fill="FFFFFF"/>
              </w:rPr>
            </w:pPr>
            <w:r>
              <w:rPr>
                <w:rFonts w:hint="eastAsia" w:ascii="宋体" w:hAnsi="宋体" w:cs="宋体"/>
                <w:color w:val="auto"/>
                <w:sz w:val="24"/>
                <w:szCs w:val="24"/>
                <w:shd w:val="pct10" w:color="auto" w:fill="FFFFFF"/>
              </w:rPr>
              <w:t>被授权人身份证复印件（反面）</w:t>
            </w:r>
          </w:p>
        </w:tc>
      </w:tr>
    </w:tbl>
    <w:p w14:paraId="11D01532">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说明：</w:t>
      </w:r>
    </w:p>
    <w:p w14:paraId="045F31E5">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．本授权书有效期自招标大会之日计算不得少于</w:t>
      </w:r>
      <w:r>
        <w:rPr>
          <w:rFonts w:ascii="宋体" w:hAnsi="宋体" w:cs="宋体"/>
          <w:color w:val="auto"/>
          <w:sz w:val="24"/>
          <w:szCs w:val="24"/>
        </w:rPr>
        <w:t>90</w:t>
      </w:r>
      <w:r>
        <w:rPr>
          <w:rFonts w:hint="eastAsia" w:ascii="宋体" w:hAnsi="宋体" w:cs="宋体"/>
          <w:color w:val="auto"/>
          <w:sz w:val="24"/>
          <w:szCs w:val="24"/>
        </w:rPr>
        <w:t>日历日。</w:t>
      </w:r>
    </w:p>
    <w:p w14:paraId="14B102ED">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Ansi="宋体"/>
          <w:b/>
          <w:color w:val="auto"/>
          <w:sz w:val="24"/>
          <w:szCs w:val="24"/>
        </w:rPr>
      </w:pPr>
      <w:r>
        <w:rPr>
          <w:rFonts w:ascii="宋体" w:hAnsi="宋体" w:cs="宋体"/>
          <w:color w:val="auto"/>
          <w:sz w:val="24"/>
          <w:szCs w:val="24"/>
        </w:rPr>
        <w:t>2</w:t>
      </w:r>
      <w:r>
        <w:rPr>
          <w:rFonts w:hint="eastAsia" w:ascii="宋体" w:hAnsi="宋体" w:cs="宋体"/>
          <w:color w:val="auto"/>
          <w:sz w:val="24"/>
          <w:szCs w:val="24"/>
        </w:rPr>
        <w:t>．授权书内容填写要明确，文字要工整清楚，涂改无效。</w:t>
      </w:r>
    </w:p>
    <w:p w14:paraId="4C6BF431">
      <w:pPr>
        <w:spacing w:line="520" w:lineRule="exact"/>
        <w:jc w:val="center"/>
        <w:rPr>
          <w:rFonts w:hAnsi="宋体"/>
          <w:b/>
          <w:bCs/>
          <w:color w:val="auto"/>
          <w:sz w:val="32"/>
          <w:szCs w:val="32"/>
        </w:rPr>
      </w:pPr>
    </w:p>
    <w:p w14:paraId="3D2D4D30">
      <w:pPr>
        <w:pStyle w:val="7"/>
        <w:jc w:val="center"/>
        <w:rPr>
          <w:rFonts w:hint="eastAsia" w:ascii="宋体" w:hAnsi="宋体" w:eastAsia="宋体" w:cs="宋体"/>
          <w:color w:val="auto"/>
        </w:rPr>
      </w:pPr>
      <w:bookmarkStart w:id="160" w:name="_Toc24284"/>
      <w:r>
        <w:rPr>
          <w:rFonts w:hint="eastAsia" w:ascii="宋体" w:hAnsi="宋体" w:eastAsia="宋体" w:cs="宋体"/>
          <w:color w:val="auto"/>
        </w:rPr>
        <w:t>无重大违法记录声明</w:t>
      </w:r>
      <w:bookmarkEnd w:id="160"/>
    </w:p>
    <w:p w14:paraId="471A1BE7">
      <w:pPr>
        <w:snapToGrid w:val="0"/>
        <w:spacing w:line="480" w:lineRule="auto"/>
        <w:ind w:firstLine="480" w:firstLineChars="200"/>
        <w:jc w:val="left"/>
        <w:rPr>
          <w:rFonts w:hint="eastAsia" w:ascii="宋体" w:hAnsi="宋体" w:eastAsia="宋体" w:cs="宋体"/>
          <w:color w:val="auto"/>
          <w:kern w:val="0"/>
          <w:sz w:val="24"/>
          <w:szCs w:val="24"/>
        </w:rPr>
      </w:pPr>
    </w:p>
    <w:p w14:paraId="216C3803">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我单位参与安康尚昊招标代理有限公司组织的</w:t>
      </w:r>
      <w:r>
        <w:rPr>
          <w:rFonts w:hint="eastAsia" w:ascii="宋体" w:hAnsi="宋体" w:eastAsia="宋体" w:cs="宋体"/>
          <w:color w:val="auto"/>
          <w:sz w:val="24"/>
          <w:szCs w:val="24"/>
          <w:u w:val="single"/>
        </w:rPr>
        <w:t xml:space="preserve">     （项目名称）（项目编号）    </w:t>
      </w:r>
      <w:r>
        <w:rPr>
          <w:rFonts w:hint="eastAsia" w:ascii="宋体" w:hAnsi="宋体" w:eastAsia="宋体" w:cs="宋体"/>
          <w:color w:val="auto"/>
          <w:sz w:val="24"/>
          <w:szCs w:val="24"/>
          <w:lang w:eastAsia="zh-CN"/>
        </w:rPr>
        <w:t>竞争性</w:t>
      </w:r>
      <w:r>
        <w:rPr>
          <w:rFonts w:hint="eastAsia" w:ascii="宋体" w:hAnsi="宋体" w:cs="宋体"/>
          <w:color w:val="auto"/>
          <w:sz w:val="24"/>
          <w:szCs w:val="24"/>
          <w:lang w:val="en-US" w:eastAsia="zh-CN"/>
        </w:rPr>
        <w:t>磋商采购活动</w:t>
      </w:r>
      <w:r>
        <w:rPr>
          <w:rFonts w:hint="eastAsia" w:ascii="宋体" w:hAnsi="宋体" w:eastAsia="宋体" w:cs="宋体"/>
          <w:color w:val="auto"/>
          <w:sz w:val="24"/>
          <w:szCs w:val="24"/>
        </w:rPr>
        <w:t>，我单位郑重声明：我方参加本项目招标工作前三年内无重大违法活动记录，符合《中华人民共和国政府采购法》规定的供应商资格条件，我方对此声明负全部法律责任。</w:t>
      </w:r>
    </w:p>
    <w:p w14:paraId="6445F516">
      <w:pPr>
        <w:spacing w:line="360" w:lineRule="auto"/>
        <w:rPr>
          <w:rFonts w:hint="eastAsia" w:ascii="宋体" w:hAnsi="宋体" w:eastAsia="宋体" w:cs="宋体"/>
          <w:color w:val="auto"/>
          <w:sz w:val="24"/>
          <w:szCs w:val="24"/>
        </w:rPr>
      </w:pPr>
    </w:p>
    <w:p w14:paraId="129527D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4337EB69">
      <w:pPr>
        <w:spacing w:line="360" w:lineRule="auto"/>
        <w:rPr>
          <w:rFonts w:hint="eastAsia" w:ascii="宋体" w:hAnsi="宋体" w:eastAsia="宋体" w:cs="宋体"/>
          <w:color w:val="auto"/>
          <w:sz w:val="24"/>
          <w:szCs w:val="24"/>
        </w:rPr>
      </w:pPr>
    </w:p>
    <w:p w14:paraId="6392E13C">
      <w:pPr>
        <w:spacing w:line="360" w:lineRule="auto"/>
        <w:rPr>
          <w:rFonts w:hint="eastAsia" w:ascii="宋体" w:hAnsi="宋体" w:eastAsia="宋体" w:cs="宋体"/>
          <w:color w:val="auto"/>
          <w:sz w:val="24"/>
          <w:szCs w:val="24"/>
        </w:rPr>
      </w:pPr>
    </w:p>
    <w:p w14:paraId="5EFEC173">
      <w:pPr>
        <w:spacing w:line="360" w:lineRule="auto"/>
        <w:rPr>
          <w:rFonts w:hint="eastAsia" w:ascii="宋体" w:hAnsi="宋体" w:eastAsia="宋体" w:cs="宋体"/>
          <w:color w:val="auto"/>
          <w:sz w:val="24"/>
          <w:szCs w:val="24"/>
          <w:lang w:eastAsia="zh-CN"/>
        </w:rPr>
      </w:pPr>
    </w:p>
    <w:p w14:paraId="08943A0E">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供应商（单位名称及公章）：</w:t>
      </w:r>
      <w:r>
        <w:rPr>
          <w:rFonts w:hint="eastAsia" w:ascii="宋体" w:hAnsi="宋体" w:cs="宋体"/>
          <w:color w:val="auto"/>
          <w:sz w:val="24"/>
          <w:szCs w:val="24"/>
          <w:u w:val="single"/>
          <w:lang w:val="en-US" w:eastAsia="zh-CN"/>
        </w:rPr>
        <w:t xml:space="preserve">                   </w:t>
      </w:r>
    </w:p>
    <w:p w14:paraId="0C4B8B61">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cs="宋体"/>
          <w:color w:val="auto"/>
          <w:sz w:val="24"/>
          <w:szCs w:val="24"/>
          <w:u w:val="single"/>
          <w:lang w:val="en-US" w:eastAsia="zh-CN"/>
        </w:rPr>
        <w:t xml:space="preserve">                   </w:t>
      </w:r>
    </w:p>
    <w:p w14:paraId="27D52B89">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color w:val="auto"/>
          <w:sz w:val="24"/>
        </w:rPr>
      </w:pPr>
      <w:r>
        <w:rPr>
          <w:rFonts w:hint="eastAsia" w:ascii="宋体" w:hAnsi="宋体" w:eastAsia="宋体" w:cs="宋体"/>
          <w:color w:val="auto"/>
          <w:sz w:val="24"/>
          <w:szCs w:val="24"/>
        </w:rPr>
        <w:t>日    期：</w:t>
      </w:r>
      <w:r>
        <w:rPr>
          <w:rFonts w:hint="eastAsia" w:ascii="宋体" w:hAnsi="宋体" w:cs="宋体"/>
          <w:color w:val="auto"/>
          <w:sz w:val="24"/>
          <w:szCs w:val="24"/>
          <w:u w:val="single"/>
          <w:lang w:val="en-US" w:eastAsia="zh-CN"/>
        </w:rPr>
        <w:t xml:space="preserve">                   </w:t>
      </w:r>
    </w:p>
    <w:p w14:paraId="1301B954">
      <w:pPr>
        <w:keepNext w:val="0"/>
        <w:keepLines w:val="0"/>
        <w:pageBreakBefore w:val="0"/>
        <w:widowControl w:val="0"/>
        <w:kinsoku/>
        <w:wordWrap/>
        <w:overflowPunct/>
        <w:topLinePunct w:val="0"/>
        <w:autoSpaceDE/>
        <w:autoSpaceDN/>
        <w:bidi w:val="0"/>
        <w:spacing w:line="408" w:lineRule="auto"/>
        <w:textAlignment w:val="auto"/>
        <w:rPr>
          <w:rFonts w:hint="eastAsia" w:ascii="宋体" w:hAnsi="宋体" w:eastAsia="宋体" w:cs="宋体"/>
          <w:color w:val="auto"/>
        </w:rPr>
        <w:sectPr>
          <w:pgSz w:w="11906" w:h="16838"/>
          <w:pgMar w:top="1361" w:right="1423" w:bottom="1361" w:left="1423" w:header="1134" w:footer="992" w:gutter="0"/>
          <w:pgNumType w:fmt="decimal"/>
          <w:cols w:space="0" w:num="1"/>
          <w:titlePg/>
          <w:rtlGutter w:val="0"/>
          <w:docGrid w:type="lines" w:linePitch="317" w:charSpace="0"/>
        </w:sectPr>
      </w:pPr>
    </w:p>
    <w:p w14:paraId="1B7A2106">
      <w:pPr>
        <w:adjustRightInd w:val="0"/>
        <w:snapToGrid w:val="0"/>
        <w:spacing w:line="360" w:lineRule="auto"/>
        <w:jc w:val="center"/>
        <w:rPr>
          <w:rFonts w:hint="eastAsia" w:ascii="宋体" w:hAnsi="宋体" w:eastAsia="宋体" w:cs="宋体"/>
          <w:b/>
          <w:bCs/>
          <w:color w:val="auto"/>
          <w:sz w:val="28"/>
          <w:szCs w:val="28"/>
        </w:rPr>
      </w:pPr>
    </w:p>
    <w:p w14:paraId="12785737">
      <w:pPr>
        <w:adjustRightInd w:val="0"/>
        <w:snapToGrid w:val="0"/>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投标人非联合体投标声明</w:t>
      </w:r>
    </w:p>
    <w:p w14:paraId="403A8993">
      <w:pPr>
        <w:adjustRightInd w:val="0"/>
        <w:snapToGrid w:val="0"/>
        <w:spacing w:line="360" w:lineRule="auto"/>
        <w:rPr>
          <w:rFonts w:hint="eastAsia" w:ascii="仿宋" w:hAnsi="仿宋" w:eastAsia="仿宋" w:cs="黑体"/>
          <w:bCs/>
          <w:color w:val="auto"/>
          <w:sz w:val="28"/>
          <w:szCs w:val="28"/>
        </w:rPr>
      </w:pPr>
    </w:p>
    <w:p w14:paraId="5988BCB5">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安康尚昊招标代理有限公司</w:t>
      </w:r>
      <w:r>
        <w:rPr>
          <w:rFonts w:hint="eastAsia" w:ascii="宋体" w:hAnsi="宋体" w:eastAsia="宋体" w:cs="宋体"/>
          <w:bCs/>
          <w:color w:val="auto"/>
          <w:sz w:val="24"/>
          <w:szCs w:val="24"/>
        </w:rPr>
        <w:t>：</w:t>
      </w:r>
    </w:p>
    <w:p w14:paraId="1C01F80A">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我方愿响应贵方</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日发布的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项目（项目编号：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）招标内容，参与投标，提供采购人需求中规定的全部内容。本公司就参加投标工作，作出郑重声明：</w:t>
      </w:r>
    </w:p>
    <w:p w14:paraId="647B1E4A">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1.本公司保证在本项目投标中不与其他单位围标、串标，不出让投标资格，不向采购人、采购代理机构和</w:t>
      </w:r>
      <w:r>
        <w:rPr>
          <w:rFonts w:hint="eastAsia" w:ascii="宋体" w:hAnsi="宋体" w:cs="宋体"/>
          <w:bCs/>
          <w:color w:val="auto"/>
          <w:sz w:val="24"/>
          <w:szCs w:val="24"/>
          <w:lang w:eastAsia="zh-CN"/>
        </w:rPr>
        <w:t>磋商小组</w:t>
      </w:r>
      <w:r>
        <w:rPr>
          <w:rFonts w:hint="eastAsia" w:ascii="宋体" w:hAnsi="宋体" w:eastAsia="宋体" w:cs="宋体"/>
          <w:bCs/>
          <w:color w:val="auto"/>
          <w:sz w:val="24"/>
          <w:szCs w:val="24"/>
        </w:rPr>
        <w:t>成员行贿。</w:t>
      </w:r>
    </w:p>
    <w:p w14:paraId="13D4B600">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2.本公司保证本项目并非联合体投标，本项目服务由本公司独立承担。</w:t>
      </w:r>
    </w:p>
    <w:p w14:paraId="504EFE9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本公司违反上述保证，或本声明陈述与事实不符，经查实，我方自行承担一切后果及法律责任。</w:t>
      </w:r>
    </w:p>
    <w:p w14:paraId="665A0692">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特此声明。</w:t>
      </w:r>
    </w:p>
    <w:p w14:paraId="0EBF97DD">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color w:val="auto"/>
          <w:sz w:val="24"/>
          <w:szCs w:val="24"/>
        </w:rPr>
      </w:pPr>
    </w:p>
    <w:p w14:paraId="32F4C33C">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color w:val="auto"/>
          <w:sz w:val="24"/>
          <w:szCs w:val="24"/>
        </w:rPr>
      </w:pPr>
    </w:p>
    <w:p w14:paraId="35ADA153">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color w:val="auto"/>
          <w:sz w:val="24"/>
          <w:szCs w:val="24"/>
        </w:rPr>
      </w:pPr>
    </w:p>
    <w:p w14:paraId="5A63DC9B">
      <w:pPr>
        <w:pageBreakBefore w:val="0"/>
        <w:kinsoku/>
        <w:wordWrap/>
        <w:overflowPunct/>
        <w:topLinePunct w:val="0"/>
        <w:autoSpaceDE/>
        <w:autoSpaceDN/>
        <w:bidi w:val="0"/>
        <w:snapToGrid w:val="0"/>
        <w:spacing w:line="408"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投标人名称（加盖公章）：</w:t>
      </w:r>
      <w:r>
        <w:rPr>
          <w:rFonts w:hint="eastAsia" w:ascii="宋体" w:hAnsi="宋体" w:cs="宋体"/>
          <w:color w:val="auto"/>
          <w:sz w:val="24"/>
          <w:szCs w:val="24"/>
          <w:u w:val="single"/>
          <w:lang w:val="en-US" w:eastAsia="zh-CN"/>
        </w:rPr>
        <w:t xml:space="preserve">                   </w:t>
      </w:r>
    </w:p>
    <w:p w14:paraId="3A570B6F">
      <w:pPr>
        <w:pageBreakBefore w:val="0"/>
        <w:kinsoku/>
        <w:wordWrap/>
        <w:overflowPunct/>
        <w:topLinePunct w:val="0"/>
        <w:autoSpaceDE/>
        <w:autoSpaceDN/>
        <w:bidi w:val="0"/>
        <w:snapToGrid w:val="0"/>
        <w:spacing w:line="408"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kern w:val="0"/>
          <w:sz w:val="24"/>
          <w:szCs w:val="24"/>
        </w:rPr>
        <w:t>法定代表人或被授权代表（</w:t>
      </w:r>
      <w:r>
        <w:rPr>
          <w:rFonts w:hint="eastAsia" w:ascii="宋体" w:hAnsi="宋体" w:eastAsia="宋体" w:cs="宋体"/>
          <w:color w:val="auto"/>
          <w:spacing w:val="4"/>
          <w:sz w:val="24"/>
          <w:lang w:val="en-US" w:eastAsia="zh-CN"/>
        </w:rPr>
        <w:t>签字或盖章</w:t>
      </w:r>
      <w:r>
        <w:rPr>
          <w:rFonts w:hint="eastAsia" w:ascii="宋体" w:hAnsi="宋体" w:eastAsia="宋体" w:cs="宋体"/>
          <w:bCs/>
          <w:color w:val="auto"/>
          <w:kern w:val="0"/>
          <w:sz w:val="24"/>
          <w:szCs w:val="24"/>
        </w:rPr>
        <w:t>）：</w:t>
      </w:r>
      <w:r>
        <w:rPr>
          <w:rFonts w:hint="eastAsia" w:ascii="宋体" w:hAnsi="宋体" w:cs="宋体"/>
          <w:color w:val="auto"/>
          <w:sz w:val="24"/>
          <w:szCs w:val="24"/>
          <w:u w:val="single"/>
          <w:lang w:val="en-US" w:eastAsia="zh-CN"/>
        </w:rPr>
        <w:t xml:space="preserve">                   </w:t>
      </w:r>
      <w:r>
        <w:rPr>
          <w:rFonts w:hint="eastAsia" w:ascii="宋体" w:hAnsi="宋体" w:eastAsia="宋体" w:cs="宋体"/>
          <w:bCs/>
          <w:color w:val="auto"/>
          <w:kern w:val="0"/>
          <w:sz w:val="24"/>
          <w:szCs w:val="24"/>
        </w:rPr>
        <w:t xml:space="preserve"> </w:t>
      </w:r>
    </w:p>
    <w:p w14:paraId="1702F549">
      <w:pPr>
        <w:pageBreakBefore w:val="0"/>
        <w:kinsoku/>
        <w:wordWrap/>
        <w:overflowPunct/>
        <w:topLinePunct w:val="0"/>
        <w:autoSpaceDE/>
        <w:autoSpaceDN/>
        <w:bidi w:val="0"/>
        <w:snapToGrid w:val="0"/>
        <w:spacing w:line="408" w:lineRule="auto"/>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日   期：</w:t>
      </w:r>
      <w:r>
        <w:rPr>
          <w:rFonts w:hint="eastAsia" w:ascii="宋体" w:hAnsi="宋体" w:cs="宋体"/>
          <w:color w:val="auto"/>
          <w:sz w:val="24"/>
          <w:szCs w:val="24"/>
          <w:u w:val="single"/>
          <w:lang w:val="en-US" w:eastAsia="zh-CN"/>
        </w:rPr>
        <w:t xml:space="preserve">                   </w:t>
      </w:r>
    </w:p>
    <w:p w14:paraId="54AD5A4E">
      <w:pPr>
        <w:pStyle w:val="63"/>
        <w:pageBreakBefore w:val="0"/>
        <w:kinsoku/>
        <w:wordWrap/>
        <w:overflowPunct/>
        <w:topLinePunct w:val="0"/>
        <w:autoSpaceDE/>
        <w:autoSpaceDN/>
        <w:bidi w:val="0"/>
        <w:spacing w:before="0" w:line="408" w:lineRule="auto"/>
        <w:textAlignment w:val="auto"/>
        <w:rPr>
          <w:rFonts w:hint="eastAsia" w:ascii="宋体" w:hAnsi="宋体" w:eastAsia="宋体" w:cs="宋体"/>
          <w:color w:val="auto"/>
          <w:sz w:val="24"/>
          <w:szCs w:val="24"/>
        </w:rPr>
        <w:sectPr>
          <w:pgSz w:w="11906" w:h="16838"/>
          <w:pgMar w:top="1361" w:right="1423" w:bottom="1361" w:left="1423" w:header="1134" w:footer="992" w:gutter="0"/>
          <w:pgNumType w:fmt="decimal"/>
          <w:cols w:space="0" w:num="1"/>
          <w:titlePg/>
          <w:rtlGutter w:val="0"/>
          <w:docGrid w:type="lines" w:linePitch="317" w:charSpace="0"/>
        </w:sectPr>
      </w:pPr>
    </w:p>
    <w:p w14:paraId="13FBD961">
      <w:pPr>
        <w:spacing w:after="190" w:afterLines="50" w:line="480" w:lineRule="exact"/>
        <w:jc w:val="center"/>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u w:val="none"/>
          <w:lang w:val="en-US" w:eastAsia="zh-CN"/>
        </w:rPr>
        <w:t>中小企业声明函（工程、服务）</w:t>
      </w:r>
    </w:p>
    <w:p w14:paraId="2C94CB9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0FC956C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3B2366C2">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44C704C0">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34013F8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5C29DC4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35BA4CE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499923ED">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7DFA6C3E">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39A0C95D">
      <w:pPr>
        <w:pStyle w:val="124"/>
        <w:rPr>
          <w:rFonts w:hint="eastAsia"/>
          <w:color w:val="auto"/>
          <w:lang w:val="en-US" w:eastAsia="zh-CN"/>
        </w:rPr>
      </w:pPr>
    </w:p>
    <w:p w14:paraId="7A6A4311">
      <w:pPr>
        <w:pStyle w:val="4"/>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24F6569F">
      <w:pPr>
        <w:pStyle w:val="5"/>
        <w:rPr>
          <w:rFonts w:hint="eastAsia" w:ascii="宋体" w:hAnsi="宋体" w:eastAsia="宋体" w:cs="宋体"/>
          <w:color w:val="auto"/>
          <w:sz w:val="24"/>
          <w:szCs w:val="24"/>
        </w:rPr>
        <w:sectPr>
          <w:pgSz w:w="11906" w:h="16838"/>
          <w:pgMar w:top="1361" w:right="1423" w:bottom="1361" w:left="1423" w:header="1134" w:footer="992" w:gutter="0"/>
          <w:pgNumType w:fmt="decimal"/>
          <w:cols w:space="0" w:num="1"/>
          <w:titlePg/>
          <w:rtlGutter w:val="0"/>
          <w:docGrid w:type="lines" w:linePitch="317" w:charSpace="0"/>
        </w:sectPr>
      </w:pPr>
    </w:p>
    <w:p w14:paraId="4B4D1101">
      <w:pPr>
        <w:pStyle w:val="7"/>
        <w:numPr>
          <w:ilvl w:val="0"/>
          <w:numId w:val="10"/>
        </w:numPr>
        <w:ind w:firstLine="482" w:firstLineChars="150"/>
        <w:jc w:val="center"/>
        <w:rPr>
          <w:rFonts w:hint="eastAsia" w:ascii="Calibri Light" w:hAnsi="Calibri Light" w:cs="Times New Roman"/>
          <w:b/>
          <w:bCs/>
          <w:color w:val="auto"/>
          <w:sz w:val="32"/>
          <w:szCs w:val="32"/>
          <w:lang w:eastAsia="zh-CN"/>
        </w:rPr>
      </w:pPr>
      <w:r>
        <w:rPr>
          <w:rFonts w:hint="eastAsia" w:ascii="Calibri Light" w:hAnsi="Calibri Light" w:cs="Times New Roman"/>
          <w:b/>
          <w:bCs/>
          <w:color w:val="auto"/>
          <w:sz w:val="32"/>
          <w:szCs w:val="32"/>
        </w:rPr>
        <w:t>技术商务</w:t>
      </w:r>
      <w:r>
        <w:rPr>
          <w:rFonts w:hint="eastAsia" w:ascii="Calibri Light" w:hAnsi="Calibri Light" w:cs="Times New Roman"/>
          <w:b/>
          <w:bCs/>
          <w:color w:val="auto"/>
          <w:sz w:val="32"/>
          <w:szCs w:val="32"/>
          <w:lang w:val="en-US" w:eastAsia="zh-CN"/>
        </w:rPr>
        <w:t>响应</w:t>
      </w:r>
      <w:r>
        <w:rPr>
          <w:rFonts w:hint="eastAsia" w:ascii="Calibri Light" w:hAnsi="Calibri Light" w:cs="Times New Roman"/>
          <w:b/>
          <w:bCs/>
          <w:color w:val="auto"/>
          <w:sz w:val="32"/>
          <w:szCs w:val="32"/>
        </w:rPr>
        <w:t xml:space="preserve">偏离表 </w:t>
      </w:r>
    </w:p>
    <w:p w14:paraId="1DBB76A5">
      <w:pPr>
        <w:pStyle w:val="7"/>
        <w:numPr>
          <w:ilvl w:val="0"/>
          <w:numId w:val="0"/>
        </w:numPr>
        <w:jc w:val="center"/>
        <w:rPr>
          <w:rFonts w:hint="eastAsia" w:ascii="Calibri Light" w:hAnsi="Calibri Light" w:eastAsia="宋体" w:cs="Times New Roman"/>
          <w:b/>
          <w:bCs/>
          <w:color w:val="auto"/>
          <w:sz w:val="28"/>
          <w:szCs w:val="28"/>
          <w:lang w:val="en-US" w:eastAsia="zh-CN"/>
        </w:rPr>
      </w:pPr>
      <w:r>
        <w:rPr>
          <w:rFonts w:hint="eastAsia" w:ascii="Calibri Light" w:hAnsi="Calibri Light" w:eastAsia="宋体" w:cs="Times New Roman"/>
          <w:b/>
          <w:bCs/>
          <w:color w:val="auto"/>
          <w:sz w:val="28"/>
          <w:szCs w:val="28"/>
          <w:lang w:val="en-US" w:eastAsia="zh-CN"/>
        </w:rPr>
        <w:t>技术</w:t>
      </w:r>
      <w:r>
        <w:rPr>
          <w:rFonts w:hint="eastAsia" w:ascii="Calibri Light" w:hAnsi="Calibri Light" w:cs="Times New Roman"/>
          <w:b/>
          <w:bCs/>
          <w:color w:val="auto"/>
          <w:sz w:val="28"/>
          <w:szCs w:val="28"/>
          <w:lang w:val="en-US" w:eastAsia="zh-CN"/>
        </w:rPr>
        <w:t>响应</w:t>
      </w:r>
      <w:r>
        <w:rPr>
          <w:rFonts w:hint="eastAsia" w:ascii="Calibri Light" w:hAnsi="Calibri Light" w:eastAsia="宋体" w:cs="Times New Roman"/>
          <w:b/>
          <w:bCs/>
          <w:color w:val="auto"/>
          <w:sz w:val="28"/>
          <w:szCs w:val="28"/>
          <w:lang w:val="en-US" w:eastAsia="zh-CN"/>
        </w:rPr>
        <w:t>偏离表</w:t>
      </w:r>
    </w:p>
    <w:tbl>
      <w:tblPr>
        <w:tblStyle w:val="4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050"/>
        <w:gridCol w:w="3934"/>
        <w:gridCol w:w="1583"/>
        <w:gridCol w:w="1369"/>
      </w:tblGrid>
      <w:tr w14:paraId="2F5E8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237918B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2050" w:type="dxa"/>
            <w:vAlign w:val="center"/>
          </w:tcPr>
          <w:p w14:paraId="6AB1DE4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eastAsia="zh-CN"/>
              </w:rPr>
              <w:t>磋商文件</w:t>
            </w:r>
          </w:p>
          <w:p w14:paraId="6C67725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技术要求</w:t>
            </w:r>
          </w:p>
        </w:tc>
        <w:tc>
          <w:tcPr>
            <w:tcW w:w="3934" w:type="dxa"/>
            <w:vAlign w:val="center"/>
          </w:tcPr>
          <w:p w14:paraId="45E5D60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投标文件技术参数</w:t>
            </w:r>
            <w:r>
              <w:rPr>
                <w:rFonts w:hint="eastAsia" w:ascii="宋体" w:hAnsi="宋体" w:eastAsia="宋体" w:cs="宋体"/>
                <w:b w:val="0"/>
                <w:bCs/>
                <w:color w:val="auto"/>
                <w:sz w:val="24"/>
                <w:szCs w:val="24"/>
                <w:lang w:val="en-US" w:eastAsia="zh-CN"/>
              </w:rPr>
              <w:t>应答</w:t>
            </w:r>
          </w:p>
        </w:tc>
        <w:tc>
          <w:tcPr>
            <w:tcW w:w="1583" w:type="dxa"/>
            <w:vAlign w:val="center"/>
          </w:tcPr>
          <w:p w14:paraId="5C15D52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响应/偏离</w:t>
            </w:r>
          </w:p>
        </w:tc>
        <w:tc>
          <w:tcPr>
            <w:tcW w:w="1369" w:type="dxa"/>
            <w:vAlign w:val="center"/>
          </w:tcPr>
          <w:p w14:paraId="6B85FE7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偏离简述</w:t>
            </w:r>
          </w:p>
        </w:tc>
      </w:tr>
      <w:tr w14:paraId="5403D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45F847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2050" w:type="dxa"/>
          </w:tcPr>
          <w:p w14:paraId="1318D1E6">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3934" w:type="dxa"/>
          </w:tcPr>
          <w:p w14:paraId="7740A8DF">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583" w:type="dxa"/>
          </w:tcPr>
          <w:p w14:paraId="116D6959">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369" w:type="dxa"/>
          </w:tcPr>
          <w:p w14:paraId="3B1AD589">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r>
      <w:tr w14:paraId="017B7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68CC67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2050" w:type="dxa"/>
          </w:tcPr>
          <w:p w14:paraId="215E37D6">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3934" w:type="dxa"/>
          </w:tcPr>
          <w:p w14:paraId="60E84545">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583" w:type="dxa"/>
          </w:tcPr>
          <w:p w14:paraId="12D65887">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369" w:type="dxa"/>
          </w:tcPr>
          <w:p w14:paraId="28D88A05">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r>
      <w:tr w14:paraId="173A5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4FFC4B2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p>
        </w:tc>
        <w:tc>
          <w:tcPr>
            <w:tcW w:w="2050" w:type="dxa"/>
          </w:tcPr>
          <w:p w14:paraId="1CB7D0C1">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3934" w:type="dxa"/>
          </w:tcPr>
          <w:p w14:paraId="72D1C00E">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583" w:type="dxa"/>
          </w:tcPr>
          <w:p w14:paraId="3042529C">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369" w:type="dxa"/>
          </w:tcPr>
          <w:p w14:paraId="430CF30E">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r>
      <w:tr w14:paraId="20992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CD7D44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w:t>
            </w:r>
          </w:p>
        </w:tc>
        <w:tc>
          <w:tcPr>
            <w:tcW w:w="2050" w:type="dxa"/>
          </w:tcPr>
          <w:p w14:paraId="511DD6E1">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3934" w:type="dxa"/>
          </w:tcPr>
          <w:p w14:paraId="6C0B01C6">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583" w:type="dxa"/>
          </w:tcPr>
          <w:p w14:paraId="4A6AC9F5">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369" w:type="dxa"/>
          </w:tcPr>
          <w:p w14:paraId="474E5D58">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r>
      <w:tr w14:paraId="551D6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5CED47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p>
        </w:tc>
        <w:tc>
          <w:tcPr>
            <w:tcW w:w="2050" w:type="dxa"/>
          </w:tcPr>
          <w:p w14:paraId="1FFB40C4">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3934" w:type="dxa"/>
          </w:tcPr>
          <w:p w14:paraId="38ED873B">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583" w:type="dxa"/>
          </w:tcPr>
          <w:p w14:paraId="3A7EFE2A">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c>
          <w:tcPr>
            <w:tcW w:w="1369" w:type="dxa"/>
          </w:tcPr>
          <w:p w14:paraId="60F20EC5">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rPr>
            </w:pPr>
          </w:p>
        </w:tc>
      </w:tr>
    </w:tbl>
    <w:p w14:paraId="5E652444">
      <w:pPr>
        <w:pStyle w:val="18"/>
        <w:rPr>
          <w:color w:val="auto"/>
        </w:rPr>
      </w:pPr>
      <w:r>
        <w:rPr>
          <w:rFonts w:hint="eastAsia" w:ascii="宋体" w:hAnsi="宋体" w:cs="仿宋"/>
          <w:color w:val="auto"/>
          <w:sz w:val="24"/>
          <w:szCs w:val="24"/>
        </w:rPr>
        <w:t>注：投标人可根据实际情况自行扩展表格细项。</w:t>
      </w:r>
    </w:p>
    <w:p w14:paraId="3296833E">
      <w:pPr>
        <w:jc w:val="center"/>
        <w:rPr>
          <w:rFonts w:ascii="宋体" w:hAnsi="宋体"/>
          <w:b/>
          <w:color w:val="auto"/>
          <w:sz w:val="24"/>
          <w:szCs w:val="24"/>
        </w:rPr>
      </w:pPr>
    </w:p>
    <w:p w14:paraId="235043E8">
      <w:pPr>
        <w:jc w:val="center"/>
        <w:rPr>
          <w:rFonts w:ascii="宋体" w:hAnsi="宋体"/>
          <w:b/>
          <w:color w:val="auto"/>
          <w:sz w:val="24"/>
          <w:szCs w:val="24"/>
        </w:rPr>
      </w:pPr>
    </w:p>
    <w:p w14:paraId="1F154544">
      <w:pPr>
        <w:spacing w:line="360" w:lineRule="auto"/>
        <w:rPr>
          <w:rFonts w:hint="eastAsia" w:ascii="宋体" w:hAnsi="宋体" w:cs="仿宋"/>
          <w:color w:val="auto"/>
          <w:sz w:val="24"/>
          <w:szCs w:val="24"/>
        </w:rPr>
      </w:pPr>
      <w:r>
        <w:rPr>
          <w:rFonts w:hint="eastAsia" w:ascii="宋体" w:hAnsi="宋体" w:cs="仿宋"/>
          <w:color w:val="auto"/>
          <w:sz w:val="24"/>
          <w:szCs w:val="24"/>
        </w:rPr>
        <w:t xml:space="preserve"> </w:t>
      </w:r>
    </w:p>
    <w:p w14:paraId="2FC3D927">
      <w:pPr>
        <w:spacing w:line="360" w:lineRule="auto"/>
        <w:rPr>
          <w:rFonts w:hint="eastAsia" w:ascii="宋体" w:hAnsi="宋体" w:cs="仿宋"/>
          <w:color w:val="auto"/>
          <w:sz w:val="24"/>
          <w:szCs w:val="24"/>
        </w:rPr>
      </w:pPr>
    </w:p>
    <w:p w14:paraId="64125CDB">
      <w:pPr>
        <w:spacing w:line="360" w:lineRule="auto"/>
        <w:ind w:firstLine="240" w:firstLineChars="100"/>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r>
        <w:rPr>
          <w:rFonts w:hint="eastAsia" w:ascii="宋体" w:hAnsi="宋体" w:cs="宋体"/>
          <w:color w:val="auto"/>
          <w:sz w:val="24"/>
          <w:szCs w:val="24"/>
          <w:u w:val="single"/>
          <w:lang w:val="en-US" w:eastAsia="zh-CN"/>
        </w:rPr>
        <w:t xml:space="preserve">                   </w:t>
      </w:r>
    </w:p>
    <w:p w14:paraId="2DE21830">
      <w:pPr>
        <w:spacing w:line="360" w:lineRule="auto"/>
        <w:ind w:firstLine="240" w:firstLineChars="100"/>
        <w:rPr>
          <w:rFonts w:hint="eastAsia"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r>
        <w:rPr>
          <w:rFonts w:hint="eastAsia" w:ascii="宋体" w:hAnsi="宋体" w:cs="仿宋"/>
          <w:color w:val="auto"/>
          <w:sz w:val="24"/>
          <w:szCs w:val="24"/>
        </w:rPr>
        <w:t>：</w:t>
      </w:r>
      <w:r>
        <w:rPr>
          <w:rFonts w:hint="eastAsia" w:ascii="宋体" w:hAnsi="宋体" w:cs="宋体"/>
          <w:color w:val="auto"/>
          <w:sz w:val="24"/>
          <w:szCs w:val="24"/>
          <w:u w:val="single"/>
          <w:lang w:val="en-US" w:eastAsia="zh-CN"/>
        </w:rPr>
        <w:t xml:space="preserve">                   </w:t>
      </w:r>
    </w:p>
    <w:p w14:paraId="6D9D7B96">
      <w:pPr>
        <w:spacing w:line="360" w:lineRule="auto"/>
        <w:ind w:firstLine="240" w:firstLineChars="100"/>
        <w:rPr>
          <w:rFonts w:hint="eastAsia" w:ascii="宋体" w:hAnsi="宋体" w:eastAsia="宋体" w:cs="仿宋"/>
          <w:b w:val="0"/>
          <w:bCs w:val="0"/>
          <w:color w:val="auto"/>
          <w:kern w:val="2"/>
          <w:sz w:val="24"/>
          <w:szCs w:val="24"/>
          <w:lang w:val="en-US" w:eastAsia="zh-CN" w:bidi="ar-SA"/>
        </w:rPr>
      </w:pPr>
      <w:r>
        <w:rPr>
          <w:rFonts w:hint="eastAsia" w:ascii="宋体" w:hAnsi="宋体" w:eastAsia="宋体" w:cs="仿宋"/>
          <w:b w:val="0"/>
          <w:bCs w:val="0"/>
          <w:color w:val="auto"/>
          <w:kern w:val="2"/>
          <w:sz w:val="24"/>
          <w:szCs w:val="24"/>
          <w:lang w:val="en-US" w:eastAsia="zh-CN" w:bidi="ar-SA"/>
        </w:rPr>
        <w:t>日      期：</w:t>
      </w:r>
      <w:r>
        <w:rPr>
          <w:rFonts w:hint="eastAsia" w:ascii="宋体" w:hAnsi="宋体" w:cs="宋体"/>
          <w:color w:val="auto"/>
          <w:sz w:val="24"/>
          <w:szCs w:val="24"/>
          <w:u w:val="single"/>
          <w:lang w:val="en-US" w:eastAsia="zh-CN"/>
        </w:rPr>
        <w:t xml:space="preserve">                   </w:t>
      </w:r>
    </w:p>
    <w:p w14:paraId="47EDB4CC">
      <w:pPr>
        <w:pStyle w:val="7"/>
        <w:numPr>
          <w:ilvl w:val="0"/>
          <w:numId w:val="0"/>
        </w:numPr>
        <w:jc w:val="both"/>
        <w:rPr>
          <w:rFonts w:hint="eastAsia" w:ascii="Calibri Light" w:hAnsi="Calibri Light" w:cs="Times New Roman"/>
          <w:b/>
          <w:bCs/>
          <w:color w:val="auto"/>
          <w:sz w:val="32"/>
          <w:szCs w:val="32"/>
          <w:lang w:eastAsia="zh-CN"/>
        </w:rPr>
      </w:pPr>
    </w:p>
    <w:p w14:paraId="2A56F1FE">
      <w:pPr>
        <w:pStyle w:val="7"/>
        <w:numPr>
          <w:ilvl w:val="0"/>
          <w:numId w:val="0"/>
        </w:numPr>
        <w:jc w:val="both"/>
        <w:rPr>
          <w:rFonts w:hint="eastAsia" w:ascii="Calibri Light" w:hAnsi="Calibri Light" w:cs="Times New Roman"/>
          <w:b/>
          <w:bCs/>
          <w:color w:val="auto"/>
          <w:sz w:val="32"/>
          <w:szCs w:val="32"/>
          <w:lang w:eastAsia="zh-CN"/>
        </w:rPr>
      </w:pPr>
    </w:p>
    <w:p w14:paraId="3385DC14">
      <w:pPr>
        <w:pStyle w:val="7"/>
        <w:numPr>
          <w:ilvl w:val="0"/>
          <w:numId w:val="0"/>
        </w:numPr>
        <w:jc w:val="both"/>
        <w:rPr>
          <w:rFonts w:hint="eastAsia" w:ascii="Calibri Light" w:hAnsi="Calibri Light" w:cs="Times New Roman"/>
          <w:b/>
          <w:bCs/>
          <w:color w:val="auto"/>
          <w:sz w:val="32"/>
          <w:szCs w:val="32"/>
          <w:lang w:eastAsia="zh-CN"/>
        </w:rPr>
      </w:pPr>
    </w:p>
    <w:p w14:paraId="694EB28C">
      <w:pPr>
        <w:pStyle w:val="7"/>
        <w:numPr>
          <w:ilvl w:val="0"/>
          <w:numId w:val="0"/>
        </w:numPr>
        <w:jc w:val="both"/>
        <w:rPr>
          <w:rFonts w:hint="eastAsia" w:ascii="Calibri Light" w:hAnsi="Calibri Light" w:cs="Times New Roman"/>
          <w:b/>
          <w:bCs/>
          <w:color w:val="auto"/>
          <w:sz w:val="32"/>
          <w:szCs w:val="32"/>
          <w:lang w:eastAsia="zh-CN"/>
        </w:rPr>
      </w:pPr>
    </w:p>
    <w:p w14:paraId="61FC2427">
      <w:pPr>
        <w:pStyle w:val="7"/>
        <w:numPr>
          <w:ilvl w:val="0"/>
          <w:numId w:val="0"/>
        </w:numPr>
        <w:jc w:val="both"/>
        <w:rPr>
          <w:rFonts w:hint="eastAsia" w:ascii="Calibri Light" w:hAnsi="Calibri Light" w:cs="Times New Roman"/>
          <w:b/>
          <w:bCs/>
          <w:color w:val="auto"/>
          <w:sz w:val="32"/>
          <w:szCs w:val="32"/>
          <w:lang w:eastAsia="zh-CN"/>
        </w:rPr>
      </w:pPr>
    </w:p>
    <w:p w14:paraId="17A2829E">
      <w:pPr>
        <w:pStyle w:val="7"/>
        <w:numPr>
          <w:ilvl w:val="0"/>
          <w:numId w:val="0"/>
        </w:numPr>
        <w:jc w:val="both"/>
        <w:rPr>
          <w:rFonts w:hint="eastAsia" w:ascii="Calibri Light" w:hAnsi="Calibri Light" w:cs="Times New Roman"/>
          <w:b/>
          <w:bCs/>
          <w:color w:val="auto"/>
          <w:sz w:val="32"/>
          <w:szCs w:val="32"/>
          <w:lang w:eastAsia="zh-CN"/>
        </w:rPr>
      </w:pPr>
    </w:p>
    <w:p w14:paraId="7A807927">
      <w:pPr>
        <w:pStyle w:val="7"/>
        <w:numPr>
          <w:ilvl w:val="0"/>
          <w:numId w:val="0"/>
        </w:numPr>
        <w:jc w:val="both"/>
        <w:rPr>
          <w:rFonts w:hint="eastAsia" w:ascii="Calibri Light" w:hAnsi="Calibri Light" w:cs="Times New Roman"/>
          <w:b/>
          <w:bCs/>
          <w:color w:val="auto"/>
          <w:sz w:val="32"/>
          <w:szCs w:val="32"/>
          <w:lang w:eastAsia="zh-CN"/>
        </w:rPr>
      </w:pPr>
    </w:p>
    <w:p w14:paraId="1D7330E2">
      <w:pPr>
        <w:rPr>
          <w:rFonts w:hint="eastAsia" w:ascii="Calibri Light" w:hAnsi="Calibri Light" w:cs="Times New Roman"/>
          <w:b/>
          <w:bCs/>
          <w:color w:val="auto"/>
          <w:sz w:val="32"/>
          <w:szCs w:val="32"/>
          <w:lang w:eastAsia="zh-CN"/>
        </w:rPr>
      </w:pPr>
      <w:r>
        <w:rPr>
          <w:rFonts w:hint="eastAsia" w:ascii="Calibri Light" w:hAnsi="Calibri Light" w:cs="Times New Roman"/>
          <w:b/>
          <w:bCs/>
          <w:color w:val="auto"/>
          <w:sz w:val="32"/>
          <w:szCs w:val="32"/>
          <w:lang w:eastAsia="zh-CN"/>
        </w:rPr>
        <w:br w:type="page"/>
      </w:r>
    </w:p>
    <w:p w14:paraId="2E38676F">
      <w:pPr>
        <w:pStyle w:val="7"/>
        <w:numPr>
          <w:ilvl w:val="0"/>
          <w:numId w:val="0"/>
        </w:numPr>
        <w:jc w:val="center"/>
        <w:rPr>
          <w:rFonts w:hint="eastAsia" w:ascii="Calibri Light" w:hAnsi="Calibri Light" w:cs="Times New Roman"/>
          <w:b/>
          <w:bCs/>
          <w:color w:val="auto"/>
          <w:sz w:val="32"/>
          <w:szCs w:val="32"/>
          <w:lang w:eastAsia="zh-CN"/>
        </w:rPr>
      </w:pPr>
      <w:r>
        <w:rPr>
          <w:rFonts w:hint="eastAsia" w:ascii="Calibri Light" w:hAnsi="Calibri Light" w:cs="Times New Roman"/>
          <w:b/>
          <w:bCs/>
          <w:color w:val="auto"/>
          <w:sz w:val="28"/>
          <w:szCs w:val="28"/>
          <w:lang w:eastAsia="zh-CN"/>
        </w:rPr>
        <w:t>商务</w:t>
      </w:r>
      <w:r>
        <w:rPr>
          <w:rFonts w:hint="eastAsia" w:ascii="Calibri Light" w:hAnsi="Calibri Light" w:cs="Times New Roman"/>
          <w:b/>
          <w:bCs/>
          <w:color w:val="auto"/>
          <w:sz w:val="28"/>
          <w:szCs w:val="28"/>
          <w:lang w:val="en-US" w:eastAsia="zh-CN"/>
        </w:rPr>
        <w:t>响应</w:t>
      </w:r>
      <w:r>
        <w:rPr>
          <w:rFonts w:hint="eastAsia" w:ascii="Calibri Light" w:hAnsi="Calibri Light" w:cs="Times New Roman"/>
          <w:b/>
          <w:bCs/>
          <w:color w:val="auto"/>
          <w:sz w:val="28"/>
          <w:szCs w:val="28"/>
          <w:lang w:eastAsia="zh-CN"/>
        </w:rPr>
        <w:t>偏离表</w:t>
      </w:r>
    </w:p>
    <w:p w14:paraId="6F5525B2">
      <w:pPr>
        <w:numPr>
          <w:ilvl w:val="0"/>
          <w:numId w:val="0"/>
        </w:numPr>
        <w:rPr>
          <w:rFonts w:hint="eastAsia"/>
          <w:color w:val="auto"/>
        </w:rPr>
      </w:pPr>
    </w:p>
    <w:tbl>
      <w:tblPr>
        <w:tblStyle w:val="4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6A29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463BCA0A">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sz w:val="24"/>
                <w:szCs w:val="24"/>
                <w:lang w:val="en-US" w:eastAsia="zh-CN"/>
              </w:rPr>
            </w:pPr>
            <w:r>
              <w:rPr>
                <w:rFonts w:hint="default"/>
                <w:b w:val="0"/>
                <w:bCs w:val="0"/>
                <w:color w:val="auto"/>
                <w:sz w:val="24"/>
                <w:szCs w:val="24"/>
              </w:rPr>
              <w:br w:type="page"/>
            </w:r>
            <w:r>
              <w:rPr>
                <w:rFonts w:hint="eastAsia" w:ascii="宋体" w:hAnsi="宋体" w:eastAsia="宋体" w:cs="宋体"/>
                <w:b w:val="0"/>
                <w:bCs w:val="0"/>
                <w:color w:val="auto"/>
                <w:sz w:val="24"/>
                <w:szCs w:val="24"/>
                <w:lang w:val="en-US" w:eastAsia="zh-CN"/>
              </w:rPr>
              <w:t>序号</w:t>
            </w:r>
          </w:p>
        </w:tc>
        <w:tc>
          <w:tcPr>
            <w:tcW w:w="2835" w:type="dxa"/>
            <w:vAlign w:val="center"/>
          </w:tcPr>
          <w:p w14:paraId="3CC38095">
            <w:pPr>
              <w:keepNext w:val="0"/>
              <w:keepLines w:val="0"/>
              <w:suppressLineNumbers w:val="0"/>
              <w:wordWrap w:val="0"/>
              <w:spacing w:before="0" w:beforeAutospacing="0" w:after="0" w:afterAutospacing="0"/>
              <w:ind w:left="0" w:right="0"/>
              <w:jc w:val="center"/>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磋商文件</w:t>
            </w:r>
            <w:r>
              <w:rPr>
                <w:rFonts w:hint="eastAsia" w:ascii="宋体" w:hAnsi="宋体" w:eastAsia="宋体" w:cs="宋体"/>
                <w:b w:val="0"/>
                <w:bCs w:val="0"/>
                <w:color w:val="auto"/>
                <w:sz w:val="24"/>
                <w:szCs w:val="24"/>
              </w:rPr>
              <w:t>商务要求</w:t>
            </w:r>
          </w:p>
        </w:tc>
        <w:tc>
          <w:tcPr>
            <w:tcW w:w="2552" w:type="dxa"/>
            <w:vAlign w:val="center"/>
          </w:tcPr>
          <w:p w14:paraId="4FB9C2F2">
            <w:pPr>
              <w:keepNext w:val="0"/>
              <w:keepLines w:val="0"/>
              <w:suppressLineNumbers w:val="0"/>
              <w:wordWrap w:val="0"/>
              <w:spacing w:before="0" w:beforeAutospacing="0" w:after="0" w:afterAutospacing="0"/>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投标文件商务应答</w:t>
            </w:r>
          </w:p>
        </w:tc>
        <w:tc>
          <w:tcPr>
            <w:tcW w:w="1516" w:type="dxa"/>
            <w:vAlign w:val="center"/>
          </w:tcPr>
          <w:p w14:paraId="3B79FF38">
            <w:pPr>
              <w:keepNext w:val="0"/>
              <w:keepLines w:val="0"/>
              <w:suppressLineNumbers w:val="0"/>
              <w:wordWrap w:val="0"/>
              <w:spacing w:before="0" w:beforeAutospacing="0" w:after="0" w:afterAutospacing="0"/>
              <w:ind w:left="0" w:right="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响应/偏离</w:t>
            </w:r>
          </w:p>
        </w:tc>
        <w:tc>
          <w:tcPr>
            <w:tcW w:w="1516" w:type="dxa"/>
            <w:vAlign w:val="center"/>
          </w:tcPr>
          <w:p w14:paraId="169F92C9">
            <w:pPr>
              <w:keepNext w:val="0"/>
              <w:keepLines w:val="0"/>
              <w:suppressLineNumbers w:val="0"/>
              <w:wordWrap w:val="0"/>
              <w:spacing w:before="0" w:beforeAutospacing="0" w:after="0" w:afterAutospacing="0"/>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偏离简述</w:t>
            </w:r>
          </w:p>
        </w:tc>
      </w:tr>
      <w:tr w14:paraId="36B3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5B3EDA1">
            <w:pPr>
              <w:keepNext w:val="0"/>
              <w:keepLines w:val="0"/>
              <w:suppressLineNumbers w:val="0"/>
              <w:wordWrap w:val="0"/>
              <w:spacing w:before="0" w:beforeAutospacing="0" w:after="0" w:afterAutospacing="0"/>
              <w:ind w:left="0" w:right="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2835" w:type="dxa"/>
            <w:vAlign w:val="center"/>
          </w:tcPr>
          <w:p w14:paraId="5EAA093E">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2552" w:type="dxa"/>
            <w:vAlign w:val="center"/>
          </w:tcPr>
          <w:p w14:paraId="7D0FD27A">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0BF984FA">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2EF495B6">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r>
      <w:tr w14:paraId="0167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236E9EE7">
            <w:pPr>
              <w:keepNext w:val="0"/>
              <w:keepLines w:val="0"/>
              <w:suppressLineNumbers w:val="0"/>
              <w:wordWrap w:val="0"/>
              <w:spacing w:before="0" w:beforeAutospacing="0" w:after="0" w:afterAutospacing="0"/>
              <w:ind w:left="0" w:right="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2835" w:type="dxa"/>
            <w:vAlign w:val="center"/>
          </w:tcPr>
          <w:p w14:paraId="75A1D409">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2552" w:type="dxa"/>
            <w:vAlign w:val="center"/>
          </w:tcPr>
          <w:p w14:paraId="397736D3">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2CD71EBB">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221164B3">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r>
      <w:tr w14:paraId="1C78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8D52C26">
            <w:pPr>
              <w:keepNext w:val="0"/>
              <w:keepLines w:val="0"/>
              <w:suppressLineNumbers w:val="0"/>
              <w:wordWrap w:val="0"/>
              <w:spacing w:before="0" w:beforeAutospacing="0" w:after="0" w:afterAutospacing="0"/>
              <w:ind w:left="0" w:right="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2835" w:type="dxa"/>
            <w:vAlign w:val="center"/>
          </w:tcPr>
          <w:p w14:paraId="3BA49B0B">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2552" w:type="dxa"/>
            <w:vAlign w:val="center"/>
          </w:tcPr>
          <w:p w14:paraId="1EB44749">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5CF4E642">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68DF63BB">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r>
      <w:tr w14:paraId="7724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11556D5">
            <w:pPr>
              <w:keepNext w:val="0"/>
              <w:keepLines w:val="0"/>
              <w:suppressLineNumbers w:val="0"/>
              <w:wordWrap w:val="0"/>
              <w:spacing w:before="0" w:beforeAutospacing="0" w:after="0" w:afterAutospacing="0"/>
              <w:ind w:left="0" w:right="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p>
        </w:tc>
        <w:tc>
          <w:tcPr>
            <w:tcW w:w="2835" w:type="dxa"/>
            <w:vAlign w:val="center"/>
          </w:tcPr>
          <w:p w14:paraId="5E328FE1">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2552" w:type="dxa"/>
            <w:vAlign w:val="center"/>
          </w:tcPr>
          <w:p w14:paraId="7CD55353">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548B1118">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2132A816">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r>
    </w:tbl>
    <w:p w14:paraId="6132F19B">
      <w:pPr>
        <w:spacing w:line="360" w:lineRule="auto"/>
        <w:ind w:firstLine="482" w:firstLineChars="200"/>
        <w:rPr>
          <w:b/>
          <w:bCs/>
          <w:color w:val="auto"/>
          <w:sz w:val="24"/>
          <w:szCs w:val="24"/>
        </w:rPr>
      </w:pPr>
      <w:r>
        <w:rPr>
          <w:rFonts w:hint="eastAsia" w:ascii="宋体" w:hAnsi="宋体"/>
          <w:b/>
          <w:bCs/>
          <w:color w:val="auto"/>
          <w:sz w:val="24"/>
          <w:szCs w:val="24"/>
        </w:rPr>
        <w:t>注：对</w:t>
      </w:r>
      <w:r>
        <w:rPr>
          <w:rFonts w:hint="eastAsia" w:ascii="宋体" w:hAnsi="宋体"/>
          <w:b/>
          <w:bCs/>
          <w:color w:val="auto"/>
          <w:sz w:val="24"/>
          <w:szCs w:val="24"/>
          <w:lang w:eastAsia="zh-CN"/>
        </w:rPr>
        <w:t>磋商文件</w:t>
      </w:r>
      <w:r>
        <w:rPr>
          <w:rFonts w:hint="eastAsia" w:ascii="宋体" w:hAnsi="宋体"/>
          <w:b/>
          <w:bCs/>
          <w:color w:val="auto"/>
          <w:sz w:val="24"/>
          <w:szCs w:val="24"/>
        </w:rPr>
        <w:t>中要求的商务条款逐条响应并详细说明。</w:t>
      </w:r>
    </w:p>
    <w:p w14:paraId="01580509">
      <w:pPr>
        <w:rPr>
          <w:color w:val="auto"/>
          <w:sz w:val="24"/>
          <w:szCs w:val="24"/>
        </w:rPr>
      </w:pPr>
    </w:p>
    <w:p w14:paraId="562586FD">
      <w:pPr>
        <w:spacing w:line="360" w:lineRule="auto"/>
        <w:ind w:firstLine="420" w:firstLineChars="175"/>
        <w:rPr>
          <w:rFonts w:ascii="宋体" w:hAnsi="宋体"/>
          <w:color w:val="auto"/>
          <w:sz w:val="24"/>
          <w:szCs w:val="24"/>
        </w:rPr>
      </w:pPr>
      <w:r>
        <w:rPr>
          <w:rFonts w:ascii="宋体" w:hAnsi="宋体"/>
          <w:color w:val="auto"/>
          <w:sz w:val="24"/>
          <w:szCs w:val="24"/>
        </w:rPr>
        <w:t xml:space="preserve">    </w:t>
      </w:r>
    </w:p>
    <w:p w14:paraId="784040A4">
      <w:pPr>
        <w:spacing w:line="360" w:lineRule="auto"/>
        <w:ind w:firstLine="420" w:firstLineChars="175"/>
        <w:rPr>
          <w:rFonts w:hint="eastAsia" w:ascii="宋体" w:hAnsi="宋体" w:cs="Times New Roman"/>
          <w:b/>
          <w:bCs/>
          <w:color w:val="auto"/>
          <w:sz w:val="24"/>
          <w:szCs w:val="24"/>
        </w:rPr>
      </w:pPr>
      <w:r>
        <w:rPr>
          <w:rFonts w:hint="eastAsia" w:ascii="宋体" w:hAnsi="宋体"/>
          <w:color w:val="auto"/>
          <w:sz w:val="24"/>
          <w:szCs w:val="24"/>
        </w:rPr>
        <w:t xml:space="preserve">   </w:t>
      </w:r>
    </w:p>
    <w:p w14:paraId="4C5C8FEB">
      <w:pPr>
        <w:pStyle w:val="29"/>
        <w:rPr>
          <w:color w:val="auto"/>
        </w:rPr>
      </w:pPr>
    </w:p>
    <w:p w14:paraId="04D75339">
      <w:pPr>
        <w:pStyle w:val="29"/>
        <w:rPr>
          <w:color w:val="auto"/>
        </w:rPr>
      </w:pPr>
    </w:p>
    <w:p w14:paraId="4977A1D6">
      <w:pPr>
        <w:pStyle w:val="29"/>
        <w:rPr>
          <w:color w:val="auto"/>
        </w:rPr>
      </w:pPr>
    </w:p>
    <w:p w14:paraId="16AF5A12">
      <w:pPr>
        <w:adjustRightInd w:val="0"/>
        <w:snapToGrid w:val="0"/>
        <w:spacing w:line="480" w:lineRule="auto"/>
        <w:jc w:val="left"/>
        <w:rPr>
          <w:rFonts w:hint="default" w:ascii="宋体" w:eastAsia="宋体" w:cs="Times New Roman"/>
          <w:color w:val="auto"/>
          <w:sz w:val="24"/>
          <w:szCs w:val="24"/>
          <w:u w:val="single"/>
          <w:lang w:val="en-US" w:eastAsia="zh-CN"/>
        </w:rPr>
      </w:pPr>
      <w:r>
        <w:rPr>
          <w:rFonts w:hint="eastAsia" w:ascii="宋体" w:hAnsi="宋体" w:cs="宋体"/>
          <w:color w:val="auto"/>
          <w:sz w:val="24"/>
          <w:szCs w:val="24"/>
        </w:rPr>
        <w:t>供应商（单位名称及公章）：</w:t>
      </w:r>
      <w:r>
        <w:rPr>
          <w:rFonts w:hint="eastAsia" w:ascii="宋体" w:hAnsi="宋体" w:cs="宋体"/>
          <w:color w:val="auto"/>
          <w:sz w:val="24"/>
          <w:szCs w:val="24"/>
          <w:u w:val="single"/>
          <w:lang w:val="en-US" w:eastAsia="zh-CN"/>
        </w:rPr>
        <w:t xml:space="preserve">                   </w:t>
      </w:r>
    </w:p>
    <w:p w14:paraId="3C2CF98F">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w:t>
      </w:r>
      <w:r>
        <w:rPr>
          <w:rFonts w:hint="eastAsia" w:ascii="宋体" w:hAnsi="宋体" w:cs="宋体"/>
          <w:color w:val="auto"/>
          <w:sz w:val="24"/>
          <w:szCs w:val="24"/>
          <w:u w:val="single"/>
          <w:lang w:val="en-US" w:eastAsia="zh-CN"/>
        </w:rPr>
        <w:t xml:space="preserve">                   </w:t>
      </w:r>
    </w:p>
    <w:p w14:paraId="4B2B21E0">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r>
        <w:rPr>
          <w:rFonts w:hint="eastAsia" w:ascii="宋体" w:hAnsi="宋体" w:cs="宋体"/>
          <w:color w:val="auto"/>
          <w:sz w:val="24"/>
          <w:szCs w:val="24"/>
          <w:u w:val="single"/>
          <w:lang w:val="en-US" w:eastAsia="zh-CN"/>
        </w:rPr>
        <w:t xml:space="preserve">                   </w:t>
      </w:r>
    </w:p>
    <w:p w14:paraId="78F5AF4E">
      <w:pPr>
        <w:pStyle w:val="29"/>
        <w:rPr>
          <w:color w:val="auto"/>
        </w:rPr>
      </w:pPr>
    </w:p>
    <w:p w14:paraId="71E9ED0D">
      <w:pPr>
        <w:pStyle w:val="7"/>
        <w:pageBreakBefore/>
        <w:rPr>
          <w:rFonts w:ascii="宋体" w:hAnsi="宋体" w:cs="宋体"/>
          <w:color w:val="auto"/>
        </w:rPr>
      </w:pPr>
      <w:bookmarkStart w:id="161" w:name="_Toc9172"/>
      <w:bookmarkStart w:id="162" w:name="_Toc536429339"/>
      <w:bookmarkStart w:id="163" w:name="_Toc536202399"/>
      <w:bookmarkStart w:id="164" w:name="_Toc19543359"/>
      <w:bookmarkStart w:id="165" w:name="_Toc536202330"/>
      <w:bookmarkStart w:id="166" w:name="_Toc14937"/>
      <w:bookmarkStart w:id="167" w:name="_Toc536429392"/>
      <w:bookmarkStart w:id="168" w:name="_Toc1803"/>
      <w:r>
        <w:rPr>
          <w:rFonts w:hint="eastAsia" w:ascii="宋体" w:hAnsi="宋体" w:cs="宋体"/>
          <w:color w:val="auto"/>
        </w:rPr>
        <w:t>第五章</w:t>
      </w:r>
      <w:r>
        <w:rPr>
          <w:rFonts w:ascii="宋体" w:hAnsi="宋体" w:cs="宋体"/>
          <w:color w:val="auto"/>
        </w:rPr>
        <w:t xml:space="preserve">  </w:t>
      </w:r>
      <w:bookmarkEnd w:id="161"/>
      <w:r>
        <w:rPr>
          <w:rFonts w:hint="eastAsia" w:ascii="宋体" w:hAnsi="宋体" w:cs="宋体"/>
          <w:color w:val="auto"/>
          <w:lang w:val="en-US" w:eastAsia="zh-CN"/>
        </w:rPr>
        <w:t>响应</w:t>
      </w:r>
      <w:r>
        <w:rPr>
          <w:rFonts w:hint="eastAsia" w:ascii="宋体" w:hAnsi="宋体" w:cs="宋体"/>
          <w:color w:val="auto"/>
        </w:rPr>
        <w:t>方案</w:t>
      </w:r>
      <w:bookmarkEnd w:id="162"/>
      <w:bookmarkEnd w:id="163"/>
      <w:bookmarkEnd w:id="164"/>
      <w:bookmarkEnd w:id="165"/>
      <w:bookmarkEnd w:id="166"/>
      <w:bookmarkEnd w:id="167"/>
    </w:p>
    <w:p w14:paraId="1AE83FAB">
      <w:pPr>
        <w:spacing w:line="460" w:lineRule="exact"/>
        <w:ind w:firstLine="482" w:firstLineChars="200"/>
        <w:jc w:val="left"/>
        <w:rPr>
          <w:rFonts w:hint="eastAsia" w:ascii="宋体" w:hAnsi="宋体" w:cs="宋体"/>
          <w:b/>
          <w:color w:val="auto"/>
          <w:sz w:val="24"/>
        </w:rPr>
      </w:pPr>
      <w:bookmarkStart w:id="169" w:name="_Toc23258631"/>
      <w:bookmarkStart w:id="170" w:name="_Toc528240834"/>
      <w:bookmarkStart w:id="171" w:name="_Toc484198844"/>
      <w:bookmarkStart w:id="172" w:name="_Toc19543360"/>
      <w:bookmarkStart w:id="173" w:name="_Toc26541342"/>
      <w:r>
        <w:rPr>
          <w:rFonts w:hint="eastAsia" w:ascii="宋体" w:hAnsi="宋体" w:cs="宋体"/>
          <w:b/>
          <w:color w:val="auto"/>
          <w:sz w:val="24"/>
        </w:rPr>
        <w:t>供应商按照</w:t>
      </w:r>
      <w:r>
        <w:rPr>
          <w:rFonts w:hint="eastAsia" w:ascii="宋体" w:hAnsi="宋体" w:cs="宋体"/>
          <w:b/>
          <w:color w:val="auto"/>
          <w:sz w:val="24"/>
          <w:lang w:val="en-US" w:eastAsia="zh-CN"/>
        </w:rPr>
        <w:t>磋商</w:t>
      </w:r>
      <w:r>
        <w:rPr>
          <w:rFonts w:hint="eastAsia" w:ascii="宋体" w:hAnsi="宋体" w:cs="宋体"/>
          <w:b/>
          <w:color w:val="auto"/>
          <w:sz w:val="24"/>
        </w:rPr>
        <w:t>文件的要求编制的</w:t>
      </w:r>
      <w:r>
        <w:rPr>
          <w:rFonts w:hint="eastAsia" w:ascii="宋体" w:hAnsi="宋体" w:cs="宋体"/>
          <w:b/>
          <w:color w:val="auto"/>
          <w:sz w:val="24"/>
          <w:lang w:val="en-US" w:eastAsia="zh-CN"/>
        </w:rPr>
        <w:t>响应</w:t>
      </w:r>
      <w:r>
        <w:rPr>
          <w:rFonts w:hint="eastAsia" w:ascii="宋体" w:hAnsi="宋体" w:cs="宋体"/>
          <w:b/>
          <w:color w:val="auto"/>
          <w:sz w:val="24"/>
        </w:rPr>
        <w:t>方案说明书，</w:t>
      </w:r>
      <w:r>
        <w:rPr>
          <w:rFonts w:hint="eastAsia" w:ascii="宋体" w:hAnsi="宋体" w:cs="宋体"/>
          <w:b/>
          <w:color w:val="auto"/>
          <w:sz w:val="24"/>
          <w:lang w:val="en-US" w:eastAsia="zh-CN"/>
        </w:rPr>
        <w:t>响应</w:t>
      </w:r>
      <w:r>
        <w:rPr>
          <w:rFonts w:hint="eastAsia" w:ascii="宋体" w:hAnsi="宋体" w:cs="宋体"/>
          <w:b/>
          <w:color w:val="auto"/>
          <w:sz w:val="24"/>
        </w:rPr>
        <w:t>方案由供应商自行编写，无具体格式，参照</w:t>
      </w:r>
      <w:r>
        <w:rPr>
          <w:rFonts w:hint="eastAsia" w:ascii="宋体" w:hAnsi="宋体" w:cs="宋体"/>
          <w:b/>
          <w:color w:val="auto"/>
          <w:sz w:val="24"/>
          <w:lang w:val="en-US" w:eastAsia="zh-CN"/>
        </w:rPr>
        <w:t>磋商</w:t>
      </w:r>
      <w:r>
        <w:rPr>
          <w:rFonts w:hint="eastAsia" w:ascii="宋体" w:hAnsi="宋体" w:cs="宋体"/>
          <w:b/>
          <w:color w:val="auto"/>
          <w:sz w:val="24"/>
        </w:rPr>
        <w:t>文件中的《综合评分明细表》各条款的要求</w:t>
      </w:r>
      <w:r>
        <w:rPr>
          <w:rFonts w:hint="eastAsia" w:ascii="宋体" w:hAnsi="宋体" w:cs="宋体"/>
          <w:b/>
          <w:color w:val="auto"/>
          <w:sz w:val="24"/>
          <w:lang w:val="en-US" w:eastAsia="zh-CN"/>
        </w:rPr>
        <w:t>及</w:t>
      </w:r>
      <w:r>
        <w:rPr>
          <w:rFonts w:hint="eastAsia" w:ascii="宋体" w:hAnsi="宋体" w:cs="宋体"/>
          <w:b/>
          <w:color w:val="auto"/>
          <w:sz w:val="24"/>
        </w:rPr>
        <w:t>《采购内容》进行编制</w:t>
      </w:r>
      <w:r>
        <w:rPr>
          <w:rFonts w:hint="eastAsia" w:ascii="宋体" w:hAnsi="宋体" w:cs="宋体"/>
          <w:b/>
          <w:color w:val="auto"/>
          <w:sz w:val="24"/>
          <w:lang w:val="en-US" w:eastAsia="zh-CN"/>
        </w:rPr>
        <w:t>响应</w:t>
      </w:r>
      <w:r>
        <w:rPr>
          <w:rFonts w:hint="eastAsia" w:ascii="宋体" w:hAnsi="宋体" w:cs="宋体"/>
          <w:b/>
          <w:color w:val="auto"/>
          <w:sz w:val="24"/>
        </w:rPr>
        <w:t>方案。包含但不限于以下内容：</w:t>
      </w:r>
    </w:p>
    <w:p w14:paraId="591EA0BC">
      <w:pPr>
        <w:spacing w:line="360" w:lineRule="auto"/>
        <w:ind w:firstLine="480" w:firstLineChars="200"/>
        <w:rPr>
          <w:rFonts w:hint="eastAsia" w:ascii="宋体" w:hAnsi="宋体"/>
          <w:color w:val="auto"/>
          <w:sz w:val="24"/>
          <w:szCs w:val="24"/>
        </w:rPr>
      </w:pPr>
    </w:p>
    <w:p w14:paraId="4A22082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cs="宋体"/>
          <w:b w:val="0"/>
          <w:bCs/>
          <w:color w:val="auto"/>
          <w:sz w:val="24"/>
          <w:szCs w:val="24"/>
          <w:lang w:val="en-US" w:eastAsia="zh-CN"/>
        </w:rPr>
        <w:t>研究方案</w:t>
      </w:r>
      <w:r>
        <w:rPr>
          <w:rFonts w:hint="eastAsia" w:ascii="宋体" w:hAnsi="宋体" w:eastAsia="宋体" w:cs="宋体"/>
          <w:b w:val="0"/>
          <w:bCs/>
          <w:color w:val="auto"/>
          <w:sz w:val="24"/>
          <w:szCs w:val="24"/>
          <w:lang w:val="en-US" w:eastAsia="zh-CN"/>
        </w:rPr>
        <w:t>；</w:t>
      </w:r>
    </w:p>
    <w:p w14:paraId="66565759">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宋体" w:hAnsi="宋体" w:cs="宋体"/>
          <w:b w:val="0"/>
          <w:bCs/>
          <w:color w:val="auto"/>
          <w:sz w:val="24"/>
          <w:szCs w:val="24"/>
          <w:lang w:val="en-US" w:eastAsia="zh-CN"/>
        </w:rPr>
        <w:t>项目团队</w:t>
      </w:r>
      <w:r>
        <w:rPr>
          <w:rFonts w:hint="eastAsia" w:ascii="宋体" w:hAnsi="宋体" w:eastAsia="宋体" w:cs="宋体"/>
          <w:b w:val="0"/>
          <w:bCs/>
          <w:color w:val="auto"/>
          <w:sz w:val="24"/>
          <w:szCs w:val="24"/>
          <w:lang w:val="en-US" w:eastAsia="zh-CN"/>
        </w:rPr>
        <w:t>；</w:t>
      </w:r>
    </w:p>
    <w:p w14:paraId="7F010E4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cs="宋体"/>
          <w:b w:val="0"/>
          <w:bCs/>
          <w:color w:val="auto"/>
          <w:sz w:val="24"/>
          <w:szCs w:val="24"/>
          <w:lang w:val="en-US" w:eastAsia="zh-CN"/>
        </w:rPr>
        <w:t>服务承诺</w:t>
      </w:r>
      <w:r>
        <w:rPr>
          <w:rFonts w:hint="eastAsia" w:ascii="宋体" w:hAnsi="宋体" w:eastAsia="宋体" w:cs="宋体"/>
          <w:b w:val="0"/>
          <w:bCs/>
          <w:color w:val="auto"/>
          <w:sz w:val="24"/>
          <w:szCs w:val="24"/>
          <w:lang w:val="en-US" w:eastAsia="zh-CN"/>
        </w:rPr>
        <w:t>；</w:t>
      </w:r>
    </w:p>
    <w:p w14:paraId="1696D770">
      <w:pPr>
        <w:spacing w:after="190" w:afterLines="50" w:line="480" w:lineRule="exact"/>
        <w:ind w:firstLine="480" w:firstLineChars="200"/>
        <w:jc w:val="both"/>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r>
        <w:rPr>
          <w:rFonts w:hint="eastAsia" w:ascii="宋体" w:hAnsi="宋体" w:cs="宋体"/>
          <w:b w:val="0"/>
          <w:bCs/>
          <w:color w:val="auto"/>
          <w:sz w:val="24"/>
          <w:szCs w:val="24"/>
          <w:lang w:val="en-US" w:eastAsia="zh-CN"/>
        </w:rPr>
        <w:t>合理化建议；</w:t>
      </w:r>
    </w:p>
    <w:p w14:paraId="6643907A">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r>
        <w:rPr>
          <w:rFonts w:hint="eastAsia" w:ascii="宋体" w:hAnsi="宋体" w:cs="宋体"/>
          <w:b w:val="0"/>
          <w:bCs/>
          <w:color w:val="auto"/>
          <w:sz w:val="24"/>
          <w:szCs w:val="24"/>
          <w:lang w:val="en-US" w:eastAsia="zh-CN"/>
        </w:rPr>
        <w:t>业绩</w:t>
      </w:r>
      <w:r>
        <w:rPr>
          <w:rFonts w:hint="eastAsia" w:ascii="宋体" w:hAnsi="宋体" w:eastAsia="宋体" w:cs="宋体"/>
          <w:b w:val="0"/>
          <w:bCs/>
          <w:color w:val="auto"/>
          <w:sz w:val="24"/>
          <w:szCs w:val="24"/>
          <w:lang w:val="en-US" w:eastAsia="zh-CN"/>
        </w:rPr>
        <w:t>；</w:t>
      </w:r>
    </w:p>
    <w:p w14:paraId="0FF0F80D">
      <w:pPr>
        <w:adjustRightInd w:val="0"/>
        <w:snapToGrid w:val="0"/>
        <w:spacing w:line="50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6.供应商认为需提供的其他证明材料</w:t>
      </w:r>
      <w:r>
        <w:rPr>
          <w:rFonts w:hint="eastAsia" w:ascii="宋体" w:hAnsi="宋体"/>
          <w:sz w:val="24"/>
          <w:lang w:val="en-US" w:eastAsia="zh-CN"/>
        </w:rPr>
        <w:t>；</w:t>
      </w:r>
    </w:p>
    <w:p w14:paraId="641CAEE4">
      <w:pPr>
        <w:spacing w:after="190" w:afterLines="50" w:line="480" w:lineRule="exact"/>
        <w:ind w:firstLine="480" w:firstLineChars="200"/>
        <w:jc w:val="both"/>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5725C7F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br w:type="page"/>
      </w:r>
    </w:p>
    <w:bookmarkEnd w:id="168"/>
    <w:bookmarkEnd w:id="169"/>
    <w:bookmarkEnd w:id="170"/>
    <w:bookmarkEnd w:id="171"/>
    <w:bookmarkEnd w:id="172"/>
    <w:bookmarkEnd w:id="173"/>
    <w:p w14:paraId="0D4D87D2">
      <w:pPr>
        <w:keepNext/>
        <w:keepLines/>
        <w:spacing w:before="260" w:after="260" w:line="416" w:lineRule="auto"/>
        <w:ind w:firstLine="482" w:firstLineChars="150"/>
        <w:jc w:val="center"/>
        <w:outlineLvl w:val="1"/>
        <w:rPr>
          <w:rFonts w:hint="eastAsia" w:ascii="Calibri Light" w:hAnsi="Calibri Light" w:cs="Times New Roman"/>
          <w:b/>
          <w:bCs/>
          <w:color w:val="auto"/>
          <w:sz w:val="32"/>
          <w:szCs w:val="32"/>
        </w:rPr>
      </w:pPr>
      <w:bookmarkStart w:id="174" w:name="_Hlt491765868"/>
      <w:bookmarkEnd w:id="174"/>
      <w:bookmarkStart w:id="175" w:name="_Hlt491573425"/>
      <w:bookmarkEnd w:id="175"/>
      <w:bookmarkStart w:id="176" w:name="_Hlt491765944"/>
      <w:bookmarkEnd w:id="176"/>
      <w:bookmarkStart w:id="177" w:name="_Hlt491572882"/>
      <w:bookmarkEnd w:id="177"/>
      <w:bookmarkStart w:id="178" w:name="_Hlt491766019"/>
      <w:bookmarkEnd w:id="178"/>
      <w:r>
        <w:rPr>
          <w:rFonts w:hint="eastAsia" w:ascii="Calibri Light" w:hAnsi="Calibri Light" w:cs="Times New Roman"/>
          <w:b/>
          <w:bCs/>
          <w:color w:val="auto"/>
          <w:sz w:val="32"/>
          <w:szCs w:val="32"/>
        </w:rPr>
        <w:t>投标人情况表</w:t>
      </w:r>
    </w:p>
    <w:p w14:paraId="1764BAD8">
      <w:pPr>
        <w:autoSpaceDE w:val="0"/>
        <w:autoSpaceDN w:val="0"/>
        <w:adjustRightInd w:val="0"/>
        <w:spacing w:line="360" w:lineRule="exact"/>
        <w:jc w:val="center"/>
        <w:textAlignment w:val="baseline"/>
        <w:rPr>
          <w:rFonts w:ascii="宋体" w:hAnsi="宋体" w:cs="宋体"/>
          <w:b/>
          <w:bCs/>
          <w:color w:val="auto"/>
          <w:kern w:val="20"/>
          <w:sz w:val="24"/>
          <w:szCs w:val="24"/>
        </w:rPr>
      </w:pPr>
      <w:bookmarkStart w:id="179" w:name="_Toc214"/>
      <w:bookmarkStart w:id="180" w:name="_Toc2768"/>
      <w:bookmarkStart w:id="181" w:name="_Toc396304714"/>
      <w:bookmarkStart w:id="182" w:name="_Toc403077652"/>
      <w:bookmarkStart w:id="183" w:name="_Toc426457710"/>
      <w:bookmarkStart w:id="184" w:name="_Toc14631"/>
      <w:bookmarkStart w:id="185" w:name="_Toc4115"/>
      <w:bookmarkStart w:id="186" w:name="_Toc17592"/>
      <w:r>
        <w:rPr>
          <w:rFonts w:hint="eastAsia" w:ascii="宋体" w:hAnsi="宋体" w:cs="宋体"/>
          <w:b/>
          <w:bCs/>
          <w:color w:val="auto"/>
          <w:kern w:val="20"/>
          <w:sz w:val="24"/>
          <w:szCs w:val="24"/>
        </w:rPr>
        <w:t>（一）本项目拟投入人员汇总表</w:t>
      </w:r>
      <w:bookmarkEnd w:id="179"/>
      <w:bookmarkEnd w:id="180"/>
      <w:bookmarkEnd w:id="181"/>
      <w:bookmarkEnd w:id="182"/>
      <w:bookmarkEnd w:id="183"/>
      <w:bookmarkEnd w:id="184"/>
      <w:bookmarkEnd w:id="185"/>
      <w:bookmarkEnd w:id="186"/>
    </w:p>
    <w:p w14:paraId="39FA63BC">
      <w:pPr>
        <w:pStyle w:val="9"/>
        <w:rPr>
          <w:color w:val="auto"/>
        </w:rPr>
      </w:pPr>
    </w:p>
    <w:tbl>
      <w:tblPr>
        <w:tblStyle w:val="4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40"/>
        <w:gridCol w:w="800"/>
        <w:gridCol w:w="800"/>
        <w:gridCol w:w="800"/>
        <w:gridCol w:w="1049"/>
        <w:gridCol w:w="2635"/>
        <w:gridCol w:w="954"/>
      </w:tblGrid>
      <w:tr w14:paraId="486F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blHeader/>
          <w:jc w:val="center"/>
        </w:trPr>
        <w:tc>
          <w:tcPr>
            <w:tcW w:w="782" w:type="dxa"/>
            <w:tcMar>
              <w:top w:w="15" w:type="dxa"/>
              <w:left w:w="15" w:type="dxa"/>
              <w:bottom w:w="0" w:type="dxa"/>
              <w:right w:w="15" w:type="dxa"/>
            </w:tcMar>
            <w:vAlign w:val="center"/>
          </w:tcPr>
          <w:p w14:paraId="589C519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序号</w:t>
            </w:r>
          </w:p>
        </w:tc>
        <w:tc>
          <w:tcPr>
            <w:tcW w:w="1740" w:type="dxa"/>
            <w:tcMar>
              <w:top w:w="15" w:type="dxa"/>
              <w:left w:w="15" w:type="dxa"/>
              <w:bottom w:w="0" w:type="dxa"/>
              <w:right w:w="15" w:type="dxa"/>
            </w:tcMar>
            <w:vAlign w:val="center"/>
          </w:tcPr>
          <w:p w14:paraId="5A484CA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姓  名</w:t>
            </w:r>
          </w:p>
        </w:tc>
        <w:tc>
          <w:tcPr>
            <w:tcW w:w="800" w:type="dxa"/>
            <w:tcMar>
              <w:top w:w="15" w:type="dxa"/>
              <w:left w:w="15" w:type="dxa"/>
              <w:bottom w:w="0" w:type="dxa"/>
              <w:right w:w="15" w:type="dxa"/>
            </w:tcMar>
            <w:vAlign w:val="center"/>
          </w:tcPr>
          <w:p w14:paraId="67DBEAE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性别</w:t>
            </w:r>
          </w:p>
        </w:tc>
        <w:tc>
          <w:tcPr>
            <w:tcW w:w="800" w:type="dxa"/>
            <w:tcMar>
              <w:top w:w="15" w:type="dxa"/>
              <w:left w:w="15" w:type="dxa"/>
              <w:bottom w:w="0" w:type="dxa"/>
              <w:right w:w="15" w:type="dxa"/>
            </w:tcMar>
            <w:vAlign w:val="center"/>
          </w:tcPr>
          <w:p w14:paraId="78D7BB4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年龄</w:t>
            </w:r>
          </w:p>
        </w:tc>
        <w:tc>
          <w:tcPr>
            <w:tcW w:w="800" w:type="dxa"/>
            <w:tcMar>
              <w:top w:w="15" w:type="dxa"/>
              <w:left w:w="15" w:type="dxa"/>
              <w:bottom w:w="0" w:type="dxa"/>
              <w:right w:w="15" w:type="dxa"/>
            </w:tcMar>
            <w:vAlign w:val="center"/>
          </w:tcPr>
          <w:p w14:paraId="3D67ECF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学历</w:t>
            </w:r>
          </w:p>
        </w:tc>
        <w:tc>
          <w:tcPr>
            <w:tcW w:w="1049" w:type="dxa"/>
            <w:tcMar>
              <w:top w:w="15" w:type="dxa"/>
              <w:left w:w="15" w:type="dxa"/>
              <w:bottom w:w="0" w:type="dxa"/>
              <w:right w:w="15" w:type="dxa"/>
            </w:tcMar>
            <w:vAlign w:val="center"/>
          </w:tcPr>
          <w:p w14:paraId="5AC1FA3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工作</w:t>
            </w:r>
          </w:p>
          <w:p w14:paraId="3162D6A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年限</w:t>
            </w:r>
          </w:p>
        </w:tc>
        <w:tc>
          <w:tcPr>
            <w:tcW w:w="2635" w:type="dxa"/>
            <w:tcMar>
              <w:top w:w="15" w:type="dxa"/>
              <w:left w:w="15" w:type="dxa"/>
              <w:bottom w:w="0" w:type="dxa"/>
              <w:right w:w="15" w:type="dxa"/>
            </w:tcMar>
            <w:vAlign w:val="center"/>
          </w:tcPr>
          <w:p w14:paraId="30D0605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拟担任的职务</w:t>
            </w:r>
          </w:p>
        </w:tc>
        <w:tc>
          <w:tcPr>
            <w:tcW w:w="954" w:type="dxa"/>
            <w:tcMar>
              <w:top w:w="15" w:type="dxa"/>
              <w:left w:w="15" w:type="dxa"/>
              <w:bottom w:w="0" w:type="dxa"/>
              <w:right w:w="15" w:type="dxa"/>
            </w:tcMar>
            <w:vAlign w:val="center"/>
          </w:tcPr>
          <w:p w14:paraId="1B07738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岗位</w:t>
            </w:r>
          </w:p>
          <w:p w14:paraId="0FFB92B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情况</w:t>
            </w:r>
          </w:p>
        </w:tc>
      </w:tr>
      <w:tr w14:paraId="27E8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14AA71F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2D3451D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D519DE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009EFD0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0654AF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3C4CD82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4F2D484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36C153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61CE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0605100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45BEC45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82D49B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B6C362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927296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6638819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3968665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51E4FA2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53DF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33878F2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2EC0E0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47074D3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DF8E67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57EA5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6D5AD9E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35A691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5C95BF5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05B2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A12487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727241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01B6C0D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187110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03C1499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4E9014A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5B0423D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3270CEB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5560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50B6C88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206042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2FFA0C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173F3C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1041D2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0348F8A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6A7135F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49E8AC5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26CE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206C0B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3952552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5E5166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2FA05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B34DB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6B118E6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52EE6D4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53A8692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469F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2E31873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6C47D60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0E744CE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9055AB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79C07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0E79B83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3280B2C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7D8538A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044A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545B7DD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4C07990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7C730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1359F1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4DCA063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6224DFA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26D94E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236F6BC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07F5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3CFC291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5291F6C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094F879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ACCF09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889863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0586CD8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1D8CC6E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5E48511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0B62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0C73762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507FCD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B384EF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DF5457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0CF42F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46797ED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6A3D7A8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398D357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4D11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1E855D5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3FF6370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04519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7F01D4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FE144C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28347EA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7309E8E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019E9C6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43FE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076FD70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1A2811D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AE6C19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2595A47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1780B8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48157D3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1760DC6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4FC060B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680D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7B245AB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705F0E7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292FBD8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5B472A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645697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7467598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514E78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0A3B7B4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172B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B8AFD9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14E9B85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A99F9F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4CD9060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C31392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6F333FA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457DE3A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57290B1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bl>
    <w:p w14:paraId="60DACEED">
      <w:pPr>
        <w:spacing w:line="360" w:lineRule="auto"/>
        <w:ind w:right="-161" w:firstLine="482" w:firstLineChars="200"/>
        <w:rPr>
          <w:rFonts w:ascii="宋体" w:hAnsi="宋体" w:cs="Times New Roman"/>
          <w:color w:val="auto"/>
          <w:sz w:val="24"/>
          <w:szCs w:val="24"/>
        </w:rPr>
      </w:pPr>
      <w:r>
        <w:rPr>
          <w:rFonts w:hint="eastAsia" w:ascii="宋体" w:hAnsi="宋体" w:cs="Times New Roman"/>
          <w:b/>
          <w:bCs/>
          <w:color w:val="auto"/>
          <w:sz w:val="24"/>
          <w:szCs w:val="24"/>
        </w:rPr>
        <w:t>备注：同时需提供项目配备人员的资格、学历/职称的复印件，并加盖供应商红色公章。</w:t>
      </w:r>
    </w:p>
    <w:p w14:paraId="21E5575A">
      <w:pPr>
        <w:spacing w:line="360" w:lineRule="auto"/>
        <w:ind w:right="-161"/>
        <w:rPr>
          <w:rFonts w:hint="eastAsia" w:ascii="宋体" w:hAnsi="宋体" w:cs="Times New Roman"/>
          <w:color w:val="auto"/>
          <w:sz w:val="24"/>
          <w:szCs w:val="24"/>
        </w:rPr>
      </w:pPr>
    </w:p>
    <w:p w14:paraId="1BF1BAF4">
      <w:pPr>
        <w:spacing w:line="360" w:lineRule="auto"/>
        <w:ind w:right="-161"/>
        <w:rPr>
          <w:rFonts w:hint="eastAsia" w:ascii="宋体" w:hAnsi="宋体" w:cs="Times New Roman"/>
          <w:color w:val="auto"/>
          <w:sz w:val="24"/>
          <w:szCs w:val="24"/>
        </w:rPr>
      </w:pPr>
    </w:p>
    <w:p w14:paraId="1EF745BF">
      <w:pPr>
        <w:spacing w:line="360" w:lineRule="auto"/>
        <w:ind w:right="-161"/>
        <w:rPr>
          <w:rFonts w:ascii="宋体" w:hAnsi="宋体" w:cs="仿宋_GB2312"/>
          <w:color w:val="auto"/>
          <w:sz w:val="24"/>
          <w:szCs w:val="24"/>
          <w:u w:val="single"/>
        </w:rPr>
      </w:pPr>
      <w:r>
        <w:rPr>
          <w:rFonts w:hint="eastAsia" w:ascii="宋体" w:hAnsi="宋体" w:cs="Times New Roman"/>
          <w:color w:val="auto"/>
          <w:sz w:val="24"/>
          <w:szCs w:val="24"/>
        </w:rPr>
        <w:t>法定代表人或被授权人</w:t>
      </w:r>
      <w:r>
        <w:rPr>
          <w:rFonts w:hint="eastAsia" w:ascii="宋体" w:hAnsi="宋体" w:cs="仿宋"/>
          <w:color w:val="auto"/>
          <w:sz w:val="24"/>
          <w:szCs w:val="24"/>
        </w:rPr>
        <w:t>(签字或盖章)</w:t>
      </w:r>
      <w:r>
        <w:rPr>
          <w:rFonts w:hint="eastAsia" w:ascii="宋体" w:hAnsi="宋体" w:cs="Times New Roman"/>
          <w:color w:val="auto"/>
          <w:sz w:val="24"/>
          <w:szCs w:val="24"/>
        </w:rPr>
        <w:t>：</w:t>
      </w:r>
    </w:p>
    <w:p w14:paraId="4E8D5977">
      <w:pPr>
        <w:spacing w:line="360" w:lineRule="auto"/>
        <w:rPr>
          <w:rFonts w:ascii="宋体" w:hAnsi="宋体" w:cs="仿宋"/>
          <w:color w:val="auto"/>
          <w:sz w:val="24"/>
          <w:szCs w:val="24"/>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5ACE1587">
      <w:pPr>
        <w:spacing w:line="360" w:lineRule="auto"/>
        <w:rPr>
          <w:rFonts w:hint="eastAsia" w:ascii="宋体" w:hAnsi="宋体" w:cs="Times New Roman"/>
          <w:color w:val="auto"/>
          <w:sz w:val="24"/>
          <w:szCs w:val="24"/>
        </w:rPr>
      </w:pPr>
      <w:r>
        <w:rPr>
          <w:rFonts w:hint="eastAsia" w:ascii="宋体" w:hAnsi="宋体" w:cs="Times New Roman"/>
          <w:color w:val="auto"/>
          <w:sz w:val="24"/>
          <w:szCs w:val="24"/>
        </w:rPr>
        <w:t>日    期：    年     月     日</w:t>
      </w:r>
    </w:p>
    <w:p w14:paraId="790CB46A">
      <w:pPr>
        <w:rPr>
          <w:rFonts w:ascii="Times New Roman" w:hAnsi="Times New Roman" w:cs="Times New Roman"/>
          <w:color w:val="auto"/>
          <w:sz w:val="24"/>
          <w:szCs w:val="24"/>
        </w:rPr>
      </w:pPr>
    </w:p>
    <w:p w14:paraId="6A77025E">
      <w:pPr>
        <w:autoSpaceDE w:val="0"/>
        <w:autoSpaceDN w:val="0"/>
        <w:adjustRightInd w:val="0"/>
        <w:spacing w:line="400" w:lineRule="exact"/>
        <w:jc w:val="center"/>
        <w:textAlignment w:val="baseline"/>
        <w:rPr>
          <w:rFonts w:hint="eastAsia" w:ascii="宋体" w:hAnsi="宋体" w:cs="宋体"/>
          <w:b/>
          <w:bCs/>
          <w:color w:val="auto"/>
          <w:kern w:val="20"/>
          <w:sz w:val="24"/>
          <w:szCs w:val="24"/>
        </w:rPr>
        <w:sectPr>
          <w:footerReference r:id="rId13" w:type="first"/>
          <w:footerReference r:id="rId12" w:type="default"/>
          <w:pgSz w:w="11906" w:h="16838"/>
          <w:pgMar w:top="1361" w:right="1417" w:bottom="1361" w:left="1417" w:header="850" w:footer="992" w:gutter="0"/>
          <w:pgNumType w:fmt="decimal"/>
          <w:cols w:space="0" w:num="1"/>
          <w:titlePg/>
          <w:rtlGutter w:val="0"/>
          <w:docGrid w:type="lines" w:linePitch="317" w:charSpace="0"/>
        </w:sectPr>
      </w:pPr>
    </w:p>
    <w:p w14:paraId="1DFAC479">
      <w:pPr>
        <w:autoSpaceDE w:val="0"/>
        <w:autoSpaceDN w:val="0"/>
        <w:adjustRightInd w:val="0"/>
        <w:spacing w:line="400" w:lineRule="exact"/>
        <w:jc w:val="center"/>
        <w:textAlignment w:val="baseline"/>
        <w:rPr>
          <w:rFonts w:ascii="宋体" w:hAnsi="宋体" w:cs="宋体"/>
          <w:b/>
          <w:bCs/>
          <w:color w:val="auto"/>
          <w:kern w:val="20"/>
          <w:sz w:val="24"/>
          <w:szCs w:val="24"/>
        </w:rPr>
      </w:pPr>
      <w:r>
        <w:rPr>
          <w:rFonts w:hint="eastAsia" w:ascii="宋体" w:hAnsi="宋体" w:cs="宋体"/>
          <w:b/>
          <w:bCs/>
          <w:color w:val="auto"/>
          <w:kern w:val="20"/>
          <w:sz w:val="24"/>
          <w:szCs w:val="24"/>
        </w:rPr>
        <w:t>（二） 本项目拟投入主要人员简历表</w:t>
      </w:r>
    </w:p>
    <w:p w14:paraId="0101B666">
      <w:pPr>
        <w:autoSpaceDE w:val="0"/>
        <w:autoSpaceDN w:val="0"/>
        <w:adjustRightInd w:val="0"/>
        <w:spacing w:line="400" w:lineRule="exact"/>
        <w:textAlignment w:val="baseline"/>
        <w:rPr>
          <w:rFonts w:ascii="宋体" w:hAnsi="宋体" w:cs="宋体"/>
          <w:b/>
          <w:bCs/>
          <w:color w:val="auto"/>
          <w:kern w:val="20"/>
          <w:sz w:val="24"/>
          <w:szCs w:val="24"/>
        </w:rPr>
      </w:pPr>
    </w:p>
    <w:tbl>
      <w:tblPr>
        <w:tblStyle w:val="45"/>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75"/>
        <w:gridCol w:w="1595"/>
        <w:gridCol w:w="1543"/>
        <w:gridCol w:w="1301"/>
        <w:gridCol w:w="45"/>
        <w:gridCol w:w="1729"/>
        <w:gridCol w:w="7"/>
        <w:gridCol w:w="1145"/>
      </w:tblGrid>
      <w:tr w14:paraId="7171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57049BD3">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姓  名</w:t>
            </w:r>
          </w:p>
        </w:tc>
        <w:tc>
          <w:tcPr>
            <w:tcW w:w="1595" w:type="dxa"/>
            <w:vAlign w:val="center"/>
          </w:tcPr>
          <w:p w14:paraId="7773C39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543" w:type="dxa"/>
            <w:vAlign w:val="center"/>
          </w:tcPr>
          <w:p w14:paraId="7906C71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性 别</w:t>
            </w:r>
          </w:p>
        </w:tc>
        <w:tc>
          <w:tcPr>
            <w:tcW w:w="1346" w:type="dxa"/>
            <w:gridSpan w:val="2"/>
            <w:vAlign w:val="center"/>
          </w:tcPr>
          <w:p w14:paraId="27FABA0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729" w:type="dxa"/>
            <w:vAlign w:val="center"/>
          </w:tcPr>
          <w:p w14:paraId="735E9B6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年 龄</w:t>
            </w:r>
          </w:p>
        </w:tc>
        <w:tc>
          <w:tcPr>
            <w:tcW w:w="1152" w:type="dxa"/>
            <w:gridSpan w:val="2"/>
            <w:vAlign w:val="center"/>
          </w:tcPr>
          <w:p w14:paraId="24AD6FE3">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color w:val="auto"/>
                <w:kern w:val="0"/>
                <w:sz w:val="24"/>
                <w:szCs w:val="24"/>
              </w:rPr>
            </w:pPr>
          </w:p>
        </w:tc>
      </w:tr>
      <w:tr w14:paraId="1E45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gridSpan w:val="2"/>
            <w:vAlign w:val="center"/>
          </w:tcPr>
          <w:p w14:paraId="3F5F3EC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身份证号</w:t>
            </w:r>
          </w:p>
        </w:tc>
        <w:tc>
          <w:tcPr>
            <w:tcW w:w="1595" w:type="dxa"/>
            <w:vAlign w:val="center"/>
          </w:tcPr>
          <w:p w14:paraId="7B61975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543" w:type="dxa"/>
            <w:vAlign w:val="center"/>
          </w:tcPr>
          <w:p w14:paraId="0C9E941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毕业时间</w:t>
            </w:r>
          </w:p>
        </w:tc>
        <w:tc>
          <w:tcPr>
            <w:tcW w:w="1346" w:type="dxa"/>
            <w:gridSpan w:val="2"/>
            <w:vAlign w:val="center"/>
          </w:tcPr>
          <w:p w14:paraId="5379A92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729" w:type="dxa"/>
            <w:vAlign w:val="center"/>
          </w:tcPr>
          <w:p w14:paraId="5D3B94F7">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从业时间</w:t>
            </w:r>
          </w:p>
        </w:tc>
        <w:tc>
          <w:tcPr>
            <w:tcW w:w="1152" w:type="dxa"/>
            <w:gridSpan w:val="2"/>
            <w:vAlign w:val="center"/>
          </w:tcPr>
          <w:p w14:paraId="7A3BCAFA">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color w:val="auto"/>
                <w:kern w:val="0"/>
                <w:sz w:val="24"/>
                <w:szCs w:val="24"/>
              </w:rPr>
            </w:pPr>
          </w:p>
        </w:tc>
      </w:tr>
      <w:tr w14:paraId="0FED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77C73E7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专业/年限</w:t>
            </w:r>
          </w:p>
        </w:tc>
        <w:tc>
          <w:tcPr>
            <w:tcW w:w="1595" w:type="dxa"/>
            <w:vAlign w:val="center"/>
          </w:tcPr>
          <w:p w14:paraId="502C81D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543" w:type="dxa"/>
            <w:vAlign w:val="center"/>
          </w:tcPr>
          <w:p w14:paraId="4805BCD3">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毕业学校</w:t>
            </w:r>
          </w:p>
        </w:tc>
        <w:tc>
          <w:tcPr>
            <w:tcW w:w="1346" w:type="dxa"/>
            <w:gridSpan w:val="2"/>
            <w:vAlign w:val="center"/>
          </w:tcPr>
          <w:p w14:paraId="66D8DCF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729" w:type="dxa"/>
            <w:vAlign w:val="center"/>
          </w:tcPr>
          <w:p w14:paraId="679BA6A3">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学历/专业</w:t>
            </w:r>
          </w:p>
        </w:tc>
        <w:tc>
          <w:tcPr>
            <w:tcW w:w="1152" w:type="dxa"/>
            <w:gridSpan w:val="2"/>
            <w:vAlign w:val="center"/>
          </w:tcPr>
          <w:p w14:paraId="65CB1A14">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color w:val="auto"/>
                <w:kern w:val="0"/>
                <w:sz w:val="24"/>
                <w:szCs w:val="24"/>
              </w:rPr>
            </w:pPr>
          </w:p>
        </w:tc>
      </w:tr>
      <w:tr w14:paraId="1421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87" w:type="dxa"/>
            <w:gridSpan w:val="3"/>
            <w:vAlign w:val="center"/>
          </w:tcPr>
          <w:p w14:paraId="5B19D15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是否属投标人固定雇员</w:t>
            </w:r>
          </w:p>
        </w:tc>
        <w:tc>
          <w:tcPr>
            <w:tcW w:w="1543" w:type="dxa"/>
            <w:vAlign w:val="center"/>
          </w:tcPr>
          <w:p w14:paraId="770FBC1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3075" w:type="dxa"/>
            <w:gridSpan w:val="3"/>
            <w:vAlign w:val="center"/>
          </w:tcPr>
          <w:p w14:paraId="247B4BC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为投标人服务时间</w:t>
            </w:r>
          </w:p>
        </w:tc>
        <w:tc>
          <w:tcPr>
            <w:tcW w:w="1152" w:type="dxa"/>
            <w:gridSpan w:val="2"/>
            <w:vAlign w:val="center"/>
          </w:tcPr>
          <w:p w14:paraId="679121A5">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color w:val="auto"/>
                <w:kern w:val="0"/>
                <w:sz w:val="24"/>
                <w:szCs w:val="24"/>
              </w:rPr>
            </w:pPr>
          </w:p>
        </w:tc>
      </w:tr>
      <w:tr w14:paraId="03E6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87" w:type="dxa"/>
            <w:gridSpan w:val="3"/>
            <w:vAlign w:val="center"/>
          </w:tcPr>
          <w:p w14:paraId="461D491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拟在本项目担任职务</w:t>
            </w:r>
          </w:p>
        </w:tc>
        <w:tc>
          <w:tcPr>
            <w:tcW w:w="5770" w:type="dxa"/>
            <w:gridSpan w:val="6"/>
            <w:vAlign w:val="center"/>
          </w:tcPr>
          <w:p w14:paraId="4E5D454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r>
      <w:tr w14:paraId="64E6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157" w:type="dxa"/>
            <w:gridSpan w:val="9"/>
            <w:vAlign w:val="center"/>
          </w:tcPr>
          <w:p w14:paraId="7EEAFED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教育和培训背景</w:t>
            </w:r>
          </w:p>
        </w:tc>
      </w:tr>
      <w:tr w14:paraId="7D02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9157" w:type="dxa"/>
            <w:gridSpan w:val="9"/>
          </w:tcPr>
          <w:p w14:paraId="1B4E4520">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5198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157" w:type="dxa"/>
            <w:gridSpan w:val="9"/>
            <w:vAlign w:val="center"/>
          </w:tcPr>
          <w:p w14:paraId="29D951A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工作经历</w:t>
            </w:r>
          </w:p>
        </w:tc>
      </w:tr>
      <w:tr w14:paraId="733A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17" w:type="dxa"/>
            <w:vAlign w:val="center"/>
          </w:tcPr>
          <w:p w14:paraId="350E682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时  间</w:t>
            </w:r>
          </w:p>
        </w:tc>
        <w:tc>
          <w:tcPr>
            <w:tcW w:w="3413" w:type="dxa"/>
            <w:gridSpan w:val="3"/>
            <w:vAlign w:val="center"/>
          </w:tcPr>
          <w:p w14:paraId="38407C7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参加过的项目名称</w:t>
            </w:r>
          </w:p>
          <w:p w14:paraId="423F0AC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及当时所在单位</w:t>
            </w:r>
          </w:p>
        </w:tc>
        <w:tc>
          <w:tcPr>
            <w:tcW w:w="1301" w:type="dxa"/>
            <w:vAlign w:val="center"/>
          </w:tcPr>
          <w:p w14:paraId="30F8816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担任何职</w:t>
            </w:r>
          </w:p>
        </w:tc>
        <w:tc>
          <w:tcPr>
            <w:tcW w:w="1781" w:type="dxa"/>
            <w:gridSpan w:val="3"/>
            <w:vAlign w:val="center"/>
          </w:tcPr>
          <w:p w14:paraId="7CA3540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主要工作内容</w:t>
            </w:r>
          </w:p>
        </w:tc>
        <w:tc>
          <w:tcPr>
            <w:tcW w:w="1145" w:type="dxa"/>
            <w:vAlign w:val="center"/>
          </w:tcPr>
          <w:p w14:paraId="1EAEE41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备 注</w:t>
            </w:r>
          </w:p>
        </w:tc>
      </w:tr>
      <w:tr w14:paraId="3365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036C0E7C">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3413" w:type="dxa"/>
            <w:gridSpan w:val="3"/>
            <w:vAlign w:val="center"/>
          </w:tcPr>
          <w:p w14:paraId="7D54C720">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301" w:type="dxa"/>
            <w:vAlign w:val="center"/>
          </w:tcPr>
          <w:p w14:paraId="5CCE247C">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781" w:type="dxa"/>
            <w:gridSpan w:val="3"/>
            <w:vAlign w:val="center"/>
          </w:tcPr>
          <w:p w14:paraId="45438478">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145" w:type="dxa"/>
            <w:vAlign w:val="center"/>
          </w:tcPr>
          <w:p w14:paraId="4D6E525A">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75E4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17" w:type="dxa"/>
            <w:vAlign w:val="center"/>
          </w:tcPr>
          <w:p w14:paraId="3E78A49A">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3413" w:type="dxa"/>
            <w:gridSpan w:val="3"/>
            <w:vAlign w:val="center"/>
          </w:tcPr>
          <w:p w14:paraId="61263F1A">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301" w:type="dxa"/>
            <w:vAlign w:val="center"/>
          </w:tcPr>
          <w:p w14:paraId="372DF899">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781" w:type="dxa"/>
            <w:gridSpan w:val="3"/>
            <w:vAlign w:val="center"/>
          </w:tcPr>
          <w:p w14:paraId="55182E1E">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145" w:type="dxa"/>
            <w:vAlign w:val="center"/>
          </w:tcPr>
          <w:p w14:paraId="25F4DF33">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13D9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686F89F0">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3413" w:type="dxa"/>
            <w:gridSpan w:val="3"/>
            <w:vAlign w:val="center"/>
          </w:tcPr>
          <w:p w14:paraId="20ED65C1">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301" w:type="dxa"/>
            <w:vAlign w:val="center"/>
          </w:tcPr>
          <w:p w14:paraId="4BB948A7">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781" w:type="dxa"/>
            <w:gridSpan w:val="3"/>
            <w:vAlign w:val="center"/>
          </w:tcPr>
          <w:p w14:paraId="5C766AF6">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145" w:type="dxa"/>
            <w:vAlign w:val="center"/>
          </w:tcPr>
          <w:p w14:paraId="17645012">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5E34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5A9212F2">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3413" w:type="dxa"/>
            <w:gridSpan w:val="3"/>
            <w:vAlign w:val="center"/>
          </w:tcPr>
          <w:p w14:paraId="58F3FF97">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301" w:type="dxa"/>
            <w:vAlign w:val="center"/>
          </w:tcPr>
          <w:p w14:paraId="30C73EF3">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781" w:type="dxa"/>
            <w:gridSpan w:val="3"/>
            <w:vAlign w:val="center"/>
          </w:tcPr>
          <w:p w14:paraId="28588225">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145" w:type="dxa"/>
            <w:vAlign w:val="center"/>
          </w:tcPr>
          <w:p w14:paraId="528CE6B5">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7F0B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179606C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3413" w:type="dxa"/>
            <w:gridSpan w:val="3"/>
            <w:vAlign w:val="center"/>
          </w:tcPr>
          <w:p w14:paraId="1AB4368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301" w:type="dxa"/>
            <w:vAlign w:val="center"/>
          </w:tcPr>
          <w:p w14:paraId="7A276E3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781" w:type="dxa"/>
            <w:gridSpan w:val="3"/>
            <w:vAlign w:val="center"/>
          </w:tcPr>
          <w:p w14:paraId="06559BB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145" w:type="dxa"/>
            <w:vAlign w:val="center"/>
          </w:tcPr>
          <w:p w14:paraId="007D0CE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r>
      <w:tr w14:paraId="4605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17" w:type="dxa"/>
            <w:vAlign w:val="center"/>
          </w:tcPr>
          <w:p w14:paraId="2D72FBE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3413" w:type="dxa"/>
            <w:gridSpan w:val="3"/>
            <w:vAlign w:val="center"/>
          </w:tcPr>
          <w:p w14:paraId="5E47E9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301" w:type="dxa"/>
            <w:vAlign w:val="center"/>
          </w:tcPr>
          <w:p w14:paraId="5ECF83B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781" w:type="dxa"/>
            <w:gridSpan w:val="3"/>
            <w:vAlign w:val="center"/>
          </w:tcPr>
          <w:p w14:paraId="074A437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145" w:type="dxa"/>
            <w:vAlign w:val="center"/>
          </w:tcPr>
          <w:p w14:paraId="0BF322E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r>
    </w:tbl>
    <w:p w14:paraId="2DA5F069">
      <w:pPr>
        <w:tabs>
          <w:tab w:val="left" w:pos="2040"/>
        </w:tabs>
        <w:adjustRightInd w:val="0"/>
        <w:snapToGrid w:val="0"/>
        <w:spacing w:line="400" w:lineRule="exact"/>
        <w:ind w:firstLine="482" w:firstLineChars="200"/>
        <w:rPr>
          <w:rFonts w:ascii="宋体" w:hAnsi="宋体" w:cs="宋体"/>
          <w:b/>
          <w:color w:val="auto"/>
          <w:kern w:val="0"/>
          <w:sz w:val="24"/>
          <w:szCs w:val="24"/>
        </w:rPr>
      </w:pPr>
      <w:r>
        <w:rPr>
          <w:rFonts w:hint="eastAsia" w:ascii="宋体" w:hAnsi="宋体" w:cs="宋体"/>
          <w:b/>
          <w:color w:val="auto"/>
          <w:kern w:val="0"/>
          <w:sz w:val="24"/>
        </w:rPr>
        <w:t>注：</w:t>
      </w:r>
      <w:r>
        <w:rPr>
          <w:rFonts w:hint="eastAsia" w:ascii="宋体" w:hAnsi="宋体" w:cs="宋体"/>
          <w:b/>
          <w:color w:val="auto"/>
          <w:kern w:val="0"/>
          <w:sz w:val="24"/>
          <w:szCs w:val="24"/>
        </w:rPr>
        <w:t>1.表后须附身份证</w:t>
      </w:r>
      <w:r>
        <w:rPr>
          <w:rFonts w:hint="eastAsia" w:ascii="宋体" w:hAnsi="宋体" w:cs="宋体"/>
          <w:b/>
          <w:color w:val="auto"/>
          <w:kern w:val="0"/>
          <w:sz w:val="24"/>
          <w:szCs w:val="24"/>
          <w:lang w:eastAsia="zh-CN"/>
        </w:rPr>
        <w:t>、</w:t>
      </w:r>
      <w:r>
        <w:rPr>
          <w:rFonts w:hint="eastAsia" w:ascii="宋体" w:hAnsi="宋体" w:cs="宋体"/>
          <w:b/>
          <w:color w:val="auto"/>
          <w:kern w:val="0"/>
          <w:sz w:val="24"/>
          <w:szCs w:val="24"/>
          <w:lang w:val="en-US" w:eastAsia="zh-CN"/>
        </w:rPr>
        <w:t>学历证书</w:t>
      </w:r>
      <w:r>
        <w:rPr>
          <w:rFonts w:hint="eastAsia" w:ascii="宋体" w:hAnsi="宋体" w:cs="宋体"/>
          <w:b/>
          <w:color w:val="auto"/>
          <w:kern w:val="0"/>
          <w:sz w:val="24"/>
          <w:szCs w:val="24"/>
          <w:lang w:eastAsia="zh-CN"/>
        </w:rPr>
        <w:t>、</w:t>
      </w:r>
      <w:r>
        <w:rPr>
          <w:rFonts w:hint="eastAsia" w:ascii="宋体" w:hAnsi="宋体" w:cs="宋体"/>
          <w:b/>
          <w:color w:val="auto"/>
          <w:kern w:val="0"/>
          <w:sz w:val="24"/>
          <w:szCs w:val="24"/>
          <w:lang w:val="en-US" w:eastAsia="zh-CN"/>
        </w:rPr>
        <w:t>职称证、</w:t>
      </w:r>
      <w:r>
        <w:rPr>
          <w:rFonts w:hint="eastAsia" w:ascii="宋体" w:hAnsi="宋体" w:cs="宋体"/>
          <w:b/>
          <w:color w:val="auto"/>
          <w:kern w:val="0"/>
          <w:sz w:val="24"/>
          <w:szCs w:val="24"/>
        </w:rPr>
        <w:t>执业资格证</w:t>
      </w:r>
      <w:r>
        <w:rPr>
          <w:rFonts w:hint="eastAsia" w:ascii="宋体" w:hAnsi="宋体" w:cs="宋体"/>
          <w:b/>
          <w:color w:val="auto"/>
          <w:kern w:val="0"/>
          <w:sz w:val="24"/>
          <w:szCs w:val="24"/>
          <w:lang w:eastAsia="zh-CN"/>
        </w:rPr>
        <w:t>（</w:t>
      </w:r>
      <w:r>
        <w:rPr>
          <w:rFonts w:hint="eastAsia" w:ascii="宋体" w:hAnsi="宋体" w:cs="宋体"/>
          <w:b/>
          <w:color w:val="auto"/>
          <w:kern w:val="0"/>
          <w:sz w:val="24"/>
          <w:szCs w:val="24"/>
          <w:lang w:val="en-US" w:eastAsia="zh-CN"/>
        </w:rPr>
        <w:t>如有</w:t>
      </w:r>
      <w:r>
        <w:rPr>
          <w:rFonts w:hint="eastAsia" w:ascii="宋体" w:hAnsi="宋体" w:cs="宋体"/>
          <w:b/>
          <w:color w:val="auto"/>
          <w:kern w:val="0"/>
          <w:sz w:val="24"/>
          <w:szCs w:val="24"/>
          <w:lang w:eastAsia="zh-CN"/>
        </w:rPr>
        <w:t>）</w:t>
      </w:r>
      <w:r>
        <w:rPr>
          <w:rFonts w:hint="eastAsia" w:ascii="宋体" w:hAnsi="宋体" w:cs="宋体"/>
          <w:b/>
          <w:color w:val="auto"/>
          <w:kern w:val="0"/>
          <w:sz w:val="24"/>
          <w:szCs w:val="24"/>
        </w:rPr>
        <w:t>、获奖证书（如有）复印件。</w:t>
      </w:r>
    </w:p>
    <w:p w14:paraId="30B7DAFF">
      <w:pPr>
        <w:spacing w:line="360" w:lineRule="auto"/>
        <w:ind w:firstLine="422" w:firstLineChars="175"/>
        <w:rPr>
          <w:rFonts w:ascii="宋体" w:hAnsi="宋体" w:cs="Times New Roman"/>
          <w:color w:val="auto"/>
          <w:sz w:val="24"/>
          <w:szCs w:val="24"/>
        </w:rPr>
      </w:pPr>
      <w:r>
        <w:rPr>
          <w:rFonts w:hint="eastAsia" w:ascii="宋体" w:hAnsi="宋体" w:cs="宋体"/>
          <w:b/>
          <w:color w:val="auto"/>
          <w:kern w:val="0"/>
          <w:sz w:val="24"/>
          <w:szCs w:val="24"/>
        </w:rPr>
        <w:t>2.</w:t>
      </w:r>
      <w:r>
        <w:rPr>
          <w:rFonts w:hint="eastAsia" w:ascii="宋体" w:hAnsi="宋体" w:cs="宋体"/>
          <w:b/>
          <w:color w:val="auto"/>
          <w:kern w:val="0"/>
          <w:sz w:val="24"/>
          <w:szCs w:val="24"/>
          <w:lang w:val="en-US" w:eastAsia="zh-CN"/>
        </w:rPr>
        <w:t>业绩证明材料，</w:t>
      </w:r>
      <w:r>
        <w:rPr>
          <w:rFonts w:hint="eastAsia" w:ascii="宋体" w:hAnsi="宋体" w:cs="宋体"/>
          <w:b/>
          <w:color w:val="auto"/>
          <w:kern w:val="0"/>
          <w:sz w:val="24"/>
          <w:szCs w:val="24"/>
        </w:rPr>
        <w:t>如有，应附复印件或者扫描件</w:t>
      </w:r>
      <w:r>
        <w:rPr>
          <w:rFonts w:hint="eastAsia" w:ascii="宋体" w:hAnsi="宋体" w:cs="宋体"/>
          <w:bCs/>
          <w:color w:val="auto"/>
          <w:kern w:val="0"/>
          <w:sz w:val="24"/>
          <w:szCs w:val="24"/>
        </w:rPr>
        <w:t>。</w:t>
      </w:r>
      <w:r>
        <w:rPr>
          <w:rFonts w:ascii="宋体" w:hAnsi="宋体" w:cs="Times New Roman"/>
          <w:color w:val="auto"/>
          <w:sz w:val="24"/>
          <w:szCs w:val="24"/>
        </w:rPr>
        <w:t xml:space="preserve">    </w:t>
      </w:r>
    </w:p>
    <w:p w14:paraId="399B62BF">
      <w:pPr>
        <w:spacing w:line="360" w:lineRule="auto"/>
        <w:rPr>
          <w:rFonts w:hint="eastAsia" w:ascii="宋体" w:hAnsi="宋体" w:cs="Times New Roman"/>
          <w:color w:val="auto"/>
          <w:sz w:val="24"/>
          <w:szCs w:val="24"/>
        </w:rPr>
        <w:sectPr>
          <w:footerReference r:id="rId15" w:type="first"/>
          <w:footerReference r:id="rId14" w:type="default"/>
          <w:pgSz w:w="11906" w:h="16838"/>
          <w:pgMar w:top="1361" w:right="1417" w:bottom="1361" w:left="1417" w:header="850" w:footer="992" w:gutter="0"/>
          <w:pgNumType w:fmt="decimal"/>
          <w:cols w:space="0" w:num="1"/>
          <w:titlePg/>
          <w:rtlGutter w:val="0"/>
          <w:docGrid w:type="lines" w:linePitch="317" w:charSpace="0"/>
        </w:sectPr>
      </w:pPr>
    </w:p>
    <w:p w14:paraId="55AAD3F9">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业绩</w:t>
      </w:r>
    </w:p>
    <w:tbl>
      <w:tblPr>
        <w:tblStyle w:val="45"/>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7E149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8E0DADE">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序号</w:t>
            </w:r>
          </w:p>
        </w:tc>
        <w:tc>
          <w:tcPr>
            <w:tcW w:w="1414" w:type="dxa"/>
            <w:vAlign w:val="center"/>
          </w:tcPr>
          <w:p w14:paraId="7C9999D9">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项目名称</w:t>
            </w:r>
          </w:p>
        </w:tc>
        <w:tc>
          <w:tcPr>
            <w:tcW w:w="2364" w:type="dxa"/>
            <w:vAlign w:val="center"/>
          </w:tcPr>
          <w:p w14:paraId="1EF078CD">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项目内容</w:t>
            </w:r>
          </w:p>
        </w:tc>
        <w:tc>
          <w:tcPr>
            <w:tcW w:w="2409" w:type="dxa"/>
            <w:vAlign w:val="center"/>
          </w:tcPr>
          <w:p w14:paraId="6C64BE9C">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合同金额</w:t>
            </w:r>
          </w:p>
        </w:tc>
        <w:tc>
          <w:tcPr>
            <w:tcW w:w="2409" w:type="dxa"/>
            <w:vAlign w:val="center"/>
          </w:tcPr>
          <w:p w14:paraId="4B2971EF">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采购人名称</w:t>
            </w:r>
          </w:p>
        </w:tc>
      </w:tr>
      <w:tr w14:paraId="542BE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C397145">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1</w:t>
            </w:r>
          </w:p>
        </w:tc>
        <w:tc>
          <w:tcPr>
            <w:tcW w:w="1414" w:type="dxa"/>
            <w:vAlign w:val="center"/>
          </w:tcPr>
          <w:p w14:paraId="5D66836C">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50FDB49A">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6E4F7153">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37EAF43F">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42814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35DEF0D">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2</w:t>
            </w:r>
          </w:p>
        </w:tc>
        <w:tc>
          <w:tcPr>
            <w:tcW w:w="1414" w:type="dxa"/>
            <w:vAlign w:val="center"/>
          </w:tcPr>
          <w:p w14:paraId="3FDA91B7">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3A578AC5">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0F356713">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71806105">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58C59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34A4548">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3</w:t>
            </w:r>
          </w:p>
        </w:tc>
        <w:tc>
          <w:tcPr>
            <w:tcW w:w="1414" w:type="dxa"/>
            <w:vAlign w:val="center"/>
          </w:tcPr>
          <w:p w14:paraId="369552D2">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02E856E5">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59AB2976">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425480AD">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5B679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18B9AED">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4</w:t>
            </w:r>
          </w:p>
        </w:tc>
        <w:tc>
          <w:tcPr>
            <w:tcW w:w="1414" w:type="dxa"/>
            <w:vAlign w:val="center"/>
          </w:tcPr>
          <w:p w14:paraId="4BFAD681">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6EEE77A1">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444D62D2">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3700C412">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6AF21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7C694FA">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5</w:t>
            </w:r>
          </w:p>
        </w:tc>
        <w:tc>
          <w:tcPr>
            <w:tcW w:w="1414" w:type="dxa"/>
            <w:vAlign w:val="center"/>
          </w:tcPr>
          <w:p w14:paraId="3F040115">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49C876EC">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7780CA1E">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1C9AEE5E">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1E675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A9FA31A">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w:t>
            </w:r>
          </w:p>
        </w:tc>
        <w:tc>
          <w:tcPr>
            <w:tcW w:w="1414" w:type="dxa"/>
            <w:vAlign w:val="center"/>
          </w:tcPr>
          <w:p w14:paraId="52D358EB">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5DAD8170">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7AEFB945">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3BBD4F63">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5B3DD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993AE4D">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1414" w:type="dxa"/>
            <w:vAlign w:val="center"/>
          </w:tcPr>
          <w:p w14:paraId="273E9B0E">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449A1C33">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71D93326">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154A80A0">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24710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8A4190C">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1414" w:type="dxa"/>
            <w:vAlign w:val="center"/>
          </w:tcPr>
          <w:p w14:paraId="2C520D8A">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59C5E7FA">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359E0D76">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28DCE4C4">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14239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5880AC0">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1414" w:type="dxa"/>
            <w:vAlign w:val="center"/>
          </w:tcPr>
          <w:p w14:paraId="2DB19386">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0A0C594B">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18AA3BB9">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5A0EFCF9">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43E5B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96D0DBE">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p>
        </w:tc>
        <w:tc>
          <w:tcPr>
            <w:tcW w:w="1414" w:type="dxa"/>
            <w:vAlign w:val="center"/>
          </w:tcPr>
          <w:p w14:paraId="0C00CF3C">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61F427B8">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00CBF645">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0D8E9FD0">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bl>
    <w:p w14:paraId="3056FC17">
      <w:pPr>
        <w:tabs>
          <w:tab w:val="left" w:pos="8782"/>
        </w:tabs>
        <w:snapToGrid w:val="0"/>
        <w:spacing w:line="360" w:lineRule="auto"/>
        <w:ind w:firstLine="480" w:firstLineChars="200"/>
        <w:rPr>
          <w:rFonts w:ascii="宋体" w:hAnsi="宋体" w:cs="Times New Roman"/>
          <w:color w:val="auto"/>
          <w:sz w:val="24"/>
          <w:szCs w:val="24"/>
        </w:rPr>
      </w:pPr>
    </w:p>
    <w:p w14:paraId="7D778D04">
      <w:pPr>
        <w:tabs>
          <w:tab w:val="left" w:pos="8782"/>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注：1.投标人应如实列出以上情况，如有隐瞒，一经查实将导致其报价申请被拒绝。</w:t>
      </w:r>
    </w:p>
    <w:p w14:paraId="16AD3996">
      <w:pPr>
        <w:tabs>
          <w:tab w:val="left" w:pos="8782"/>
        </w:tabs>
        <w:snapToGrid w:val="0"/>
        <w:spacing w:line="360" w:lineRule="auto"/>
        <w:ind w:firstLine="840" w:firstLineChars="350"/>
        <w:rPr>
          <w:rFonts w:ascii="宋体" w:hAnsi="宋体"/>
          <w:color w:val="auto"/>
          <w:sz w:val="24"/>
          <w:szCs w:val="24"/>
        </w:rPr>
      </w:pPr>
      <w:r>
        <w:rPr>
          <w:rFonts w:hint="eastAsia" w:ascii="宋体" w:hAnsi="宋体"/>
          <w:color w:val="auto"/>
          <w:sz w:val="24"/>
          <w:szCs w:val="24"/>
        </w:rPr>
        <w:t>2.投标人应提供双方签订的合同（合同复印件加盖公章</w:t>
      </w:r>
      <w:r>
        <w:rPr>
          <w:rFonts w:hint="eastAsia" w:ascii="宋体" w:hAnsi="宋体"/>
          <w:color w:val="auto"/>
          <w:sz w:val="24"/>
          <w:szCs w:val="24"/>
          <w:lang w:val="en-US" w:eastAsia="zh-CN"/>
        </w:rPr>
        <w:t>附</w:t>
      </w:r>
      <w:r>
        <w:rPr>
          <w:rFonts w:hint="eastAsia" w:ascii="宋体" w:hAnsi="宋体"/>
          <w:color w:val="auto"/>
          <w:sz w:val="24"/>
          <w:szCs w:val="24"/>
        </w:rPr>
        <w:t xml:space="preserve">在投标文件中）。 </w:t>
      </w:r>
    </w:p>
    <w:p w14:paraId="4B850713">
      <w:pPr>
        <w:pStyle w:val="29"/>
        <w:rPr>
          <w:color w:val="auto"/>
        </w:rPr>
      </w:pPr>
    </w:p>
    <w:p w14:paraId="5A38A3AC">
      <w:pPr>
        <w:adjustRightInd w:val="0"/>
        <w:snapToGrid w:val="0"/>
        <w:spacing w:line="480" w:lineRule="auto"/>
        <w:jc w:val="left"/>
        <w:rPr>
          <w:rFonts w:hint="eastAsia" w:cs="宋体" w:asciiTheme="minorEastAsia" w:hAnsiTheme="minorEastAsia" w:eastAsiaTheme="minorEastAsia"/>
          <w:color w:val="auto"/>
          <w:sz w:val="24"/>
          <w:szCs w:val="24"/>
        </w:rPr>
      </w:pPr>
    </w:p>
    <w:p w14:paraId="3B559F23">
      <w:pPr>
        <w:adjustRightInd w:val="0"/>
        <w:snapToGrid w:val="0"/>
        <w:spacing w:line="480" w:lineRule="auto"/>
        <w:jc w:val="left"/>
        <w:rPr>
          <w:rFonts w:cs="Times New Roman"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供应商（单位名称及公章）：</w:t>
      </w:r>
      <w:r>
        <w:rPr>
          <w:rFonts w:cs="宋体" w:asciiTheme="minorEastAsia" w:hAnsiTheme="minorEastAsia" w:eastAsiaTheme="minorEastAsia"/>
          <w:color w:val="auto"/>
          <w:sz w:val="24"/>
          <w:szCs w:val="24"/>
        </w:rPr>
        <w:t>____________________</w:t>
      </w:r>
    </w:p>
    <w:p w14:paraId="1FA475A6">
      <w:pPr>
        <w:adjustRightInd w:val="0"/>
        <w:snapToGrid w:val="0"/>
        <w:spacing w:line="480" w:lineRule="auto"/>
        <w:rPr>
          <w:rFonts w:cs="Times New Roman"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w:t>
      </w:r>
      <w:r>
        <w:rPr>
          <w:rFonts w:hint="eastAsia" w:cs="宋体" w:asciiTheme="minorEastAsia" w:hAnsiTheme="minorEastAsia" w:eastAsiaTheme="minorEastAsia"/>
          <w:color w:val="auto"/>
          <w:sz w:val="24"/>
          <w:szCs w:val="24"/>
          <w:lang w:val="en-US" w:eastAsia="zh-CN"/>
        </w:rPr>
        <w:t>或</w:t>
      </w:r>
      <w:r>
        <w:rPr>
          <w:rFonts w:hint="eastAsia" w:cs="宋体" w:asciiTheme="minorEastAsia" w:hAnsiTheme="minorEastAsia" w:eastAsiaTheme="minorEastAsia"/>
          <w:color w:val="auto"/>
          <w:sz w:val="24"/>
          <w:szCs w:val="24"/>
        </w:rPr>
        <w:t>被授权人（签字）：</w:t>
      </w:r>
      <w:r>
        <w:rPr>
          <w:rFonts w:cs="宋体" w:asciiTheme="minorEastAsia" w:hAnsiTheme="minorEastAsia" w:eastAsiaTheme="minorEastAsia"/>
          <w:color w:val="auto"/>
          <w:sz w:val="24"/>
          <w:szCs w:val="24"/>
        </w:rPr>
        <w:t>____________________</w:t>
      </w:r>
    </w:p>
    <w:p w14:paraId="7564A361">
      <w:pPr>
        <w:adjustRightInd w:val="0"/>
        <w:snapToGrid w:val="0"/>
        <w:spacing w:line="480" w:lineRule="auto"/>
        <w:rPr>
          <w:rFonts w:hint="eastAsia"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4"/>
          <w:szCs w:val="24"/>
        </w:rPr>
        <w:t>日</w:t>
      </w:r>
      <w:r>
        <w:rPr>
          <w:rFonts w:cs="宋体" w:asciiTheme="minorEastAsia" w:hAnsiTheme="minorEastAsia" w:eastAsiaTheme="minorEastAsia"/>
          <w:color w:val="auto"/>
          <w:sz w:val="24"/>
          <w:szCs w:val="24"/>
        </w:rPr>
        <w:t xml:space="preserve">    </w:t>
      </w:r>
      <w:r>
        <w:rPr>
          <w:rFonts w:hint="eastAsia" w:cs="宋体" w:asciiTheme="minorEastAsia" w:hAnsiTheme="minorEastAsia" w:eastAsiaTheme="minorEastAsia"/>
          <w:color w:val="auto"/>
          <w:sz w:val="24"/>
          <w:szCs w:val="24"/>
        </w:rPr>
        <w:t>期：</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年</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月</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日</w:t>
      </w:r>
    </w:p>
    <w:p w14:paraId="76776934">
      <w:pPr>
        <w:widowControl/>
        <w:jc w:val="center"/>
        <w:rPr>
          <w:rFonts w:hint="eastAsia" w:hAnsi="宋体"/>
          <w:b/>
          <w:bCs/>
          <w:color w:val="auto"/>
          <w:sz w:val="32"/>
          <w:szCs w:val="32"/>
          <w:lang w:val="en-US" w:eastAsia="zh-CN"/>
        </w:rPr>
      </w:pPr>
    </w:p>
    <w:p w14:paraId="23D6EB9F">
      <w:pPr>
        <w:widowControl/>
        <w:jc w:val="center"/>
        <w:rPr>
          <w:rFonts w:hint="eastAsia" w:hAnsi="宋体"/>
          <w:b/>
          <w:bCs/>
          <w:color w:val="auto"/>
          <w:sz w:val="32"/>
          <w:szCs w:val="32"/>
          <w:lang w:val="en-US" w:eastAsia="zh-CN"/>
        </w:rPr>
        <w:sectPr>
          <w:footerReference r:id="rId17" w:type="first"/>
          <w:footerReference r:id="rId16" w:type="default"/>
          <w:pgSz w:w="11906" w:h="16838"/>
          <w:pgMar w:top="1361" w:right="1417" w:bottom="1361" w:left="1417" w:header="850" w:footer="992" w:gutter="0"/>
          <w:pgNumType w:fmt="decimal"/>
          <w:cols w:space="0" w:num="1"/>
          <w:titlePg/>
          <w:rtlGutter w:val="0"/>
          <w:docGrid w:type="lines" w:linePitch="317" w:charSpace="0"/>
        </w:sectPr>
      </w:pPr>
    </w:p>
    <w:p w14:paraId="00A19651">
      <w:pPr>
        <w:widowControl/>
        <w:jc w:val="center"/>
        <w:rPr>
          <w:rFonts w:hAnsi="宋体" w:cs="宋体"/>
          <w:b/>
          <w:bCs/>
          <w:color w:val="auto"/>
          <w:sz w:val="32"/>
          <w:szCs w:val="32"/>
        </w:rPr>
      </w:pPr>
      <w:r>
        <w:rPr>
          <w:rFonts w:hint="eastAsia" w:hAnsi="宋体"/>
          <w:b/>
          <w:bCs/>
          <w:color w:val="auto"/>
          <w:sz w:val="32"/>
          <w:szCs w:val="32"/>
          <w:lang w:val="en-US" w:eastAsia="zh-CN"/>
        </w:rPr>
        <w:t xml:space="preserve">第六章   </w:t>
      </w:r>
      <w:r>
        <w:rPr>
          <w:rFonts w:hint="eastAsia" w:hAnsi="宋体" w:cs="宋体"/>
          <w:b/>
          <w:bCs/>
          <w:color w:val="auto"/>
          <w:sz w:val="32"/>
          <w:szCs w:val="32"/>
        </w:rPr>
        <w:t>投标人</w:t>
      </w:r>
      <w:r>
        <w:rPr>
          <w:rFonts w:hAnsi="宋体" w:cs="宋体"/>
          <w:b/>
          <w:bCs/>
          <w:color w:val="auto"/>
          <w:sz w:val="32"/>
          <w:szCs w:val="32"/>
        </w:rPr>
        <w:t>拒绝政府采购领域商业贿赂承诺书</w:t>
      </w:r>
    </w:p>
    <w:p w14:paraId="11B4A049">
      <w:pPr>
        <w:widowControl/>
        <w:spacing w:line="480" w:lineRule="exact"/>
        <w:jc w:val="center"/>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政府采购供应商拒绝政府采购领域商业贿赂承诺书</w:t>
      </w:r>
    </w:p>
    <w:p w14:paraId="29893828">
      <w:pPr>
        <w:widowControl/>
        <w:spacing w:line="240" w:lineRule="exact"/>
        <w:ind w:firstLine="420" w:firstLineChars="200"/>
        <w:jc w:val="left"/>
        <w:rPr>
          <w:rFonts w:cs="仿宋" w:asciiTheme="minorEastAsia" w:hAnsiTheme="minorEastAsia" w:eastAsiaTheme="minorEastAsia"/>
          <w:bCs/>
          <w:color w:val="auto"/>
          <w:kern w:val="0"/>
        </w:rPr>
      </w:pPr>
    </w:p>
    <w:p w14:paraId="209831D9">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rPr>
        <w:t xml:space="preserve">为响应党中央、国务院关于治理政府采购领域商业贿赂行为的号召，我单位在此庄严承诺： </w:t>
      </w:r>
    </w:p>
    <w:p w14:paraId="2CF4E353">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1.</w:t>
      </w:r>
      <w:r>
        <w:rPr>
          <w:rFonts w:hint="eastAsia" w:cs="仿宋" w:asciiTheme="minorEastAsia" w:hAnsiTheme="minorEastAsia" w:eastAsiaTheme="minorEastAsia"/>
          <w:bCs/>
          <w:color w:val="auto"/>
          <w:kern w:val="0"/>
          <w:sz w:val="24"/>
          <w:szCs w:val="28"/>
        </w:rPr>
        <w:t xml:space="preserve">在参与政府采购活动中遵纪守法、诚信经营、公平竞标。 </w:t>
      </w:r>
    </w:p>
    <w:p w14:paraId="31893968">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2.</w:t>
      </w:r>
      <w:r>
        <w:rPr>
          <w:rFonts w:hint="eastAsia" w:cs="仿宋" w:asciiTheme="minorEastAsia" w:hAnsiTheme="minorEastAsia" w:eastAsiaTheme="minorEastAsia"/>
          <w:bCs/>
          <w:color w:val="auto"/>
          <w:kern w:val="0"/>
          <w:sz w:val="24"/>
          <w:szCs w:val="28"/>
        </w:rPr>
        <w:t xml:space="preserve">不向采购人、招标代理机构和政府采购评审专家进行任何形式的商业贿赂以谋取交易机会。 </w:t>
      </w:r>
    </w:p>
    <w:p w14:paraId="296CF821">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3.</w:t>
      </w:r>
      <w:r>
        <w:rPr>
          <w:rFonts w:hint="eastAsia" w:cs="仿宋" w:asciiTheme="minorEastAsia" w:hAnsiTheme="minorEastAsia" w:eastAsiaTheme="minorEastAsia"/>
          <w:bCs/>
          <w:color w:val="auto"/>
          <w:kern w:val="0"/>
          <w:sz w:val="24"/>
          <w:szCs w:val="28"/>
        </w:rPr>
        <w:t xml:space="preserve">不向政府采购招标代理机构和采购人提供虚假资质文件或采用虚假应标方式参与政府采购市场竞争并谋取成交、成交。 </w:t>
      </w:r>
    </w:p>
    <w:p w14:paraId="69B1B3DA">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4.</w:t>
      </w:r>
      <w:r>
        <w:rPr>
          <w:rFonts w:hint="eastAsia" w:cs="仿宋" w:asciiTheme="minorEastAsia" w:hAnsiTheme="minorEastAsia" w:eastAsiaTheme="minorEastAsia"/>
          <w:bCs/>
          <w:color w:val="auto"/>
          <w:kern w:val="0"/>
          <w:sz w:val="24"/>
          <w:szCs w:val="28"/>
        </w:rPr>
        <w:t xml:space="preserve">不采取“围标、陪标”等商业欺诈手段获得政府采购定单。 </w:t>
      </w:r>
    </w:p>
    <w:p w14:paraId="297C2DDE">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5.</w:t>
      </w:r>
      <w:r>
        <w:rPr>
          <w:rFonts w:hint="eastAsia" w:cs="仿宋" w:asciiTheme="minorEastAsia" w:hAnsiTheme="minorEastAsia" w:eastAsiaTheme="minorEastAsia"/>
          <w:bCs/>
          <w:color w:val="auto"/>
          <w:kern w:val="0"/>
          <w:sz w:val="24"/>
          <w:szCs w:val="28"/>
        </w:rPr>
        <w:t xml:space="preserve">不采取不正当手段低毁、排挤其他供应商。 </w:t>
      </w:r>
    </w:p>
    <w:p w14:paraId="0A043C6A">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6.</w:t>
      </w:r>
      <w:r>
        <w:rPr>
          <w:rFonts w:hint="eastAsia" w:cs="仿宋" w:asciiTheme="minorEastAsia" w:hAnsiTheme="minorEastAsia" w:eastAsiaTheme="minorEastAsia"/>
          <w:bCs/>
          <w:color w:val="auto"/>
          <w:kern w:val="0"/>
          <w:sz w:val="24"/>
          <w:szCs w:val="28"/>
        </w:rPr>
        <w:t xml:space="preserve">不在提供商品和服务时“偷梁换柱、以次充好”损害采购人的合法权益。 </w:t>
      </w:r>
    </w:p>
    <w:p w14:paraId="533D0583">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7.</w:t>
      </w:r>
      <w:r>
        <w:rPr>
          <w:rFonts w:hint="eastAsia" w:cs="仿宋" w:asciiTheme="minorEastAsia" w:hAnsiTheme="minorEastAsia" w:eastAsiaTheme="minorEastAsia"/>
          <w:bCs/>
          <w:color w:val="auto"/>
          <w:kern w:val="0"/>
          <w:sz w:val="24"/>
          <w:szCs w:val="28"/>
        </w:rPr>
        <w:t xml:space="preserve">不与采购人、招标代理机构政府采购评审专家或其它供应商恶意串通，进行质疑和投诉，维护政府采购市场秩序。 </w:t>
      </w:r>
    </w:p>
    <w:p w14:paraId="2FB15343">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rPr>
        <w:t>8</w:t>
      </w:r>
      <w:r>
        <w:rPr>
          <w:rFonts w:hint="eastAsia" w:cs="仿宋" w:asciiTheme="minorEastAsia" w:hAnsiTheme="minorEastAsia" w:eastAsiaTheme="minorEastAsia"/>
          <w:bCs/>
          <w:color w:val="auto"/>
          <w:kern w:val="0"/>
          <w:sz w:val="24"/>
          <w:szCs w:val="28"/>
          <w:lang w:val="en-US" w:eastAsia="zh-CN"/>
        </w:rPr>
        <w:t>.</w:t>
      </w:r>
      <w:r>
        <w:rPr>
          <w:rFonts w:hint="eastAsia" w:cs="仿宋" w:asciiTheme="minorEastAsia" w:hAnsiTheme="minorEastAsia" w:eastAsiaTheme="minorEastAsia"/>
          <w:bCs/>
          <w:color w:val="auto"/>
          <w:kern w:val="0"/>
          <w:sz w:val="24"/>
          <w:szCs w:val="28"/>
        </w:rPr>
        <w:t xml:space="preserve">尊重和接受政府采购监督管理部门的监督和政府招标代理机构招标要求，承担因违约行为给采购人造成的损失。 </w:t>
      </w:r>
    </w:p>
    <w:p w14:paraId="5DA4E118">
      <w:pPr>
        <w:widowControl/>
        <w:spacing w:line="440" w:lineRule="exact"/>
        <w:ind w:firstLine="480" w:firstLineChars="200"/>
        <w:rPr>
          <w:rFonts w:cs="仿宋" w:asciiTheme="minorEastAsia" w:hAnsiTheme="minorEastAsia" w:eastAsiaTheme="minorEastAsia"/>
          <w:bCs/>
          <w:color w:val="auto"/>
          <w:kern w:val="0"/>
          <w:sz w:val="22"/>
          <w:szCs w:val="24"/>
        </w:rPr>
      </w:pPr>
      <w:r>
        <w:rPr>
          <w:rFonts w:hint="eastAsia" w:cs="仿宋" w:asciiTheme="minorEastAsia" w:hAnsiTheme="minorEastAsia" w:eastAsiaTheme="minorEastAsia"/>
          <w:bCs/>
          <w:color w:val="auto"/>
          <w:kern w:val="0"/>
          <w:sz w:val="24"/>
          <w:szCs w:val="28"/>
        </w:rPr>
        <w:t>9</w:t>
      </w:r>
      <w:r>
        <w:rPr>
          <w:rFonts w:hint="eastAsia" w:cs="仿宋" w:asciiTheme="minorEastAsia" w:hAnsiTheme="minorEastAsia" w:eastAsiaTheme="minorEastAsia"/>
          <w:bCs/>
          <w:color w:val="auto"/>
          <w:kern w:val="0"/>
          <w:sz w:val="24"/>
          <w:szCs w:val="28"/>
          <w:lang w:val="en-US" w:eastAsia="zh-CN"/>
        </w:rPr>
        <w:t>.</w:t>
      </w:r>
      <w:r>
        <w:rPr>
          <w:rFonts w:hint="eastAsia" w:cs="仿宋" w:asciiTheme="minorEastAsia" w:hAnsiTheme="minorEastAsia" w:eastAsiaTheme="minorEastAsia"/>
          <w:bCs/>
          <w:color w:val="auto"/>
          <w:kern w:val="0"/>
          <w:sz w:val="24"/>
          <w:szCs w:val="28"/>
        </w:rPr>
        <w:t xml:space="preserve">不发生其他有悖于政府采购公开、公平、公正和诚信原则的行为。 </w:t>
      </w:r>
    </w:p>
    <w:p w14:paraId="2170DA87">
      <w:pPr>
        <w:widowControl/>
        <w:spacing w:line="440" w:lineRule="exact"/>
        <w:ind w:firstLine="960" w:firstLineChars="400"/>
        <w:rPr>
          <w:rFonts w:cs="仿宋" w:asciiTheme="minorEastAsia" w:hAnsiTheme="minorEastAsia" w:eastAsiaTheme="minorEastAsia"/>
          <w:bCs/>
          <w:color w:val="auto"/>
          <w:kern w:val="0"/>
          <w:sz w:val="24"/>
          <w:szCs w:val="28"/>
        </w:rPr>
      </w:pPr>
    </w:p>
    <w:p w14:paraId="15F05F0D">
      <w:pPr>
        <w:widowControl/>
        <w:spacing w:line="440" w:lineRule="exact"/>
        <w:ind w:firstLine="960" w:firstLineChars="4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承诺单位：</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（盖章）</w:t>
      </w:r>
    </w:p>
    <w:p w14:paraId="0E61166D">
      <w:pPr>
        <w:widowControl/>
        <w:spacing w:line="440" w:lineRule="exact"/>
        <w:ind w:firstLine="480" w:firstLineChars="2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全权代表：</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 xml:space="preserve">（签字） </w:t>
      </w:r>
    </w:p>
    <w:p w14:paraId="1C2381A9">
      <w:pPr>
        <w:widowControl/>
        <w:spacing w:line="520" w:lineRule="exact"/>
        <w:ind w:firstLine="480" w:firstLineChars="200"/>
        <w:rPr>
          <w:rFonts w:cs="仿宋" w:asciiTheme="minorEastAsia" w:hAnsiTheme="minorEastAsia" w:eastAsiaTheme="minorEastAsia"/>
          <w:bCs/>
          <w:color w:val="auto"/>
          <w:kern w:val="0"/>
          <w:sz w:val="24"/>
          <w:szCs w:val="28"/>
          <w:u w:val="single"/>
        </w:rPr>
      </w:pPr>
      <w:r>
        <w:rPr>
          <w:rFonts w:hint="eastAsia" w:cs="仿宋" w:asciiTheme="minorEastAsia" w:hAnsiTheme="minorEastAsia" w:eastAsiaTheme="minorEastAsia"/>
          <w:bCs/>
          <w:color w:val="auto"/>
          <w:kern w:val="0"/>
          <w:sz w:val="24"/>
          <w:szCs w:val="28"/>
        </w:rPr>
        <w:t xml:space="preserve">    地　　址：</w:t>
      </w:r>
      <w:r>
        <w:rPr>
          <w:rFonts w:hint="eastAsia" w:cs="仿宋" w:asciiTheme="minorEastAsia" w:hAnsiTheme="minorEastAsia" w:eastAsiaTheme="minorEastAsia"/>
          <w:bCs/>
          <w:color w:val="auto"/>
          <w:kern w:val="0"/>
          <w:sz w:val="24"/>
          <w:szCs w:val="28"/>
          <w:u w:val="single"/>
        </w:rPr>
        <w:t xml:space="preserve">                       </w:t>
      </w:r>
    </w:p>
    <w:p w14:paraId="04CF50CE">
      <w:pPr>
        <w:widowControl/>
        <w:spacing w:line="520" w:lineRule="exact"/>
        <w:ind w:firstLine="480" w:firstLineChars="2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xml:space="preserve">    邮    编：</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u w:val="single"/>
          <w:lang w:val="en-US" w:eastAsia="zh-CN"/>
        </w:rPr>
        <w:t xml:space="preserve"> </w:t>
      </w:r>
      <w:r>
        <w:rPr>
          <w:rFonts w:hint="eastAsia" w:cs="仿宋" w:asciiTheme="minorEastAsia" w:hAnsiTheme="minorEastAsia" w:eastAsiaTheme="minorEastAsia"/>
          <w:bCs/>
          <w:color w:val="auto"/>
          <w:kern w:val="0"/>
          <w:sz w:val="24"/>
          <w:szCs w:val="28"/>
        </w:rPr>
        <w:t>   </w:t>
      </w:r>
    </w:p>
    <w:p w14:paraId="51299BE5">
      <w:pPr>
        <w:widowControl/>
        <w:spacing w:line="520" w:lineRule="exact"/>
        <w:ind w:firstLine="720" w:firstLineChars="3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电　　话：</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u w:val="single"/>
          <w:lang w:val="en-US" w:eastAsia="zh-CN"/>
        </w:rPr>
        <w:t xml:space="preserve"> </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 xml:space="preserve">　　 </w:t>
      </w:r>
    </w:p>
    <w:p w14:paraId="10ABA168">
      <w:pPr>
        <w:widowControl/>
        <w:spacing w:line="340" w:lineRule="exact"/>
        <w:rPr>
          <w:rFonts w:hint="eastAsia" w:cs="仿宋" w:asciiTheme="minorEastAsia" w:hAnsiTheme="minorEastAsia" w:eastAsiaTheme="minorEastAsia"/>
          <w:bCs/>
          <w:color w:val="auto"/>
          <w:kern w:val="0"/>
          <w:sz w:val="24"/>
          <w:szCs w:val="28"/>
          <w:lang w:val="en-US" w:eastAsia="zh-CN"/>
        </w:rPr>
      </w:pPr>
      <w:r>
        <w:rPr>
          <w:rFonts w:hint="eastAsia" w:cs="仿宋" w:asciiTheme="minorEastAsia" w:hAnsiTheme="minorEastAsia" w:eastAsiaTheme="minorEastAsia"/>
          <w:bCs/>
          <w:color w:val="auto"/>
          <w:kern w:val="0"/>
          <w:sz w:val="24"/>
          <w:szCs w:val="28"/>
          <w:lang w:val="en-US" w:eastAsia="zh-CN"/>
        </w:rPr>
        <w:t xml:space="preserve"> </w:t>
      </w:r>
    </w:p>
    <w:p w14:paraId="56D72BEA">
      <w:pPr>
        <w:widowControl/>
        <w:spacing w:line="340" w:lineRule="exact"/>
        <w:ind w:firstLine="4920" w:firstLineChars="2050"/>
        <w:rPr>
          <w:rFonts w:cs="仿宋" w:asciiTheme="minorEastAsia" w:hAnsiTheme="minorEastAsia" w:eastAsiaTheme="minorEastAsia"/>
          <w:bCs/>
          <w:color w:val="auto"/>
          <w:sz w:val="36"/>
          <w:szCs w:val="40"/>
        </w:rPr>
      </w:pPr>
      <w:r>
        <w:rPr>
          <w:rFonts w:hint="eastAsia" w:cs="仿宋" w:asciiTheme="minorEastAsia" w:hAnsiTheme="minorEastAsia" w:eastAsiaTheme="minorEastAsia"/>
          <w:bCs/>
          <w:color w:val="auto"/>
          <w:kern w:val="0"/>
          <w:sz w:val="24"/>
          <w:szCs w:val="28"/>
        </w:rPr>
        <w:t>年　　月　　日</w:t>
      </w:r>
    </w:p>
    <w:p w14:paraId="7F88D4DE">
      <w:pPr>
        <w:widowControl/>
        <w:spacing w:line="640" w:lineRule="exact"/>
        <w:jc w:val="center"/>
        <w:rPr>
          <w:rFonts w:cs="仿宋" w:asciiTheme="minorEastAsia" w:hAnsiTheme="minorEastAsia" w:eastAsiaTheme="minorEastAsia"/>
          <w:bCs/>
          <w:color w:val="auto"/>
          <w:sz w:val="36"/>
          <w:szCs w:val="40"/>
        </w:rPr>
      </w:pPr>
    </w:p>
    <w:p w14:paraId="74371EF7">
      <w:pPr>
        <w:widowControl/>
        <w:tabs>
          <w:tab w:val="left" w:pos="3930"/>
        </w:tabs>
        <w:spacing w:line="400" w:lineRule="exact"/>
        <w:jc w:val="left"/>
        <w:rPr>
          <w:rFonts w:cs="仿宋" w:asciiTheme="minorEastAsia" w:hAnsiTheme="minorEastAsia" w:eastAsiaTheme="minorEastAsia"/>
          <w:bCs/>
          <w:color w:val="auto"/>
          <w:sz w:val="40"/>
          <w:szCs w:val="40"/>
        </w:rPr>
      </w:pPr>
      <w:r>
        <w:rPr>
          <w:rFonts w:hint="eastAsia" w:cs="仿宋" w:asciiTheme="minorEastAsia" w:hAnsiTheme="minorEastAsia" w:eastAsiaTheme="minorEastAsia"/>
          <w:bCs/>
          <w:color w:val="auto"/>
          <w:sz w:val="40"/>
          <w:szCs w:val="40"/>
        </w:rPr>
        <w:tab/>
      </w:r>
    </w:p>
    <w:p w14:paraId="319A00A7">
      <w:pPr>
        <w:widowControl/>
        <w:jc w:val="left"/>
        <w:rPr>
          <w:rFonts w:cs="仿宋" w:asciiTheme="minorEastAsia" w:hAnsiTheme="minorEastAsia" w:eastAsiaTheme="minorEastAsia"/>
          <w:bCs/>
          <w:color w:val="auto"/>
          <w:kern w:val="0"/>
          <w:sz w:val="32"/>
          <w:szCs w:val="32"/>
        </w:rPr>
      </w:pPr>
    </w:p>
    <w:p w14:paraId="69FDEB15">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auto"/>
          <w:kern w:val="0"/>
          <w:sz w:val="32"/>
          <w:szCs w:val="32"/>
        </w:rPr>
      </w:pPr>
    </w:p>
    <w:p w14:paraId="766D6CCE">
      <w:pPr>
        <w:widowControl/>
        <w:shd w:val="clear" w:color="auto" w:fill="FFFFFF"/>
        <w:spacing w:before="100" w:beforeAutospacing="1" w:after="100" w:afterAutospacing="1" w:line="400" w:lineRule="exact"/>
        <w:jc w:val="center"/>
        <w:rPr>
          <w:rFonts w:hint="eastAsia" w:cs="仿宋" w:asciiTheme="minorEastAsia" w:hAnsiTheme="minorEastAsia" w:eastAsiaTheme="minorEastAsia"/>
          <w:bCs/>
          <w:color w:val="auto"/>
          <w:kern w:val="0"/>
          <w:sz w:val="32"/>
          <w:szCs w:val="32"/>
        </w:rPr>
        <w:sectPr>
          <w:footerReference r:id="rId19" w:type="first"/>
          <w:footerReference r:id="rId18" w:type="default"/>
          <w:pgSz w:w="11906" w:h="16838"/>
          <w:pgMar w:top="1361" w:right="1417" w:bottom="1361" w:left="1417" w:header="850" w:footer="992" w:gutter="0"/>
          <w:pgNumType w:fmt="decimal"/>
          <w:cols w:space="0" w:num="1"/>
          <w:titlePg/>
          <w:rtlGutter w:val="0"/>
          <w:docGrid w:type="lines" w:linePitch="317" w:charSpace="0"/>
        </w:sectPr>
      </w:pPr>
    </w:p>
    <w:p w14:paraId="15DC7A7C">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auto"/>
          <w:kern w:val="0"/>
          <w:sz w:val="24"/>
          <w:szCs w:val="24"/>
        </w:rPr>
      </w:pPr>
      <w:r>
        <w:rPr>
          <w:rFonts w:hint="eastAsia" w:cs="仿宋" w:asciiTheme="minorEastAsia" w:hAnsiTheme="minorEastAsia" w:eastAsiaTheme="minorEastAsia"/>
          <w:bCs/>
          <w:color w:val="auto"/>
          <w:kern w:val="0"/>
          <w:sz w:val="32"/>
          <w:szCs w:val="32"/>
        </w:rPr>
        <w:t>承诺书Ⅱ</w:t>
      </w:r>
    </w:p>
    <w:p w14:paraId="79BE1210">
      <w:pPr>
        <w:widowControl/>
        <w:spacing w:line="440" w:lineRule="exact"/>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致：安康尚昊招标代理有限公司</w:t>
      </w:r>
    </w:p>
    <w:p w14:paraId="0E9FBFC2">
      <w:pPr>
        <w:widowControl/>
        <w:spacing w:line="440" w:lineRule="exact"/>
        <w:ind w:firstLine="472" w:firstLineChars="197"/>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为了诚实、客观、有序地参与政府采购活动，愿就以下内容作出承诺：</w:t>
      </w:r>
    </w:p>
    <w:p w14:paraId="297510B0">
      <w:pPr>
        <w:widowControl/>
        <w:spacing w:line="440" w:lineRule="exact"/>
        <w:ind w:firstLine="472" w:firstLineChars="197"/>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lang w:eastAsia="zh-CN"/>
        </w:rPr>
        <w:t>1.</w:t>
      </w:r>
      <w:r>
        <w:rPr>
          <w:rFonts w:hint="eastAsia" w:cs="Times New Roman" w:asciiTheme="minorEastAsia" w:hAnsiTheme="minorEastAsia" w:eastAsiaTheme="minorEastAsia"/>
          <w:color w:val="auto"/>
          <w:sz w:val="24"/>
          <w:szCs w:val="28"/>
        </w:rPr>
        <w:t>参加采购代理机构组织的政府采购活动时，严格按照磋商文件的规定和要求提供所需的相关材料，并对所提供的各类资料的真实性负责，不虚假应标，不虚列业绩。</w:t>
      </w:r>
    </w:p>
    <w:p w14:paraId="54F02FCB">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2.</w:t>
      </w:r>
      <w:r>
        <w:rPr>
          <w:rFonts w:hint="eastAsia" w:cs="仿宋" w:asciiTheme="minorEastAsia" w:hAnsiTheme="minorEastAsia" w:eastAsiaTheme="minorEastAsia"/>
          <w:bCs/>
          <w:color w:val="auto"/>
          <w:kern w:val="0"/>
          <w:sz w:val="24"/>
          <w:szCs w:val="28"/>
        </w:rPr>
        <w:t>尊重参与政府采购活动各相关方的合法行为，接受政府采购活动依法形成的意见、结果。</w:t>
      </w:r>
    </w:p>
    <w:p w14:paraId="65DC9866">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3.</w:t>
      </w:r>
      <w:r>
        <w:rPr>
          <w:rFonts w:hint="eastAsia" w:cs="仿宋" w:asciiTheme="minorEastAsia" w:hAnsiTheme="minorEastAsia" w:eastAsiaTheme="minorEastAsia"/>
          <w:bCs/>
          <w:color w:val="auto"/>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次（没有填零），如有隐瞒实情，愿承担一切责任及后果。</w:t>
      </w:r>
    </w:p>
    <w:p w14:paraId="2ED26751">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4.</w:t>
      </w:r>
      <w:r>
        <w:rPr>
          <w:rFonts w:hint="eastAsia" w:cs="仿宋" w:asciiTheme="minorEastAsia" w:hAnsiTheme="minorEastAsia" w:eastAsiaTheme="minorEastAsia"/>
          <w:bCs/>
          <w:color w:val="auto"/>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6FE58B96">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5.</w:t>
      </w:r>
      <w:r>
        <w:rPr>
          <w:rFonts w:hint="eastAsia" w:cs="仿宋" w:asciiTheme="minorEastAsia" w:hAnsiTheme="minorEastAsia" w:eastAsiaTheme="minorEastAsia"/>
          <w:bCs/>
          <w:color w:val="auto"/>
          <w:kern w:val="0"/>
          <w:sz w:val="24"/>
          <w:szCs w:val="28"/>
        </w:rPr>
        <w:t>近三年受到有关行政主管部门的行政处理、不良行为记录为</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次（没有填零），如有隐瞒实情，愿承担一切责任及后果。</w:t>
      </w:r>
    </w:p>
    <w:p w14:paraId="0E7AF7FA">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6.</w:t>
      </w:r>
      <w:r>
        <w:rPr>
          <w:rFonts w:hint="eastAsia" w:cs="仿宋" w:asciiTheme="minorEastAsia" w:hAnsiTheme="minorEastAsia" w:eastAsiaTheme="minorEastAsia"/>
          <w:bCs/>
          <w:color w:val="auto"/>
          <w:kern w:val="0"/>
          <w:sz w:val="24"/>
          <w:szCs w:val="28"/>
        </w:rPr>
        <w:t>参加本次磋商提交的所有资</w:t>
      </w:r>
      <w:r>
        <w:rPr>
          <w:rFonts w:hint="eastAsia" w:cs="仿宋" w:asciiTheme="minorEastAsia" w:hAnsiTheme="minorEastAsia" w:eastAsiaTheme="minorEastAsia"/>
          <w:bCs/>
          <w:color w:val="auto"/>
          <w:kern w:val="0"/>
          <w:sz w:val="24"/>
          <w:szCs w:val="28"/>
          <w:lang w:val="en-US" w:eastAsia="zh-CN"/>
        </w:rPr>
        <w:t>格</w:t>
      </w:r>
      <w:r>
        <w:rPr>
          <w:rFonts w:hint="eastAsia" w:cs="仿宋" w:asciiTheme="minorEastAsia" w:hAnsiTheme="minorEastAsia" w:eastAsiaTheme="minorEastAsia"/>
          <w:bCs/>
          <w:color w:val="auto"/>
          <w:kern w:val="0"/>
          <w:sz w:val="24"/>
          <w:szCs w:val="28"/>
        </w:rPr>
        <w:t>证明文件及业绩证明是真实的、有效的，如有隐瞒实情，愿承担一切责任及后果。</w:t>
      </w:r>
    </w:p>
    <w:p w14:paraId="1170B66E">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7.</w:t>
      </w:r>
      <w:r>
        <w:rPr>
          <w:rFonts w:hint="eastAsia" w:cs="仿宋" w:asciiTheme="minorEastAsia" w:hAnsiTheme="minorEastAsia" w:eastAsiaTheme="minorEastAsia"/>
          <w:bCs/>
          <w:color w:val="auto"/>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7B37F97B">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8</w:t>
      </w:r>
      <w:r>
        <w:rPr>
          <w:rFonts w:hint="eastAsia" w:cs="仿宋" w:asciiTheme="minorEastAsia" w:hAnsiTheme="minorEastAsia" w:eastAsiaTheme="minorEastAsia"/>
          <w:bCs/>
          <w:color w:val="auto"/>
          <w:kern w:val="0"/>
          <w:sz w:val="24"/>
          <w:szCs w:val="28"/>
          <w:lang w:val="en-US" w:eastAsia="zh-CN"/>
        </w:rPr>
        <w:t>.</w:t>
      </w:r>
      <w:r>
        <w:rPr>
          <w:rFonts w:hint="eastAsia" w:cs="仿宋" w:asciiTheme="minorEastAsia" w:hAnsiTheme="minorEastAsia" w:eastAsiaTheme="minorEastAsia"/>
          <w:bCs/>
          <w:color w:val="auto"/>
          <w:kern w:val="0"/>
          <w:sz w:val="24"/>
          <w:szCs w:val="28"/>
        </w:rPr>
        <w:t>认真履行成交单位应承担的责任和义务，全面执行采购合同规定的各项内容，保质保量地按时提供采购物品。</w:t>
      </w:r>
    </w:p>
    <w:p w14:paraId="060E274A">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若本企业（单位）发生有悖于上述承诺的行为，愿意接受《中华人民共和国政府采购法》和《中华人民共和国政府采购法实施条例》中对响应单位的相关处理。</w:t>
      </w:r>
    </w:p>
    <w:p w14:paraId="575BCA0D">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本承诺是采购项目响应文件的组成部分。</w:t>
      </w:r>
    </w:p>
    <w:p w14:paraId="705DF187">
      <w:pPr>
        <w:widowControl/>
        <w:shd w:val="clear" w:color="auto" w:fill="FFFFFF"/>
        <w:spacing w:line="440" w:lineRule="exact"/>
        <w:ind w:firstLine="2152" w:firstLineChars="897"/>
        <w:rPr>
          <w:rFonts w:hint="eastAsia" w:cs="仿宋" w:asciiTheme="minorEastAsia" w:hAnsiTheme="minorEastAsia" w:eastAsiaTheme="minorEastAsia"/>
          <w:bCs/>
          <w:color w:val="auto"/>
          <w:kern w:val="0"/>
          <w:sz w:val="24"/>
          <w:szCs w:val="28"/>
        </w:rPr>
      </w:pPr>
    </w:p>
    <w:p w14:paraId="234EF820">
      <w:pPr>
        <w:widowControl/>
        <w:shd w:val="clear" w:color="auto" w:fill="FFFFFF"/>
        <w:spacing w:line="440" w:lineRule="exact"/>
        <w:ind w:firstLine="2152" w:firstLineChars="897"/>
        <w:rPr>
          <w:rFonts w:hint="eastAsia" w:cs="仿宋" w:asciiTheme="minorEastAsia" w:hAnsiTheme="minorEastAsia" w:eastAsiaTheme="minorEastAsia"/>
          <w:bCs/>
          <w:color w:val="auto"/>
          <w:kern w:val="0"/>
          <w:sz w:val="24"/>
          <w:szCs w:val="28"/>
        </w:rPr>
      </w:pPr>
    </w:p>
    <w:p w14:paraId="407D011A">
      <w:pPr>
        <w:widowControl/>
        <w:shd w:val="clear" w:color="auto" w:fill="FFFFFF"/>
        <w:spacing w:line="440" w:lineRule="exact"/>
        <w:ind w:firstLine="2152" w:firstLineChars="897"/>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承诺单位（盖章）：</w:t>
      </w:r>
      <w:r>
        <w:rPr>
          <w:rFonts w:hint="eastAsia" w:cs="仿宋" w:asciiTheme="minorEastAsia" w:hAnsiTheme="minorEastAsia" w:eastAsiaTheme="minorEastAsia"/>
          <w:bCs/>
          <w:color w:val="auto"/>
          <w:kern w:val="0"/>
          <w:sz w:val="24"/>
          <w:szCs w:val="28"/>
          <w:u w:val="single"/>
        </w:rPr>
        <w:t xml:space="preserve">                    </w:t>
      </w:r>
    </w:p>
    <w:p w14:paraId="578D5B54">
      <w:pPr>
        <w:widowControl/>
        <w:shd w:val="clear" w:color="auto" w:fill="FFFFFF"/>
        <w:spacing w:line="440" w:lineRule="exact"/>
        <w:ind w:firstLine="2152" w:firstLineChars="897"/>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全权代表（签字）：</w:t>
      </w:r>
      <w:r>
        <w:rPr>
          <w:rFonts w:hint="eastAsia" w:cs="仿宋" w:asciiTheme="minorEastAsia" w:hAnsiTheme="minorEastAsia" w:eastAsiaTheme="minorEastAsia"/>
          <w:bCs/>
          <w:color w:val="auto"/>
          <w:kern w:val="0"/>
          <w:sz w:val="24"/>
          <w:szCs w:val="28"/>
          <w:u w:val="single"/>
        </w:rPr>
        <w:t xml:space="preserve">                    </w:t>
      </w:r>
    </w:p>
    <w:p w14:paraId="608CD502">
      <w:pPr>
        <w:widowControl/>
        <w:shd w:val="clear" w:color="auto" w:fill="FFFFFF"/>
        <w:spacing w:line="440" w:lineRule="exact"/>
        <w:ind w:firstLine="2160" w:firstLineChars="900"/>
        <w:rPr>
          <w:rFonts w:cs="仿宋" w:asciiTheme="minorEastAsia" w:hAnsiTheme="minorEastAsia" w:eastAsiaTheme="minorEastAsia"/>
          <w:bCs/>
          <w:color w:val="auto"/>
          <w:sz w:val="24"/>
          <w:szCs w:val="28"/>
        </w:rPr>
      </w:pPr>
      <w:r>
        <w:rPr>
          <w:rFonts w:hint="eastAsia" w:cs="仿宋" w:asciiTheme="minorEastAsia" w:hAnsiTheme="minorEastAsia" w:eastAsiaTheme="minorEastAsia"/>
          <w:bCs/>
          <w:color w:val="auto"/>
          <w:kern w:val="0"/>
          <w:sz w:val="24"/>
          <w:szCs w:val="28"/>
        </w:rPr>
        <w:t xml:space="preserve">日  </w:t>
      </w:r>
      <w:r>
        <w:rPr>
          <w:rFonts w:hint="eastAsia" w:cs="仿宋" w:asciiTheme="minorEastAsia" w:hAnsiTheme="minorEastAsia" w:eastAsiaTheme="minorEastAsia"/>
          <w:bCs/>
          <w:color w:val="auto"/>
          <w:kern w:val="0"/>
          <w:sz w:val="24"/>
          <w:szCs w:val="28"/>
          <w:lang w:val="en-US" w:eastAsia="zh-CN"/>
        </w:rPr>
        <w:t xml:space="preserve">        </w:t>
      </w:r>
      <w:r>
        <w:rPr>
          <w:rFonts w:hint="eastAsia" w:cs="仿宋" w:asciiTheme="minorEastAsia" w:hAnsiTheme="minorEastAsia" w:eastAsiaTheme="minorEastAsia"/>
          <w:bCs/>
          <w:color w:val="auto"/>
          <w:kern w:val="0"/>
          <w:sz w:val="24"/>
          <w:szCs w:val="28"/>
        </w:rPr>
        <w:t xml:space="preserve">  期：</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年</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月</w:t>
      </w:r>
      <w:r>
        <w:rPr>
          <w:rFonts w:hint="eastAsia" w:cs="仿宋" w:asciiTheme="minorEastAsia" w:hAnsiTheme="minorEastAsia" w:eastAsiaTheme="minorEastAsia"/>
          <w:bCs/>
          <w:color w:val="auto"/>
          <w:sz w:val="28"/>
          <w:szCs w:val="32"/>
          <w:u w:val="single"/>
        </w:rPr>
        <w:t xml:space="preserve">    </w:t>
      </w:r>
      <w:r>
        <w:rPr>
          <w:rFonts w:hint="eastAsia" w:cs="仿宋" w:asciiTheme="minorEastAsia" w:hAnsiTheme="minorEastAsia" w:eastAsiaTheme="minorEastAsia"/>
          <w:bCs/>
          <w:color w:val="auto"/>
          <w:sz w:val="24"/>
          <w:szCs w:val="28"/>
        </w:rPr>
        <w:t>日</w:t>
      </w:r>
    </w:p>
    <w:p w14:paraId="0029578A">
      <w:pPr>
        <w:outlineLvl w:val="0"/>
        <w:rPr>
          <w:rFonts w:ascii="宋体" w:hAnsi="宋体"/>
          <w:b/>
          <w:color w:val="auto"/>
          <w:sz w:val="32"/>
          <w:szCs w:val="32"/>
        </w:rPr>
      </w:pPr>
    </w:p>
    <w:bookmarkEnd w:id="155"/>
    <w:bookmarkEnd w:id="156"/>
    <w:bookmarkEnd w:id="157"/>
    <w:bookmarkEnd w:id="158"/>
    <w:bookmarkEnd w:id="159"/>
    <w:p w14:paraId="6D6B4350">
      <w:pPr>
        <w:widowControl/>
        <w:jc w:val="left"/>
        <w:rPr>
          <w:color w:val="auto"/>
          <w:sz w:val="24"/>
          <w:szCs w:val="28"/>
        </w:rPr>
      </w:pPr>
    </w:p>
    <w:p w14:paraId="4DC4FEEE">
      <w:pPr>
        <w:pStyle w:val="29"/>
        <w:rPr>
          <w:rFonts w:hint="eastAsia"/>
          <w:color w:val="auto"/>
        </w:rPr>
        <w:sectPr>
          <w:headerReference r:id="rId20" w:type="first"/>
          <w:footerReference r:id="rId22" w:type="first"/>
          <w:footerReference r:id="rId21" w:type="default"/>
          <w:pgSz w:w="11906" w:h="16838"/>
          <w:pgMar w:top="1361" w:right="1423" w:bottom="1361" w:left="1423" w:header="1134" w:footer="992" w:gutter="0"/>
          <w:pgNumType w:fmt="decimal"/>
          <w:cols w:space="0" w:num="1"/>
          <w:titlePg/>
          <w:rtlGutter w:val="0"/>
          <w:docGrid w:type="lines" w:linePitch="317" w:charSpace="0"/>
        </w:sectPr>
      </w:pPr>
    </w:p>
    <w:p w14:paraId="076827FB">
      <w:pPr>
        <w:pStyle w:val="29"/>
        <w:rPr>
          <w:rFonts w:hint="eastAsia"/>
          <w:color w:val="auto"/>
        </w:rPr>
      </w:pPr>
    </w:p>
    <w:p w14:paraId="71FCF58C">
      <w:pPr>
        <w:pStyle w:val="29"/>
        <w:rPr>
          <w:rFonts w:hint="eastAsia"/>
          <w:color w:val="auto"/>
        </w:rPr>
      </w:pPr>
    </w:p>
    <w:p w14:paraId="3BBBB397">
      <w:pPr>
        <w:pStyle w:val="29"/>
        <w:rPr>
          <w:rFonts w:hint="eastAsia"/>
          <w:color w:val="auto"/>
        </w:rPr>
      </w:pPr>
    </w:p>
    <w:p w14:paraId="56FC516E">
      <w:pPr>
        <w:pStyle w:val="29"/>
        <w:rPr>
          <w:rFonts w:hint="eastAsia"/>
          <w:color w:val="auto"/>
        </w:rPr>
      </w:pPr>
    </w:p>
    <w:p w14:paraId="3F773D91">
      <w:pPr>
        <w:pStyle w:val="29"/>
        <w:rPr>
          <w:rFonts w:hint="eastAsia"/>
          <w:color w:val="auto"/>
        </w:rPr>
      </w:pPr>
    </w:p>
    <w:p w14:paraId="31B0EA22">
      <w:pPr>
        <w:pStyle w:val="29"/>
        <w:rPr>
          <w:rFonts w:hint="eastAsia"/>
          <w:color w:val="auto"/>
        </w:rPr>
      </w:pPr>
    </w:p>
    <w:p w14:paraId="41C1BF68">
      <w:pPr>
        <w:pStyle w:val="29"/>
        <w:rPr>
          <w:rFonts w:hint="eastAsia"/>
          <w:color w:val="auto"/>
        </w:rPr>
      </w:pPr>
    </w:p>
    <w:p w14:paraId="3627B957">
      <w:pPr>
        <w:pStyle w:val="29"/>
        <w:rPr>
          <w:rFonts w:hint="eastAsia"/>
          <w:color w:val="auto"/>
        </w:rPr>
      </w:pPr>
    </w:p>
    <w:p w14:paraId="0428679F">
      <w:pPr>
        <w:pStyle w:val="29"/>
        <w:rPr>
          <w:rFonts w:hint="eastAsia"/>
          <w:color w:val="auto"/>
        </w:rPr>
      </w:pPr>
    </w:p>
    <w:p w14:paraId="68ACE0A2">
      <w:pPr>
        <w:pStyle w:val="29"/>
        <w:rPr>
          <w:rFonts w:hint="eastAsia"/>
          <w:color w:val="auto"/>
        </w:rPr>
      </w:pPr>
    </w:p>
    <w:p w14:paraId="1B589EB8">
      <w:pPr>
        <w:pStyle w:val="29"/>
        <w:rPr>
          <w:rFonts w:hint="eastAsia"/>
          <w:color w:val="auto"/>
        </w:rPr>
      </w:pPr>
    </w:p>
    <w:p w14:paraId="62B65450">
      <w:pPr>
        <w:pStyle w:val="29"/>
        <w:rPr>
          <w:rFonts w:hint="eastAsia"/>
          <w:color w:val="auto"/>
        </w:rPr>
      </w:pPr>
    </w:p>
    <w:p w14:paraId="724AFE42">
      <w:pPr>
        <w:pStyle w:val="29"/>
        <w:rPr>
          <w:rFonts w:hint="eastAsia"/>
          <w:color w:val="auto"/>
        </w:rPr>
      </w:pPr>
    </w:p>
    <w:p w14:paraId="0F81050C">
      <w:pPr>
        <w:pStyle w:val="29"/>
        <w:rPr>
          <w:rFonts w:hint="eastAsia"/>
          <w:color w:val="auto"/>
        </w:rPr>
      </w:pPr>
    </w:p>
    <w:p w14:paraId="3A9D6A38">
      <w:pPr>
        <w:pStyle w:val="29"/>
        <w:rPr>
          <w:rFonts w:hint="eastAsia"/>
          <w:color w:val="auto"/>
        </w:rPr>
      </w:pPr>
    </w:p>
    <w:p w14:paraId="7F88113A">
      <w:pPr>
        <w:pStyle w:val="29"/>
        <w:rPr>
          <w:rFonts w:hint="eastAsia"/>
          <w:color w:val="auto"/>
        </w:rPr>
      </w:pPr>
    </w:p>
    <w:p w14:paraId="1671AEA2">
      <w:pPr>
        <w:pStyle w:val="29"/>
        <w:rPr>
          <w:rFonts w:hint="eastAsia"/>
          <w:color w:val="auto"/>
        </w:rPr>
      </w:pPr>
    </w:p>
    <w:p w14:paraId="7E921E1D">
      <w:pPr>
        <w:pStyle w:val="29"/>
        <w:rPr>
          <w:rFonts w:hint="eastAsia"/>
          <w:color w:val="auto"/>
        </w:rPr>
      </w:pPr>
    </w:p>
    <w:p w14:paraId="4B599DE3">
      <w:pPr>
        <w:pStyle w:val="29"/>
        <w:rPr>
          <w:rFonts w:hint="eastAsia"/>
          <w:color w:val="auto"/>
        </w:rPr>
      </w:pPr>
    </w:p>
    <w:p w14:paraId="191D2256">
      <w:pPr>
        <w:pStyle w:val="29"/>
        <w:rPr>
          <w:rFonts w:hint="eastAsia"/>
          <w:color w:val="auto"/>
        </w:rPr>
      </w:pPr>
    </w:p>
    <w:p w14:paraId="7A3346B3">
      <w:pPr>
        <w:pStyle w:val="29"/>
        <w:rPr>
          <w:rFonts w:hint="eastAsia"/>
          <w:color w:val="auto"/>
        </w:rPr>
      </w:pPr>
    </w:p>
    <w:p w14:paraId="4BFEDAFE">
      <w:pPr>
        <w:pStyle w:val="29"/>
        <w:rPr>
          <w:rFonts w:hint="eastAsia"/>
          <w:color w:val="auto"/>
        </w:rPr>
      </w:pPr>
    </w:p>
    <w:p w14:paraId="2FDA8BDE">
      <w:pPr>
        <w:pStyle w:val="29"/>
        <w:rPr>
          <w:rFonts w:hint="eastAsia"/>
          <w:color w:val="auto"/>
        </w:rPr>
      </w:pPr>
    </w:p>
    <w:p w14:paraId="06624312">
      <w:pPr>
        <w:pStyle w:val="29"/>
        <w:rPr>
          <w:rFonts w:hint="eastAsia"/>
          <w:color w:val="auto"/>
        </w:rPr>
      </w:pPr>
    </w:p>
    <w:p w14:paraId="3F33BE2D">
      <w:pPr>
        <w:pStyle w:val="29"/>
        <w:rPr>
          <w:rFonts w:hint="eastAsia"/>
          <w:color w:val="auto"/>
        </w:rPr>
      </w:pPr>
    </w:p>
    <w:p w14:paraId="50A34DBE">
      <w:pPr>
        <w:pStyle w:val="29"/>
        <w:rPr>
          <w:rFonts w:hint="eastAsia"/>
          <w:color w:val="auto"/>
        </w:rPr>
      </w:pPr>
    </w:p>
    <w:p w14:paraId="7BCB66F1">
      <w:pPr>
        <w:pStyle w:val="29"/>
        <w:rPr>
          <w:rFonts w:hint="eastAsia"/>
          <w:color w:val="auto"/>
        </w:rPr>
      </w:pPr>
    </w:p>
    <w:p w14:paraId="209151DF">
      <w:pPr>
        <w:pStyle w:val="29"/>
        <w:rPr>
          <w:rFonts w:hint="eastAsia"/>
          <w:color w:val="auto"/>
        </w:rPr>
      </w:pPr>
    </w:p>
    <w:p w14:paraId="7D2BD945">
      <w:pPr>
        <w:pStyle w:val="29"/>
        <w:rPr>
          <w:rFonts w:hint="eastAsia"/>
          <w:color w:val="auto"/>
        </w:rPr>
      </w:pPr>
    </w:p>
    <w:p w14:paraId="6A4ADB06">
      <w:pPr>
        <w:pStyle w:val="29"/>
        <w:rPr>
          <w:rFonts w:hint="eastAsia"/>
          <w:color w:val="auto"/>
        </w:rPr>
      </w:pPr>
    </w:p>
    <w:p w14:paraId="1BE502A5">
      <w:pPr>
        <w:pStyle w:val="29"/>
        <w:rPr>
          <w:rFonts w:hint="eastAsia"/>
          <w:color w:val="auto"/>
        </w:rPr>
      </w:pPr>
    </w:p>
    <w:p w14:paraId="6787C9F6">
      <w:pPr>
        <w:pStyle w:val="29"/>
        <w:rPr>
          <w:rFonts w:hint="eastAsia"/>
          <w:color w:val="auto"/>
        </w:rPr>
      </w:pPr>
    </w:p>
    <w:p w14:paraId="3FB76BAC">
      <w:pPr>
        <w:pStyle w:val="29"/>
        <w:rPr>
          <w:rFonts w:hint="eastAsia"/>
          <w:color w:val="auto"/>
        </w:rPr>
      </w:pPr>
    </w:p>
    <w:p w14:paraId="29FDC3D8">
      <w:pPr>
        <w:pStyle w:val="29"/>
        <w:rPr>
          <w:rFonts w:hint="eastAsia"/>
          <w:color w:val="auto"/>
        </w:rPr>
      </w:pPr>
    </w:p>
    <w:p w14:paraId="1AA5C5D6">
      <w:pPr>
        <w:pStyle w:val="29"/>
        <w:rPr>
          <w:rFonts w:hint="eastAsia"/>
          <w:color w:val="auto"/>
        </w:rPr>
      </w:pPr>
    </w:p>
    <w:p w14:paraId="1609C208">
      <w:pPr>
        <w:pStyle w:val="29"/>
        <w:rPr>
          <w:rFonts w:hint="eastAsia"/>
          <w:color w:val="auto"/>
        </w:rPr>
      </w:pPr>
    </w:p>
    <w:p w14:paraId="39BDDF17">
      <w:pPr>
        <w:pStyle w:val="29"/>
        <w:rPr>
          <w:rFonts w:hint="eastAsia"/>
          <w:color w:val="auto"/>
        </w:rPr>
      </w:pPr>
    </w:p>
    <w:p w14:paraId="60547F05">
      <w:pPr>
        <w:pStyle w:val="29"/>
        <w:rPr>
          <w:rFonts w:hint="eastAsia"/>
          <w:color w:val="auto"/>
        </w:rPr>
      </w:pPr>
    </w:p>
    <w:p w14:paraId="7CE60546">
      <w:pPr>
        <w:pStyle w:val="29"/>
        <w:rPr>
          <w:rFonts w:hint="eastAsia"/>
          <w:color w:val="auto"/>
        </w:rPr>
      </w:pPr>
    </w:p>
    <w:p w14:paraId="1BF502FA">
      <w:pPr>
        <w:pStyle w:val="29"/>
        <w:rPr>
          <w:rFonts w:hint="eastAsia"/>
          <w:color w:val="auto"/>
        </w:rPr>
      </w:pPr>
    </w:p>
    <w:p w14:paraId="5772F5E3">
      <w:pPr>
        <w:pStyle w:val="29"/>
        <w:rPr>
          <w:rFonts w:hint="eastAsia"/>
          <w:color w:val="auto"/>
        </w:rPr>
      </w:pPr>
    </w:p>
    <w:p w14:paraId="11490351">
      <w:pPr>
        <w:pStyle w:val="29"/>
        <w:rPr>
          <w:rFonts w:hint="eastAsia"/>
          <w:color w:val="auto"/>
        </w:rPr>
      </w:pPr>
      <w:r>
        <w:rPr>
          <w:rFonts w:hint="eastAsia"/>
          <w:color w:val="auto"/>
        </w:rPr>
        <w:drawing>
          <wp:anchor distT="0" distB="0" distL="114300" distR="114300" simplePos="0" relativeHeight="251662336"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3" name="图片 3"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尚昊 标"/>
                    <pic:cNvPicPr>
                      <a:picLocks noChangeAspect="1"/>
                    </pic:cNvPicPr>
                  </pic:nvPicPr>
                  <pic:blipFill>
                    <a:blip r:embed="rId26"/>
                    <a:stretch>
                      <a:fillRect/>
                    </a:stretch>
                  </pic:blipFill>
                  <pic:spPr>
                    <a:xfrm>
                      <a:off x="0" y="0"/>
                      <a:ext cx="353060" cy="255905"/>
                    </a:xfrm>
                    <a:prstGeom prst="rect">
                      <a:avLst/>
                    </a:prstGeom>
                  </pic:spPr>
                </pic:pic>
              </a:graphicData>
            </a:graphic>
          </wp:anchor>
        </w:drawing>
      </w:r>
    </w:p>
    <w:p w14:paraId="3AAE5808">
      <w:pPr>
        <w:spacing w:line="440" w:lineRule="exact"/>
        <w:jc w:val="both"/>
        <w:rPr>
          <w:rFonts w:hint="eastAsia"/>
          <w:color w:val="auto"/>
          <w:sz w:val="32"/>
          <w:szCs w:val="32"/>
        </w:rPr>
      </w:pPr>
      <w:r>
        <w:rPr>
          <w:rFonts w:hint="eastAsia"/>
          <w:color w:val="auto"/>
          <w:sz w:val="32"/>
          <w:szCs w:val="32"/>
        </w:rPr>
        <w:t>安康尚昊招标代理有限公司</w:t>
      </w:r>
    </w:p>
    <w:p w14:paraId="39EA48B2">
      <w:pPr>
        <w:spacing w:line="440" w:lineRule="exact"/>
        <w:jc w:val="center"/>
        <w:rPr>
          <w:rFonts w:hint="eastAsia"/>
          <w:color w:val="auto"/>
          <w:sz w:val="32"/>
          <w:szCs w:val="32"/>
        </w:rPr>
      </w:pPr>
      <w:r>
        <w:rPr>
          <w:rFonts w:hint="eastAsia"/>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1312;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AGz2ya9QEAAOUDAAAOAAAAAAAAAAEAIAAAACIBAABkcnMvZTJvRG9jLnhtbFBLBQYA&#10;AAAABgAGAFkBAACJBQAAAAA=&#10;">
                <v:fill on="f" focussize="0,0"/>
                <v:stroke weight="1.5pt" color="#000000" joinstyle="round"/>
                <v:imagedata o:title=""/>
                <o:lock v:ext="edit" aspectratio="f"/>
              </v:line>
            </w:pict>
          </mc:Fallback>
        </mc:AlternateContent>
      </w:r>
    </w:p>
    <w:p w14:paraId="50212377">
      <w:pPr>
        <w:autoSpaceDE w:val="0"/>
        <w:autoSpaceDN w:val="0"/>
        <w:spacing w:line="440" w:lineRule="exact"/>
        <w:ind w:firstLine="129" w:firstLineChars="50"/>
        <w:rPr>
          <w:rFonts w:hint="eastAsia" w:hAnsi="宋体"/>
          <w:color w:val="auto"/>
          <w:spacing w:val="-6"/>
          <w:sz w:val="24"/>
          <w:szCs w:val="24"/>
          <w:lang w:val="en-US" w:eastAsia="zh-CN"/>
        </w:rPr>
      </w:pPr>
      <w:r>
        <w:rPr>
          <w:rFonts w:hint="eastAsia" w:hAnsi="宋体"/>
          <w:color w:val="auto"/>
          <w:spacing w:val="9"/>
          <w:w w:val="100"/>
          <w:kern w:val="0"/>
          <w:sz w:val="24"/>
          <w:szCs w:val="24"/>
          <w:fitText w:val="1050" w:id="1936280221"/>
        </w:rPr>
        <w:t xml:space="preserve">地    </w:t>
      </w:r>
      <w:r>
        <w:rPr>
          <w:rFonts w:hint="eastAsia" w:hAnsi="宋体"/>
          <w:color w:val="auto"/>
          <w:spacing w:val="0"/>
          <w:w w:val="100"/>
          <w:kern w:val="0"/>
          <w:sz w:val="24"/>
          <w:szCs w:val="24"/>
          <w:fitText w:val="1050" w:id="1936280221"/>
        </w:rPr>
        <w:t>址</w:t>
      </w:r>
      <w:r>
        <w:rPr>
          <w:rFonts w:hint="eastAsia" w:hAnsi="宋体"/>
          <w:color w:val="auto"/>
          <w:spacing w:val="-6"/>
          <w:sz w:val="24"/>
          <w:szCs w:val="24"/>
        </w:rPr>
        <w:t>：</w:t>
      </w:r>
      <w:r>
        <w:rPr>
          <w:rFonts w:hint="eastAsia" w:hAnsi="宋体"/>
          <w:color w:val="auto"/>
          <w:spacing w:val="-6"/>
          <w:sz w:val="24"/>
          <w:szCs w:val="24"/>
          <w:lang w:val="en-US" w:eastAsia="zh-CN"/>
        </w:rPr>
        <w:t>安康市高新区高新观澜8栋2单元801室</w:t>
      </w:r>
    </w:p>
    <w:p w14:paraId="637E6597">
      <w:pPr>
        <w:autoSpaceDE w:val="0"/>
        <w:autoSpaceDN w:val="0"/>
        <w:spacing w:line="440" w:lineRule="exact"/>
        <w:ind w:firstLine="129" w:firstLineChars="50"/>
        <w:rPr>
          <w:rFonts w:hint="eastAsia" w:hAnsi="宋体"/>
          <w:color w:val="auto"/>
          <w:sz w:val="24"/>
          <w:szCs w:val="24"/>
        </w:rPr>
      </w:pPr>
      <w:r>
        <w:rPr>
          <w:rFonts w:hint="eastAsia" w:hAnsi="宋体"/>
          <w:color w:val="auto"/>
          <w:spacing w:val="9"/>
          <w:w w:val="100"/>
          <w:kern w:val="0"/>
          <w:sz w:val="24"/>
          <w:szCs w:val="24"/>
          <w:fitText w:val="1050" w:id="724858664"/>
        </w:rPr>
        <w:t xml:space="preserve">邮    </w:t>
      </w:r>
      <w:r>
        <w:rPr>
          <w:rFonts w:hint="eastAsia" w:hAnsi="宋体"/>
          <w:color w:val="auto"/>
          <w:spacing w:val="0"/>
          <w:w w:val="100"/>
          <w:kern w:val="0"/>
          <w:sz w:val="24"/>
          <w:szCs w:val="24"/>
          <w:fitText w:val="1050" w:id="724858664"/>
        </w:rPr>
        <w:t>编</w:t>
      </w:r>
      <w:r>
        <w:rPr>
          <w:rFonts w:hint="eastAsia" w:hAnsi="宋体"/>
          <w:color w:val="auto"/>
          <w:sz w:val="24"/>
          <w:szCs w:val="24"/>
        </w:rPr>
        <w:t>：725000</w:t>
      </w:r>
    </w:p>
    <w:p w14:paraId="41954AE8">
      <w:pPr>
        <w:autoSpaceDE w:val="0"/>
        <w:autoSpaceDN w:val="0"/>
        <w:spacing w:line="440" w:lineRule="exact"/>
        <w:ind w:firstLine="129" w:firstLineChars="50"/>
        <w:rPr>
          <w:rFonts w:hint="default" w:hAnsi="宋体" w:eastAsia="宋体"/>
          <w:color w:val="auto"/>
          <w:sz w:val="24"/>
          <w:szCs w:val="24"/>
          <w:lang w:val="en-US" w:eastAsia="zh-CN"/>
        </w:rPr>
      </w:pPr>
      <w:r>
        <w:rPr>
          <w:rFonts w:hint="eastAsia" w:hAnsi="宋体"/>
          <w:color w:val="auto"/>
          <w:spacing w:val="9"/>
          <w:w w:val="100"/>
          <w:kern w:val="0"/>
          <w:sz w:val="24"/>
          <w:szCs w:val="24"/>
          <w:fitText w:val="1050" w:id="1093690409"/>
        </w:rPr>
        <w:t xml:space="preserve">电    </w:t>
      </w:r>
      <w:r>
        <w:rPr>
          <w:rFonts w:hint="eastAsia" w:hAnsi="宋体"/>
          <w:color w:val="auto"/>
          <w:spacing w:val="0"/>
          <w:w w:val="100"/>
          <w:kern w:val="0"/>
          <w:sz w:val="24"/>
          <w:szCs w:val="24"/>
          <w:fitText w:val="1050" w:id="1093690409"/>
        </w:rPr>
        <w:t>话</w:t>
      </w:r>
      <w:r>
        <w:rPr>
          <w:rFonts w:hint="eastAsia" w:hAnsi="宋体"/>
          <w:color w:val="auto"/>
          <w:sz w:val="24"/>
          <w:szCs w:val="24"/>
        </w:rPr>
        <w:t>：</w:t>
      </w:r>
      <w:r>
        <w:rPr>
          <w:rFonts w:hint="eastAsia" w:hAnsi="宋体"/>
          <w:color w:val="auto"/>
          <w:sz w:val="24"/>
          <w:szCs w:val="24"/>
          <w:lang w:val="en-US" w:eastAsia="zh-CN"/>
        </w:rPr>
        <w:t>13991519725</w:t>
      </w:r>
    </w:p>
    <w:p w14:paraId="192C9290">
      <w:pPr>
        <w:autoSpaceDE w:val="0"/>
        <w:autoSpaceDN w:val="0"/>
        <w:spacing w:line="440" w:lineRule="exact"/>
        <w:ind w:firstLine="135" w:firstLineChars="50"/>
        <w:rPr>
          <w:rFonts w:hint="eastAsia" w:hAnsi="宋体"/>
          <w:color w:val="auto"/>
          <w:sz w:val="24"/>
          <w:szCs w:val="24"/>
        </w:rPr>
      </w:pPr>
      <w:r>
        <w:rPr>
          <w:rFonts w:hint="eastAsia" w:hAnsi="宋体"/>
          <w:color w:val="auto"/>
          <w:spacing w:val="15"/>
          <w:w w:val="100"/>
          <w:kern w:val="0"/>
          <w:sz w:val="24"/>
          <w:szCs w:val="24"/>
          <w:fitText w:val="1050" w:id="1382890708"/>
          <w:lang w:eastAsia="zh-CN"/>
        </w:rPr>
        <w:t>公司名</w:t>
      </w:r>
      <w:r>
        <w:rPr>
          <w:rFonts w:hint="eastAsia" w:hAnsi="宋体"/>
          <w:color w:val="auto"/>
          <w:spacing w:val="0"/>
          <w:w w:val="100"/>
          <w:kern w:val="0"/>
          <w:sz w:val="24"/>
          <w:szCs w:val="24"/>
          <w:fitText w:val="1050" w:id="1382890708"/>
          <w:lang w:eastAsia="zh-CN"/>
        </w:rPr>
        <w:t>称</w:t>
      </w:r>
      <w:r>
        <w:rPr>
          <w:rFonts w:hint="eastAsia" w:hAnsi="宋体"/>
          <w:color w:val="auto"/>
          <w:sz w:val="24"/>
          <w:szCs w:val="24"/>
        </w:rPr>
        <w:t>：安康尚昊招标代理有限公司</w:t>
      </w:r>
    </w:p>
    <w:p w14:paraId="338889A3">
      <w:pPr>
        <w:autoSpaceDE w:val="0"/>
        <w:autoSpaceDN w:val="0"/>
        <w:spacing w:line="440" w:lineRule="exact"/>
        <w:ind w:firstLine="135" w:firstLineChars="50"/>
        <w:rPr>
          <w:rFonts w:hint="eastAsia" w:hAnsi="宋体"/>
          <w:color w:val="auto"/>
          <w:sz w:val="24"/>
          <w:szCs w:val="24"/>
        </w:rPr>
      </w:pPr>
      <w:r>
        <w:rPr>
          <w:rFonts w:hint="eastAsia" w:hAnsi="宋体"/>
          <w:color w:val="auto"/>
          <w:spacing w:val="15"/>
          <w:w w:val="100"/>
          <w:kern w:val="0"/>
          <w:sz w:val="24"/>
          <w:szCs w:val="24"/>
          <w:fitText w:val="1050" w:id="610825726"/>
        </w:rPr>
        <w:t>开户银</w:t>
      </w:r>
      <w:r>
        <w:rPr>
          <w:rFonts w:hint="eastAsia" w:hAnsi="宋体"/>
          <w:color w:val="auto"/>
          <w:spacing w:val="0"/>
          <w:w w:val="100"/>
          <w:kern w:val="0"/>
          <w:sz w:val="24"/>
          <w:szCs w:val="24"/>
          <w:fitText w:val="1050" w:id="610825726"/>
        </w:rPr>
        <w:t>行</w:t>
      </w:r>
      <w:r>
        <w:rPr>
          <w:rFonts w:hint="eastAsia" w:hAnsi="宋体"/>
          <w:color w:val="auto"/>
          <w:sz w:val="24"/>
          <w:szCs w:val="24"/>
        </w:rPr>
        <w:t>：中国建设银行股份有限公司安康分行营业部</w:t>
      </w:r>
    </w:p>
    <w:p w14:paraId="0CD116C6">
      <w:pPr>
        <w:autoSpaceDE w:val="0"/>
        <w:autoSpaceDN w:val="0"/>
        <w:spacing w:line="440" w:lineRule="exact"/>
        <w:ind w:firstLine="129" w:firstLineChars="50"/>
        <w:rPr>
          <w:rFonts w:hint="eastAsia" w:hAnsi="宋体"/>
          <w:color w:val="auto"/>
          <w:spacing w:val="-6"/>
          <w:sz w:val="24"/>
          <w:szCs w:val="24"/>
          <w:lang w:val="en-US" w:eastAsia="zh-CN"/>
        </w:rPr>
      </w:pPr>
      <w:r>
        <w:rPr>
          <w:rFonts w:hint="eastAsia" w:hAnsi="宋体"/>
          <w:color w:val="auto"/>
          <w:spacing w:val="9"/>
          <w:w w:val="100"/>
          <w:kern w:val="0"/>
          <w:sz w:val="24"/>
          <w:szCs w:val="24"/>
          <w:fitText w:val="1050" w:id="135150406"/>
        </w:rPr>
        <w:t xml:space="preserve">账    </w:t>
      </w:r>
      <w:r>
        <w:rPr>
          <w:rFonts w:hint="eastAsia" w:hAnsi="宋体"/>
          <w:color w:val="auto"/>
          <w:spacing w:val="0"/>
          <w:w w:val="100"/>
          <w:kern w:val="0"/>
          <w:sz w:val="24"/>
          <w:szCs w:val="24"/>
          <w:fitText w:val="1050" w:id="135150406"/>
        </w:rPr>
        <w:t>号</w:t>
      </w:r>
      <w:r>
        <w:rPr>
          <w:rFonts w:hint="eastAsia" w:hAnsi="宋体"/>
          <w:color w:val="auto"/>
          <w:sz w:val="24"/>
          <w:szCs w:val="24"/>
        </w:rPr>
        <w:t>：</w:t>
      </w:r>
      <w:r>
        <w:rPr>
          <w:rFonts w:hint="eastAsia" w:hAnsi="宋体"/>
          <w:color w:val="auto"/>
          <w:spacing w:val="-6"/>
          <w:sz w:val="24"/>
          <w:szCs w:val="24"/>
          <w:lang w:val="en-US" w:eastAsia="zh-CN"/>
        </w:rPr>
        <w:t>61050166371100000492</w:t>
      </w:r>
      <w:r>
        <w:rPr>
          <w:rFonts w:hint="eastAsia" w:hAnsi="宋体"/>
          <w:color w:val="auto"/>
          <w:spacing w:val="-6"/>
          <w:sz w:val="24"/>
          <w:szCs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0288;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CtAgsl9QEAAOUDAAAOAAAAAAAAAAEAIAAAACIBAABkcnMvZTJvRG9jLnhtbFBLBQYA&#10;AAAABgAGAFkBAACJBQAAAAA=&#10;">
                <v:fill on="f" focussize="0,0"/>
                <v:stroke weight="1.5pt" color="#000000" joinstyle="round"/>
                <v:imagedata o:title=""/>
                <o:lock v:ext="edit" aspectratio="f"/>
              </v:line>
            </w:pict>
          </mc:Fallback>
        </mc:AlternateContent>
      </w:r>
    </w:p>
    <w:p w14:paraId="30863A57">
      <w:pPr>
        <w:pStyle w:val="66"/>
        <w:rPr>
          <w:color w:val="auto"/>
        </w:rPr>
      </w:pPr>
    </w:p>
    <w:sectPr>
      <w:footerReference r:id="rId24" w:type="first"/>
      <w:footerReference r:id="rId23" w:type="default"/>
      <w:pgSz w:w="11906" w:h="16838"/>
      <w:pgMar w:top="1361" w:right="1423" w:bottom="1361" w:left="1423" w:header="1134" w:footer="992" w:gutter="0"/>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0FEC2">
    <w:pPr>
      <w:pStyle w:val="29"/>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3A138">
    <w:pPr>
      <w:pStyle w:val="29"/>
      <w:tabs>
        <w:tab w:val="center" w:pos="4819"/>
        <w:tab w:val="left" w:pos="7440"/>
      </w:tabs>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9283F">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839283F">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80EED">
                          <w:pPr>
                            <w:pStyle w:val="29"/>
                          </w:pPr>
                          <w:r>
                            <w:t xml:space="preserve">第 </w:t>
                          </w:r>
                          <w:r>
                            <w:rPr>
                              <w:rFonts w:hint="eastAsia"/>
                              <w:lang w:val="en-US" w:eastAsia="zh-CN"/>
                            </w:rPr>
                            <w:t>51</w:t>
                          </w:r>
                          <w:r>
                            <w:t xml:space="preserve"> 页 共 </w:t>
                          </w:r>
                          <w:r>
                            <w:rPr>
                              <w:rFonts w:hint="eastAsia"/>
                              <w:lang w:val="en-US" w:eastAsia="zh-CN"/>
                            </w:rPr>
                            <w:t>51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6980EED">
                    <w:pPr>
                      <w:pStyle w:val="29"/>
                    </w:pPr>
                    <w:r>
                      <w:t xml:space="preserve">第 </w:t>
                    </w:r>
                    <w:r>
                      <w:rPr>
                        <w:rFonts w:hint="eastAsia"/>
                        <w:lang w:val="en-US" w:eastAsia="zh-CN"/>
                      </w:rPr>
                      <w:t>51</w:t>
                    </w:r>
                    <w:r>
                      <w:t xml:space="preserve"> 页 共 </w:t>
                    </w:r>
                    <w:r>
                      <w:rPr>
                        <w:rFonts w:hint="eastAsia"/>
                        <w:lang w:val="en-US" w:eastAsia="zh-CN"/>
                      </w:rPr>
                      <w:t>51</w:t>
                    </w:r>
                    <w:r>
                      <w:t xml:space="preserve"> 页</w:t>
                    </w:r>
                  </w:p>
                </w:txbxContent>
              </v:textbox>
            </v:shape>
          </w:pict>
        </mc:Fallback>
      </mc:AlternateContent>
    </w:r>
    <w:r>
      <w:tab/>
    </w:r>
  </w:p>
  <w:p w14:paraId="3C290309">
    <w:pPr>
      <w:pStyle w:val="29"/>
      <w:ind w:right="360"/>
      <w:jc w:val="center"/>
      <w:rPr>
        <w:rFonts w:ascii="宋体"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DE682">
    <w:pPr>
      <w:pStyle w:val="29"/>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D0108">
                          <w:pPr>
                            <w:pStyle w:val="29"/>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55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F7D0108">
                    <w:pPr>
                      <w:pStyle w:val="29"/>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55</w:t>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1B218">
    <w:pPr>
      <w:pStyle w:val="29"/>
      <w:tabs>
        <w:tab w:val="center" w:pos="4819"/>
        <w:tab w:val="left" w:pos="7440"/>
      </w:tabs>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D228D">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4FD228D">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03AAC">
                          <w:pPr>
                            <w:pStyle w:val="29"/>
                          </w:pPr>
                          <w:r>
                            <w:t xml:space="preserve">第 </w:t>
                          </w:r>
                          <w:r>
                            <w:rPr>
                              <w:rFonts w:hint="eastAsia"/>
                              <w:lang w:val="en-US" w:eastAsia="zh-CN"/>
                            </w:rPr>
                            <w:t>51</w:t>
                          </w:r>
                          <w:r>
                            <w:t xml:space="preserve"> 页 共 </w:t>
                          </w:r>
                          <w:r>
                            <w:rPr>
                              <w:rFonts w:hint="eastAsia"/>
                              <w:lang w:val="en-US" w:eastAsia="zh-CN"/>
                            </w:rPr>
                            <w:t>51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0C03AAC">
                    <w:pPr>
                      <w:pStyle w:val="29"/>
                    </w:pPr>
                    <w:r>
                      <w:t xml:space="preserve">第 </w:t>
                    </w:r>
                    <w:r>
                      <w:rPr>
                        <w:rFonts w:hint="eastAsia"/>
                        <w:lang w:val="en-US" w:eastAsia="zh-CN"/>
                      </w:rPr>
                      <w:t>51</w:t>
                    </w:r>
                    <w:r>
                      <w:t xml:space="preserve"> 页 共 </w:t>
                    </w:r>
                    <w:r>
                      <w:rPr>
                        <w:rFonts w:hint="eastAsia"/>
                        <w:lang w:val="en-US" w:eastAsia="zh-CN"/>
                      </w:rPr>
                      <w:t>51</w:t>
                    </w:r>
                    <w:r>
                      <w:t xml:space="preserve"> 页</w:t>
                    </w:r>
                  </w:p>
                </w:txbxContent>
              </v:textbox>
            </v:shape>
          </w:pict>
        </mc:Fallback>
      </mc:AlternateContent>
    </w:r>
    <w:r>
      <w:tab/>
    </w:r>
  </w:p>
  <w:p w14:paraId="5AFCABC4">
    <w:pPr>
      <w:pStyle w:val="29"/>
      <w:ind w:right="360"/>
      <w:jc w:val="center"/>
      <w:rPr>
        <w:rFonts w:ascii="宋体" w:cs="Times New Roma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772F8">
    <w:pPr>
      <w:pStyle w:val="29"/>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813A3">
                          <w:pPr>
                            <w:pStyle w:val="29"/>
                          </w:pPr>
                          <w:r>
                            <w:t xml:space="preserve">第 </w:t>
                          </w:r>
                          <w:r>
                            <w:fldChar w:fldCharType="begin"/>
                          </w:r>
                          <w:r>
                            <w:instrText xml:space="preserve"> PAGE  \* MERGEFORMAT </w:instrText>
                          </w:r>
                          <w:r>
                            <w:fldChar w:fldCharType="separate"/>
                          </w:r>
                          <w:r>
                            <w:t>52</w:t>
                          </w:r>
                          <w:r>
                            <w:fldChar w:fldCharType="end"/>
                          </w:r>
                          <w:r>
                            <w:t xml:space="preserve"> 页 共</w:t>
                          </w:r>
                          <w:r>
                            <w:rPr>
                              <w:rFonts w:hint="eastAsia"/>
                              <w:lang w:val="en-US" w:eastAsia="zh-CN"/>
                            </w:rPr>
                            <w:t>55</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73813A3">
                    <w:pPr>
                      <w:pStyle w:val="29"/>
                    </w:pPr>
                    <w:r>
                      <w:t xml:space="preserve">第 </w:t>
                    </w:r>
                    <w:r>
                      <w:fldChar w:fldCharType="begin"/>
                    </w:r>
                    <w:r>
                      <w:instrText xml:space="preserve"> PAGE  \* MERGEFORMAT </w:instrText>
                    </w:r>
                    <w:r>
                      <w:fldChar w:fldCharType="separate"/>
                    </w:r>
                    <w:r>
                      <w:t>52</w:t>
                    </w:r>
                    <w:r>
                      <w:fldChar w:fldCharType="end"/>
                    </w:r>
                    <w:r>
                      <w:t xml:space="preserve"> 页 共</w:t>
                    </w:r>
                    <w:r>
                      <w:rPr>
                        <w:rFonts w:hint="eastAsia"/>
                        <w:lang w:val="en-US" w:eastAsia="zh-CN"/>
                      </w:rPr>
                      <w:t>55</w:t>
                    </w:r>
                    <w:r>
                      <w:t>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EAC39">
    <w:pPr>
      <w:pStyle w:val="29"/>
      <w:tabs>
        <w:tab w:val="center" w:pos="4819"/>
        <w:tab w:val="left" w:pos="7440"/>
      </w:tabs>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72AB8">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0372AB8">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r>
      <w:tab/>
    </w:r>
  </w:p>
  <w:p w14:paraId="24FBEAEC">
    <w:pPr>
      <w:pStyle w:val="29"/>
      <w:tabs>
        <w:tab w:val="left" w:pos="5093"/>
      </w:tabs>
      <w:ind w:right="360"/>
      <w:jc w:val="left"/>
      <w:rPr>
        <w:rFonts w:hint="eastAsia" w:ascii="宋体" w:eastAsia="宋体" w:cs="Times New Roman"/>
        <w:lang w:eastAsia="zh-CN"/>
      </w:rPr>
    </w:pPr>
    <w:r>
      <w:rPr>
        <w:rFonts w:hint="eastAsia" w:ascii="宋体" w:cs="Times New Roman"/>
        <w:lang w:eastAsia="zh-CN"/>
      </w:rPr>
      <w:tab/>
    </w:r>
    <w:r>
      <w:rPr>
        <w:rFonts w:hint="eastAsia" w:ascii="宋体" w:cs="Times New Roman"/>
        <w:lang w:eastAsia="zh-CN"/>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7778">
    <w:pPr>
      <w:pStyle w:val="29"/>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2A2F2">
                          <w:pPr>
                            <w:pStyle w:val="29"/>
                          </w:pPr>
                          <w:r>
                            <w:t xml:space="preserve">第 </w:t>
                          </w:r>
                          <w:r>
                            <w:fldChar w:fldCharType="begin"/>
                          </w:r>
                          <w:r>
                            <w:instrText xml:space="preserve"> PAGE  \* MERGEFORMAT </w:instrText>
                          </w:r>
                          <w:r>
                            <w:fldChar w:fldCharType="separate"/>
                          </w:r>
                          <w:r>
                            <w:t>53</w:t>
                          </w:r>
                          <w:r>
                            <w:fldChar w:fldCharType="end"/>
                          </w:r>
                          <w:r>
                            <w:t xml:space="preserve"> 页 共 </w:t>
                          </w:r>
                          <w:r>
                            <w:rPr>
                              <w:rFonts w:hint="eastAsia"/>
                              <w:lang w:val="en-US" w:eastAsia="zh-CN"/>
                            </w:rPr>
                            <w:t>55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382A2F2">
                    <w:pPr>
                      <w:pStyle w:val="29"/>
                    </w:pPr>
                    <w:r>
                      <w:t xml:space="preserve">第 </w:t>
                    </w:r>
                    <w:r>
                      <w:fldChar w:fldCharType="begin"/>
                    </w:r>
                    <w:r>
                      <w:instrText xml:space="preserve"> PAGE  \* MERGEFORMAT </w:instrText>
                    </w:r>
                    <w:r>
                      <w:fldChar w:fldCharType="separate"/>
                    </w:r>
                    <w:r>
                      <w:t>53</w:t>
                    </w:r>
                    <w:r>
                      <w:fldChar w:fldCharType="end"/>
                    </w:r>
                    <w:r>
                      <w:t xml:space="preserve"> 页 共 </w:t>
                    </w:r>
                    <w:r>
                      <w:rPr>
                        <w:rFonts w:hint="eastAsia"/>
                        <w:lang w:val="en-US" w:eastAsia="zh-CN"/>
                      </w:rPr>
                      <w:t>55</w:t>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88E78">
    <w:pPr>
      <w:pStyle w:val="29"/>
      <w:tabs>
        <w:tab w:val="center" w:pos="4819"/>
        <w:tab w:val="left" w:pos="7440"/>
      </w:tabs>
    </w:pPr>
    <w:r>
      <w:tab/>
    </w:r>
  </w:p>
  <w:p w14:paraId="6B595641">
    <w:pPr>
      <w:pStyle w:val="29"/>
      <w:tabs>
        <w:tab w:val="left" w:pos="5093"/>
      </w:tabs>
      <w:ind w:right="360"/>
      <w:jc w:val="left"/>
      <w:rPr>
        <w:rFonts w:hint="eastAsia" w:ascii="宋体" w:eastAsia="宋体" w:cs="Times New Roman"/>
        <w:lang w:eastAsia="zh-CN"/>
      </w:rPr>
    </w:pPr>
    <w:r>
      <w:rPr>
        <w:rFonts w:hint="eastAsia" w:ascii="宋体" w:cs="Times New Roman"/>
        <w:lang w:eastAsia="zh-CN"/>
      </w:rPr>
      <w:tab/>
    </w:r>
    <w:r>
      <w:rPr>
        <w:rFonts w:hint="eastAsia" w:ascii="宋体" w:cs="Times New Roman"/>
        <w:lang w:eastAsia="zh-CN"/>
      </w:rP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240DD">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A5A0A">
    <w:pPr>
      <w:pStyle w:val="29"/>
      <w:tabs>
        <w:tab w:val="center" w:pos="4819"/>
        <w:tab w:val="left" w:pos="7440"/>
      </w:tabs>
    </w:pPr>
    <w:r>
      <w:tab/>
    </w:r>
  </w:p>
  <w:p w14:paraId="3821E496">
    <w:pPr>
      <w:pStyle w:val="29"/>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1891E">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1DB90">
    <w:pPr>
      <w:pStyle w:val="29"/>
      <w:tabs>
        <w:tab w:val="center" w:pos="4819"/>
        <w:tab w:val="left" w:pos="7440"/>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220CD">
                          <w:pPr>
                            <w:pStyle w:val="29"/>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F220CD">
                    <w:pPr>
                      <w:pStyle w:val="29"/>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55</w:t>
                    </w:r>
                    <w:r>
                      <w:t xml:space="preserve"> 页</w:t>
                    </w:r>
                  </w:p>
                </w:txbxContent>
              </v:textbox>
            </v:shape>
          </w:pict>
        </mc:Fallback>
      </mc:AlternateContent>
    </w:r>
    <w:r>
      <w:tab/>
    </w:r>
  </w:p>
  <w:p w14:paraId="1CEC1762">
    <w:pPr>
      <w:pStyle w:val="29"/>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22432">
    <w:pPr>
      <w:pStyle w:val="29"/>
      <w:tabs>
        <w:tab w:val="clear" w:pos="4153"/>
      </w:tabs>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B1D5F">
                          <w:pPr>
                            <w:pStyle w:val="2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55</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2BB1D5F">
                    <w:pPr>
                      <w:pStyle w:val="2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55</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2A468">
    <w:pPr>
      <w:pStyle w:val="29"/>
      <w:tabs>
        <w:tab w:val="center" w:pos="4819"/>
        <w:tab w:val="left" w:pos="7440"/>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ECA3D">
                          <w:pPr>
                            <w:pStyle w:val="29"/>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55</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B9ECA3D">
                    <w:pPr>
                      <w:pStyle w:val="29"/>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55</w:t>
                    </w:r>
                    <w:r>
                      <w:t>页</w:t>
                    </w:r>
                  </w:p>
                </w:txbxContent>
              </v:textbox>
            </v:shape>
          </w:pict>
        </mc:Fallback>
      </mc:AlternateContent>
    </w:r>
    <w:r>
      <w:tab/>
    </w:r>
  </w:p>
  <w:p w14:paraId="37CFEC64">
    <w:pPr>
      <w:pStyle w:val="29"/>
      <w:ind w:right="360"/>
      <w:jc w:val="center"/>
      <w:rPr>
        <w:rFonts w:ascii="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7C501">
    <w:pPr>
      <w:pStyle w:val="2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9A842">
                          <w:pPr>
                            <w:pStyle w:val="29"/>
                          </w:pPr>
                          <w:r>
                            <w:t xml:space="preserve">第 </w:t>
                          </w:r>
                          <w:r>
                            <w:fldChar w:fldCharType="begin"/>
                          </w:r>
                          <w:r>
                            <w:instrText xml:space="preserve"> PAGE  \* MERGEFORMAT </w:instrText>
                          </w:r>
                          <w:r>
                            <w:fldChar w:fldCharType="separate"/>
                          </w:r>
                          <w:r>
                            <w:t>46</w:t>
                          </w:r>
                          <w:r>
                            <w:fldChar w:fldCharType="end"/>
                          </w:r>
                          <w:r>
                            <w:t xml:space="preserve"> 页 共</w:t>
                          </w:r>
                          <w:r>
                            <w:rPr>
                              <w:rFonts w:hint="eastAsia"/>
                              <w:lang w:val="en-US" w:eastAsia="zh-CN"/>
                            </w:rPr>
                            <w:t>55</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919A842">
                    <w:pPr>
                      <w:pStyle w:val="29"/>
                    </w:pPr>
                    <w:r>
                      <w:t xml:space="preserve">第 </w:t>
                    </w:r>
                    <w:r>
                      <w:fldChar w:fldCharType="begin"/>
                    </w:r>
                    <w:r>
                      <w:instrText xml:space="preserve"> PAGE  \* MERGEFORMAT </w:instrText>
                    </w:r>
                    <w:r>
                      <w:fldChar w:fldCharType="separate"/>
                    </w:r>
                    <w:r>
                      <w:t>46</w:t>
                    </w:r>
                    <w:r>
                      <w:fldChar w:fldCharType="end"/>
                    </w:r>
                    <w:r>
                      <w:t xml:space="preserve"> 页 共</w:t>
                    </w:r>
                    <w:r>
                      <w:rPr>
                        <w:rFonts w:hint="eastAsia"/>
                        <w:lang w:val="en-US" w:eastAsia="zh-CN"/>
                      </w:rPr>
                      <w:t>55</w:t>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AF6B">
    <w:pPr>
      <w:pStyle w:val="29"/>
      <w:tabs>
        <w:tab w:val="center" w:pos="4819"/>
        <w:tab w:val="left" w:pos="7440"/>
      </w:tabs>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08CB6">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C908CB6">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29B63">
                          <w:pPr>
                            <w:pStyle w:val="29"/>
                          </w:pPr>
                          <w:r>
                            <w:t xml:space="preserve">第 </w:t>
                          </w:r>
                          <w:r>
                            <w:rPr>
                              <w:rFonts w:hint="eastAsia"/>
                              <w:lang w:val="en-US" w:eastAsia="zh-CN"/>
                            </w:rPr>
                            <w:t>51</w:t>
                          </w:r>
                          <w:r>
                            <w:t xml:space="preserve"> 页 共 </w:t>
                          </w:r>
                          <w:r>
                            <w:rPr>
                              <w:rFonts w:hint="eastAsia"/>
                              <w:lang w:val="en-US" w:eastAsia="zh-CN"/>
                            </w:rPr>
                            <w:t>51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D129B63">
                    <w:pPr>
                      <w:pStyle w:val="29"/>
                    </w:pPr>
                    <w:r>
                      <w:t xml:space="preserve">第 </w:t>
                    </w:r>
                    <w:r>
                      <w:rPr>
                        <w:rFonts w:hint="eastAsia"/>
                        <w:lang w:val="en-US" w:eastAsia="zh-CN"/>
                      </w:rPr>
                      <w:t>51</w:t>
                    </w:r>
                    <w:r>
                      <w:t xml:space="preserve"> 页 共 </w:t>
                    </w:r>
                    <w:r>
                      <w:rPr>
                        <w:rFonts w:hint="eastAsia"/>
                        <w:lang w:val="en-US" w:eastAsia="zh-CN"/>
                      </w:rPr>
                      <w:t>51</w:t>
                    </w:r>
                    <w:r>
                      <w:t xml:space="preserve"> 页</w:t>
                    </w:r>
                  </w:p>
                </w:txbxContent>
              </v:textbox>
            </v:shape>
          </w:pict>
        </mc:Fallback>
      </mc:AlternateContent>
    </w:r>
    <w:r>
      <w:tab/>
    </w:r>
  </w:p>
  <w:p w14:paraId="518930F7">
    <w:pPr>
      <w:pStyle w:val="29"/>
      <w:ind w:right="360"/>
      <w:jc w:val="center"/>
      <w:rPr>
        <w:rFonts w:ascii="宋体"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FC3B7">
    <w:pPr>
      <w:pStyle w:val="2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7E22B">
                          <w:pPr>
                            <w:pStyle w:val="29"/>
                          </w:pPr>
                          <w:r>
                            <w:t xml:space="preserve">第 </w:t>
                          </w:r>
                          <w:r>
                            <w:fldChar w:fldCharType="begin"/>
                          </w:r>
                          <w:r>
                            <w:instrText xml:space="preserve"> PAGE  \* MERGEFORMAT </w:instrText>
                          </w:r>
                          <w:r>
                            <w:fldChar w:fldCharType="separate"/>
                          </w:r>
                          <w:r>
                            <w:t>50</w:t>
                          </w:r>
                          <w:r>
                            <w:fldChar w:fldCharType="end"/>
                          </w:r>
                          <w:r>
                            <w:t xml:space="preserve"> 页 共</w:t>
                          </w:r>
                          <w:r>
                            <w:rPr>
                              <w:rFonts w:hint="eastAsia"/>
                              <w:lang w:val="en-US" w:eastAsia="zh-CN"/>
                            </w:rPr>
                            <w:t>55</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47E22B">
                    <w:pPr>
                      <w:pStyle w:val="29"/>
                    </w:pPr>
                    <w:r>
                      <w:t xml:space="preserve">第 </w:t>
                    </w:r>
                    <w:r>
                      <w:fldChar w:fldCharType="begin"/>
                    </w:r>
                    <w:r>
                      <w:instrText xml:space="preserve"> PAGE  \* MERGEFORMAT </w:instrText>
                    </w:r>
                    <w:r>
                      <w:fldChar w:fldCharType="separate"/>
                    </w:r>
                    <w:r>
                      <w:t>50</w:t>
                    </w:r>
                    <w:r>
                      <w:fldChar w:fldCharType="end"/>
                    </w:r>
                    <w:r>
                      <w:t xml:space="preserve"> 页 共</w:t>
                    </w:r>
                    <w:r>
                      <w:rPr>
                        <w:rFonts w:hint="eastAsia"/>
                        <w:lang w:val="en-US" w:eastAsia="zh-CN"/>
                      </w:rPr>
                      <w:t>55</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D4FFD">
    <w:pPr>
      <w:keepNext w:val="0"/>
      <w:keepLines w:val="0"/>
      <w:pageBreakBefore w:val="0"/>
      <w:widowControl w:val="0"/>
      <w:pBdr>
        <w:bottom w:val="none" w:color="auto" w:sz="0" w:space="0"/>
      </w:pBdr>
      <w:kinsoku/>
      <w:wordWrap/>
      <w:overflowPunct/>
      <w:topLinePunct w:val="0"/>
      <w:autoSpaceDE/>
      <w:autoSpaceDN/>
      <w:bidi w:val="0"/>
      <w:adjustRightInd w:val="0"/>
      <w:snapToGrid w:val="0"/>
      <w:spacing w:line="240" w:lineRule="auto"/>
      <w:jc w:val="left"/>
      <w:textAlignment w:val="auto"/>
      <w:rPr>
        <w:rFonts w:hint="default" w:ascii="宋体" w:eastAsia="宋体" w:cs="Times New Roman"/>
        <w:highlight w:val="red"/>
        <w:u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B47FB">
    <w:pPr>
      <w:pStyle w:val="30"/>
      <w:pBdr>
        <w:bottom w:val="none" w:color="auto" w:sz="0" w:space="1"/>
      </w:pBdr>
      <w:jc w:val="left"/>
      <w:rPr>
        <w:rFonts w:hint="eastAsia" w:ascii="宋体" w:hAnsi="Calibri" w:eastAsia="宋体" w:cs="Times New Roman"/>
        <w:kern w:val="2"/>
        <w:sz w:val="21"/>
        <w:szCs w:val="21"/>
        <w:highlight w:val="none"/>
        <w:u w:val="none"/>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67143">
    <w:pPr>
      <w:pStyle w:val="30"/>
      <w:pBdr>
        <w:bottom w:val="single" w:color="auto" w:sz="4" w:space="1"/>
      </w:pBdr>
      <w:jc w:val="left"/>
      <w:rPr>
        <w:rFonts w:hint="default" w:ascii="宋体" w:cs="Times New Roman"/>
        <w:kern w:val="2"/>
        <w:sz w:val="21"/>
        <w:szCs w:val="21"/>
        <w:highlight w:val="none"/>
        <w:u w:val="none"/>
        <w:lang w:val="en-US" w:eastAsia="zh-CN" w:bidi="ar-SA"/>
      </w:rPr>
    </w:pPr>
    <w:r>
      <w:rPr>
        <w:rFonts w:hint="eastAsia" w:ascii="宋体" w:hAnsi="Calibri" w:eastAsia="宋体" w:cs="Times New Roman"/>
        <w:kern w:val="2"/>
        <w:sz w:val="18"/>
        <w:szCs w:val="18"/>
        <w:highlight w:val="none"/>
        <w:u w:val="none"/>
        <w:lang w:val="en-US" w:eastAsia="zh-CN" w:bidi="ar-SA"/>
      </w:rPr>
      <w:t>项目名称：</w:t>
    </w:r>
    <w:r>
      <w:rPr>
        <w:rFonts w:hint="eastAsia" w:ascii="宋体" w:cs="Times New Roman"/>
        <w:kern w:val="2"/>
        <w:sz w:val="18"/>
        <w:szCs w:val="18"/>
        <w:highlight w:val="none"/>
        <w:u w:val="none"/>
        <w:lang w:val="en-US" w:eastAsia="zh-CN" w:bidi="ar-SA"/>
      </w:rPr>
      <w:t>安康城区长春路七里沟立交桥课题研究服务项目</w:t>
    </w:r>
    <w:r>
      <w:rPr>
        <w:rFonts w:hint="eastAsia" w:ascii="宋体" w:hAnsi="Calibri" w:eastAsia="宋体" w:cs="Times New Roman"/>
        <w:kern w:val="2"/>
        <w:sz w:val="21"/>
        <w:szCs w:val="21"/>
        <w:highlight w:val="none"/>
        <w:u w:val="none"/>
        <w:lang w:val="en-US" w:eastAsia="zh-CN" w:bidi="ar-SA"/>
      </w:rPr>
      <w:t xml:space="preserve">   </w:t>
    </w:r>
    <w:r>
      <w:rPr>
        <w:rFonts w:hint="eastAsia" w:ascii="宋体" w:cs="Times New Roman"/>
        <w:kern w:val="2"/>
        <w:sz w:val="21"/>
        <w:szCs w:val="21"/>
        <w:highlight w:val="none"/>
        <w:u w:val="none"/>
        <w:lang w:val="en-US" w:eastAsia="zh-CN" w:bidi="ar-SA"/>
      </w:rPr>
      <w:t xml:space="preserve">                </w:t>
    </w:r>
    <w:r>
      <w:rPr>
        <w:rFonts w:hint="eastAsia" w:ascii="宋体" w:cs="Times New Roman"/>
        <w:kern w:val="2"/>
        <w:sz w:val="18"/>
        <w:szCs w:val="18"/>
        <w:highlight w:val="none"/>
        <w:u w:val="none"/>
        <w:lang w:val="en-US" w:eastAsia="zh-CN" w:bidi="ar-SA"/>
      </w:rPr>
      <w:t>项目编号：AKSH2025-ZCS-096</w:t>
    </w:r>
    <w:r>
      <w:rPr>
        <w:rFonts w:hint="eastAsia" w:ascii="宋体" w:cs="Times New Roman"/>
        <w:kern w:val="2"/>
        <w:sz w:val="21"/>
        <w:szCs w:val="21"/>
        <w:highlight w:val="none"/>
        <w:u w:val="none"/>
        <w:lang w:val="en-US" w:eastAsia="zh-CN" w:bidi="ar-S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8A7E4">
    <w:pPr>
      <w:pStyle w:val="30"/>
      <w:pBdr>
        <w:bottom w:val="single" w:color="auto" w:sz="4" w:space="1"/>
      </w:pBdr>
      <w:jc w:val="left"/>
      <w:rPr>
        <w:rFonts w:hint="default" w:ascii="宋体" w:hAnsi="Calibri" w:eastAsia="宋体" w:cs="Times New Roman"/>
        <w:kern w:val="2"/>
        <w:sz w:val="18"/>
        <w:szCs w:val="18"/>
        <w:highlight w:val="none"/>
        <w:u w:val="none"/>
        <w:lang w:val="en-US" w:eastAsia="zh-CN" w:bidi="ar-SA"/>
      </w:rPr>
    </w:pPr>
    <w:r>
      <w:rPr>
        <w:rFonts w:hint="eastAsia" w:ascii="宋体" w:hAnsi="Calibri" w:eastAsia="宋体" w:cs="Times New Roman"/>
        <w:kern w:val="2"/>
        <w:sz w:val="18"/>
        <w:szCs w:val="18"/>
        <w:highlight w:val="none"/>
        <w:u w:val="none"/>
        <w:lang w:val="en-US" w:eastAsia="zh-CN" w:bidi="ar-SA"/>
      </w:rPr>
      <w:t>项目名称：</w:t>
    </w:r>
    <w:r>
      <w:rPr>
        <w:rFonts w:hint="eastAsia" w:ascii="宋体" w:cs="Times New Roman"/>
        <w:kern w:val="2"/>
        <w:sz w:val="18"/>
        <w:szCs w:val="18"/>
        <w:highlight w:val="none"/>
        <w:u w:val="none"/>
        <w:lang w:val="en-US" w:eastAsia="zh-CN" w:bidi="ar-SA"/>
      </w:rPr>
      <w:t>安康城区长春路七里沟立交桥课题研究服务项目                      项目编号：AKSH2025-ZCS-096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C2EB2">
    <w:pPr>
      <w:pStyle w:val="30"/>
      <w:pBdr>
        <w:bottom w:val="single" w:color="auto" w:sz="4" w:space="1"/>
      </w:pBdr>
      <w:jc w:val="left"/>
      <w:rPr>
        <w:rFonts w:hint="default" w:ascii="宋体" w:hAnsi="Calibri" w:eastAsia="宋体" w:cs="Times New Roman"/>
        <w:kern w:val="2"/>
        <w:sz w:val="21"/>
        <w:szCs w:val="21"/>
        <w:highlight w:val="none"/>
        <w:u w:val="none"/>
        <w:lang w:val="en-US" w:eastAsia="zh-CN" w:bidi="ar-SA"/>
      </w:rPr>
    </w:pPr>
    <w:r>
      <w:rPr>
        <w:rFonts w:hint="eastAsia" w:ascii="宋体" w:hAnsi="Calibri" w:eastAsia="宋体" w:cs="Times New Roman"/>
        <w:kern w:val="2"/>
        <w:sz w:val="18"/>
        <w:szCs w:val="18"/>
        <w:highlight w:val="none"/>
        <w:u w:val="none"/>
        <w:lang w:val="en-US" w:eastAsia="zh-CN" w:bidi="ar-SA"/>
      </w:rPr>
      <w:t>项目名称：</w:t>
    </w:r>
    <w:r>
      <w:rPr>
        <w:rFonts w:hint="eastAsia" w:ascii="宋体" w:cs="Times New Roman"/>
        <w:kern w:val="2"/>
        <w:sz w:val="18"/>
        <w:szCs w:val="18"/>
        <w:highlight w:val="none"/>
        <w:u w:val="none"/>
        <w:lang w:val="en-US" w:eastAsia="zh-CN" w:bidi="ar-SA"/>
      </w:rPr>
      <w:t>安康城区长春路七里沟立交桥课题研究服务项目</w:t>
    </w:r>
    <w:r>
      <w:rPr>
        <w:rFonts w:hint="eastAsia" w:ascii="宋体" w:hAnsi="Calibri" w:eastAsia="宋体" w:cs="Times New Roman"/>
        <w:kern w:val="2"/>
        <w:sz w:val="21"/>
        <w:szCs w:val="21"/>
        <w:highlight w:val="none"/>
        <w:u w:val="none"/>
        <w:lang w:val="en-US" w:eastAsia="zh-CN" w:bidi="ar-SA"/>
      </w:rPr>
      <w:t xml:space="preserve">   </w:t>
    </w:r>
    <w:r>
      <w:rPr>
        <w:rFonts w:hint="eastAsia" w:ascii="宋体" w:cs="Times New Roman"/>
        <w:kern w:val="2"/>
        <w:sz w:val="21"/>
        <w:szCs w:val="21"/>
        <w:highlight w:val="none"/>
        <w:u w:val="none"/>
        <w:lang w:val="en-US" w:eastAsia="zh-CN" w:bidi="ar-SA"/>
      </w:rPr>
      <w:t xml:space="preserve">               </w:t>
    </w:r>
    <w:r>
      <w:rPr>
        <w:rFonts w:hint="eastAsia" w:ascii="宋体" w:cs="Times New Roman"/>
        <w:kern w:val="2"/>
        <w:sz w:val="18"/>
        <w:szCs w:val="18"/>
        <w:highlight w:val="none"/>
        <w:u w:val="none"/>
        <w:lang w:val="en-US" w:eastAsia="zh-CN" w:bidi="ar-SA"/>
      </w:rPr>
      <w:t>项目编号：AKSH2025-ZCS-096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2238F"/>
    <w:multiLevelType w:val="multilevel"/>
    <w:tmpl w:val="8AF2238F"/>
    <w:lvl w:ilvl="0" w:tentative="0">
      <w:start w:val="1"/>
      <w:numFmt w:val="decimal"/>
      <w:isLgl/>
      <w:suff w:val="space"/>
      <w:lvlText w:val="第%1章 "/>
      <w:lvlJc w:val="left"/>
      <w:pPr>
        <w:tabs>
          <w:tab w:val="left" w:pos="0"/>
        </w:tabs>
        <w:ind w:left="20" w:hanging="20"/>
      </w:pPr>
      <w:rPr>
        <w:rFonts w:hint="default" w:ascii="Times New Roman" w:hAnsi="Times New Roman" w:eastAsia="微软雅黑" w:cs="微软雅黑"/>
        <w:b/>
        <w:bCs/>
        <w:sz w:val="36"/>
        <w:szCs w:val="36"/>
      </w:rPr>
    </w:lvl>
    <w:lvl w:ilvl="1" w:tentative="0">
      <w:start w:val="1"/>
      <w:numFmt w:val="decimal"/>
      <w:pStyle w:val="197"/>
      <w:isLgl/>
      <w:suff w:val="space"/>
      <w:lvlText w:val="%1.%2"/>
      <w:lvlJc w:val="left"/>
      <w:pPr>
        <w:tabs>
          <w:tab w:val="left" w:pos="0"/>
        </w:tabs>
        <w:ind w:left="283" w:firstLine="0"/>
      </w:pPr>
      <w:rPr>
        <w:rFonts w:hint="default" w:ascii="Times New Roman" w:hAnsi="Times New Roman" w:eastAsia="微软雅黑" w:cs="微软雅黑"/>
        <w:b/>
        <w:bCs/>
        <w:sz w:val="30"/>
        <w:szCs w:val="30"/>
      </w:rPr>
    </w:lvl>
    <w:lvl w:ilvl="2" w:tentative="0">
      <w:start w:val="1"/>
      <w:numFmt w:val="decimal"/>
      <w:isLgl/>
      <w:suff w:val="space"/>
      <w:lvlText w:val="%1.%2.%3"/>
      <w:lvlJc w:val="left"/>
      <w:pPr>
        <w:tabs>
          <w:tab w:val="left" w:pos="0"/>
        </w:tabs>
        <w:ind w:left="2160" w:hanging="1593"/>
      </w:pPr>
      <w:rPr>
        <w:rFonts w:hint="default" w:ascii="Times New Roman" w:hAnsi="Times New Roman" w:eastAsia="微软雅黑" w:cs="微软雅黑"/>
        <w:b/>
        <w:bCs/>
        <w:sz w:val="30"/>
        <w:szCs w:val="30"/>
      </w:rPr>
    </w:lvl>
    <w:lvl w:ilvl="3" w:tentative="0">
      <w:start w:val="1"/>
      <w:numFmt w:val="decimal"/>
      <w:isLgl/>
      <w:suff w:val="space"/>
      <w:lvlText w:val="%1.%2.%3.%4."/>
      <w:lvlJc w:val="left"/>
      <w:pPr>
        <w:ind w:left="864" w:hanging="294"/>
      </w:pPr>
      <w:rPr>
        <w:rFonts w:hint="eastAsia"/>
      </w:rPr>
    </w:lvl>
    <w:lvl w:ilvl="4" w:tentative="0">
      <w:start w:val="1"/>
      <w:numFmt w:val="none"/>
      <w:lvlText w:val="%1.%2.%3"/>
      <w:lvlJc w:val="left"/>
      <w:pPr>
        <w:ind w:left="1008" w:hanging="1008"/>
      </w:pPr>
      <w:rPr>
        <w:rFonts w:hint="default" w:ascii="宋体" w:hAnsi="宋体" w:eastAsia="宋体" w:cs="宋体"/>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B6C6ED33"/>
    <w:multiLevelType w:val="singleLevel"/>
    <w:tmpl w:val="B6C6ED33"/>
    <w:lvl w:ilvl="0" w:tentative="0">
      <w:start w:val="4"/>
      <w:numFmt w:val="chineseCounting"/>
      <w:suff w:val="space"/>
      <w:lvlText w:val="第%1部分"/>
      <w:lvlJc w:val="left"/>
      <w:rPr>
        <w:rFonts w:hint="eastAsia"/>
      </w:rPr>
    </w:lvl>
  </w:abstractNum>
  <w:abstractNum w:abstractNumId="2">
    <w:nsid w:val="CC260F63"/>
    <w:multiLevelType w:val="singleLevel"/>
    <w:tmpl w:val="CC260F63"/>
    <w:lvl w:ilvl="0" w:tentative="0">
      <w:start w:val="1"/>
      <w:numFmt w:val="decimal"/>
      <w:pStyle w:val="16"/>
      <w:lvlText w:val="%1."/>
      <w:lvlJc w:val="left"/>
      <w:pPr>
        <w:tabs>
          <w:tab w:val="left" w:pos="780"/>
        </w:tabs>
        <w:ind w:left="780" w:hanging="360"/>
      </w:pPr>
    </w:lvl>
  </w:abstractNum>
  <w:abstractNum w:abstractNumId="3">
    <w:nsid w:val="09362F92"/>
    <w:multiLevelType w:val="singleLevel"/>
    <w:tmpl w:val="09362F92"/>
    <w:lvl w:ilvl="0" w:tentative="0">
      <w:start w:val="1"/>
      <w:numFmt w:val="decimal"/>
      <w:suff w:val="space"/>
      <w:lvlText w:val="（%1）"/>
      <w:lvlJc w:val="left"/>
    </w:lvl>
  </w:abstractNum>
  <w:abstractNum w:abstractNumId="4">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E72C7A"/>
    <w:multiLevelType w:val="singleLevel"/>
    <w:tmpl w:val="29E72C7A"/>
    <w:lvl w:ilvl="0" w:tentative="0">
      <w:start w:val="4"/>
      <w:numFmt w:val="chineseCounting"/>
      <w:suff w:val="space"/>
      <w:lvlText w:val="第%1章"/>
      <w:lvlJc w:val="left"/>
      <w:rPr>
        <w:rFonts w:hint="eastAsia"/>
      </w:rPr>
    </w:lvl>
  </w:abstractNum>
  <w:abstractNum w:abstractNumId="6">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7">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8">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9">
    <w:nsid w:val="5C4C21CA"/>
    <w:multiLevelType w:val="multilevel"/>
    <w:tmpl w:val="5C4C21CA"/>
    <w:lvl w:ilvl="0" w:tentative="0">
      <w:start w:val="1"/>
      <w:numFmt w:val="chineseCountingThousand"/>
      <w:lvlText w:val="%1、"/>
      <w:lvlJc w:val="left"/>
      <w:pPr>
        <w:ind w:left="0" w:firstLine="0"/>
      </w:pPr>
      <w:rPr>
        <w:rFonts w:hint="eastAsia"/>
        <w:b/>
        <w:lang w:val="en-US"/>
      </w:rPr>
    </w:lvl>
    <w:lvl w:ilvl="1" w:tentative="0">
      <w:start w:val="1"/>
      <w:numFmt w:val="decimal"/>
      <w:isLgl/>
      <w:lvlText w:val="%1.%2、"/>
      <w:lvlJc w:val="left"/>
      <w:pPr>
        <w:ind w:left="142" w:firstLine="0"/>
      </w:pPr>
      <w:rPr>
        <w:rFonts w:hint="eastAsia"/>
        <w:b/>
        <w:color w:val="auto"/>
        <w:sz w:val="30"/>
        <w:szCs w:val="30"/>
      </w:rPr>
    </w:lvl>
    <w:lvl w:ilvl="2" w:tentative="0">
      <w:start w:val="1"/>
      <w:numFmt w:val="decimal"/>
      <w:pStyle w:val="148"/>
      <w:isLgl/>
      <w:lvlText w:val="%1.%2.%3、"/>
      <w:lvlJc w:val="left"/>
      <w:pPr>
        <w:ind w:left="142" w:firstLine="0"/>
      </w:pPr>
      <w:rPr>
        <w:rFonts w:hint="eastAsia"/>
        <w:b/>
        <w:i w:val="0"/>
      </w:rPr>
    </w:lvl>
    <w:lvl w:ilvl="3" w:tentative="0">
      <w:start w:val="1"/>
      <w:numFmt w:val="decimal"/>
      <w:isLgl/>
      <w:lvlText w:val="%1.%2.%3.%4、"/>
      <w:lvlJc w:val="left"/>
      <w:pPr>
        <w:ind w:left="0" w:firstLine="0"/>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w:lvlJc w:val="left"/>
      <w:pPr>
        <w:ind w:left="977" w:hanging="1008"/>
      </w:pPr>
      <w:rPr>
        <w:rFonts w:hint="eastAsia"/>
      </w:rPr>
    </w:lvl>
    <w:lvl w:ilvl="5" w:tentative="0">
      <w:start w:val="1"/>
      <w:numFmt w:val="decimal"/>
      <w:isLgl/>
      <w:lvlText w:val="%1.%2.%3.%4.%5.%6、"/>
      <w:lvlJc w:val="left"/>
      <w:pPr>
        <w:ind w:left="1121" w:hanging="1152"/>
      </w:pPr>
      <w:rPr>
        <w:rFonts w:hint="eastAsia"/>
      </w:rPr>
    </w:lvl>
    <w:lvl w:ilvl="6" w:tentative="0">
      <w:start w:val="1"/>
      <w:numFmt w:val="decimal"/>
      <w:lvlText w:val="%1.%2.%3.%4.%5.%6.%7"/>
      <w:lvlJc w:val="left"/>
      <w:pPr>
        <w:ind w:left="1265" w:hanging="1296"/>
      </w:pPr>
      <w:rPr>
        <w:rFonts w:hint="eastAsia"/>
      </w:rPr>
    </w:lvl>
    <w:lvl w:ilvl="7" w:tentative="0">
      <w:start w:val="1"/>
      <w:numFmt w:val="decimal"/>
      <w:lvlText w:val="%1.%2.%3.%4.%5.%6.%7.%8"/>
      <w:lvlJc w:val="left"/>
      <w:pPr>
        <w:ind w:left="1409" w:hanging="1440"/>
      </w:pPr>
      <w:rPr>
        <w:rFonts w:hint="eastAsia"/>
      </w:rPr>
    </w:lvl>
    <w:lvl w:ilvl="8" w:tentative="0">
      <w:start w:val="1"/>
      <w:numFmt w:val="decimal"/>
      <w:lvlText w:val="%1.%2.%3.%4.%5.%6.%7.%8.%9"/>
      <w:lvlJc w:val="left"/>
      <w:pPr>
        <w:ind w:left="1553" w:hanging="1584"/>
      </w:pPr>
      <w:rPr>
        <w:rFonts w:hint="eastAsia"/>
      </w:rPr>
    </w:lvl>
  </w:abstractNum>
  <w:num w:numId="1">
    <w:abstractNumId w:val="2"/>
  </w:num>
  <w:num w:numId="2">
    <w:abstractNumId w:val="9"/>
  </w:num>
  <w:num w:numId="3">
    <w:abstractNumId w:val="0"/>
  </w:num>
  <w:num w:numId="4">
    <w:abstractNumId w:val="4"/>
  </w:num>
  <w:num w:numId="5">
    <w:abstractNumId w:val="6"/>
  </w:num>
  <w:num w:numId="6">
    <w:abstractNumId w:val="3"/>
  </w:num>
  <w:num w:numId="7">
    <w:abstractNumId w:val="7"/>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dit="forms" w:enforcement="1" w:cryptProviderType="rsaFull" w:cryptAlgorithmClass="hash" w:cryptAlgorithmType="typeAny" w:cryptAlgorithmSid="4" w:cryptSpinCount="0" w:hash="ayqkbj24A7lykXrKviO9iI4vvgs=" w:salt="lw26n/bHeuzmzgZIUy+HRA=="/>
  <w:defaultTabStop w:val="420"/>
  <w:doNotHyphenateCaps/>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OGE3YTllNWRkNjgwY2M5ZDEwMmY0ODQzZDFhY2I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57DB"/>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4C04"/>
    <w:rsid w:val="00337601"/>
    <w:rsid w:val="00340F9B"/>
    <w:rsid w:val="00341158"/>
    <w:rsid w:val="00342A63"/>
    <w:rsid w:val="00343014"/>
    <w:rsid w:val="00345FCC"/>
    <w:rsid w:val="00347BE2"/>
    <w:rsid w:val="00352F14"/>
    <w:rsid w:val="00360C09"/>
    <w:rsid w:val="00362391"/>
    <w:rsid w:val="003627F8"/>
    <w:rsid w:val="003859D8"/>
    <w:rsid w:val="00387321"/>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6FEC"/>
    <w:rsid w:val="00587171"/>
    <w:rsid w:val="005918D7"/>
    <w:rsid w:val="005A4A37"/>
    <w:rsid w:val="005B156F"/>
    <w:rsid w:val="005B2147"/>
    <w:rsid w:val="005B3960"/>
    <w:rsid w:val="005B792D"/>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58"/>
    <w:rsid w:val="007A16A6"/>
    <w:rsid w:val="007A2512"/>
    <w:rsid w:val="007A36C0"/>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3D14"/>
    <w:rsid w:val="008B7CA5"/>
    <w:rsid w:val="008C227D"/>
    <w:rsid w:val="008C6D84"/>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466B"/>
    <w:rsid w:val="00A248F4"/>
    <w:rsid w:val="00A27424"/>
    <w:rsid w:val="00A27FA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36D8"/>
    <w:rsid w:val="00B05802"/>
    <w:rsid w:val="00B05FE4"/>
    <w:rsid w:val="00B07C59"/>
    <w:rsid w:val="00B2348B"/>
    <w:rsid w:val="00B30AD2"/>
    <w:rsid w:val="00B32079"/>
    <w:rsid w:val="00B355AC"/>
    <w:rsid w:val="00B3706C"/>
    <w:rsid w:val="00B40362"/>
    <w:rsid w:val="00B45CC9"/>
    <w:rsid w:val="00B46918"/>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0A9C"/>
    <w:rsid w:val="00E61F55"/>
    <w:rsid w:val="00E63219"/>
    <w:rsid w:val="00E65DC8"/>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0E06D4"/>
    <w:rsid w:val="011221F0"/>
    <w:rsid w:val="013A223F"/>
    <w:rsid w:val="01525A0A"/>
    <w:rsid w:val="015F531D"/>
    <w:rsid w:val="016A454D"/>
    <w:rsid w:val="017D3840"/>
    <w:rsid w:val="018E640A"/>
    <w:rsid w:val="01920D21"/>
    <w:rsid w:val="01A4012F"/>
    <w:rsid w:val="01AC2FBF"/>
    <w:rsid w:val="01BB3CD7"/>
    <w:rsid w:val="01BC4501"/>
    <w:rsid w:val="01C726FC"/>
    <w:rsid w:val="01DA363D"/>
    <w:rsid w:val="01F90F7C"/>
    <w:rsid w:val="020600F6"/>
    <w:rsid w:val="02064B47"/>
    <w:rsid w:val="022A49B8"/>
    <w:rsid w:val="022D433C"/>
    <w:rsid w:val="02374638"/>
    <w:rsid w:val="023C7D0C"/>
    <w:rsid w:val="02683F8F"/>
    <w:rsid w:val="02854F8C"/>
    <w:rsid w:val="02856FA3"/>
    <w:rsid w:val="02AD4E24"/>
    <w:rsid w:val="02C56FBB"/>
    <w:rsid w:val="02CB14A4"/>
    <w:rsid w:val="02E57ADC"/>
    <w:rsid w:val="02F61685"/>
    <w:rsid w:val="02FA17E2"/>
    <w:rsid w:val="02FD5BFC"/>
    <w:rsid w:val="02FE73C3"/>
    <w:rsid w:val="030A0C9E"/>
    <w:rsid w:val="03226FE8"/>
    <w:rsid w:val="032A1114"/>
    <w:rsid w:val="03442B37"/>
    <w:rsid w:val="03442ED4"/>
    <w:rsid w:val="034C725D"/>
    <w:rsid w:val="034F2928"/>
    <w:rsid w:val="03982137"/>
    <w:rsid w:val="03B31109"/>
    <w:rsid w:val="03C10C9F"/>
    <w:rsid w:val="03C921C1"/>
    <w:rsid w:val="03FD053E"/>
    <w:rsid w:val="040B7728"/>
    <w:rsid w:val="040D5331"/>
    <w:rsid w:val="042475F2"/>
    <w:rsid w:val="04266BE9"/>
    <w:rsid w:val="044912F8"/>
    <w:rsid w:val="045B26AD"/>
    <w:rsid w:val="045F7B15"/>
    <w:rsid w:val="046D2F85"/>
    <w:rsid w:val="04CB26A7"/>
    <w:rsid w:val="04CD0688"/>
    <w:rsid w:val="04CE3D21"/>
    <w:rsid w:val="04D502BA"/>
    <w:rsid w:val="04DA7FAF"/>
    <w:rsid w:val="04DF4866"/>
    <w:rsid w:val="04F06D3D"/>
    <w:rsid w:val="050438CD"/>
    <w:rsid w:val="051B014A"/>
    <w:rsid w:val="05275FEA"/>
    <w:rsid w:val="052B0940"/>
    <w:rsid w:val="053973B5"/>
    <w:rsid w:val="05402991"/>
    <w:rsid w:val="054E1CE0"/>
    <w:rsid w:val="056A24FD"/>
    <w:rsid w:val="056C728C"/>
    <w:rsid w:val="057A7F6E"/>
    <w:rsid w:val="05A377A7"/>
    <w:rsid w:val="05D137D6"/>
    <w:rsid w:val="05D27302"/>
    <w:rsid w:val="05FA123D"/>
    <w:rsid w:val="05FB4E02"/>
    <w:rsid w:val="05FF224E"/>
    <w:rsid w:val="060454DB"/>
    <w:rsid w:val="06110D47"/>
    <w:rsid w:val="061439B5"/>
    <w:rsid w:val="063F6A07"/>
    <w:rsid w:val="06587E65"/>
    <w:rsid w:val="065A46B0"/>
    <w:rsid w:val="065B3B93"/>
    <w:rsid w:val="066D1D57"/>
    <w:rsid w:val="06AE2CCC"/>
    <w:rsid w:val="06B12629"/>
    <w:rsid w:val="06BD3616"/>
    <w:rsid w:val="06BE30D0"/>
    <w:rsid w:val="06CB49BC"/>
    <w:rsid w:val="06CD112D"/>
    <w:rsid w:val="06D505D2"/>
    <w:rsid w:val="06DC7813"/>
    <w:rsid w:val="06E56C12"/>
    <w:rsid w:val="06FD0807"/>
    <w:rsid w:val="06FD5DC2"/>
    <w:rsid w:val="07224610"/>
    <w:rsid w:val="073278A0"/>
    <w:rsid w:val="073E5E68"/>
    <w:rsid w:val="0745019D"/>
    <w:rsid w:val="07610E7C"/>
    <w:rsid w:val="07621A18"/>
    <w:rsid w:val="077166EC"/>
    <w:rsid w:val="07892C9E"/>
    <w:rsid w:val="07C84A57"/>
    <w:rsid w:val="07E562BD"/>
    <w:rsid w:val="07FC0B21"/>
    <w:rsid w:val="07FC0D88"/>
    <w:rsid w:val="08145F16"/>
    <w:rsid w:val="082E3912"/>
    <w:rsid w:val="08366DA4"/>
    <w:rsid w:val="084D4872"/>
    <w:rsid w:val="085A28FF"/>
    <w:rsid w:val="087D1536"/>
    <w:rsid w:val="089E6E52"/>
    <w:rsid w:val="08B16FB6"/>
    <w:rsid w:val="08B8390C"/>
    <w:rsid w:val="08E53CD3"/>
    <w:rsid w:val="08E74CA6"/>
    <w:rsid w:val="090A42F6"/>
    <w:rsid w:val="092266DC"/>
    <w:rsid w:val="09271A18"/>
    <w:rsid w:val="0949327F"/>
    <w:rsid w:val="094C0F29"/>
    <w:rsid w:val="097A7578"/>
    <w:rsid w:val="099106B6"/>
    <w:rsid w:val="09913C41"/>
    <w:rsid w:val="09941115"/>
    <w:rsid w:val="09A147B1"/>
    <w:rsid w:val="09AA6D36"/>
    <w:rsid w:val="09C33728"/>
    <w:rsid w:val="09CF513B"/>
    <w:rsid w:val="09E25AD9"/>
    <w:rsid w:val="09EA213D"/>
    <w:rsid w:val="09FC4E8C"/>
    <w:rsid w:val="0A0976BB"/>
    <w:rsid w:val="0A14041D"/>
    <w:rsid w:val="0A182BFC"/>
    <w:rsid w:val="0A367760"/>
    <w:rsid w:val="0A3E3F88"/>
    <w:rsid w:val="0A571DB8"/>
    <w:rsid w:val="0A672A35"/>
    <w:rsid w:val="0A706A46"/>
    <w:rsid w:val="0A877FB0"/>
    <w:rsid w:val="0A891706"/>
    <w:rsid w:val="0A9A2CCF"/>
    <w:rsid w:val="0A9E72DA"/>
    <w:rsid w:val="0A9F0E0E"/>
    <w:rsid w:val="0AC27E84"/>
    <w:rsid w:val="0ACC0D02"/>
    <w:rsid w:val="0ADA51CD"/>
    <w:rsid w:val="0AE54C46"/>
    <w:rsid w:val="0AEE50E0"/>
    <w:rsid w:val="0AFC5610"/>
    <w:rsid w:val="0B1F7084"/>
    <w:rsid w:val="0B224DC6"/>
    <w:rsid w:val="0B4C599F"/>
    <w:rsid w:val="0B561C5B"/>
    <w:rsid w:val="0B5D1A85"/>
    <w:rsid w:val="0B5D1E36"/>
    <w:rsid w:val="0B651A2B"/>
    <w:rsid w:val="0B741EC5"/>
    <w:rsid w:val="0BB5243F"/>
    <w:rsid w:val="0BD04822"/>
    <w:rsid w:val="0BE50B71"/>
    <w:rsid w:val="0BED26A5"/>
    <w:rsid w:val="0BF027CF"/>
    <w:rsid w:val="0BF91A7F"/>
    <w:rsid w:val="0BFC7A1C"/>
    <w:rsid w:val="0C0A394D"/>
    <w:rsid w:val="0C405504"/>
    <w:rsid w:val="0C495E24"/>
    <w:rsid w:val="0C4A5A7C"/>
    <w:rsid w:val="0C5F0865"/>
    <w:rsid w:val="0C786384"/>
    <w:rsid w:val="0C943AA2"/>
    <w:rsid w:val="0CA21D1B"/>
    <w:rsid w:val="0CAD034B"/>
    <w:rsid w:val="0CB5191B"/>
    <w:rsid w:val="0CB6728F"/>
    <w:rsid w:val="0CCE2B10"/>
    <w:rsid w:val="0CE1187B"/>
    <w:rsid w:val="0CFD25BD"/>
    <w:rsid w:val="0D1C3C2A"/>
    <w:rsid w:val="0D1F6213"/>
    <w:rsid w:val="0D371B9D"/>
    <w:rsid w:val="0D452987"/>
    <w:rsid w:val="0D462DD6"/>
    <w:rsid w:val="0D62596E"/>
    <w:rsid w:val="0D6C19EE"/>
    <w:rsid w:val="0D7B32BC"/>
    <w:rsid w:val="0D933F5C"/>
    <w:rsid w:val="0D991370"/>
    <w:rsid w:val="0DA67FA3"/>
    <w:rsid w:val="0DA800E4"/>
    <w:rsid w:val="0DC3433B"/>
    <w:rsid w:val="0DDA5616"/>
    <w:rsid w:val="0E005C7A"/>
    <w:rsid w:val="0E0C42FA"/>
    <w:rsid w:val="0E381521"/>
    <w:rsid w:val="0E3C57BD"/>
    <w:rsid w:val="0E475B7F"/>
    <w:rsid w:val="0E69691F"/>
    <w:rsid w:val="0E7756DA"/>
    <w:rsid w:val="0EA91CC7"/>
    <w:rsid w:val="0EAF24CD"/>
    <w:rsid w:val="0EC875FE"/>
    <w:rsid w:val="0EDD34DE"/>
    <w:rsid w:val="0EE00EC5"/>
    <w:rsid w:val="0EEC44E6"/>
    <w:rsid w:val="0EFD2AF6"/>
    <w:rsid w:val="0F03025E"/>
    <w:rsid w:val="0F1C13DE"/>
    <w:rsid w:val="0F3A24B8"/>
    <w:rsid w:val="0F3F00D1"/>
    <w:rsid w:val="0F537409"/>
    <w:rsid w:val="0F79260C"/>
    <w:rsid w:val="0F987E27"/>
    <w:rsid w:val="0FBB76E3"/>
    <w:rsid w:val="0FC54506"/>
    <w:rsid w:val="0FC66DA3"/>
    <w:rsid w:val="100E0796"/>
    <w:rsid w:val="101D1E30"/>
    <w:rsid w:val="10204FBD"/>
    <w:rsid w:val="10252948"/>
    <w:rsid w:val="10372E26"/>
    <w:rsid w:val="103966FB"/>
    <w:rsid w:val="103D6845"/>
    <w:rsid w:val="104E5594"/>
    <w:rsid w:val="106C132D"/>
    <w:rsid w:val="108E6DDE"/>
    <w:rsid w:val="10DD209D"/>
    <w:rsid w:val="10EC5C5A"/>
    <w:rsid w:val="10FF1E8F"/>
    <w:rsid w:val="113A4C18"/>
    <w:rsid w:val="118013C7"/>
    <w:rsid w:val="118D5872"/>
    <w:rsid w:val="119963B1"/>
    <w:rsid w:val="11A622AD"/>
    <w:rsid w:val="11B361D3"/>
    <w:rsid w:val="11BB4D58"/>
    <w:rsid w:val="11BB6630"/>
    <w:rsid w:val="12543AB7"/>
    <w:rsid w:val="12793BBE"/>
    <w:rsid w:val="127B5FEA"/>
    <w:rsid w:val="127C4C76"/>
    <w:rsid w:val="128C33F4"/>
    <w:rsid w:val="12B15F90"/>
    <w:rsid w:val="12EF690E"/>
    <w:rsid w:val="12F47048"/>
    <w:rsid w:val="131A7145"/>
    <w:rsid w:val="131C06AC"/>
    <w:rsid w:val="133A4EB7"/>
    <w:rsid w:val="13487675"/>
    <w:rsid w:val="13631AD8"/>
    <w:rsid w:val="137447B2"/>
    <w:rsid w:val="13830E2C"/>
    <w:rsid w:val="138D11BC"/>
    <w:rsid w:val="139D2FCC"/>
    <w:rsid w:val="13D84C83"/>
    <w:rsid w:val="13EA285B"/>
    <w:rsid w:val="13FE2A78"/>
    <w:rsid w:val="142468C7"/>
    <w:rsid w:val="143C5260"/>
    <w:rsid w:val="14661880"/>
    <w:rsid w:val="146673F5"/>
    <w:rsid w:val="14991C55"/>
    <w:rsid w:val="149C20CC"/>
    <w:rsid w:val="14AF4B49"/>
    <w:rsid w:val="14B45A92"/>
    <w:rsid w:val="14F838A9"/>
    <w:rsid w:val="15164403"/>
    <w:rsid w:val="15273101"/>
    <w:rsid w:val="152C2AC9"/>
    <w:rsid w:val="153062F0"/>
    <w:rsid w:val="153E2DB6"/>
    <w:rsid w:val="15550B09"/>
    <w:rsid w:val="155550C1"/>
    <w:rsid w:val="15576ACE"/>
    <w:rsid w:val="1568217F"/>
    <w:rsid w:val="15761223"/>
    <w:rsid w:val="15784E47"/>
    <w:rsid w:val="157C2A57"/>
    <w:rsid w:val="158F4E06"/>
    <w:rsid w:val="159517A5"/>
    <w:rsid w:val="159A3ED7"/>
    <w:rsid w:val="15A07014"/>
    <w:rsid w:val="15A74B21"/>
    <w:rsid w:val="15B17473"/>
    <w:rsid w:val="15E23CA8"/>
    <w:rsid w:val="15EC04AB"/>
    <w:rsid w:val="15EE5FD1"/>
    <w:rsid w:val="15F75500"/>
    <w:rsid w:val="15FA6095"/>
    <w:rsid w:val="15FF1F8C"/>
    <w:rsid w:val="161517B0"/>
    <w:rsid w:val="166B3507"/>
    <w:rsid w:val="166F203B"/>
    <w:rsid w:val="16AD7C3A"/>
    <w:rsid w:val="16C2284B"/>
    <w:rsid w:val="16CB423B"/>
    <w:rsid w:val="16D95682"/>
    <w:rsid w:val="16DC3460"/>
    <w:rsid w:val="17062F69"/>
    <w:rsid w:val="171750B3"/>
    <w:rsid w:val="17423544"/>
    <w:rsid w:val="17450DD5"/>
    <w:rsid w:val="17575561"/>
    <w:rsid w:val="176D73C9"/>
    <w:rsid w:val="1779199A"/>
    <w:rsid w:val="177F15B3"/>
    <w:rsid w:val="17885FB1"/>
    <w:rsid w:val="178F7398"/>
    <w:rsid w:val="17907B2D"/>
    <w:rsid w:val="179944DC"/>
    <w:rsid w:val="17A06173"/>
    <w:rsid w:val="17B56054"/>
    <w:rsid w:val="17CB4BCC"/>
    <w:rsid w:val="17DF536C"/>
    <w:rsid w:val="17EA0C48"/>
    <w:rsid w:val="18120EEB"/>
    <w:rsid w:val="18163EED"/>
    <w:rsid w:val="181C4CF1"/>
    <w:rsid w:val="182B6938"/>
    <w:rsid w:val="183D0E38"/>
    <w:rsid w:val="1841587E"/>
    <w:rsid w:val="185D0505"/>
    <w:rsid w:val="18630E03"/>
    <w:rsid w:val="186F3E63"/>
    <w:rsid w:val="187857E7"/>
    <w:rsid w:val="187B19AA"/>
    <w:rsid w:val="18811F09"/>
    <w:rsid w:val="188321C6"/>
    <w:rsid w:val="18921717"/>
    <w:rsid w:val="18A25EE0"/>
    <w:rsid w:val="18AD6D67"/>
    <w:rsid w:val="18D3007D"/>
    <w:rsid w:val="18D53492"/>
    <w:rsid w:val="190D3CF6"/>
    <w:rsid w:val="190E1B7D"/>
    <w:rsid w:val="192F739D"/>
    <w:rsid w:val="196C2D76"/>
    <w:rsid w:val="19B86374"/>
    <w:rsid w:val="19D13C3F"/>
    <w:rsid w:val="19DC5DE9"/>
    <w:rsid w:val="19E315C8"/>
    <w:rsid w:val="19E42EEC"/>
    <w:rsid w:val="19E7490A"/>
    <w:rsid w:val="19FC4F49"/>
    <w:rsid w:val="19FF69FF"/>
    <w:rsid w:val="1A041828"/>
    <w:rsid w:val="1A206E13"/>
    <w:rsid w:val="1A324F2D"/>
    <w:rsid w:val="1A462475"/>
    <w:rsid w:val="1A542986"/>
    <w:rsid w:val="1A613215"/>
    <w:rsid w:val="1A6612FE"/>
    <w:rsid w:val="1A6E4083"/>
    <w:rsid w:val="1A754C02"/>
    <w:rsid w:val="1A855D7B"/>
    <w:rsid w:val="1AB71087"/>
    <w:rsid w:val="1AC06A39"/>
    <w:rsid w:val="1ACC4F36"/>
    <w:rsid w:val="1AE043B8"/>
    <w:rsid w:val="1AF11218"/>
    <w:rsid w:val="1AF44A0B"/>
    <w:rsid w:val="1B115D3C"/>
    <w:rsid w:val="1B1E0896"/>
    <w:rsid w:val="1B281F85"/>
    <w:rsid w:val="1B306794"/>
    <w:rsid w:val="1B3B23A6"/>
    <w:rsid w:val="1B483F91"/>
    <w:rsid w:val="1B614048"/>
    <w:rsid w:val="1B6C2973"/>
    <w:rsid w:val="1B6C41BD"/>
    <w:rsid w:val="1B7156DA"/>
    <w:rsid w:val="1B7A3E63"/>
    <w:rsid w:val="1B807337"/>
    <w:rsid w:val="1BA47C58"/>
    <w:rsid w:val="1BB80F43"/>
    <w:rsid w:val="1BC170B5"/>
    <w:rsid w:val="1BC63CDD"/>
    <w:rsid w:val="1BC85289"/>
    <w:rsid w:val="1BDC02C0"/>
    <w:rsid w:val="1BEB4B83"/>
    <w:rsid w:val="1BF0529D"/>
    <w:rsid w:val="1C185B56"/>
    <w:rsid w:val="1C415F19"/>
    <w:rsid w:val="1C446BE5"/>
    <w:rsid w:val="1C5A0FCE"/>
    <w:rsid w:val="1C6D0873"/>
    <w:rsid w:val="1C915866"/>
    <w:rsid w:val="1C962F1E"/>
    <w:rsid w:val="1CC22F08"/>
    <w:rsid w:val="1CC96E50"/>
    <w:rsid w:val="1CD84A63"/>
    <w:rsid w:val="1CE4569C"/>
    <w:rsid w:val="1CF15954"/>
    <w:rsid w:val="1D226C08"/>
    <w:rsid w:val="1D295B40"/>
    <w:rsid w:val="1D385997"/>
    <w:rsid w:val="1D395687"/>
    <w:rsid w:val="1D3F7112"/>
    <w:rsid w:val="1D491BE1"/>
    <w:rsid w:val="1D5E31C4"/>
    <w:rsid w:val="1D6B0D1C"/>
    <w:rsid w:val="1D7546CA"/>
    <w:rsid w:val="1D8D5C15"/>
    <w:rsid w:val="1DA3054A"/>
    <w:rsid w:val="1DA31A6F"/>
    <w:rsid w:val="1DB51F23"/>
    <w:rsid w:val="1DC65199"/>
    <w:rsid w:val="1DE55082"/>
    <w:rsid w:val="1DEB7A42"/>
    <w:rsid w:val="1DF443A0"/>
    <w:rsid w:val="1DF97E9A"/>
    <w:rsid w:val="1E086E80"/>
    <w:rsid w:val="1E0B7D87"/>
    <w:rsid w:val="1E1B0B02"/>
    <w:rsid w:val="1E4B44C2"/>
    <w:rsid w:val="1E5E18A6"/>
    <w:rsid w:val="1EC331FD"/>
    <w:rsid w:val="1F101B4B"/>
    <w:rsid w:val="1F1F3A24"/>
    <w:rsid w:val="1F206854"/>
    <w:rsid w:val="1F244EC9"/>
    <w:rsid w:val="1F514A73"/>
    <w:rsid w:val="1F5A3842"/>
    <w:rsid w:val="1F690A75"/>
    <w:rsid w:val="1F78690B"/>
    <w:rsid w:val="1F7977EE"/>
    <w:rsid w:val="1F895E51"/>
    <w:rsid w:val="1FA073B6"/>
    <w:rsid w:val="1FB12B7F"/>
    <w:rsid w:val="1FD06747"/>
    <w:rsid w:val="20025D99"/>
    <w:rsid w:val="200A7EAB"/>
    <w:rsid w:val="203A68C1"/>
    <w:rsid w:val="2054435F"/>
    <w:rsid w:val="205B0707"/>
    <w:rsid w:val="205E2FD5"/>
    <w:rsid w:val="20670906"/>
    <w:rsid w:val="20933A77"/>
    <w:rsid w:val="20971013"/>
    <w:rsid w:val="209D643B"/>
    <w:rsid w:val="20A77C09"/>
    <w:rsid w:val="20A83220"/>
    <w:rsid w:val="20C52024"/>
    <w:rsid w:val="20E03EA8"/>
    <w:rsid w:val="211D78B0"/>
    <w:rsid w:val="21222497"/>
    <w:rsid w:val="212E72D0"/>
    <w:rsid w:val="213C76E2"/>
    <w:rsid w:val="213E32F0"/>
    <w:rsid w:val="2149131F"/>
    <w:rsid w:val="2149340F"/>
    <w:rsid w:val="214B2529"/>
    <w:rsid w:val="214E43E5"/>
    <w:rsid w:val="217E38DF"/>
    <w:rsid w:val="21B53414"/>
    <w:rsid w:val="21E40288"/>
    <w:rsid w:val="21E5038E"/>
    <w:rsid w:val="21E8206B"/>
    <w:rsid w:val="220426D8"/>
    <w:rsid w:val="222D7E81"/>
    <w:rsid w:val="223E6CF8"/>
    <w:rsid w:val="224156DA"/>
    <w:rsid w:val="2243364A"/>
    <w:rsid w:val="226823A3"/>
    <w:rsid w:val="227C1E95"/>
    <w:rsid w:val="227E06DD"/>
    <w:rsid w:val="22A73267"/>
    <w:rsid w:val="22AF5BBC"/>
    <w:rsid w:val="22B42350"/>
    <w:rsid w:val="22C677C0"/>
    <w:rsid w:val="22CD1033"/>
    <w:rsid w:val="22CF47A8"/>
    <w:rsid w:val="22DD3C85"/>
    <w:rsid w:val="22E25187"/>
    <w:rsid w:val="22F15352"/>
    <w:rsid w:val="22FA0357"/>
    <w:rsid w:val="231F34A9"/>
    <w:rsid w:val="23220DED"/>
    <w:rsid w:val="23740A0F"/>
    <w:rsid w:val="23773046"/>
    <w:rsid w:val="238A31D0"/>
    <w:rsid w:val="23A2444D"/>
    <w:rsid w:val="23B42767"/>
    <w:rsid w:val="23DD1433"/>
    <w:rsid w:val="23E303FA"/>
    <w:rsid w:val="23EB5574"/>
    <w:rsid w:val="23F911BA"/>
    <w:rsid w:val="23FE56CB"/>
    <w:rsid w:val="23FF49C8"/>
    <w:rsid w:val="242D516F"/>
    <w:rsid w:val="245247ED"/>
    <w:rsid w:val="24575A93"/>
    <w:rsid w:val="248144B4"/>
    <w:rsid w:val="24831FDA"/>
    <w:rsid w:val="2496646F"/>
    <w:rsid w:val="24BF3406"/>
    <w:rsid w:val="24FE0C07"/>
    <w:rsid w:val="2508212D"/>
    <w:rsid w:val="251D0807"/>
    <w:rsid w:val="252437BD"/>
    <w:rsid w:val="252B038C"/>
    <w:rsid w:val="252E1698"/>
    <w:rsid w:val="2542651B"/>
    <w:rsid w:val="25543DDA"/>
    <w:rsid w:val="255F7AD2"/>
    <w:rsid w:val="2562439C"/>
    <w:rsid w:val="256D4FBD"/>
    <w:rsid w:val="25755DC7"/>
    <w:rsid w:val="25777033"/>
    <w:rsid w:val="257E016B"/>
    <w:rsid w:val="25A84311"/>
    <w:rsid w:val="25AA58E4"/>
    <w:rsid w:val="25AD6D4C"/>
    <w:rsid w:val="25AF576B"/>
    <w:rsid w:val="25B52A47"/>
    <w:rsid w:val="25BE081E"/>
    <w:rsid w:val="25C10491"/>
    <w:rsid w:val="25C46D47"/>
    <w:rsid w:val="25CE035B"/>
    <w:rsid w:val="25E074E7"/>
    <w:rsid w:val="25EE4017"/>
    <w:rsid w:val="25F82554"/>
    <w:rsid w:val="25F97290"/>
    <w:rsid w:val="26217CFD"/>
    <w:rsid w:val="26223B26"/>
    <w:rsid w:val="26241D26"/>
    <w:rsid w:val="2627224F"/>
    <w:rsid w:val="26461511"/>
    <w:rsid w:val="265B0A5D"/>
    <w:rsid w:val="266360FF"/>
    <w:rsid w:val="266B72B6"/>
    <w:rsid w:val="266C4868"/>
    <w:rsid w:val="2675758F"/>
    <w:rsid w:val="269D762C"/>
    <w:rsid w:val="26A10A3D"/>
    <w:rsid w:val="26A65805"/>
    <w:rsid w:val="26B75F6B"/>
    <w:rsid w:val="26BB3AF4"/>
    <w:rsid w:val="26C976F8"/>
    <w:rsid w:val="26D7660D"/>
    <w:rsid w:val="26EF72E5"/>
    <w:rsid w:val="26FB2A32"/>
    <w:rsid w:val="26FC4A2E"/>
    <w:rsid w:val="26FF3381"/>
    <w:rsid w:val="27004A9E"/>
    <w:rsid w:val="270B0E4A"/>
    <w:rsid w:val="2714654E"/>
    <w:rsid w:val="27180E6A"/>
    <w:rsid w:val="271E393C"/>
    <w:rsid w:val="271E669F"/>
    <w:rsid w:val="272A2BE1"/>
    <w:rsid w:val="272B10D0"/>
    <w:rsid w:val="272E6A36"/>
    <w:rsid w:val="27333A9E"/>
    <w:rsid w:val="2734089E"/>
    <w:rsid w:val="273D0B66"/>
    <w:rsid w:val="273D5A6D"/>
    <w:rsid w:val="274023D4"/>
    <w:rsid w:val="274253D5"/>
    <w:rsid w:val="27663E92"/>
    <w:rsid w:val="276D74EC"/>
    <w:rsid w:val="276F6A21"/>
    <w:rsid w:val="2778394C"/>
    <w:rsid w:val="278A534F"/>
    <w:rsid w:val="27BF77CD"/>
    <w:rsid w:val="27C7445F"/>
    <w:rsid w:val="27D163B4"/>
    <w:rsid w:val="27D8263D"/>
    <w:rsid w:val="28213FE4"/>
    <w:rsid w:val="282B36F9"/>
    <w:rsid w:val="284B4DA9"/>
    <w:rsid w:val="28667C49"/>
    <w:rsid w:val="286839C1"/>
    <w:rsid w:val="287813D0"/>
    <w:rsid w:val="28A813E1"/>
    <w:rsid w:val="28AB3CCD"/>
    <w:rsid w:val="28B92E20"/>
    <w:rsid w:val="28B93CEB"/>
    <w:rsid w:val="28BE3C7A"/>
    <w:rsid w:val="28E02A8F"/>
    <w:rsid w:val="28E1683E"/>
    <w:rsid w:val="29125D60"/>
    <w:rsid w:val="292B1C11"/>
    <w:rsid w:val="2960365F"/>
    <w:rsid w:val="29A02DFD"/>
    <w:rsid w:val="29D10A88"/>
    <w:rsid w:val="2A1A3264"/>
    <w:rsid w:val="2A1A46E9"/>
    <w:rsid w:val="2A2A2452"/>
    <w:rsid w:val="2A3717F0"/>
    <w:rsid w:val="2A383867"/>
    <w:rsid w:val="2A441BE1"/>
    <w:rsid w:val="2A4836B1"/>
    <w:rsid w:val="2A4A0382"/>
    <w:rsid w:val="2A7E55B1"/>
    <w:rsid w:val="2A851BD9"/>
    <w:rsid w:val="2A863893"/>
    <w:rsid w:val="2A932720"/>
    <w:rsid w:val="2AA02867"/>
    <w:rsid w:val="2AB357E7"/>
    <w:rsid w:val="2AB93A74"/>
    <w:rsid w:val="2ABC4498"/>
    <w:rsid w:val="2ABF038A"/>
    <w:rsid w:val="2AC9578D"/>
    <w:rsid w:val="2ACC5C5A"/>
    <w:rsid w:val="2AF04F6E"/>
    <w:rsid w:val="2B000827"/>
    <w:rsid w:val="2B305649"/>
    <w:rsid w:val="2B420288"/>
    <w:rsid w:val="2B421328"/>
    <w:rsid w:val="2B56310A"/>
    <w:rsid w:val="2B5B524A"/>
    <w:rsid w:val="2B641D7F"/>
    <w:rsid w:val="2B674942"/>
    <w:rsid w:val="2B6D3C7A"/>
    <w:rsid w:val="2B786D85"/>
    <w:rsid w:val="2B955445"/>
    <w:rsid w:val="2B98481C"/>
    <w:rsid w:val="2B9B40AD"/>
    <w:rsid w:val="2BB23B01"/>
    <w:rsid w:val="2BB32D41"/>
    <w:rsid w:val="2BC069D0"/>
    <w:rsid w:val="2BC367B8"/>
    <w:rsid w:val="2BE960EF"/>
    <w:rsid w:val="2BF57C61"/>
    <w:rsid w:val="2C071A15"/>
    <w:rsid w:val="2C1B0D4A"/>
    <w:rsid w:val="2C2D3420"/>
    <w:rsid w:val="2C3D09FE"/>
    <w:rsid w:val="2C55425C"/>
    <w:rsid w:val="2C7B4E8C"/>
    <w:rsid w:val="2C8A0D2C"/>
    <w:rsid w:val="2C9446A0"/>
    <w:rsid w:val="2CA04D25"/>
    <w:rsid w:val="2CA45E23"/>
    <w:rsid w:val="2CC75B19"/>
    <w:rsid w:val="2CDF446E"/>
    <w:rsid w:val="2CED77C1"/>
    <w:rsid w:val="2CF617E0"/>
    <w:rsid w:val="2D1537B9"/>
    <w:rsid w:val="2D16631A"/>
    <w:rsid w:val="2D1A08C1"/>
    <w:rsid w:val="2D4C5A5E"/>
    <w:rsid w:val="2D5A4743"/>
    <w:rsid w:val="2D5E5546"/>
    <w:rsid w:val="2D681179"/>
    <w:rsid w:val="2D6F134E"/>
    <w:rsid w:val="2D744BB6"/>
    <w:rsid w:val="2D944CD1"/>
    <w:rsid w:val="2DBB723B"/>
    <w:rsid w:val="2DC37DF1"/>
    <w:rsid w:val="2DCE0619"/>
    <w:rsid w:val="2DD35AE8"/>
    <w:rsid w:val="2DE64BF5"/>
    <w:rsid w:val="2DE84AF7"/>
    <w:rsid w:val="2E0D173F"/>
    <w:rsid w:val="2E2267BD"/>
    <w:rsid w:val="2E307DB7"/>
    <w:rsid w:val="2E3E5270"/>
    <w:rsid w:val="2E4A5917"/>
    <w:rsid w:val="2E6011D7"/>
    <w:rsid w:val="2E961606"/>
    <w:rsid w:val="2EB116BB"/>
    <w:rsid w:val="2ECD6C74"/>
    <w:rsid w:val="2ED81367"/>
    <w:rsid w:val="2EFE7D6E"/>
    <w:rsid w:val="2F236894"/>
    <w:rsid w:val="2F58679B"/>
    <w:rsid w:val="2F61116A"/>
    <w:rsid w:val="2F89313C"/>
    <w:rsid w:val="2F8A6913"/>
    <w:rsid w:val="2F984ABB"/>
    <w:rsid w:val="2FA71273"/>
    <w:rsid w:val="2FAD1FDF"/>
    <w:rsid w:val="2FC17E5A"/>
    <w:rsid w:val="302C39C4"/>
    <w:rsid w:val="30561692"/>
    <w:rsid w:val="307F4047"/>
    <w:rsid w:val="30AA13BF"/>
    <w:rsid w:val="30BC6FA0"/>
    <w:rsid w:val="30ED32FC"/>
    <w:rsid w:val="30F524B2"/>
    <w:rsid w:val="31195802"/>
    <w:rsid w:val="312A74ED"/>
    <w:rsid w:val="313034EA"/>
    <w:rsid w:val="313533BC"/>
    <w:rsid w:val="313E4759"/>
    <w:rsid w:val="31480833"/>
    <w:rsid w:val="314B1C9B"/>
    <w:rsid w:val="31602DF6"/>
    <w:rsid w:val="31612184"/>
    <w:rsid w:val="3163384A"/>
    <w:rsid w:val="317D0C73"/>
    <w:rsid w:val="318872A5"/>
    <w:rsid w:val="318B24CE"/>
    <w:rsid w:val="31926D16"/>
    <w:rsid w:val="3194218A"/>
    <w:rsid w:val="31A40595"/>
    <w:rsid w:val="31A57943"/>
    <w:rsid w:val="31B444D7"/>
    <w:rsid w:val="31C342A2"/>
    <w:rsid w:val="31D52EAC"/>
    <w:rsid w:val="31F83438"/>
    <w:rsid w:val="31FC5556"/>
    <w:rsid w:val="32170FF5"/>
    <w:rsid w:val="322D0CB7"/>
    <w:rsid w:val="32356B5E"/>
    <w:rsid w:val="324474DF"/>
    <w:rsid w:val="324E226E"/>
    <w:rsid w:val="326B740D"/>
    <w:rsid w:val="32746E3F"/>
    <w:rsid w:val="32A61CB5"/>
    <w:rsid w:val="32C1086E"/>
    <w:rsid w:val="32D103B5"/>
    <w:rsid w:val="32D4454C"/>
    <w:rsid w:val="32D9156D"/>
    <w:rsid w:val="32F341BB"/>
    <w:rsid w:val="330001A2"/>
    <w:rsid w:val="330E33B7"/>
    <w:rsid w:val="332130EA"/>
    <w:rsid w:val="332A6927"/>
    <w:rsid w:val="3340183B"/>
    <w:rsid w:val="33434A04"/>
    <w:rsid w:val="334713E7"/>
    <w:rsid w:val="33531246"/>
    <w:rsid w:val="335C0F0C"/>
    <w:rsid w:val="3363480C"/>
    <w:rsid w:val="338257CE"/>
    <w:rsid w:val="338B39C2"/>
    <w:rsid w:val="33B3536E"/>
    <w:rsid w:val="33CB6B29"/>
    <w:rsid w:val="33D47543"/>
    <w:rsid w:val="33EA3E24"/>
    <w:rsid w:val="33EA4F8B"/>
    <w:rsid w:val="340B2F67"/>
    <w:rsid w:val="341A1198"/>
    <w:rsid w:val="343D2294"/>
    <w:rsid w:val="344A5CAF"/>
    <w:rsid w:val="34627E84"/>
    <w:rsid w:val="346C4843"/>
    <w:rsid w:val="34761B3D"/>
    <w:rsid w:val="347C6980"/>
    <w:rsid w:val="34861646"/>
    <w:rsid w:val="34AE6BFF"/>
    <w:rsid w:val="34C07527"/>
    <w:rsid w:val="34ED2EF3"/>
    <w:rsid w:val="34FB6280"/>
    <w:rsid w:val="35184C6D"/>
    <w:rsid w:val="353D1B92"/>
    <w:rsid w:val="35643762"/>
    <w:rsid w:val="356A2C20"/>
    <w:rsid w:val="35773F4E"/>
    <w:rsid w:val="35777939"/>
    <w:rsid w:val="357C4F4F"/>
    <w:rsid w:val="3584155B"/>
    <w:rsid w:val="358B1967"/>
    <w:rsid w:val="35906410"/>
    <w:rsid w:val="35BE61A8"/>
    <w:rsid w:val="35D903FF"/>
    <w:rsid w:val="35DB2555"/>
    <w:rsid w:val="35E1119D"/>
    <w:rsid w:val="35EF609A"/>
    <w:rsid w:val="360E3D96"/>
    <w:rsid w:val="361E3E3A"/>
    <w:rsid w:val="36462289"/>
    <w:rsid w:val="365437D6"/>
    <w:rsid w:val="36657B90"/>
    <w:rsid w:val="368178C2"/>
    <w:rsid w:val="36892FDF"/>
    <w:rsid w:val="36897EB8"/>
    <w:rsid w:val="369301F2"/>
    <w:rsid w:val="369F5F8F"/>
    <w:rsid w:val="36A1205A"/>
    <w:rsid w:val="36A46172"/>
    <w:rsid w:val="36C26364"/>
    <w:rsid w:val="36CD7058"/>
    <w:rsid w:val="36D90673"/>
    <w:rsid w:val="36DA0180"/>
    <w:rsid w:val="36DB7F8A"/>
    <w:rsid w:val="370666E5"/>
    <w:rsid w:val="370E6147"/>
    <w:rsid w:val="373511EA"/>
    <w:rsid w:val="374E3698"/>
    <w:rsid w:val="375111F8"/>
    <w:rsid w:val="37785578"/>
    <w:rsid w:val="379501B2"/>
    <w:rsid w:val="37AB75F3"/>
    <w:rsid w:val="37C4304B"/>
    <w:rsid w:val="37CB5122"/>
    <w:rsid w:val="3818637F"/>
    <w:rsid w:val="38414AE1"/>
    <w:rsid w:val="384F24A7"/>
    <w:rsid w:val="385F1A9D"/>
    <w:rsid w:val="387C0DC3"/>
    <w:rsid w:val="3883540B"/>
    <w:rsid w:val="38910707"/>
    <w:rsid w:val="389712F2"/>
    <w:rsid w:val="38B42B1B"/>
    <w:rsid w:val="38DD3307"/>
    <w:rsid w:val="38EC0F5C"/>
    <w:rsid w:val="38F62BF1"/>
    <w:rsid w:val="390447E4"/>
    <w:rsid w:val="390F1C92"/>
    <w:rsid w:val="39293DB0"/>
    <w:rsid w:val="3932357B"/>
    <w:rsid w:val="394713D0"/>
    <w:rsid w:val="395444FA"/>
    <w:rsid w:val="398630C2"/>
    <w:rsid w:val="39945775"/>
    <w:rsid w:val="39A03524"/>
    <w:rsid w:val="39A93E39"/>
    <w:rsid w:val="39B13AE1"/>
    <w:rsid w:val="39D0223F"/>
    <w:rsid w:val="39E83444"/>
    <w:rsid w:val="39E901AB"/>
    <w:rsid w:val="39F36619"/>
    <w:rsid w:val="3A015BD2"/>
    <w:rsid w:val="3A0D284C"/>
    <w:rsid w:val="3A376E72"/>
    <w:rsid w:val="3A433954"/>
    <w:rsid w:val="3A4831EA"/>
    <w:rsid w:val="3A5A3DEC"/>
    <w:rsid w:val="3A5E6443"/>
    <w:rsid w:val="3A5F0C68"/>
    <w:rsid w:val="3A6E01EF"/>
    <w:rsid w:val="3A8D3267"/>
    <w:rsid w:val="3A9622C4"/>
    <w:rsid w:val="3A9A5F88"/>
    <w:rsid w:val="3A9B3EA5"/>
    <w:rsid w:val="3A9E0B45"/>
    <w:rsid w:val="3AD30754"/>
    <w:rsid w:val="3AD31A4B"/>
    <w:rsid w:val="3AD631C7"/>
    <w:rsid w:val="3AD63FAA"/>
    <w:rsid w:val="3AD82BC6"/>
    <w:rsid w:val="3ADD7DDA"/>
    <w:rsid w:val="3AFE2C6B"/>
    <w:rsid w:val="3B176C14"/>
    <w:rsid w:val="3B1866F7"/>
    <w:rsid w:val="3B1952ED"/>
    <w:rsid w:val="3B25014C"/>
    <w:rsid w:val="3B376687"/>
    <w:rsid w:val="3B3E6939"/>
    <w:rsid w:val="3B4E2EEA"/>
    <w:rsid w:val="3B4F12B2"/>
    <w:rsid w:val="3B5E1424"/>
    <w:rsid w:val="3B730A2C"/>
    <w:rsid w:val="3B807805"/>
    <w:rsid w:val="3BAE5839"/>
    <w:rsid w:val="3BBF7182"/>
    <w:rsid w:val="3BDB763B"/>
    <w:rsid w:val="3BFB5246"/>
    <w:rsid w:val="3C0A04BB"/>
    <w:rsid w:val="3C3360EC"/>
    <w:rsid w:val="3C3643F9"/>
    <w:rsid w:val="3C452831"/>
    <w:rsid w:val="3C5D17C0"/>
    <w:rsid w:val="3C7057AE"/>
    <w:rsid w:val="3CA53C3A"/>
    <w:rsid w:val="3CA74A0B"/>
    <w:rsid w:val="3CA97F92"/>
    <w:rsid w:val="3CC1259B"/>
    <w:rsid w:val="3CEA08C2"/>
    <w:rsid w:val="3CEA1C78"/>
    <w:rsid w:val="3CEC0EB8"/>
    <w:rsid w:val="3CF0119C"/>
    <w:rsid w:val="3D37642D"/>
    <w:rsid w:val="3D4B442E"/>
    <w:rsid w:val="3D5F13DF"/>
    <w:rsid w:val="3D672756"/>
    <w:rsid w:val="3D6D69CE"/>
    <w:rsid w:val="3D8D5B29"/>
    <w:rsid w:val="3DB13B3B"/>
    <w:rsid w:val="3DC065C6"/>
    <w:rsid w:val="3DC70F93"/>
    <w:rsid w:val="3DDC0B07"/>
    <w:rsid w:val="3DED3DB0"/>
    <w:rsid w:val="3DEF5B24"/>
    <w:rsid w:val="3DF338D5"/>
    <w:rsid w:val="3E01315A"/>
    <w:rsid w:val="3E0169BD"/>
    <w:rsid w:val="3E3D3FF6"/>
    <w:rsid w:val="3E4D1237"/>
    <w:rsid w:val="3E5700F6"/>
    <w:rsid w:val="3E584838"/>
    <w:rsid w:val="3E7B17BF"/>
    <w:rsid w:val="3E9E048A"/>
    <w:rsid w:val="3EA3400F"/>
    <w:rsid w:val="3EB721C8"/>
    <w:rsid w:val="3EC7628C"/>
    <w:rsid w:val="3EF472CF"/>
    <w:rsid w:val="3F1477BD"/>
    <w:rsid w:val="3F197280"/>
    <w:rsid w:val="3F217B27"/>
    <w:rsid w:val="3F372FE2"/>
    <w:rsid w:val="3F4B496B"/>
    <w:rsid w:val="3F4B6BB2"/>
    <w:rsid w:val="3F5A6CFB"/>
    <w:rsid w:val="3FA46EF8"/>
    <w:rsid w:val="3FEA02AB"/>
    <w:rsid w:val="3FEC6BE3"/>
    <w:rsid w:val="401974DF"/>
    <w:rsid w:val="401A45DC"/>
    <w:rsid w:val="402203F5"/>
    <w:rsid w:val="4028158A"/>
    <w:rsid w:val="402A6773"/>
    <w:rsid w:val="405427A2"/>
    <w:rsid w:val="40574F8A"/>
    <w:rsid w:val="40A47108"/>
    <w:rsid w:val="40AE5034"/>
    <w:rsid w:val="40B35057"/>
    <w:rsid w:val="40B936EE"/>
    <w:rsid w:val="40BC6B48"/>
    <w:rsid w:val="410D1B59"/>
    <w:rsid w:val="41303C39"/>
    <w:rsid w:val="41364AA2"/>
    <w:rsid w:val="41436921"/>
    <w:rsid w:val="41486006"/>
    <w:rsid w:val="414A5704"/>
    <w:rsid w:val="414F74CB"/>
    <w:rsid w:val="41507DFE"/>
    <w:rsid w:val="415B6654"/>
    <w:rsid w:val="41636FFF"/>
    <w:rsid w:val="41662EBF"/>
    <w:rsid w:val="416745BC"/>
    <w:rsid w:val="417C2EE6"/>
    <w:rsid w:val="418D41A3"/>
    <w:rsid w:val="41BB761A"/>
    <w:rsid w:val="41CC7416"/>
    <w:rsid w:val="41D10E44"/>
    <w:rsid w:val="41D12A32"/>
    <w:rsid w:val="41D301C3"/>
    <w:rsid w:val="41D623AF"/>
    <w:rsid w:val="41E62FB4"/>
    <w:rsid w:val="41EA7903"/>
    <w:rsid w:val="41F6377C"/>
    <w:rsid w:val="41F67CB0"/>
    <w:rsid w:val="41F8370A"/>
    <w:rsid w:val="420B66EE"/>
    <w:rsid w:val="42170C1E"/>
    <w:rsid w:val="42254279"/>
    <w:rsid w:val="422F49B3"/>
    <w:rsid w:val="4230334A"/>
    <w:rsid w:val="423767ED"/>
    <w:rsid w:val="424B6BAB"/>
    <w:rsid w:val="426E68C9"/>
    <w:rsid w:val="427D5F12"/>
    <w:rsid w:val="42802614"/>
    <w:rsid w:val="42A15733"/>
    <w:rsid w:val="42AE5ABE"/>
    <w:rsid w:val="42B01704"/>
    <w:rsid w:val="42BA70B7"/>
    <w:rsid w:val="42CC4106"/>
    <w:rsid w:val="42D22B67"/>
    <w:rsid w:val="42DB59FF"/>
    <w:rsid w:val="42DC0E76"/>
    <w:rsid w:val="42E92879"/>
    <w:rsid w:val="42EA23E3"/>
    <w:rsid w:val="42EC69CA"/>
    <w:rsid w:val="42FB4A28"/>
    <w:rsid w:val="431F1AE3"/>
    <w:rsid w:val="43220D06"/>
    <w:rsid w:val="433858A5"/>
    <w:rsid w:val="43527105"/>
    <w:rsid w:val="436D4954"/>
    <w:rsid w:val="438753A5"/>
    <w:rsid w:val="43891048"/>
    <w:rsid w:val="43920E07"/>
    <w:rsid w:val="43951B04"/>
    <w:rsid w:val="43A24887"/>
    <w:rsid w:val="43AA0EDA"/>
    <w:rsid w:val="43E72CA9"/>
    <w:rsid w:val="43F715ED"/>
    <w:rsid w:val="44000E21"/>
    <w:rsid w:val="440D15A1"/>
    <w:rsid w:val="44394188"/>
    <w:rsid w:val="444B4C5F"/>
    <w:rsid w:val="44623562"/>
    <w:rsid w:val="44655A6C"/>
    <w:rsid w:val="4467168F"/>
    <w:rsid w:val="44766B6D"/>
    <w:rsid w:val="447E15BF"/>
    <w:rsid w:val="44864A89"/>
    <w:rsid w:val="448F50C0"/>
    <w:rsid w:val="44984355"/>
    <w:rsid w:val="449E046C"/>
    <w:rsid w:val="44A8226D"/>
    <w:rsid w:val="44AA08C6"/>
    <w:rsid w:val="44AF57BC"/>
    <w:rsid w:val="44EF4A70"/>
    <w:rsid w:val="451E064E"/>
    <w:rsid w:val="452364C9"/>
    <w:rsid w:val="45342FB5"/>
    <w:rsid w:val="454C0370"/>
    <w:rsid w:val="4550153F"/>
    <w:rsid w:val="45631ACD"/>
    <w:rsid w:val="45660998"/>
    <w:rsid w:val="4585213C"/>
    <w:rsid w:val="458B3F95"/>
    <w:rsid w:val="45AA2F38"/>
    <w:rsid w:val="45CF1BC3"/>
    <w:rsid w:val="45DC3D7A"/>
    <w:rsid w:val="45E5269D"/>
    <w:rsid w:val="4601483F"/>
    <w:rsid w:val="46025A85"/>
    <w:rsid w:val="461A266E"/>
    <w:rsid w:val="462E5DF2"/>
    <w:rsid w:val="465530CB"/>
    <w:rsid w:val="465C6807"/>
    <w:rsid w:val="46760020"/>
    <w:rsid w:val="467C4143"/>
    <w:rsid w:val="46945277"/>
    <w:rsid w:val="46982676"/>
    <w:rsid w:val="46A0105D"/>
    <w:rsid w:val="46A7659A"/>
    <w:rsid w:val="46B06807"/>
    <w:rsid w:val="47024B89"/>
    <w:rsid w:val="4722388C"/>
    <w:rsid w:val="47370E22"/>
    <w:rsid w:val="474B4C0A"/>
    <w:rsid w:val="47630D4C"/>
    <w:rsid w:val="476A5FE9"/>
    <w:rsid w:val="477041E8"/>
    <w:rsid w:val="4790205D"/>
    <w:rsid w:val="479804CC"/>
    <w:rsid w:val="47A35D49"/>
    <w:rsid w:val="47B75E90"/>
    <w:rsid w:val="47C529A4"/>
    <w:rsid w:val="48066D69"/>
    <w:rsid w:val="48082BD4"/>
    <w:rsid w:val="482374AD"/>
    <w:rsid w:val="483319A6"/>
    <w:rsid w:val="483413B6"/>
    <w:rsid w:val="48383932"/>
    <w:rsid w:val="483F377D"/>
    <w:rsid w:val="48490A61"/>
    <w:rsid w:val="485F652A"/>
    <w:rsid w:val="48700F0D"/>
    <w:rsid w:val="4876346A"/>
    <w:rsid w:val="487657D6"/>
    <w:rsid w:val="487B2340"/>
    <w:rsid w:val="4880422B"/>
    <w:rsid w:val="489D2DBB"/>
    <w:rsid w:val="48B16866"/>
    <w:rsid w:val="48D664FA"/>
    <w:rsid w:val="49001E86"/>
    <w:rsid w:val="49081412"/>
    <w:rsid w:val="492A223F"/>
    <w:rsid w:val="493279A7"/>
    <w:rsid w:val="49500C1A"/>
    <w:rsid w:val="495B1646"/>
    <w:rsid w:val="496D50BB"/>
    <w:rsid w:val="498E1308"/>
    <w:rsid w:val="49953FD2"/>
    <w:rsid w:val="49A67FEA"/>
    <w:rsid w:val="49AA39E1"/>
    <w:rsid w:val="49AA4032"/>
    <w:rsid w:val="49B42357"/>
    <w:rsid w:val="49C16F7D"/>
    <w:rsid w:val="49CC282C"/>
    <w:rsid w:val="49D14C7B"/>
    <w:rsid w:val="49DC5B65"/>
    <w:rsid w:val="49ED7A5F"/>
    <w:rsid w:val="49F1378E"/>
    <w:rsid w:val="49F64E88"/>
    <w:rsid w:val="4A442DE8"/>
    <w:rsid w:val="4A4C3C76"/>
    <w:rsid w:val="4A582F08"/>
    <w:rsid w:val="4A5C19ED"/>
    <w:rsid w:val="4A713EF7"/>
    <w:rsid w:val="4A71669A"/>
    <w:rsid w:val="4A836030"/>
    <w:rsid w:val="4A91694F"/>
    <w:rsid w:val="4A990DB8"/>
    <w:rsid w:val="4AB30EDE"/>
    <w:rsid w:val="4ABA019F"/>
    <w:rsid w:val="4ADB7BCB"/>
    <w:rsid w:val="4AE87797"/>
    <w:rsid w:val="4AF92654"/>
    <w:rsid w:val="4B140282"/>
    <w:rsid w:val="4B341F77"/>
    <w:rsid w:val="4B536B77"/>
    <w:rsid w:val="4B7324F9"/>
    <w:rsid w:val="4B762FA5"/>
    <w:rsid w:val="4B7D207A"/>
    <w:rsid w:val="4B875EB6"/>
    <w:rsid w:val="4B8D42B7"/>
    <w:rsid w:val="4BAB533E"/>
    <w:rsid w:val="4BC63073"/>
    <w:rsid w:val="4C3D761E"/>
    <w:rsid w:val="4C416153"/>
    <w:rsid w:val="4C5621CF"/>
    <w:rsid w:val="4C7D1FFD"/>
    <w:rsid w:val="4C7E4E04"/>
    <w:rsid w:val="4C7E75E5"/>
    <w:rsid w:val="4C8A275C"/>
    <w:rsid w:val="4C904C1A"/>
    <w:rsid w:val="4CB37051"/>
    <w:rsid w:val="4CCA7F5B"/>
    <w:rsid w:val="4CE938F8"/>
    <w:rsid w:val="4CF5763E"/>
    <w:rsid w:val="4D1819AE"/>
    <w:rsid w:val="4D1E7969"/>
    <w:rsid w:val="4D2A0882"/>
    <w:rsid w:val="4D3F7CBF"/>
    <w:rsid w:val="4D8C1650"/>
    <w:rsid w:val="4DA65831"/>
    <w:rsid w:val="4DA8651E"/>
    <w:rsid w:val="4DAB5F7A"/>
    <w:rsid w:val="4DB41F2C"/>
    <w:rsid w:val="4DBD01E1"/>
    <w:rsid w:val="4DC46301"/>
    <w:rsid w:val="4DCB331F"/>
    <w:rsid w:val="4DCD6596"/>
    <w:rsid w:val="4DF71CA3"/>
    <w:rsid w:val="4DF807D9"/>
    <w:rsid w:val="4DFE3CC8"/>
    <w:rsid w:val="4E1230AB"/>
    <w:rsid w:val="4E151227"/>
    <w:rsid w:val="4E4B32B9"/>
    <w:rsid w:val="4E4E418E"/>
    <w:rsid w:val="4E8167AD"/>
    <w:rsid w:val="4EA902EC"/>
    <w:rsid w:val="4ED44C8F"/>
    <w:rsid w:val="4F0A7123"/>
    <w:rsid w:val="4F2A3762"/>
    <w:rsid w:val="4F2E0DB1"/>
    <w:rsid w:val="4F3A75B6"/>
    <w:rsid w:val="4F686F94"/>
    <w:rsid w:val="4F802128"/>
    <w:rsid w:val="4F90653F"/>
    <w:rsid w:val="4FD41C1D"/>
    <w:rsid w:val="4FD64C5B"/>
    <w:rsid w:val="4FE30C63"/>
    <w:rsid w:val="4FED2322"/>
    <w:rsid w:val="4FFD53C6"/>
    <w:rsid w:val="4FFE7E2F"/>
    <w:rsid w:val="501040B3"/>
    <w:rsid w:val="50120532"/>
    <w:rsid w:val="50321789"/>
    <w:rsid w:val="50353485"/>
    <w:rsid w:val="503D1B16"/>
    <w:rsid w:val="506D7517"/>
    <w:rsid w:val="508E47DC"/>
    <w:rsid w:val="50A41AD5"/>
    <w:rsid w:val="50AE3F83"/>
    <w:rsid w:val="50CF7A4B"/>
    <w:rsid w:val="50E92709"/>
    <w:rsid w:val="510065DD"/>
    <w:rsid w:val="51030026"/>
    <w:rsid w:val="51064DEA"/>
    <w:rsid w:val="5123342E"/>
    <w:rsid w:val="512F7738"/>
    <w:rsid w:val="51354115"/>
    <w:rsid w:val="5137564E"/>
    <w:rsid w:val="514E0A72"/>
    <w:rsid w:val="51576FE4"/>
    <w:rsid w:val="515D0EE9"/>
    <w:rsid w:val="5173793E"/>
    <w:rsid w:val="517C5281"/>
    <w:rsid w:val="518B40E7"/>
    <w:rsid w:val="518E3BE9"/>
    <w:rsid w:val="519F488C"/>
    <w:rsid w:val="51C5493F"/>
    <w:rsid w:val="51C969CF"/>
    <w:rsid w:val="51EC265D"/>
    <w:rsid w:val="520713EF"/>
    <w:rsid w:val="520923F4"/>
    <w:rsid w:val="5222282D"/>
    <w:rsid w:val="52302A27"/>
    <w:rsid w:val="52324AB8"/>
    <w:rsid w:val="524D48C9"/>
    <w:rsid w:val="52547F54"/>
    <w:rsid w:val="525A311A"/>
    <w:rsid w:val="526957D2"/>
    <w:rsid w:val="527833CA"/>
    <w:rsid w:val="527F07B8"/>
    <w:rsid w:val="529A6D62"/>
    <w:rsid w:val="529D4EC7"/>
    <w:rsid w:val="529E7DC9"/>
    <w:rsid w:val="52A1157D"/>
    <w:rsid w:val="52E00474"/>
    <w:rsid w:val="52E812BE"/>
    <w:rsid w:val="53033126"/>
    <w:rsid w:val="5306295B"/>
    <w:rsid w:val="530B2D71"/>
    <w:rsid w:val="530B5DAD"/>
    <w:rsid w:val="53110619"/>
    <w:rsid w:val="532452B2"/>
    <w:rsid w:val="53300208"/>
    <w:rsid w:val="5345477B"/>
    <w:rsid w:val="535B4CF0"/>
    <w:rsid w:val="535F52BB"/>
    <w:rsid w:val="53693CDD"/>
    <w:rsid w:val="538006C3"/>
    <w:rsid w:val="538B06C2"/>
    <w:rsid w:val="53B05F43"/>
    <w:rsid w:val="53BA08AE"/>
    <w:rsid w:val="53BC278B"/>
    <w:rsid w:val="53DF24DA"/>
    <w:rsid w:val="5400093A"/>
    <w:rsid w:val="541A1B62"/>
    <w:rsid w:val="54387BD1"/>
    <w:rsid w:val="543B6670"/>
    <w:rsid w:val="543E150A"/>
    <w:rsid w:val="545F5524"/>
    <w:rsid w:val="54760CFA"/>
    <w:rsid w:val="547747B8"/>
    <w:rsid w:val="547F24EC"/>
    <w:rsid w:val="54AA6F8B"/>
    <w:rsid w:val="54D538DD"/>
    <w:rsid w:val="54E164AC"/>
    <w:rsid w:val="55012924"/>
    <w:rsid w:val="551B6B41"/>
    <w:rsid w:val="55230827"/>
    <w:rsid w:val="55411377"/>
    <w:rsid w:val="55855303"/>
    <w:rsid w:val="55992746"/>
    <w:rsid w:val="55A15285"/>
    <w:rsid w:val="55A96275"/>
    <w:rsid w:val="55BD684B"/>
    <w:rsid w:val="55C15F9E"/>
    <w:rsid w:val="55EC5061"/>
    <w:rsid w:val="56063D5E"/>
    <w:rsid w:val="561A0428"/>
    <w:rsid w:val="561F5757"/>
    <w:rsid w:val="5625421C"/>
    <w:rsid w:val="5629339A"/>
    <w:rsid w:val="563034C0"/>
    <w:rsid w:val="564306A0"/>
    <w:rsid w:val="564E3912"/>
    <w:rsid w:val="56542B2C"/>
    <w:rsid w:val="565B2641"/>
    <w:rsid w:val="56783F58"/>
    <w:rsid w:val="569B59A6"/>
    <w:rsid w:val="56AC02FC"/>
    <w:rsid w:val="56CE6835"/>
    <w:rsid w:val="56EC1920"/>
    <w:rsid w:val="56F73FDE"/>
    <w:rsid w:val="57003958"/>
    <w:rsid w:val="570B0F42"/>
    <w:rsid w:val="57132F95"/>
    <w:rsid w:val="572664EB"/>
    <w:rsid w:val="572D4E3F"/>
    <w:rsid w:val="572D56F6"/>
    <w:rsid w:val="5732287F"/>
    <w:rsid w:val="57606393"/>
    <w:rsid w:val="5765719A"/>
    <w:rsid w:val="57733E7E"/>
    <w:rsid w:val="57831D16"/>
    <w:rsid w:val="57894A0E"/>
    <w:rsid w:val="57A6492F"/>
    <w:rsid w:val="57BF2D4E"/>
    <w:rsid w:val="57C02302"/>
    <w:rsid w:val="57C63600"/>
    <w:rsid w:val="57C87053"/>
    <w:rsid w:val="57E4643B"/>
    <w:rsid w:val="57E8417C"/>
    <w:rsid w:val="57F06DD9"/>
    <w:rsid w:val="581D479D"/>
    <w:rsid w:val="58315DB1"/>
    <w:rsid w:val="583A23D4"/>
    <w:rsid w:val="58430210"/>
    <w:rsid w:val="585838C1"/>
    <w:rsid w:val="5863214C"/>
    <w:rsid w:val="58704048"/>
    <w:rsid w:val="58717162"/>
    <w:rsid w:val="58857496"/>
    <w:rsid w:val="588F5D7E"/>
    <w:rsid w:val="58B96227"/>
    <w:rsid w:val="58C6010C"/>
    <w:rsid w:val="58ED44C3"/>
    <w:rsid w:val="58F00CE5"/>
    <w:rsid w:val="59024877"/>
    <w:rsid w:val="593F5822"/>
    <w:rsid w:val="594B20C2"/>
    <w:rsid w:val="59647B33"/>
    <w:rsid w:val="596C7E01"/>
    <w:rsid w:val="596F18FE"/>
    <w:rsid w:val="59741916"/>
    <w:rsid w:val="597B5739"/>
    <w:rsid w:val="597F1615"/>
    <w:rsid w:val="59801346"/>
    <w:rsid w:val="59914276"/>
    <w:rsid w:val="59A246D5"/>
    <w:rsid w:val="59B158D6"/>
    <w:rsid w:val="59B6154D"/>
    <w:rsid w:val="59D2668C"/>
    <w:rsid w:val="59DC43D8"/>
    <w:rsid w:val="59EF609B"/>
    <w:rsid w:val="5A270225"/>
    <w:rsid w:val="5A317807"/>
    <w:rsid w:val="5A3572F7"/>
    <w:rsid w:val="5A400973"/>
    <w:rsid w:val="5A641845"/>
    <w:rsid w:val="5A6C1C98"/>
    <w:rsid w:val="5A7F451A"/>
    <w:rsid w:val="5A9A799F"/>
    <w:rsid w:val="5AA549B2"/>
    <w:rsid w:val="5ADC7386"/>
    <w:rsid w:val="5AEB20AC"/>
    <w:rsid w:val="5B207E02"/>
    <w:rsid w:val="5B231846"/>
    <w:rsid w:val="5B3B7DF9"/>
    <w:rsid w:val="5B413A7A"/>
    <w:rsid w:val="5B5104F9"/>
    <w:rsid w:val="5B5D0855"/>
    <w:rsid w:val="5B604085"/>
    <w:rsid w:val="5B6674A3"/>
    <w:rsid w:val="5B6B6D49"/>
    <w:rsid w:val="5B7764CD"/>
    <w:rsid w:val="5B784986"/>
    <w:rsid w:val="5B817F90"/>
    <w:rsid w:val="5B9118FE"/>
    <w:rsid w:val="5BAC4E3A"/>
    <w:rsid w:val="5BB1170A"/>
    <w:rsid w:val="5BB20871"/>
    <w:rsid w:val="5BBD471D"/>
    <w:rsid w:val="5BC87CA3"/>
    <w:rsid w:val="5BE21C71"/>
    <w:rsid w:val="5C012B8C"/>
    <w:rsid w:val="5C0E1789"/>
    <w:rsid w:val="5C362AF4"/>
    <w:rsid w:val="5C3E4720"/>
    <w:rsid w:val="5C526BB4"/>
    <w:rsid w:val="5C615D0C"/>
    <w:rsid w:val="5C694A3B"/>
    <w:rsid w:val="5C9B09C7"/>
    <w:rsid w:val="5CC85BD5"/>
    <w:rsid w:val="5CDC5954"/>
    <w:rsid w:val="5CE018DD"/>
    <w:rsid w:val="5CE714C9"/>
    <w:rsid w:val="5CFC62EF"/>
    <w:rsid w:val="5D186A5C"/>
    <w:rsid w:val="5D1B01A7"/>
    <w:rsid w:val="5D503C8D"/>
    <w:rsid w:val="5D5B7D4A"/>
    <w:rsid w:val="5D8D744A"/>
    <w:rsid w:val="5DA41EC2"/>
    <w:rsid w:val="5DB554E1"/>
    <w:rsid w:val="5E074110"/>
    <w:rsid w:val="5E084769"/>
    <w:rsid w:val="5E0B0171"/>
    <w:rsid w:val="5E123848"/>
    <w:rsid w:val="5E477499"/>
    <w:rsid w:val="5E60690D"/>
    <w:rsid w:val="5E6200F2"/>
    <w:rsid w:val="5E795C4D"/>
    <w:rsid w:val="5E8E1E7B"/>
    <w:rsid w:val="5E933865"/>
    <w:rsid w:val="5E9D308B"/>
    <w:rsid w:val="5EAB1F71"/>
    <w:rsid w:val="5EB1181D"/>
    <w:rsid w:val="5EC52109"/>
    <w:rsid w:val="5EDC6635"/>
    <w:rsid w:val="5EDF242A"/>
    <w:rsid w:val="5EEC4CC9"/>
    <w:rsid w:val="5EF03EB9"/>
    <w:rsid w:val="5EF85E29"/>
    <w:rsid w:val="5EFC424F"/>
    <w:rsid w:val="5F0861B2"/>
    <w:rsid w:val="5F0932AE"/>
    <w:rsid w:val="5F0C62EC"/>
    <w:rsid w:val="5F1C2834"/>
    <w:rsid w:val="5F3062DF"/>
    <w:rsid w:val="5F387DD8"/>
    <w:rsid w:val="5F610F9A"/>
    <w:rsid w:val="5F6601DC"/>
    <w:rsid w:val="5F706225"/>
    <w:rsid w:val="5F712D16"/>
    <w:rsid w:val="5F812FDF"/>
    <w:rsid w:val="5F925D02"/>
    <w:rsid w:val="5FA6205D"/>
    <w:rsid w:val="5FB477AB"/>
    <w:rsid w:val="5FBD7E8C"/>
    <w:rsid w:val="5FC00571"/>
    <w:rsid w:val="5FC72CEE"/>
    <w:rsid w:val="5FC97B37"/>
    <w:rsid w:val="5FE17054"/>
    <w:rsid w:val="5FF04AF3"/>
    <w:rsid w:val="602A655E"/>
    <w:rsid w:val="602C20DD"/>
    <w:rsid w:val="6039156C"/>
    <w:rsid w:val="60397415"/>
    <w:rsid w:val="60442474"/>
    <w:rsid w:val="60452D1D"/>
    <w:rsid w:val="604D1429"/>
    <w:rsid w:val="60932FCA"/>
    <w:rsid w:val="60A42833"/>
    <w:rsid w:val="60B12374"/>
    <w:rsid w:val="60B12B22"/>
    <w:rsid w:val="60B8658C"/>
    <w:rsid w:val="60CB5CDD"/>
    <w:rsid w:val="60CD1661"/>
    <w:rsid w:val="60E7163C"/>
    <w:rsid w:val="611C7D9F"/>
    <w:rsid w:val="61224919"/>
    <w:rsid w:val="61314591"/>
    <w:rsid w:val="615A5895"/>
    <w:rsid w:val="61623A9A"/>
    <w:rsid w:val="61700C15"/>
    <w:rsid w:val="617519E8"/>
    <w:rsid w:val="618A7FBC"/>
    <w:rsid w:val="61B42655"/>
    <w:rsid w:val="61DE2022"/>
    <w:rsid w:val="61EB04E9"/>
    <w:rsid w:val="620A1069"/>
    <w:rsid w:val="621E68C3"/>
    <w:rsid w:val="622F4266"/>
    <w:rsid w:val="62462A72"/>
    <w:rsid w:val="6259166C"/>
    <w:rsid w:val="625E4FBF"/>
    <w:rsid w:val="62793B49"/>
    <w:rsid w:val="62846CDE"/>
    <w:rsid w:val="62B22A23"/>
    <w:rsid w:val="62B95A2A"/>
    <w:rsid w:val="62EA6460"/>
    <w:rsid w:val="63030F14"/>
    <w:rsid w:val="630E6937"/>
    <w:rsid w:val="6311467A"/>
    <w:rsid w:val="63161C90"/>
    <w:rsid w:val="63257F98"/>
    <w:rsid w:val="633839B4"/>
    <w:rsid w:val="634F2183"/>
    <w:rsid w:val="63607EDD"/>
    <w:rsid w:val="636440AD"/>
    <w:rsid w:val="637C0957"/>
    <w:rsid w:val="63806113"/>
    <w:rsid w:val="638306D0"/>
    <w:rsid w:val="63942F1D"/>
    <w:rsid w:val="639A2F94"/>
    <w:rsid w:val="63D26110"/>
    <w:rsid w:val="63D57637"/>
    <w:rsid w:val="63DE49A4"/>
    <w:rsid w:val="63E477B4"/>
    <w:rsid w:val="63E57DDF"/>
    <w:rsid w:val="63ED6827"/>
    <w:rsid w:val="63F83144"/>
    <w:rsid w:val="642E1717"/>
    <w:rsid w:val="6437274E"/>
    <w:rsid w:val="643C74D4"/>
    <w:rsid w:val="6453132F"/>
    <w:rsid w:val="6470710A"/>
    <w:rsid w:val="649B6252"/>
    <w:rsid w:val="64A036C7"/>
    <w:rsid w:val="64A4397A"/>
    <w:rsid w:val="64C22BED"/>
    <w:rsid w:val="64D82908"/>
    <w:rsid w:val="64D91523"/>
    <w:rsid w:val="64DB2E27"/>
    <w:rsid w:val="64DD0CB7"/>
    <w:rsid w:val="64EC5F80"/>
    <w:rsid w:val="64FE322C"/>
    <w:rsid w:val="65122A16"/>
    <w:rsid w:val="6514280C"/>
    <w:rsid w:val="65143FAD"/>
    <w:rsid w:val="653E5C84"/>
    <w:rsid w:val="653F727C"/>
    <w:rsid w:val="654B1ECF"/>
    <w:rsid w:val="654D6C3E"/>
    <w:rsid w:val="65585BAA"/>
    <w:rsid w:val="656E52FB"/>
    <w:rsid w:val="65705687"/>
    <w:rsid w:val="65851F22"/>
    <w:rsid w:val="658D680B"/>
    <w:rsid w:val="659D4F99"/>
    <w:rsid w:val="65A12770"/>
    <w:rsid w:val="65D9161D"/>
    <w:rsid w:val="65F60066"/>
    <w:rsid w:val="66035B03"/>
    <w:rsid w:val="661462F7"/>
    <w:rsid w:val="66150AEC"/>
    <w:rsid w:val="662C033D"/>
    <w:rsid w:val="6650158D"/>
    <w:rsid w:val="665A22F4"/>
    <w:rsid w:val="666F5A8E"/>
    <w:rsid w:val="667D14DA"/>
    <w:rsid w:val="668B5CC3"/>
    <w:rsid w:val="66D238E8"/>
    <w:rsid w:val="66E30E48"/>
    <w:rsid w:val="66F61BBC"/>
    <w:rsid w:val="67010AE3"/>
    <w:rsid w:val="67251571"/>
    <w:rsid w:val="67322B5A"/>
    <w:rsid w:val="67412446"/>
    <w:rsid w:val="675A62B4"/>
    <w:rsid w:val="67817451"/>
    <w:rsid w:val="6783286B"/>
    <w:rsid w:val="678A5539"/>
    <w:rsid w:val="6794124F"/>
    <w:rsid w:val="679E7E8D"/>
    <w:rsid w:val="67C373D8"/>
    <w:rsid w:val="67C6316E"/>
    <w:rsid w:val="67EE40CD"/>
    <w:rsid w:val="67F035BE"/>
    <w:rsid w:val="68002120"/>
    <w:rsid w:val="68183231"/>
    <w:rsid w:val="684E5A28"/>
    <w:rsid w:val="68596801"/>
    <w:rsid w:val="687112E4"/>
    <w:rsid w:val="68811569"/>
    <w:rsid w:val="688D5AAB"/>
    <w:rsid w:val="6897117D"/>
    <w:rsid w:val="689F47D3"/>
    <w:rsid w:val="68B64DE1"/>
    <w:rsid w:val="68E814B4"/>
    <w:rsid w:val="68EA0367"/>
    <w:rsid w:val="68F91EAB"/>
    <w:rsid w:val="69071751"/>
    <w:rsid w:val="69121E3A"/>
    <w:rsid w:val="69154D60"/>
    <w:rsid w:val="691F4D9F"/>
    <w:rsid w:val="69206401"/>
    <w:rsid w:val="692430D7"/>
    <w:rsid w:val="693879CC"/>
    <w:rsid w:val="693E71F2"/>
    <w:rsid w:val="694859D6"/>
    <w:rsid w:val="694A6DBA"/>
    <w:rsid w:val="6968596A"/>
    <w:rsid w:val="69723EB6"/>
    <w:rsid w:val="697374ED"/>
    <w:rsid w:val="697913F7"/>
    <w:rsid w:val="699954C4"/>
    <w:rsid w:val="699D36D6"/>
    <w:rsid w:val="699E4CF1"/>
    <w:rsid w:val="69A7578F"/>
    <w:rsid w:val="69AF73BD"/>
    <w:rsid w:val="69B779BF"/>
    <w:rsid w:val="69C21B11"/>
    <w:rsid w:val="69C53AC8"/>
    <w:rsid w:val="69CA6B62"/>
    <w:rsid w:val="69CD7FDE"/>
    <w:rsid w:val="69E017FD"/>
    <w:rsid w:val="69F06D97"/>
    <w:rsid w:val="6A07214F"/>
    <w:rsid w:val="6A097C8B"/>
    <w:rsid w:val="6A2E2210"/>
    <w:rsid w:val="6A2F7723"/>
    <w:rsid w:val="6A797BB0"/>
    <w:rsid w:val="6A7A0D56"/>
    <w:rsid w:val="6A7E510F"/>
    <w:rsid w:val="6A9F44B9"/>
    <w:rsid w:val="6AA10091"/>
    <w:rsid w:val="6AA61B4B"/>
    <w:rsid w:val="6AB5342E"/>
    <w:rsid w:val="6ADB2F03"/>
    <w:rsid w:val="6ADF496C"/>
    <w:rsid w:val="6AE2354A"/>
    <w:rsid w:val="6AEB5722"/>
    <w:rsid w:val="6AF1795F"/>
    <w:rsid w:val="6AF8649D"/>
    <w:rsid w:val="6AFB24CA"/>
    <w:rsid w:val="6AFE1987"/>
    <w:rsid w:val="6AFF2463"/>
    <w:rsid w:val="6B0874EA"/>
    <w:rsid w:val="6B1F10AD"/>
    <w:rsid w:val="6B22477C"/>
    <w:rsid w:val="6B320A31"/>
    <w:rsid w:val="6B3555BC"/>
    <w:rsid w:val="6B43771B"/>
    <w:rsid w:val="6B491DA4"/>
    <w:rsid w:val="6B594672"/>
    <w:rsid w:val="6B5D28FD"/>
    <w:rsid w:val="6B5E4D2E"/>
    <w:rsid w:val="6B8974A3"/>
    <w:rsid w:val="6B8C6026"/>
    <w:rsid w:val="6BA77929"/>
    <w:rsid w:val="6BA81B12"/>
    <w:rsid w:val="6BB05F5F"/>
    <w:rsid w:val="6BE116D3"/>
    <w:rsid w:val="6BE84004"/>
    <w:rsid w:val="6C104DE4"/>
    <w:rsid w:val="6C2A7865"/>
    <w:rsid w:val="6C2E1DF8"/>
    <w:rsid w:val="6C620EF9"/>
    <w:rsid w:val="6C627CF4"/>
    <w:rsid w:val="6C6A54FD"/>
    <w:rsid w:val="6C730D81"/>
    <w:rsid w:val="6C950FE9"/>
    <w:rsid w:val="6CF6746A"/>
    <w:rsid w:val="6D0E1C7F"/>
    <w:rsid w:val="6D127D3D"/>
    <w:rsid w:val="6D1A412B"/>
    <w:rsid w:val="6D2D03F9"/>
    <w:rsid w:val="6D464F20"/>
    <w:rsid w:val="6D700C91"/>
    <w:rsid w:val="6D8538A3"/>
    <w:rsid w:val="6D9E588E"/>
    <w:rsid w:val="6DA94262"/>
    <w:rsid w:val="6DB70CB4"/>
    <w:rsid w:val="6DD163E6"/>
    <w:rsid w:val="6DD931CD"/>
    <w:rsid w:val="6DDD5884"/>
    <w:rsid w:val="6E054D8C"/>
    <w:rsid w:val="6E094352"/>
    <w:rsid w:val="6E0A2C2C"/>
    <w:rsid w:val="6E135B2D"/>
    <w:rsid w:val="6E2F1FF3"/>
    <w:rsid w:val="6E361E1A"/>
    <w:rsid w:val="6E4B50D7"/>
    <w:rsid w:val="6E573888"/>
    <w:rsid w:val="6E5864AC"/>
    <w:rsid w:val="6E600263"/>
    <w:rsid w:val="6E7579F1"/>
    <w:rsid w:val="6E796191"/>
    <w:rsid w:val="6E92195E"/>
    <w:rsid w:val="6E9D66DB"/>
    <w:rsid w:val="6EB74327"/>
    <w:rsid w:val="6ECE3012"/>
    <w:rsid w:val="6EEA2BEE"/>
    <w:rsid w:val="6EFB30C5"/>
    <w:rsid w:val="6F19182E"/>
    <w:rsid w:val="6F1F64EE"/>
    <w:rsid w:val="6F251EF4"/>
    <w:rsid w:val="6F3626B6"/>
    <w:rsid w:val="6F3F40AE"/>
    <w:rsid w:val="6F815117"/>
    <w:rsid w:val="6FAD7EFC"/>
    <w:rsid w:val="6FC12833"/>
    <w:rsid w:val="6FDB5DF3"/>
    <w:rsid w:val="700417EE"/>
    <w:rsid w:val="70234308"/>
    <w:rsid w:val="702A2DF0"/>
    <w:rsid w:val="7072050B"/>
    <w:rsid w:val="708020B9"/>
    <w:rsid w:val="708F3F4F"/>
    <w:rsid w:val="709771CD"/>
    <w:rsid w:val="70BC647D"/>
    <w:rsid w:val="70BE17D3"/>
    <w:rsid w:val="70DA275C"/>
    <w:rsid w:val="71155E1B"/>
    <w:rsid w:val="71393588"/>
    <w:rsid w:val="714D6812"/>
    <w:rsid w:val="7170308B"/>
    <w:rsid w:val="719E503F"/>
    <w:rsid w:val="71A5799C"/>
    <w:rsid w:val="71A73954"/>
    <w:rsid w:val="71AC3D91"/>
    <w:rsid w:val="71CC455D"/>
    <w:rsid w:val="71CF1B05"/>
    <w:rsid w:val="71E65261"/>
    <w:rsid w:val="71E72A8A"/>
    <w:rsid w:val="71FF0740"/>
    <w:rsid w:val="71FF0BB1"/>
    <w:rsid w:val="720712C4"/>
    <w:rsid w:val="7238693B"/>
    <w:rsid w:val="723D27EE"/>
    <w:rsid w:val="72851A38"/>
    <w:rsid w:val="72856C67"/>
    <w:rsid w:val="72873C71"/>
    <w:rsid w:val="72896FE0"/>
    <w:rsid w:val="728E5F19"/>
    <w:rsid w:val="72952BD1"/>
    <w:rsid w:val="72A31F40"/>
    <w:rsid w:val="72C02CDD"/>
    <w:rsid w:val="72FD42D3"/>
    <w:rsid w:val="73013FCC"/>
    <w:rsid w:val="730B2E93"/>
    <w:rsid w:val="730E696E"/>
    <w:rsid w:val="73245D0B"/>
    <w:rsid w:val="73300DA0"/>
    <w:rsid w:val="733866F9"/>
    <w:rsid w:val="733A6CBD"/>
    <w:rsid w:val="73547991"/>
    <w:rsid w:val="736938A6"/>
    <w:rsid w:val="736D75D5"/>
    <w:rsid w:val="73796EEC"/>
    <w:rsid w:val="738E6C88"/>
    <w:rsid w:val="739169F9"/>
    <w:rsid w:val="73972979"/>
    <w:rsid w:val="739D39C9"/>
    <w:rsid w:val="73A52AED"/>
    <w:rsid w:val="73BE0C18"/>
    <w:rsid w:val="73CD33BB"/>
    <w:rsid w:val="73EA2AA9"/>
    <w:rsid w:val="74031DA5"/>
    <w:rsid w:val="741B2C62"/>
    <w:rsid w:val="742D4234"/>
    <w:rsid w:val="74326F65"/>
    <w:rsid w:val="743F4CBA"/>
    <w:rsid w:val="74454183"/>
    <w:rsid w:val="74816ECD"/>
    <w:rsid w:val="748A000B"/>
    <w:rsid w:val="748B62B1"/>
    <w:rsid w:val="749330FE"/>
    <w:rsid w:val="74936C9D"/>
    <w:rsid w:val="74942EB6"/>
    <w:rsid w:val="7499627D"/>
    <w:rsid w:val="749E119A"/>
    <w:rsid w:val="74A356E3"/>
    <w:rsid w:val="74CA5A5B"/>
    <w:rsid w:val="74D33EF6"/>
    <w:rsid w:val="74D81279"/>
    <w:rsid w:val="74DD4D68"/>
    <w:rsid w:val="75324A75"/>
    <w:rsid w:val="753A7A60"/>
    <w:rsid w:val="75461F61"/>
    <w:rsid w:val="7550303E"/>
    <w:rsid w:val="757356C1"/>
    <w:rsid w:val="7585337A"/>
    <w:rsid w:val="758F1B5A"/>
    <w:rsid w:val="759E6F12"/>
    <w:rsid w:val="75A41F9F"/>
    <w:rsid w:val="75B456A9"/>
    <w:rsid w:val="75B74C0D"/>
    <w:rsid w:val="75B82733"/>
    <w:rsid w:val="75C404DC"/>
    <w:rsid w:val="75C50AA6"/>
    <w:rsid w:val="75D94171"/>
    <w:rsid w:val="75EA51DF"/>
    <w:rsid w:val="75EB4A8F"/>
    <w:rsid w:val="76051776"/>
    <w:rsid w:val="760B6FB5"/>
    <w:rsid w:val="76177C1A"/>
    <w:rsid w:val="76183A28"/>
    <w:rsid w:val="764B2F46"/>
    <w:rsid w:val="769D4442"/>
    <w:rsid w:val="76AF515A"/>
    <w:rsid w:val="76B61F68"/>
    <w:rsid w:val="76BE7161"/>
    <w:rsid w:val="76C4477C"/>
    <w:rsid w:val="76CC1292"/>
    <w:rsid w:val="76D33CC8"/>
    <w:rsid w:val="76F65C52"/>
    <w:rsid w:val="77070825"/>
    <w:rsid w:val="77210231"/>
    <w:rsid w:val="772C2D05"/>
    <w:rsid w:val="773D64AD"/>
    <w:rsid w:val="775070C7"/>
    <w:rsid w:val="775F555C"/>
    <w:rsid w:val="77752345"/>
    <w:rsid w:val="77761B41"/>
    <w:rsid w:val="777703EE"/>
    <w:rsid w:val="778902AB"/>
    <w:rsid w:val="779F1DFC"/>
    <w:rsid w:val="77A33763"/>
    <w:rsid w:val="77B106E0"/>
    <w:rsid w:val="77B77A99"/>
    <w:rsid w:val="77CD7881"/>
    <w:rsid w:val="77D01510"/>
    <w:rsid w:val="77D71C53"/>
    <w:rsid w:val="77E2543A"/>
    <w:rsid w:val="77FE6267"/>
    <w:rsid w:val="78203AD8"/>
    <w:rsid w:val="78235BFF"/>
    <w:rsid w:val="78437924"/>
    <w:rsid w:val="78531D63"/>
    <w:rsid w:val="78615D56"/>
    <w:rsid w:val="78830490"/>
    <w:rsid w:val="788C71F2"/>
    <w:rsid w:val="789456D9"/>
    <w:rsid w:val="78A15077"/>
    <w:rsid w:val="78A21DC2"/>
    <w:rsid w:val="78B54873"/>
    <w:rsid w:val="78C445BB"/>
    <w:rsid w:val="78C83AD2"/>
    <w:rsid w:val="78F81FC0"/>
    <w:rsid w:val="790106AE"/>
    <w:rsid w:val="79351464"/>
    <w:rsid w:val="79516F63"/>
    <w:rsid w:val="79565544"/>
    <w:rsid w:val="79614697"/>
    <w:rsid w:val="796946E1"/>
    <w:rsid w:val="796E1666"/>
    <w:rsid w:val="797846B3"/>
    <w:rsid w:val="798A5C60"/>
    <w:rsid w:val="798B6ADC"/>
    <w:rsid w:val="79A07515"/>
    <w:rsid w:val="79A9103A"/>
    <w:rsid w:val="79AB36F9"/>
    <w:rsid w:val="79DD1D32"/>
    <w:rsid w:val="79EF06E6"/>
    <w:rsid w:val="79F06745"/>
    <w:rsid w:val="7A00729F"/>
    <w:rsid w:val="7A0C00F4"/>
    <w:rsid w:val="7A1B7BD6"/>
    <w:rsid w:val="7A2C6BF7"/>
    <w:rsid w:val="7A3B7866"/>
    <w:rsid w:val="7A3D749F"/>
    <w:rsid w:val="7A3E7628"/>
    <w:rsid w:val="7A402138"/>
    <w:rsid w:val="7A4A4C3A"/>
    <w:rsid w:val="7A4C0B89"/>
    <w:rsid w:val="7A51551F"/>
    <w:rsid w:val="7A5C78B1"/>
    <w:rsid w:val="7A793768"/>
    <w:rsid w:val="7AA754C8"/>
    <w:rsid w:val="7AB212CD"/>
    <w:rsid w:val="7ACA5466"/>
    <w:rsid w:val="7AD45C10"/>
    <w:rsid w:val="7AD522D5"/>
    <w:rsid w:val="7AE240F9"/>
    <w:rsid w:val="7AE318EE"/>
    <w:rsid w:val="7AE61E56"/>
    <w:rsid w:val="7AFC4D0A"/>
    <w:rsid w:val="7B07175A"/>
    <w:rsid w:val="7B0A6A9B"/>
    <w:rsid w:val="7B0D2818"/>
    <w:rsid w:val="7B92467D"/>
    <w:rsid w:val="7B994E29"/>
    <w:rsid w:val="7B9D745B"/>
    <w:rsid w:val="7B9E5BEB"/>
    <w:rsid w:val="7BAD3F83"/>
    <w:rsid w:val="7BB12C0A"/>
    <w:rsid w:val="7BBC2F7D"/>
    <w:rsid w:val="7BC96E50"/>
    <w:rsid w:val="7BDF0A19"/>
    <w:rsid w:val="7BE00437"/>
    <w:rsid w:val="7C005CAF"/>
    <w:rsid w:val="7C0B7A60"/>
    <w:rsid w:val="7C176EDF"/>
    <w:rsid w:val="7C25032B"/>
    <w:rsid w:val="7C254F1C"/>
    <w:rsid w:val="7C374CF9"/>
    <w:rsid w:val="7C425CF3"/>
    <w:rsid w:val="7C4C2BF6"/>
    <w:rsid w:val="7C60651C"/>
    <w:rsid w:val="7C640CBC"/>
    <w:rsid w:val="7C796B8F"/>
    <w:rsid w:val="7C812178"/>
    <w:rsid w:val="7C8A5B63"/>
    <w:rsid w:val="7C9B7036"/>
    <w:rsid w:val="7CB82DCD"/>
    <w:rsid w:val="7CB9026D"/>
    <w:rsid w:val="7CBC3199"/>
    <w:rsid w:val="7CC12815"/>
    <w:rsid w:val="7CD66DE6"/>
    <w:rsid w:val="7CD84E2D"/>
    <w:rsid w:val="7CE57657"/>
    <w:rsid w:val="7CEA46C7"/>
    <w:rsid w:val="7CFD384D"/>
    <w:rsid w:val="7D3F20B7"/>
    <w:rsid w:val="7D5C585E"/>
    <w:rsid w:val="7D6F1CD1"/>
    <w:rsid w:val="7D8E3A4A"/>
    <w:rsid w:val="7D9A2209"/>
    <w:rsid w:val="7DA93B03"/>
    <w:rsid w:val="7DA9460F"/>
    <w:rsid w:val="7DC80B9A"/>
    <w:rsid w:val="7DD47EE4"/>
    <w:rsid w:val="7DDD542C"/>
    <w:rsid w:val="7DE03DE0"/>
    <w:rsid w:val="7DE65FBE"/>
    <w:rsid w:val="7DFF6F70"/>
    <w:rsid w:val="7E111217"/>
    <w:rsid w:val="7E2461C2"/>
    <w:rsid w:val="7E252460"/>
    <w:rsid w:val="7E397349"/>
    <w:rsid w:val="7E3B2283"/>
    <w:rsid w:val="7E3E30CD"/>
    <w:rsid w:val="7E7E7C85"/>
    <w:rsid w:val="7E826950"/>
    <w:rsid w:val="7E904003"/>
    <w:rsid w:val="7E9064E4"/>
    <w:rsid w:val="7E951337"/>
    <w:rsid w:val="7EA66AB7"/>
    <w:rsid w:val="7EB76F44"/>
    <w:rsid w:val="7EBB18A6"/>
    <w:rsid w:val="7EC30AC6"/>
    <w:rsid w:val="7ED122C0"/>
    <w:rsid w:val="7EFF5CB3"/>
    <w:rsid w:val="7F0A35C9"/>
    <w:rsid w:val="7F113622"/>
    <w:rsid w:val="7F314CA2"/>
    <w:rsid w:val="7F4A08A0"/>
    <w:rsid w:val="7F5B485B"/>
    <w:rsid w:val="7F5F6C47"/>
    <w:rsid w:val="7F7057E9"/>
    <w:rsid w:val="7F7405C7"/>
    <w:rsid w:val="7F7F75D9"/>
    <w:rsid w:val="7F917565"/>
    <w:rsid w:val="7FAF6BB9"/>
    <w:rsid w:val="7FBE2AC9"/>
    <w:rsid w:val="7FCC21D0"/>
    <w:rsid w:val="7FD62549"/>
    <w:rsid w:val="7FD77D9C"/>
    <w:rsid w:val="7FDF55E5"/>
    <w:rsid w:val="7FFA2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99"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6">
    <w:name w:val="heading 1"/>
    <w:basedOn w:val="1"/>
    <w:next w:val="1"/>
    <w:link w:val="68"/>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7">
    <w:name w:val="heading 2"/>
    <w:basedOn w:val="1"/>
    <w:next w:val="1"/>
    <w:link w:val="69"/>
    <w:qFormat/>
    <w:uiPriority w:val="0"/>
    <w:pPr>
      <w:keepNext/>
      <w:keepLines/>
      <w:spacing w:line="413" w:lineRule="auto"/>
      <w:jc w:val="center"/>
      <w:outlineLvl w:val="1"/>
    </w:pPr>
    <w:rPr>
      <w:rFonts w:ascii="Arial" w:hAnsi="Arial" w:cs="Arial"/>
      <w:b/>
      <w:bCs/>
      <w:sz w:val="28"/>
      <w:szCs w:val="28"/>
    </w:rPr>
  </w:style>
  <w:style w:type="paragraph" w:styleId="8">
    <w:name w:val="heading 3"/>
    <w:basedOn w:val="1"/>
    <w:next w:val="1"/>
    <w:link w:val="70"/>
    <w:qFormat/>
    <w:uiPriority w:val="0"/>
    <w:pPr>
      <w:keepNext/>
      <w:keepLines/>
      <w:spacing w:line="413" w:lineRule="auto"/>
      <w:outlineLvl w:val="2"/>
    </w:pPr>
    <w:rPr>
      <w:b/>
      <w:bCs/>
      <w:sz w:val="32"/>
      <w:szCs w:val="32"/>
    </w:rPr>
  </w:style>
  <w:style w:type="paragraph" w:styleId="9">
    <w:name w:val="heading 4"/>
    <w:basedOn w:val="1"/>
    <w:next w:val="1"/>
    <w:link w:val="71"/>
    <w:qFormat/>
    <w:uiPriority w:val="0"/>
    <w:pPr>
      <w:keepNext/>
      <w:keepLines/>
      <w:jc w:val="left"/>
      <w:outlineLvl w:val="3"/>
    </w:pPr>
    <w:rPr>
      <w:rFonts w:ascii="Arial" w:hAnsi="Arial" w:cs="Arial"/>
      <w:b/>
      <w:bCs/>
      <w:sz w:val="32"/>
      <w:szCs w:val="32"/>
    </w:rPr>
  </w:style>
  <w:style w:type="paragraph" w:styleId="10">
    <w:name w:val="heading 5"/>
    <w:basedOn w:val="1"/>
    <w:next w:val="1"/>
    <w:link w:val="159"/>
    <w:qFormat/>
    <w:uiPriority w:val="0"/>
    <w:pPr>
      <w:keepNext/>
      <w:keepLines/>
      <w:spacing w:before="280" w:after="290" w:line="372" w:lineRule="auto"/>
      <w:ind w:firstLine="0" w:firstLineChars="0"/>
      <w:jc w:val="left"/>
      <w:outlineLvl w:val="4"/>
    </w:pPr>
    <w:rPr>
      <w:rFonts w:ascii="Times New Roman" w:hAnsi="Times New Roman" w:eastAsia="宋体" w:cs="Times New Roman"/>
      <w:b/>
      <w:bCs/>
      <w:sz w:val="28"/>
      <w:szCs w:val="28"/>
    </w:rPr>
  </w:style>
  <w:style w:type="paragraph" w:styleId="11">
    <w:name w:val="heading 6"/>
    <w:basedOn w:val="10"/>
    <w:next w:val="1"/>
    <w:link w:val="160"/>
    <w:qFormat/>
    <w:uiPriority w:val="0"/>
    <w:pPr>
      <w:tabs>
        <w:tab w:val="left" w:pos="1440"/>
      </w:tabs>
      <w:spacing w:before="260" w:after="260" w:line="360" w:lineRule="auto"/>
      <w:outlineLvl w:val="5"/>
    </w:pPr>
    <w:rPr>
      <w:sz w:val="30"/>
      <w:szCs w:val="18"/>
    </w:rPr>
  </w:style>
  <w:style w:type="paragraph" w:styleId="12">
    <w:name w:val="heading 7"/>
    <w:basedOn w:val="11"/>
    <w:next w:val="1"/>
    <w:link w:val="162"/>
    <w:qFormat/>
    <w:uiPriority w:val="0"/>
    <w:pPr>
      <w:tabs>
        <w:tab w:val="left" w:pos="1800"/>
        <w:tab w:val="clear" w:pos="1440"/>
      </w:tabs>
      <w:outlineLvl w:val="6"/>
    </w:pPr>
  </w:style>
  <w:style w:type="paragraph" w:styleId="13">
    <w:name w:val="heading 8"/>
    <w:basedOn w:val="12"/>
    <w:next w:val="1"/>
    <w:link w:val="163"/>
    <w:qFormat/>
    <w:uiPriority w:val="0"/>
    <w:pPr>
      <w:outlineLvl w:val="7"/>
    </w:pPr>
  </w:style>
  <w:style w:type="paragraph" w:styleId="14">
    <w:name w:val="heading 9"/>
    <w:basedOn w:val="13"/>
    <w:next w:val="1"/>
    <w:link w:val="164"/>
    <w:qFormat/>
    <w:uiPriority w:val="0"/>
    <w:pPr>
      <w:tabs>
        <w:tab w:val="left" w:pos="2160"/>
        <w:tab w:val="clear" w:pos="1800"/>
      </w:tabs>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First Indent 2"/>
    <w:basedOn w:val="3"/>
    <w:next w:val="4"/>
    <w:semiHidden/>
    <w:unhideWhenUsed/>
    <w:qFormat/>
    <w:uiPriority w:val="0"/>
    <w:pPr>
      <w:tabs>
        <w:tab w:val="left" w:pos="4900"/>
      </w:tabs>
      <w:ind w:firstLine="420" w:firstLineChars="200"/>
    </w:pPr>
  </w:style>
  <w:style w:type="paragraph" w:styleId="3">
    <w:name w:val="Body Text Indent"/>
    <w:basedOn w:val="1"/>
    <w:next w:val="2"/>
    <w:link w:val="74"/>
    <w:qFormat/>
    <w:uiPriority w:val="0"/>
    <w:pPr>
      <w:spacing w:after="120"/>
      <w:ind w:left="420" w:leftChars="200"/>
    </w:pPr>
  </w:style>
  <w:style w:type="paragraph" w:styleId="4">
    <w:name w:val="Body Text First Indent"/>
    <w:basedOn w:val="5"/>
    <w:next w:val="5"/>
    <w:link w:val="167"/>
    <w:qFormat/>
    <w:uiPriority w:val="0"/>
    <w:pPr>
      <w:ind w:firstLine="420" w:firstLineChars="100"/>
    </w:pPr>
    <w:rPr>
      <w:sz w:val="34"/>
    </w:rPr>
  </w:style>
  <w:style w:type="paragraph" w:styleId="5">
    <w:name w:val="Body Text"/>
    <w:basedOn w:val="1"/>
    <w:next w:val="1"/>
    <w:link w:val="195"/>
    <w:qFormat/>
    <w:uiPriority w:val="0"/>
  </w:style>
  <w:style w:type="paragraph" w:styleId="15">
    <w:name w:val="toc 7"/>
    <w:basedOn w:val="1"/>
    <w:next w:val="1"/>
    <w:qFormat/>
    <w:uiPriority w:val="39"/>
    <w:pPr>
      <w:ind w:left="1260"/>
      <w:jc w:val="left"/>
    </w:pPr>
    <w:rPr>
      <w:rFonts w:asciiTheme="minorHAnsi" w:hAnsiTheme="minorHAnsi"/>
      <w:sz w:val="18"/>
      <w:szCs w:val="18"/>
    </w:rPr>
  </w:style>
  <w:style w:type="paragraph" w:styleId="16">
    <w:name w:val="List Number 2"/>
    <w:basedOn w:val="1"/>
    <w:qFormat/>
    <w:uiPriority w:val="0"/>
    <w:pPr>
      <w:numPr>
        <w:ilvl w:val="0"/>
        <w:numId w:val="1"/>
      </w:numPr>
    </w:pPr>
  </w:style>
  <w:style w:type="paragraph" w:styleId="17">
    <w:name w:val="Normal Indent"/>
    <w:basedOn w:val="1"/>
    <w:next w:val="18"/>
    <w:qFormat/>
    <w:uiPriority w:val="0"/>
    <w:pPr>
      <w:ind w:firstLine="420"/>
    </w:pPr>
  </w:style>
  <w:style w:type="paragraph" w:styleId="18">
    <w:name w:val="toc 4"/>
    <w:basedOn w:val="1"/>
    <w:next w:val="1"/>
    <w:qFormat/>
    <w:uiPriority w:val="39"/>
    <w:pPr>
      <w:ind w:left="630"/>
      <w:jc w:val="left"/>
    </w:pPr>
    <w:rPr>
      <w:rFonts w:asciiTheme="minorHAnsi" w:hAnsiTheme="minorHAnsi"/>
      <w:sz w:val="18"/>
      <w:szCs w:val="18"/>
    </w:rPr>
  </w:style>
  <w:style w:type="paragraph" w:styleId="19">
    <w:name w:val="Document Map"/>
    <w:basedOn w:val="1"/>
    <w:link w:val="170"/>
    <w:qFormat/>
    <w:uiPriority w:val="0"/>
    <w:pPr>
      <w:spacing w:line="360" w:lineRule="auto"/>
      <w:ind w:firstLine="420" w:firstLineChars="200"/>
      <w:jc w:val="left"/>
    </w:pPr>
    <w:rPr>
      <w:rFonts w:ascii="宋体" w:hAnsi="Times New Roman" w:eastAsia="宋体" w:cs="Times New Roman"/>
      <w:sz w:val="18"/>
      <w:szCs w:val="18"/>
    </w:rPr>
  </w:style>
  <w:style w:type="paragraph" w:styleId="20">
    <w:name w:val="annotation text"/>
    <w:basedOn w:val="1"/>
    <w:link w:val="72"/>
    <w:qFormat/>
    <w:uiPriority w:val="0"/>
    <w:pPr>
      <w:jc w:val="left"/>
    </w:pPr>
    <w:rPr>
      <w:rFonts w:ascii="宋体" w:cs="宋体"/>
      <w:kern w:val="0"/>
      <w:sz w:val="34"/>
      <w:szCs w:val="34"/>
    </w:rPr>
  </w:style>
  <w:style w:type="paragraph" w:styleId="21">
    <w:name w:val="Body Text 3"/>
    <w:basedOn w:val="1"/>
    <w:link w:val="200"/>
    <w:qFormat/>
    <w:uiPriority w:val="0"/>
    <w:pPr>
      <w:spacing w:after="120" w:line="360" w:lineRule="auto"/>
      <w:ind w:firstLine="420" w:firstLineChars="200"/>
      <w:jc w:val="left"/>
    </w:pPr>
    <w:rPr>
      <w:rFonts w:ascii="Times New Roman" w:hAnsi="Times New Roman" w:eastAsia="宋体" w:cs="Times New Roman"/>
      <w:sz w:val="16"/>
      <w:szCs w:val="16"/>
    </w:rPr>
  </w:style>
  <w:style w:type="paragraph" w:styleId="22">
    <w:name w:val="toc 5"/>
    <w:basedOn w:val="1"/>
    <w:next w:val="1"/>
    <w:qFormat/>
    <w:uiPriority w:val="39"/>
    <w:pPr>
      <w:ind w:left="840"/>
      <w:jc w:val="left"/>
    </w:pPr>
    <w:rPr>
      <w:rFonts w:asciiTheme="minorHAnsi" w:hAnsiTheme="minorHAnsi"/>
      <w:sz w:val="18"/>
      <w:szCs w:val="18"/>
    </w:rPr>
  </w:style>
  <w:style w:type="paragraph" w:styleId="23">
    <w:name w:val="toc 3"/>
    <w:basedOn w:val="1"/>
    <w:next w:val="1"/>
    <w:qFormat/>
    <w:uiPriority w:val="39"/>
    <w:pPr>
      <w:ind w:left="420"/>
      <w:jc w:val="left"/>
    </w:pPr>
    <w:rPr>
      <w:rFonts w:asciiTheme="minorHAnsi" w:hAnsiTheme="minorHAnsi"/>
      <w:i/>
      <w:iCs/>
      <w:sz w:val="20"/>
      <w:szCs w:val="20"/>
    </w:rPr>
  </w:style>
  <w:style w:type="paragraph" w:styleId="24">
    <w:name w:val="Plain Text"/>
    <w:basedOn w:val="1"/>
    <w:link w:val="75"/>
    <w:qFormat/>
    <w:uiPriority w:val="0"/>
    <w:pPr>
      <w:spacing w:line="324" w:lineRule="auto"/>
    </w:pPr>
    <w:rPr>
      <w:rFonts w:ascii="宋体" w:hAnsi="Courier New" w:cs="宋体"/>
    </w:rPr>
  </w:style>
  <w:style w:type="paragraph" w:styleId="25">
    <w:name w:val="toc 8"/>
    <w:basedOn w:val="1"/>
    <w:next w:val="1"/>
    <w:qFormat/>
    <w:uiPriority w:val="39"/>
    <w:pPr>
      <w:ind w:left="1470"/>
      <w:jc w:val="left"/>
    </w:pPr>
    <w:rPr>
      <w:rFonts w:asciiTheme="minorHAnsi" w:hAnsiTheme="minorHAnsi"/>
      <w:sz w:val="18"/>
      <w:szCs w:val="18"/>
    </w:rPr>
  </w:style>
  <w:style w:type="paragraph" w:styleId="26">
    <w:name w:val="Date"/>
    <w:basedOn w:val="1"/>
    <w:next w:val="1"/>
    <w:link w:val="99"/>
    <w:qFormat/>
    <w:uiPriority w:val="0"/>
    <w:pPr>
      <w:ind w:left="100" w:leftChars="2500"/>
    </w:pPr>
  </w:style>
  <w:style w:type="paragraph" w:styleId="27">
    <w:name w:val="Body Text Indent 2"/>
    <w:basedOn w:val="1"/>
    <w:link w:val="76"/>
    <w:qFormat/>
    <w:uiPriority w:val="0"/>
    <w:pPr>
      <w:spacing w:after="120" w:line="480" w:lineRule="auto"/>
      <w:ind w:left="420" w:leftChars="200"/>
    </w:pPr>
  </w:style>
  <w:style w:type="paragraph" w:styleId="28">
    <w:name w:val="Balloon Text"/>
    <w:basedOn w:val="1"/>
    <w:link w:val="77"/>
    <w:qFormat/>
    <w:uiPriority w:val="0"/>
    <w:rPr>
      <w:sz w:val="18"/>
      <w:szCs w:val="18"/>
    </w:rPr>
  </w:style>
  <w:style w:type="paragraph" w:styleId="29">
    <w:name w:val="footer"/>
    <w:basedOn w:val="1"/>
    <w:link w:val="78"/>
    <w:qFormat/>
    <w:uiPriority w:val="99"/>
    <w:pPr>
      <w:tabs>
        <w:tab w:val="center" w:pos="4153"/>
        <w:tab w:val="right" w:pos="8306"/>
      </w:tabs>
      <w:snapToGrid w:val="0"/>
      <w:jc w:val="left"/>
    </w:pPr>
    <w:rPr>
      <w:sz w:val="18"/>
      <w:szCs w:val="18"/>
    </w:rPr>
  </w:style>
  <w:style w:type="paragraph" w:styleId="30">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rFonts w:asciiTheme="minorHAnsi" w:hAnsiTheme="minorHAnsi"/>
      <w:b/>
      <w:bCs/>
      <w:caps/>
      <w:sz w:val="20"/>
      <w:szCs w:val="20"/>
    </w:rPr>
  </w:style>
  <w:style w:type="paragraph" w:styleId="32">
    <w:name w:val="index heading"/>
    <w:basedOn w:val="1"/>
    <w:next w:val="33"/>
    <w:qFormat/>
    <w:uiPriority w:val="0"/>
    <w:pPr>
      <w:spacing w:line="300" w:lineRule="auto"/>
      <w:ind w:firstLine="420" w:firstLineChars="200"/>
      <w:jc w:val="left"/>
    </w:pPr>
    <w:rPr>
      <w:rFonts w:ascii="Times New Roman" w:hAnsi="Times New Roman" w:eastAsia="楷体_GB2312" w:cs="Times New Roman"/>
      <w:sz w:val="24"/>
      <w:szCs w:val="24"/>
    </w:rPr>
  </w:style>
  <w:style w:type="paragraph" w:styleId="33">
    <w:name w:val="index 1"/>
    <w:basedOn w:val="1"/>
    <w:next w:val="1"/>
    <w:qFormat/>
    <w:uiPriority w:val="0"/>
    <w:pPr>
      <w:spacing w:line="360" w:lineRule="auto"/>
      <w:ind w:firstLine="420" w:firstLineChars="200"/>
      <w:jc w:val="left"/>
    </w:pPr>
    <w:rPr>
      <w:rFonts w:ascii="Times New Roman" w:hAnsi="Times New Roman" w:eastAsia="宋体" w:cs="Times New Roman"/>
      <w:szCs w:val="24"/>
    </w:rPr>
  </w:style>
  <w:style w:type="paragraph" w:styleId="34">
    <w:name w:val="footnote text"/>
    <w:basedOn w:val="1"/>
    <w:semiHidden/>
    <w:unhideWhenUsed/>
    <w:qFormat/>
    <w:uiPriority w:val="0"/>
    <w:pPr>
      <w:snapToGrid w:val="0"/>
      <w:jc w:val="left"/>
    </w:pPr>
    <w:rPr>
      <w:sz w:val="18"/>
    </w:rPr>
  </w:style>
  <w:style w:type="paragraph" w:styleId="35">
    <w:name w:val="toc 6"/>
    <w:basedOn w:val="1"/>
    <w:next w:val="1"/>
    <w:qFormat/>
    <w:uiPriority w:val="39"/>
    <w:pPr>
      <w:ind w:left="1050"/>
      <w:jc w:val="left"/>
    </w:pPr>
    <w:rPr>
      <w:rFonts w:asciiTheme="minorHAnsi" w:hAnsiTheme="minorHAnsi"/>
      <w:sz w:val="18"/>
      <w:szCs w:val="18"/>
    </w:rPr>
  </w:style>
  <w:style w:type="paragraph" w:styleId="36">
    <w:name w:val="Body Text Indent 3"/>
    <w:basedOn w:val="1"/>
    <w:link w:val="169"/>
    <w:qFormat/>
    <w:uiPriority w:val="0"/>
    <w:pPr>
      <w:spacing w:after="120" w:line="360" w:lineRule="auto"/>
      <w:ind w:left="420" w:leftChars="200" w:firstLine="420" w:firstLineChars="200"/>
      <w:jc w:val="left"/>
    </w:pPr>
    <w:rPr>
      <w:rFonts w:ascii="Times New Roman" w:hAnsi="Times New Roman" w:eastAsia="宋体" w:cs="Times New Roman"/>
      <w:sz w:val="16"/>
      <w:szCs w:val="16"/>
    </w:rPr>
  </w:style>
  <w:style w:type="paragraph" w:styleId="37">
    <w:name w:val="toc 2"/>
    <w:basedOn w:val="1"/>
    <w:next w:val="1"/>
    <w:qFormat/>
    <w:uiPriority w:val="39"/>
    <w:pPr>
      <w:ind w:left="210"/>
      <w:jc w:val="left"/>
    </w:pPr>
    <w:rPr>
      <w:rFonts w:asciiTheme="minorHAnsi" w:hAnsiTheme="minorHAnsi"/>
      <w:smallCaps/>
      <w:sz w:val="20"/>
      <w:szCs w:val="20"/>
    </w:rPr>
  </w:style>
  <w:style w:type="paragraph" w:styleId="38">
    <w:name w:val="toc 9"/>
    <w:basedOn w:val="1"/>
    <w:next w:val="1"/>
    <w:qFormat/>
    <w:uiPriority w:val="39"/>
    <w:pPr>
      <w:ind w:left="1680"/>
      <w:jc w:val="left"/>
    </w:pPr>
    <w:rPr>
      <w:rFonts w:asciiTheme="minorHAnsi" w:hAnsiTheme="minorHAnsi"/>
      <w:sz w:val="18"/>
      <w:szCs w:val="18"/>
    </w:rPr>
  </w:style>
  <w:style w:type="paragraph" w:styleId="39">
    <w:name w:val="Body Text 2"/>
    <w:basedOn w:val="1"/>
    <w:link w:val="80"/>
    <w:qFormat/>
    <w:uiPriority w:val="0"/>
    <w:pPr>
      <w:jc w:val="center"/>
    </w:pPr>
    <w:rPr>
      <w:b/>
      <w:bCs/>
      <w:spacing w:val="-20"/>
      <w:w w:val="130"/>
      <w:sz w:val="48"/>
      <w:szCs w:val="48"/>
    </w:rPr>
  </w:style>
  <w:style w:type="paragraph" w:styleId="40">
    <w:name w:val="Message Header"/>
    <w:basedOn w:val="1"/>
    <w:link w:val="199"/>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1">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8" w:lineRule="atLeast"/>
      <w:jc w:val="left"/>
    </w:pPr>
    <w:rPr>
      <w:rFonts w:ascii="Arial" w:hAnsi="Arial"/>
      <w:sz w:val="23"/>
      <w:szCs w:val="23"/>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3">
    <w:name w:val="Title"/>
    <w:basedOn w:val="1"/>
    <w:link w:val="161"/>
    <w:qFormat/>
    <w:uiPriority w:val="0"/>
    <w:pPr>
      <w:tabs>
        <w:tab w:val="left" w:pos="432"/>
      </w:tabs>
      <w:spacing w:before="240" w:after="60" w:line="360" w:lineRule="auto"/>
      <w:ind w:left="432" w:hanging="432" w:firstLineChars="200"/>
      <w:jc w:val="center"/>
      <w:outlineLvl w:val="0"/>
    </w:pPr>
    <w:rPr>
      <w:rFonts w:ascii="Arial" w:hAnsi="Arial" w:eastAsia="宋体" w:cs="Arial"/>
      <w:b/>
      <w:bCs/>
      <w:sz w:val="32"/>
      <w:szCs w:val="32"/>
    </w:rPr>
  </w:style>
  <w:style w:type="paragraph" w:styleId="44">
    <w:name w:val="annotation subject"/>
    <w:basedOn w:val="20"/>
    <w:next w:val="1"/>
    <w:link w:val="109"/>
    <w:semiHidden/>
    <w:unhideWhenUsed/>
    <w:qFormat/>
    <w:uiPriority w:val="0"/>
    <w:rPr>
      <w:rFonts w:ascii="Calibri" w:cs="Calibri"/>
      <w:b/>
      <w:bCs/>
      <w:kern w:val="2"/>
      <w:sz w:val="21"/>
      <w:szCs w:val="21"/>
    </w:rPr>
  </w:style>
  <w:style w:type="table" w:styleId="46">
    <w:name w:val="Table Grid"/>
    <w:basedOn w:val="45"/>
    <w:semiHidden/>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sz w:val="24"/>
      <w:szCs w:val="24"/>
    </w:rPr>
  </w:style>
  <w:style w:type="character" w:styleId="49">
    <w:name w:val="page number"/>
    <w:basedOn w:val="47"/>
    <w:qFormat/>
    <w:uiPriority w:val="0"/>
  </w:style>
  <w:style w:type="character" w:styleId="50">
    <w:name w:val="FollowedHyperlink"/>
    <w:basedOn w:val="47"/>
    <w:qFormat/>
    <w:uiPriority w:val="0"/>
    <w:rPr>
      <w:color w:val="800080"/>
      <w:u w:val="none"/>
    </w:rPr>
  </w:style>
  <w:style w:type="character" w:styleId="51">
    <w:name w:val="Emphasis"/>
    <w:qFormat/>
    <w:uiPriority w:val="20"/>
    <w:rPr>
      <w:i/>
      <w:iCs/>
    </w:rPr>
  </w:style>
  <w:style w:type="character" w:styleId="52">
    <w:name w:val="HTML Definition"/>
    <w:basedOn w:val="47"/>
    <w:semiHidden/>
    <w:unhideWhenUsed/>
    <w:qFormat/>
    <w:uiPriority w:val="0"/>
  </w:style>
  <w:style w:type="character" w:styleId="53">
    <w:name w:val="HTML Typewriter"/>
    <w:basedOn w:val="47"/>
    <w:semiHidden/>
    <w:unhideWhenUsed/>
    <w:qFormat/>
    <w:uiPriority w:val="0"/>
    <w:rPr>
      <w:rFonts w:hint="default" w:ascii="monospace" w:hAnsi="monospace" w:eastAsia="monospace" w:cs="monospace"/>
      <w:sz w:val="20"/>
    </w:rPr>
  </w:style>
  <w:style w:type="character" w:styleId="54">
    <w:name w:val="HTML Acronym"/>
    <w:basedOn w:val="47"/>
    <w:semiHidden/>
    <w:unhideWhenUsed/>
    <w:qFormat/>
    <w:uiPriority w:val="0"/>
  </w:style>
  <w:style w:type="character" w:styleId="55">
    <w:name w:val="HTML Variable"/>
    <w:basedOn w:val="47"/>
    <w:semiHidden/>
    <w:unhideWhenUsed/>
    <w:qFormat/>
    <w:uiPriority w:val="0"/>
  </w:style>
  <w:style w:type="character" w:styleId="56">
    <w:name w:val="Hyperlink"/>
    <w:basedOn w:val="47"/>
    <w:qFormat/>
    <w:uiPriority w:val="99"/>
    <w:rPr>
      <w:color w:val="0000FF"/>
      <w:u w:val="single"/>
    </w:rPr>
  </w:style>
  <w:style w:type="character" w:styleId="57">
    <w:name w:val="HTML Code"/>
    <w:basedOn w:val="47"/>
    <w:semiHidden/>
    <w:unhideWhenUsed/>
    <w:qFormat/>
    <w:uiPriority w:val="0"/>
    <w:rPr>
      <w:rFonts w:hint="default" w:ascii="monospace" w:hAnsi="monospace" w:eastAsia="monospace" w:cs="monospace"/>
      <w:sz w:val="20"/>
    </w:rPr>
  </w:style>
  <w:style w:type="character" w:styleId="58">
    <w:name w:val="annotation reference"/>
    <w:qFormat/>
    <w:uiPriority w:val="0"/>
    <w:rPr>
      <w:sz w:val="21"/>
      <w:szCs w:val="21"/>
    </w:rPr>
  </w:style>
  <w:style w:type="character" w:styleId="59">
    <w:name w:val="HTML Cite"/>
    <w:semiHidden/>
    <w:unhideWhenUsed/>
    <w:qFormat/>
    <w:uiPriority w:val="0"/>
    <w:rPr>
      <w:sz w:val="24"/>
      <w:szCs w:val="24"/>
    </w:rPr>
  </w:style>
  <w:style w:type="character" w:styleId="60">
    <w:name w:val="footnote reference"/>
    <w:basedOn w:val="47"/>
    <w:semiHidden/>
    <w:unhideWhenUsed/>
    <w:qFormat/>
    <w:uiPriority w:val="0"/>
    <w:rPr>
      <w:vertAlign w:val="superscript"/>
    </w:rPr>
  </w:style>
  <w:style w:type="character" w:styleId="61">
    <w:name w:val="HTML Keyboard"/>
    <w:basedOn w:val="47"/>
    <w:semiHidden/>
    <w:unhideWhenUsed/>
    <w:qFormat/>
    <w:uiPriority w:val="0"/>
    <w:rPr>
      <w:rFonts w:ascii="monospace" w:hAnsi="monospace" w:eastAsia="monospace" w:cs="monospace"/>
      <w:sz w:val="20"/>
    </w:rPr>
  </w:style>
  <w:style w:type="character" w:styleId="62">
    <w:name w:val="HTML Sample"/>
    <w:basedOn w:val="47"/>
    <w:semiHidden/>
    <w:unhideWhenUsed/>
    <w:qFormat/>
    <w:uiPriority w:val="0"/>
    <w:rPr>
      <w:rFonts w:hint="default" w:ascii="monospace" w:hAnsi="monospace" w:eastAsia="monospace" w:cs="monospace"/>
    </w:rPr>
  </w:style>
  <w:style w:type="paragraph" w:customStyle="1" w:styleId="63">
    <w:name w:val="TOC 标题1"/>
    <w:basedOn w:val="6"/>
    <w:next w:val="1"/>
    <w:qFormat/>
    <w:uiPriority w:val="99"/>
    <w:pPr>
      <w:spacing w:before="480" w:after="0" w:line="276" w:lineRule="auto"/>
      <w:outlineLvl w:val="9"/>
    </w:pPr>
    <w:rPr>
      <w:rFonts w:ascii="仿宋" w:hAnsi="仿宋" w:eastAsia="仿宋" w:cs="仿宋"/>
      <w:color w:val="000000"/>
      <w:kern w:val="0"/>
    </w:rPr>
  </w:style>
  <w:style w:type="paragraph" w:customStyle="1" w:styleId="6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缩进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66">
    <w:name w:val="+正文"/>
    <w:basedOn w:val="1"/>
    <w:qFormat/>
    <w:uiPriority w:val="99"/>
    <w:pPr>
      <w:spacing w:line="360" w:lineRule="auto"/>
      <w:ind w:firstLine="200" w:firstLineChars="200"/>
    </w:pPr>
  </w:style>
  <w:style w:type="paragraph" w:customStyle="1" w:styleId="67">
    <w:name w:val="列出段落1"/>
    <w:basedOn w:val="1"/>
    <w:qFormat/>
    <w:uiPriority w:val="99"/>
    <w:pPr>
      <w:ind w:firstLine="420" w:firstLineChars="200"/>
    </w:pPr>
  </w:style>
  <w:style w:type="character" w:customStyle="1" w:styleId="68">
    <w:name w:val="标题 1 Char"/>
    <w:link w:val="6"/>
    <w:qFormat/>
    <w:locked/>
    <w:uiPriority w:val="99"/>
    <w:rPr>
      <w:rFonts w:ascii="Calibri" w:hAnsi="Calibri" w:cs="Calibri"/>
      <w:b/>
      <w:bCs/>
      <w:kern w:val="44"/>
      <w:sz w:val="44"/>
      <w:szCs w:val="44"/>
    </w:rPr>
  </w:style>
  <w:style w:type="character" w:customStyle="1" w:styleId="69">
    <w:name w:val="标题 2 Char"/>
    <w:link w:val="7"/>
    <w:qFormat/>
    <w:locked/>
    <w:uiPriority w:val="99"/>
    <w:rPr>
      <w:rFonts w:ascii="Cambria" w:hAnsi="Cambria" w:eastAsia="宋体" w:cs="Cambria"/>
      <w:b/>
      <w:bCs/>
      <w:sz w:val="32"/>
      <w:szCs w:val="32"/>
    </w:rPr>
  </w:style>
  <w:style w:type="character" w:customStyle="1" w:styleId="70">
    <w:name w:val="标题 3 Char"/>
    <w:link w:val="8"/>
    <w:semiHidden/>
    <w:qFormat/>
    <w:locked/>
    <w:uiPriority w:val="99"/>
    <w:rPr>
      <w:rFonts w:ascii="Calibri" w:hAnsi="Calibri" w:cs="Calibri"/>
      <w:b/>
      <w:bCs/>
      <w:sz w:val="32"/>
      <w:szCs w:val="32"/>
    </w:rPr>
  </w:style>
  <w:style w:type="character" w:customStyle="1" w:styleId="71">
    <w:name w:val="标题 4 Char"/>
    <w:link w:val="9"/>
    <w:semiHidden/>
    <w:qFormat/>
    <w:uiPriority w:val="9"/>
    <w:rPr>
      <w:rFonts w:ascii="Cambria" w:hAnsi="Cambria" w:eastAsia="宋体" w:cs="Times New Roman"/>
      <w:b/>
      <w:bCs/>
      <w:sz w:val="28"/>
      <w:szCs w:val="28"/>
    </w:rPr>
  </w:style>
  <w:style w:type="character" w:customStyle="1" w:styleId="72">
    <w:name w:val="批注文字 Char"/>
    <w:link w:val="20"/>
    <w:qFormat/>
    <w:locked/>
    <w:uiPriority w:val="99"/>
    <w:rPr>
      <w:rFonts w:ascii="宋体" w:hAnsi="Calibri" w:eastAsia="宋体" w:cs="宋体"/>
      <w:sz w:val="22"/>
      <w:szCs w:val="22"/>
    </w:rPr>
  </w:style>
  <w:style w:type="character" w:customStyle="1" w:styleId="73">
    <w:name w:val="正文文本 Char"/>
    <w:link w:val="5"/>
    <w:semiHidden/>
    <w:qFormat/>
    <w:locked/>
    <w:uiPriority w:val="99"/>
    <w:rPr>
      <w:rFonts w:ascii="Calibri" w:hAnsi="Calibri" w:cs="Calibri"/>
    </w:rPr>
  </w:style>
  <w:style w:type="character" w:customStyle="1" w:styleId="74">
    <w:name w:val="正文文本缩进 Char"/>
    <w:link w:val="3"/>
    <w:semiHidden/>
    <w:qFormat/>
    <w:uiPriority w:val="99"/>
    <w:rPr>
      <w:rFonts w:ascii="Calibri" w:hAnsi="Calibri" w:cs="Calibri"/>
      <w:szCs w:val="21"/>
    </w:rPr>
  </w:style>
  <w:style w:type="character" w:customStyle="1" w:styleId="75">
    <w:name w:val="纯文本 Char"/>
    <w:link w:val="24"/>
    <w:qFormat/>
    <w:locked/>
    <w:uiPriority w:val="0"/>
    <w:rPr>
      <w:rFonts w:ascii="宋体" w:hAnsi="Courier New" w:cs="宋体"/>
      <w:sz w:val="21"/>
      <w:szCs w:val="21"/>
    </w:rPr>
  </w:style>
  <w:style w:type="character" w:customStyle="1" w:styleId="76">
    <w:name w:val="正文文本缩进 2 Char"/>
    <w:link w:val="27"/>
    <w:semiHidden/>
    <w:qFormat/>
    <w:locked/>
    <w:uiPriority w:val="99"/>
    <w:rPr>
      <w:rFonts w:ascii="Calibri" w:hAnsi="Calibri" w:cs="Calibri"/>
    </w:rPr>
  </w:style>
  <w:style w:type="character" w:customStyle="1" w:styleId="77">
    <w:name w:val="批注框文本 Char"/>
    <w:link w:val="28"/>
    <w:qFormat/>
    <w:locked/>
    <w:uiPriority w:val="99"/>
    <w:rPr>
      <w:rFonts w:ascii="Calibri" w:hAnsi="Calibri" w:eastAsia="宋体" w:cs="Calibri"/>
      <w:kern w:val="2"/>
      <w:sz w:val="18"/>
      <w:szCs w:val="18"/>
    </w:rPr>
  </w:style>
  <w:style w:type="character" w:customStyle="1" w:styleId="78">
    <w:name w:val="页脚 Char"/>
    <w:basedOn w:val="47"/>
    <w:link w:val="29"/>
    <w:qFormat/>
    <w:locked/>
    <w:uiPriority w:val="99"/>
    <w:rPr>
      <w:rFonts w:ascii="Calibri" w:hAnsi="Calibri" w:cs="Calibri"/>
      <w:sz w:val="18"/>
      <w:szCs w:val="18"/>
    </w:rPr>
  </w:style>
  <w:style w:type="character" w:customStyle="1" w:styleId="79">
    <w:name w:val="页眉 Char"/>
    <w:basedOn w:val="47"/>
    <w:link w:val="30"/>
    <w:qFormat/>
    <w:locked/>
    <w:uiPriority w:val="99"/>
    <w:rPr>
      <w:rFonts w:ascii="Calibri" w:hAnsi="Calibri" w:cs="Calibri"/>
      <w:sz w:val="18"/>
      <w:szCs w:val="18"/>
    </w:rPr>
  </w:style>
  <w:style w:type="character" w:customStyle="1" w:styleId="80">
    <w:name w:val="正文文本 2 Char"/>
    <w:link w:val="39"/>
    <w:semiHidden/>
    <w:qFormat/>
    <w:locked/>
    <w:uiPriority w:val="99"/>
    <w:rPr>
      <w:rFonts w:ascii="Calibri" w:hAnsi="Calibri" w:cs="Calibri"/>
    </w:rPr>
  </w:style>
  <w:style w:type="paragraph" w:customStyle="1" w:styleId="81">
    <w:name w:val="Char2 Char Char Char"/>
    <w:basedOn w:val="1"/>
    <w:qFormat/>
    <w:uiPriority w:val="99"/>
    <w:rPr>
      <w:rFonts w:ascii="Tahoma" w:hAnsi="Tahoma" w:cs="Tahoma"/>
      <w:sz w:val="24"/>
      <w:szCs w:val="24"/>
    </w:rPr>
  </w:style>
  <w:style w:type="character" w:customStyle="1" w:styleId="82">
    <w:name w:val="10"/>
    <w:qFormat/>
    <w:uiPriority w:val="99"/>
    <w:rPr>
      <w:rFonts w:ascii="Calibri" w:hAnsi="Calibri" w:cs="Calibri"/>
    </w:rPr>
  </w:style>
  <w:style w:type="character" w:customStyle="1" w:styleId="83">
    <w:name w:val="15"/>
    <w:qFormat/>
    <w:uiPriority w:val="99"/>
    <w:rPr>
      <w:rFonts w:ascii="Calibri" w:hAnsi="Calibri" w:cs="Calibri"/>
      <w:i/>
      <w:iCs/>
    </w:rPr>
  </w:style>
  <w:style w:type="paragraph" w:customStyle="1" w:styleId="84">
    <w:name w:val="_Style 2"/>
    <w:basedOn w:val="1"/>
    <w:qFormat/>
    <w:uiPriority w:val="99"/>
    <w:pPr>
      <w:ind w:firstLine="420" w:firstLineChars="200"/>
    </w:pPr>
  </w:style>
  <w:style w:type="character" w:customStyle="1" w:styleId="85">
    <w:name w:val="apple-style-span"/>
    <w:qFormat/>
    <w:uiPriority w:val="99"/>
  </w:style>
  <w:style w:type="character" w:customStyle="1" w:styleId="86">
    <w:name w:val="del"/>
    <w:basedOn w:val="47"/>
    <w:qFormat/>
    <w:uiPriority w:val="99"/>
  </w:style>
  <w:style w:type="character" w:customStyle="1" w:styleId="87">
    <w:name w:val="del1"/>
    <w:qFormat/>
    <w:uiPriority w:val="99"/>
    <w:rPr>
      <w:vanish/>
      <w:color w:val="auto"/>
      <w:sz w:val="18"/>
      <w:szCs w:val="18"/>
      <w:u w:val="single"/>
    </w:rPr>
  </w:style>
  <w:style w:type="character" w:customStyle="1" w:styleId="88">
    <w:name w:val="del2"/>
    <w:qFormat/>
    <w:uiPriority w:val="99"/>
    <w:rPr>
      <w:vanish/>
    </w:rPr>
  </w:style>
  <w:style w:type="character" w:customStyle="1" w:styleId="89">
    <w:name w:val="del3"/>
    <w:qFormat/>
    <w:uiPriority w:val="99"/>
    <w:rPr>
      <w:vanish/>
    </w:rPr>
  </w:style>
  <w:style w:type="paragraph" w:customStyle="1" w:styleId="90">
    <w:name w:val="_Style 4"/>
    <w:basedOn w:val="1"/>
    <w:qFormat/>
    <w:uiPriority w:val="99"/>
    <w:pPr>
      <w:ind w:firstLine="420" w:firstLineChars="200"/>
    </w:pPr>
  </w:style>
  <w:style w:type="paragraph" w:customStyle="1" w:styleId="91">
    <w:name w:val="pa-1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首行缩进"/>
    <w:basedOn w:val="1"/>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93">
    <w:name w:val="font101"/>
    <w:basedOn w:val="47"/>
    <w:qFormat/>
    <w:uiPriority w:val="0"/>
    <w:rPr>
      <w:rFonts w:hint="eastAsia" w:ascii="宋体" w:hAnsi="宋体" w:eastAsia="宋体" w:cs="宋体"/>
      <w:color w:val="000000"/>
      <w:sz w:val="24"/>
      <w:szCs w:val="24"/>
      <w:u w:val="none"/>
    </w:rPr>
  </w:style>
  <w:style w:type="character" w:customStyle="1" w:styleId="94">
    <w:name w:val="font91"/>
    <w:basedOn w:val="47"/>
    <w:qFormat/>
    <w:uiPriority w:val="0"/>
    <w:rPr>
      <w:rFonts w:hint="eastAsia" w:ascii="宋体" w:hAnsi="宋体" w:eastAsia="宋体" w:cs="宋体"/>
      <w:color w:val="000000"/>
      <w:sz w:val="24"/>
      <w:szCs w:val="24"/>
      <w:u w:val="none"/>
    </w:rPr>
  </w:style>
  <w:style w:type="character" w:customStyle="1" w:styleId="95">
    <w:name w:val="font41"/>
    <w:basedOn w:val="47"/>
    <w:qFormat/>
    <w:uiPriority w:val="0"/>
    <w:rPr>
      <w:rFonts w:hint="eastAsia" w:ascii="宋体" w:hAnsi="宋体" w:eastAsia="宋体" w:cs="宋体"/>
      <w:color w:val="000000"/>
      <w:sz w:val="24"/>
      <w:szCs w:val="24"/>
      <w:u w:val="none"/>
    </w:rPr>
  </w:style>
  <w:style w:type="character" w:customStyle="1" w:styleId="96">
    <w:name w:val="font21"/>
    <w:basedOn w:val="47"/>
    <w:qFormat/>
    <w:uiPriority w:val="0"/>
    <w:rPr>
      <w:rFonts w:hint="eastAsia" w:ascii="宋体" w:hAnsi="宋体" w:eastAsia="宋体" w:cs="宋体"/>
      <w:color w:val="000000"/>
      <w:sz w:val="24"/>
      <w:szCs w:val="24"/>
      <w:u w:val="none"/>
    </w:rPr>
  </w:style>
  <w:style w:type="paragraph" w:styleId="97">
    <w:name w:val="List Paragraph"/>
    <w:basedOn w:val="1"/>
    <w:qFormat/>
    <w:uiPriority w:val="99"/>
    <w:pPr>
      <w:ind w:firstLine="420" w:firstLineChars="200"/>
    </w:pPr>
  </w:style>
  <w:style w:type="table" w:customStyle="1" w:styleId="98">
    <w:name w:val="TableGrid"/>
    <w:qFormat/>
    <w:uiPriority w:val="0"/>
    <w:rPr>
      <w:kern w:val="2"/>
      <w:sz w:val="21"/>
      <w:szCs w:val="22"/>
    </w:rPr>
    <w:tblPr>
      <w:tblCellMar>
        <w:top w:w="0" w:type="dxa"/>
        <w:left w:w="0" w:type="dxa"/>
        <w:bottom w:w="0" w:type="dxa"/>
        <w:right w:w="0" w:type="dxa"/>
      </w:tblCellMar>
    </w:tblPr>
  </w:style>
  <w:style w:type="character" w:customStyle="1" w:styleId="99">
    <w:name w:val="日期 Char"/>
    <w:basedOn w:val="47"/>
    <w:link w:val="26"/>
    <w:qFormat/>
    <w:uiPriority w:val="0"/>
    <w:rPr>
      <w:rFonts w:ascii="Calibri" w:hAnsi="Calibri" w:cs="Calibri"/>
      <w:kern w:val="2"/>
      <w:sz w:val="21"/>
      <w:szCs w:val="21"/>
    </w:rPr>
  </w:style>
  <w:style w:type="character" w:customStyle="1" w:styleId="100">
    <w:name w:val="List Paragraph Char1"/>
    <w:link w:val="101"/>
    <w:qFormat/>
    <w:locked/>
    <w:uiPriority w:val="0"/>
    <w:rPr>
      <w:sz w:val="24"/>
    </w:rPr>
  </w:style>
  <w:style w:type="paragraph" w:customStyle="1" w:styleId="101">
    <w:name w:val="列出段落2"/>
    <w:basedOn w:val="1"/>
    <w:link w:val="100"/>
    <w:qFormat/>
    <w:uiPriority w:val="0"/>
    <w:pPr>
      <w:ind w:firstLine="420" w:firstLineChars="200"/>
    </w:pPr>
    <w:rPr>
      <w:rFonts w:ascii="Times New Roman" w:hAnsi="Times New Roman" w:cs="Times New Roman"/>
      <w:kern w:val="0"/>
      <w:sz w:val="24"/>
      <w:szCs w:val="20"/>
    </w:rPr>
  </w:style>
  <w:style w:type="table" w:customStyle="1" w:styleId="102">
    <w:name w:val="TableGrid1"/>
    <w:qFormat/>
    <w:uiPriority w:val="0"/>
    <w:rPr>
      <w:rFonts w:ascii="Calibri" w:hAnsi="Calibri"/>
      <w:kern w:val="2"/>
      <w:sz w:val="21"/>
      <w:szCs w:val="22"/>
    </w:rPr>
    <w:tblPr>
      <w:tblCellMar>
        <w:top w:w="0" w:type="dxa"/>
        <w:left w:w="0" w:type="dxa"/>
        <w:bottom w:w="0" w:type="dxa"/>
        <w:right w:w="0" w:type="dxa"/>
      </w:tblCellMar>
    </w:tblPr>
  </w:style>
  <w:style w:type="table" w:customStyle="1" w:styleId="103">
    <w:name w:val="TableGrid2"/>
    <w:qFormat/>
    <w:uiPriority w:val="0"/>
    <w:rPr>
      <w:rFonts w:ascii="Calibri" w:hAnsi="Calibri"/>
      <w:kern w:val="2"/>
      <w:sz w:val="21"/>
      <w:szCs w:val="22"/>
    </w:rPr>
    <w:tblPr>
      <w:tblCellMar>
        <w:top w:w="0" w:type="dxa"/>
        <w:left w:w="0" w:type="dxa"/>
        <w:bottom w:w="0" w:type="dxa"/>
        <w:right w:w="0" w:type="dxa"/>
      </w:tblCellMar>
    </w:tblPr>
  </w:style>
  <w:style w:type="table" w:customStyle="1" w:styleId="104">
    <w:name w:val="TableGrid3"/>
    <w:qFormat/>
    <w:uiPriority w:val="0"/>
    <w:rPr>
      <w:rFonts w:ascii="Calibri" w:hAnsi="Calibri"/>
      <w:kern w:val="2"/>
      <w:sz w:val="21"/>
      <w:szCs w:val="22"/>
    </w:rPr>
    <w:tblPr>
      <w:tblCellMar>
        <w:top w:w="0" w:type="dxa"/>
        <w:left w:w="0" w:type="dxa"/>
        <w:bottom w:w="0" w:type="dxa"/>
        <w:right w:w="0" w:type="dxa"/>
      </w:tblCellMar>
    </w:tblPr>
  </w:style>
  <w:style w:type="table" w:customStyle="1" w:styleId="105">
    <w:name w:val="TableGrid4"/>
    <w:qFormat/>
    <w:uiPriority w:val="0"/>
    <w:rPr>
      <w:rFonts w:ascii="Calibri" w:hAnsi="Calibri"/>
      <w:kern w:val="2"/>
      <w:sz w:val="21"/>
      <w:szCs w:val="22"/>
    </w:rPr>
    <w:tblPr>
      <w:tblCellMar>
        <w:top w:w="0" w:type="dxa"/>
        <w:left w:w="0" w:type="dxa"/>
        <w:bottom w:w="0" w:type="dxa"/>
        <w:right w:w="0" w:type="dxa"/>
      </w:tblCellMar>
    </w:tblPr>
  </w:style>
  <w:style w:type="table" w:customStyle="1" w:styleId="106">
    <w:name w:val="TableGrid5"/>
    <w:qFormat/>
    <w:uiPriority w:val="0"/>
    <w:rPr>
      <w:rFonts w:ascii="Calibri" w:hAnsi="Calibri"/>
      <w:kern w:val="2"/>
      <w:sz w:val="21"/>
      <w:szCs w:val="22"/>
    </w:rPr>
    <w:tblPr>
      <w:tblCellMar>
        <w:top w:w="0" w:type="dxa"/>
        <w:left w:w="0" w:type="dxa"/>
        <w:bottom w:w="0" w:type="dxa"/>
        <w:right w:w="0" w:type="dxa"/>
      </w:tblCellMar>
    </w:tblPr>
  </w:style>
  <w:style w:type="table" w:customStyle="1" w:styleId="107">
    <w:name w:val="TableGrid6"/>
    <w:qFormat/>
    <w:uiPriority w:val="0"/>
    <w:rPr>
      <w:rFonts w:ascii="Calibri" w:hAnsi="Calibri"/>
      <w:kern w:val="2"/>
      <w:sz w:val="21"/>
      <w:szCs w:val="22"/>
    </w:rPr>
    <w:tblPr>
      <w:tblCellMar>
        <w:top w:w="0" w:type="dxa"/>
        <w:left w:w="0" w:type="dxa"/>
        <w:bottom w:w="0" w:type="dxa"/>
        <w:right w:w="0" w:type="dxa"/>
      </w:tblCellMar>
    </w:tblPr>
  </w:style>
  <w:style w:type="table" w:customStyle="1" w:styleId="108">
    <w:name w:val="TableGrid7"/>
    <w:qFormat/>
    <w:uiPriority w:val="0"/>
    <w:rPr>
      <w:rFonts w:ascii="Calibri" w:hAnsi="Calibri"/>
      <w:kern w:val="2"/>
      <w:sz w:val="21"/>
      <w:szCs w:val="22"/>
    </w:rPr>
    <w:tblPr>
      <w:tblCellMar>
        <w:top w:w="0" w:type="dxa"/>
        <w:left w:w="0" w:type="dxa"/>
        <w:bottom w:w="0" w:type="dxa"/>
        <w:right w:w="0" w:type="dxa"/>
      </w:tblCellMar>
    </w:tblPr>
  </w:style>
  <w:style w:type="character" w:customStyle="1" w:styleId="109">
    <w:name w:val="批注主题 Char"/>
    <w:basedOn w:val="72"/>
    <w:link w:val="44"/>
    <w:semiHidden/>
    <w:qFormat/>
    <w:uiPriority w:val="99"/>
    <w:rPr>
      <w:rFonts w:ascii="Calibri" w:hAnsi="Calibri" w:eastAsia="宋体" w:cs="Calibri"/>
      <w:b/>
      <w:bCs/>
      <w:kern w:val="2"/>
      <w:sz w:val="21"/>
      <w:szCs w:val="21"/>
    </w:rPr>
  </w:style>
  <w:style w:type="paragraph" w:customStyle="1" w:styleId="110">
    <w:name w:val="列出段落3"/>
    <w:basedOn w:val="1"/>
    <w:qFormat/>
    <w:uiPriority w:val="0"/>
    <w:pPr>
      <w:ind w:firstLine="420" w:firstLineChars="200"/>
    </w:pPr>
    <w:rPr>
      <w:rFonts w:ascii="Times New Roman" w:hAnsi="Times New Roman" w:cs="Times New Roman"/>
      <w:kern w:val="0"/>
      <w:sz w:val="24"/>
      <w:szCs w:val="20"/>
    </w:rPr>
  </w:style>
  <w:style w:type="table" w:customStyle="1" w:styleId="111">
    <w:name w:val="TableGrid8"/>
    <w:qFormat/>
    <w:uiPriority w:val="0"/>
    <w:rPr>
      <w:rFonts w:ascii="Calibri" w:hAnsi="Calibri"/>
      <w:kern w:val="2"/>
      <w:sz w:val="21"/>
      <w:szCs w:val="22"/>
    </w:rPr>
    <w:tblPr>
      <w:tblCellMar>
        <w:top w:w="0" w:type="dxa"/>
        <w:left w:w="0" w:type="dxa"/>
        <w:bottom w:w="0" w:type="dxa"/>
        <w:right w:w="0" w:type="dxa"/>
      </w:tblCellMar>
    </w:tblPr>
  </w:style>
  <w:style w:type="table" w:customStyle="1" w:styleId="112">
    <w:name w:val="TableGrid9"/>
    <w:qFormat/>
    <w:uiPriority w:val="0"/>
    <w:rPr>
      <w:kern w:val="2"/>
      <w:sz w:val="21"/>
      <w:szCs w:val="22"/>
    </w:rPr>
    <w:tblPr>
      <w:tblCellMar>
        <w:top w:w="0" w:type="dxa"/>
        <w:left w:w="0" w:type="dxa"/>
        <w:bottom w:w="0" w:type="dxa"/>
        <w:right w:w="0" w:type="dxa"/>
      </w:tblCellMar>
    </w:tblPr>
  </w:style>
  <w:style w:type="table" w:customStyle="1" w:styleId="113">
    <w:name w:val="TableGrid10"/>
    <w:qFormat/>
    <w:uiPriority w:val="0"/>
    <w:rPr>
      <w:rFonts w:ascii="Calibri" w:hAnsi="Calibri"/>
      <w:kern w:val="2"/>
      <w:sz w:val="21"/>
      <w:szCs w:val="22"/>
    </w:rPr>
    <w:tblPr>
      <w:tblCellMar>
        <w:top w:w="0" w:type="dxa"/>
        <w:left w:w="0" w:type="dxa"/>
        <w:bottom w:w="0" w:type="dxa"/>
        <w:right w:w="0" w:type="dxa"/>
      </w:tblCellMar>
    </w:tblPr>
  </w:style>
  <w:style w:type="table" w:customStyle="1" w:styleId="114">
    <w:name w:val="TableGrid11"/>
    <w:qFormat/>
    <w:uiPriority w:val="0"/>
    <w:rPr>
      <w:rFonts w:ascii="Calibri" w:hAnsi="Calibri"/>
      <w:kern w:val="2"/>
      <w:sz w:val="21"/>
      <w:szCs w:val="22"/>
    </w:rPr>
    <w:tblPr>
      <w:tblCellMar>
        <w:top w:w="0" w:type="dxa"/>
        <w:left w:w="0" w:type="dxa"/>
        <w:bottom w:w="0" w:type="dxa"/>
        <w:right w:w="0" w:type="dxa"/>
      </w:tblCellMar>
    </w:tblPr>
  </w:style>
  <w:style w:type="table" w:customStyle="1" w:styleId="115">
    <w:name w:val="TableGrid12"/>
    <w:qFormat/>
    <w:uiPriority w:val="0"/>
    <w:rPr>
      <w:kern w:val="2"/>
      <w:sz w:val="21"/>
      <w:szCs w:val="22"/>
    </w:rPr>
    <w:tblPr>
      <w:tblCellMar>
        <w:top w:w="0" w:type="dxa"/>
        <w:left w:w="0" w:type="dxa"/>
        <w:bottom w:w="0" w:type="dxa"/>
        <w:right w:w="0" w:type="dxa"/>
      </w:tblCellMar>
    </w:tblPr>
  </w:style>
  <w:style w:type="table" w:customStyle="1" w:styleId="116">
    <w:name w:val="TableGrid13"/>
    <w:qFormat/>
    <w:uiPriority w:val="0"/>
    <w:rPr>
      <w:rFonts w:ascii="Calibri" w:hAnsi="Calibri"/>
      <w:kern w:val="2"/>
      <w:sz w:val="21"/>
      <w:szCs w:val="22"/>
    </w:rPr>
    <w:tblPr>
      <w:tblCellMar>
        <w:top w:w="0" w:type="dxa"/>
        <w:left w:w="0" w:type="dxa"/>
        <w:bottom w:w="0" w:type="dxa"/>
        <w:right w:w="0" w:type="dxa"/>
      </w:tblCellMar>
    </w:tblPr>
  </w:style>
  <w:style w:type="table" w:customStyle="1" w:styleId="117">
    <w:name w:val="TableGrid14"/>
    <w:qFormat/>
    <w:uiPriority w:val="0"/>
    <w:rPr>
      <w:rFonts w:ascii="Calibri" w:hAnsi="Calibri"/>
      <w:kern w:val="2"/>
      <w:sz w:val="21"/>
      <w:szCs w:val="22"/>
    </w:rPr>
    <w:tblPr>
      <w:tblCellMar>
        <w:top w:w="0" w:type="dxa"/>
        <w:left w:w="0" w:type="dxa"/>
        <w:bottom w:w="0" w:type="dxa"/>
        <w:right w:w="0" w:type="dxa"/>
      </w:tblCellMar>
    </w:tblPr>
  </w:style>
  <w:style w:type="table" w:customStyle="1" w:styleId="118">
    <w:name w:val="TableGrid15"/>
    <w:qFormat/>
    <w:uiPriority w:val="0"/>
    <w:rPr>
      <w:rFonts w:ascii="Calibri" w:hAnsi="Calibri"/>
      <w:kern w:val="2"/>
      <w:sz w:val="21"/>
      <w:szCs w:val="22"/>
    </w:rPr>
    <w:tblPr>
      <w:tblCellMar>
        <w:top w:w="0" w:type="dxa"/>
        <w:left w:w="0" w:type="dxa"/>
        <w:bottom w:w="0" w:type="dxa"/>
        <w:right w:w="0" w:type="dxa"/>
      </w:tblCellMar>
    </w:tblPr>
  </w:style>
  <w:style w:type="table" w:customStyle="1" w:styleId="119">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0">
    <w:name w:val="high-light-bg4"/>
    <w:basedOn w:val="47"/>
    <w:qFormat/>
    <w:uiPriority w:val="0"/>
  </w:style>
  <w:style w:type="paragraph" w:customStyle="1" w:styleId="121">
    <w:name w:val="!正文"/>
    <w:qFormat/>
    <w:uiPriority w:val="0"/>
    <w:pPr>
      <w:widowControl w:val="0"/>
      <w:spacing w:line="360" w:lineRule="auto"/>
      <w:ind w:firstLine="200" w:firstLineChars="200"/>
      <w:jc w:val="both"/>
    </w:pPr>
    <w:rPr>
      <w:rFonts w:ascii="宋体" w:hAnsi="宋体" w:eastAsia="宋体" w:cs="Times New Roman"/>
      <w:kern w:val="2"/>
      <w:sz w:val="24"/>
      <w:szCs w:val="28"/>
      <w:lang w:val="en-US" w:eastAsia="zh-CN" w:bidi="ar-SA"/>
    </w:rPr>
  </w:style>
  <w:style w:type="character" w:customStyle="1" w:styleId="122">
    <w:name w:val="font71"/>
    <w:basedOn w:val="47"/>
    <w:qFormat/>
    <w:uiPriority w:val="0"/>
    <w:rPr>
      <w:rFonts w:hint="eastAsia" w:ascii="宋体" w:hAnsi="宋体" w:eastAsia="宋体" w:cs="宋体"/>
      <w:color w:val="000000"/>
      <w:sz w:val="24"/>
      <w:szCs w:val="24"/>
      <w:u w:val="none"/>
    </w:rPr>
  </w:style>
  <w:style w:type="paragraph" w:customStyle="1" w:styleId="123">
    <w:name w:val="Table Paragraph"/>
    <w:basedOn w:val="1"/>
    <w:unhideWhenUsed/>
    <w:qFormat/>
    <w:uiPriority w:val="1"/>
    <w:rPr>
      <w:rFonts w:hint="default"/>
      <w:sz w:val="24"/>
    </w:rPr>
  </w:style>
  <w:style w:type="paragraph" w:customStyle="1" w:styleId="124">
    <w:name w:val="正文格式"/>
    <w:basedOn w:val="1"/>
    <w:qFormat/>
    <w:uiPriority w:val="0"/>
    <w:pPr>
      <w:adjustRightInd w:val="0"/>
      <w:snapToGrid w:val="0"/>
      <w:spacing w:line="400" w:lineRule="atLeast"/>
      <w:ind w:firstLine="482"/>
      <w:textAlignment w:val="baseline"/>
    </w:pPr>
  </w:style>
  <w:style w:type="paragraph" w:customStyle="1" w:styleId="125">
    <w:name w:val="xl29"/>
    <w:basedOn w:val="1"/>
    <w:qFormat/>
    <w:uiPriority w:val="0"/>
    <w:pPr>
      <w:widowControl/>
      <w:pBdr>
        <w:bottom w:val="single" w:color="auto" w:sz="4" w:space="0"/>
        <w:right w:val="single" w:color="auto" w:sz="12" w:space="0"/>
      </w:pBdr>
      <w:spacing w:before="100" w:beforeAutospacing="1" w:after="100" w:afterAutospacing="1" w:line="360" w:lineRule="auto"/>
      <w:ind w:firstLine="420" w:firstLineChars="200"/>
      <w:jc w:val="left"/>
      <w:textAlignment w:val="top"/>
    </w:pPr>
    <w:rPr>
      <w:rFonts w:ascii="Arial Unicode MS" w:hAnsi="Times New Roman" w:eastAsia="Arial Unicode MS" w:cs="Times New Roman"/>
      <w:kern w:val="0"/>
      <w:sz w:val="24"/>
      <w:szCs w:val="24"/>
    </w:rPr>
  </w:style>
  <w:style w:type="paragraph" w:customStyle="1" w:styleId="126">
    <w:name w:val="正文无缩进"/>
    <w:basedOn w:val="1"/>
    <w:qFormat/>
    <w:uiPriority w:val="0"/>
    <w:pPr>
      <w:spacing w:beforeLines="50" w:line="300" w:lineRule="auto"/>
      <w:ind w:firstLine="420" w:firstLineChars="200"/>
      <w:jc w:val="center"/>
    </w:pPr>
    <w:rPr>
      <w:rFonts w:ascii="宋体" w:hAnsi="宋体" w:eastAsia="宋体" w:cs="Times New Roman"/>
      <w:sz w:val="24"/>
      <w:szCs w:val="24"/>
    </w:rPr>
  </w:style>
  <w:style w:type="paragraph" w:customStyle="1" w:styleId="12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8">
    <w:name w:val="Char Char1"/>
    <w:basedOn w:val="1"/>
    <w:qFormat/>
    <w:uiPriority w:val="0"/>
    <w:pPr>
      <w:widowControl/>
      <w:spacing w:after="160" w:line="240" w:lineRule="exact"/>
      <w:ind w:firstLine="420" w:firstLineChars="200"/>
      <w:jc w:val="left"/>
    </w:pPr>
    <w:rPr>
      <w:rFonts w:ascii="Verdana" w:hAnsi="Verdana" w:eastAsia="宋体" w:cs="Times New Roman"/>
      <w:kern w:val="0"/>
      <w:sz w:val="20"/>
      <w:szCs w:val="24"/>
      <w:lang w:eastAsia="en-US"/>
    </w:rPr>
  </w:style>
  <w:style w:type="paragraph" w:customStyle="1" w:styleId="129">
    <w:name w:val="4"/>
    <w:basedOn w:val="1"/>
    <w:qFormat/>
    <w:uiPriority w:val="0"/>
    <w:pPr>
      <w:spacing w:line="300" w:lineRule="auto"/>
      <w:ind w:firstLine="480" w:firstLineChars="200"/>
      <w:jc w:val="left"/>
    </w:pPr>
    <w:rPr>
      <w:rFonts w:ascii="Times New Roman" w:hAnsi="Times New Roman" w:eastAsia="宋体" w:cs="Times New Roman"/>
      <w:sz w:val="24"/>
      <w:szCs w:val="20"/>
    </w:rPr>
  </w:style>
  <w:style w:type="paragraph" w:customStyle="1" w:styleId="130">
    <w:name w:val="Char"/>
    <w:basedOn w:val="1"/>
    <w:qFormat/>
    <w:uiPriority w:val="0"/>
    <w:pPr>
      <w:tabs>
        <w:tab w:val="left" w:pos="360"/>
      </w:tabs>
      <w:spacing w:line="360" w:lineRule="auto"/>
      <w:ind w:firstLine="420" w:firstLineChars="200"/>
      <w:jc w:val="left"/>
    </w:pPr>
    <w:rPr>
      <w:rFonts w:ascii="Times New Roman" w:hAnsi="Times New Roman" w:eastAsia="宋体" w:cs="Times New Roman"/>
      <w:sz w:val="24"/>
      <w:szCs w:val="24"/>
    </w:rPr>
  </w:style>
  <w:style w:type="paragraph" w:customStyle="1" w:styleId="131">
    <w:name w:val="Char Char3 Char Char Char Char"/>
    <w:basedOn w:val="1"/>
    <w:qFormat/>
    <w:uiPriority w:val="0"/>
    <w:pPr>
      <w:widowControl/>
      <w:spacing w:after="160" w:line="240" w:lineRule="exact"/>
      <w:ind w:firstLine="420" w:firstLineChars="200"/>
      <w:jc w:val="left"/>
    </w:pPr>
    <w:rPr>
      <w:rFonts w:ascii="Verdana" w:hAnsi="Verdana" w:eastAsia="宋体" w:cs="Times New Roman"/>
      <w:kern w:val="0"/>
      <w:sz w:val="20"/>
      <w:szCs w:val="20"/>
      <w:lang w:eastAsia="en-US"/>
    </w:rPr>
  </w:style>
  <w:style w:type="paragraph" w:customStyle="1" w:styleId="132">
    <w:name w:val="Char Char Char Char"/>
    <w:basedOn w:val="19"/>
    <w:qFormat/>
    <w:uiPriority w:val="0"/>
    <w:pPr>
      <w:widowControl/>
      <w:shd w:val="clear" w:color="auto" w:fill="000080"/>
      <w:ind w:firstLine="454"/>
    </w:pPr>
    <w:rPr>
      <w:rFonts w:ascii="Tahoma" w:hAnsi="Tahoma" w:cs="宋体"/>
      <w:kern w:val="0"/>
      <w:sz w:val="21"/>
      <w:szCs w:val="20"/>
    </w:rPr>
  </w:style>
  <w:style w:type="paragraph" w:customStyle="1" w:styleId="133">
    <w:name w:val="Indent Normal"/>
    <w:basedOn w:val="1"/>
    <w:qFormat/>
    <w:uiPriority w:val="0"/>
    <w:pPr>
      <w:spacing w:line="360" w:lineRule="auto"/>
      <w:ind w:firstLine="150" w:firstLineChars="150"/>
      <w:jc w:val="left"/>
    </w:pPr>
    <w:rPr>
      <w:rFonts w:ascii="Times New Roman" w:hAnsi="Times New Roman" w:eastAsia="宋体" w:cs="Times New Roman"/>
      <w:sz w:val="24"/>
      <w:szCs w:val="24"/>
    </w:rPr>
  </w:style>
  <w:style w:type="paragraph" w:customStyle="1" w:styleId="134">
    <w:name w:val="助手文本"/>
    <w:basedOn w:val="1"/>
    <w:qFormat/>
    <w:uiPriority w:val="0"/>
    <w:pPr>
      <w:autoSpaceDE w:val="0"/>
      <w:autoSpaceDN w:val="0"/>
      <w:adjustRightInd w:val="0"/>
      <w:spacing w:beforeLines="50" w:afterLines="50" w:line="360" w:lineRule="auto"/>
      <w:ind w:left="14" w:firstLine="434" w:firstLineChars="200"/>
      <w:jc w:val="left"/>
      <w:textAlignment w:val="baseline"/>
    </w:pPr>
    <w:rPr>
      <w:rFonts w:ascii="楷体_GB2312" w:hAnsi="Times New Roman" w:eastAsia="楷体_GB2312" w:cs="Times New Roman"/>
      <w:kern w:val="0"/>
      <w:sz w:val="24"/>
      <w:szCs w:val="20"/>
      <w:u w:val="single"/>
    </w:rPr>
  </w:style>
  <w:style w:type="paragraph" w:customStyle="1" w:styleId="135">
    <w:name w:val="样式1"/>
    <w:basedOn w:val="1"/>
    <w:link w:val="189"/>
    <w:qFormat/>
    <w:uiPriority w:val="0"/>
    <w:pPr>
      <w:spacing w:line="300" w:lineRule="auto"/>
      <w:ind w:firstLine="480" w:firstLineChars="200"/>
      <w:jc w:val="left"/>
    </w:pPr>
    <w:rPr>
      <w:rFonts w:ascii="Times New Roman" w:hAnsi="Times New Roman" w:eastAsia="宋体" w:cs="Times New Roman"/>
      <w:sz w:val="24"/>
      <w:szCs w:val="24"/>
    </w:rPr>
  </w:style>
  <w:style w:type="paragraph" w:customStyle="1" w:styleId="136">
    <w:name w:val="正文--表格内正文"/>
    <w:basedOn w:val="1"/>
    <w:qFormat/>
    <w:uiPriority w:val="0"/>
    <w:pPr>
      <w:spacing w:beforeLines="50" w:line="0" w:lineRule="atLeast"/>
      <w:ind w:firstLine="420" w:firstLineChars="200"/>
      <w:jc w:val="center"/>
    </w:pPr>
    <w:rPr>
      <w:rFonts w:ascii="宋体" w:hAnsi="宋体" w:eastAsia="宋体" w:cs="Times New Roman"/>
      <w:sz w:val="24"/>
      <w:szCs w:val="24"/>
    </w:rPr>
  </w:style>
  <w:style w:type="paragraph" w:customStyle="1" w:styleId="137">
    <w:name w:val="Char Char1 Char Char Char Char Char Char"/>
    <w:basedOn w:val="1"/>
    <w:qFormat/>
    <w:uiPriority w:val="0"/>
    <w:pPr>
      <w:widowControl/>
      <w:spacing w:after="160" w:line="240" w:lineRule="exact"/>
      <w:ind w:firstLine="420" w:firstLineChars="200"/>
      <w:jc w:val="left"/>
    </w:pPr>
    <w:rPr>
      <w:rFonts w:ascii="Verdana" w:hAnsi="Verdana" w:eastAsia="仿宋_GB2312" w:cs="Times New Roman"/>
      <w:kern w:val="0"/>
      <w:sz w:val="24"/>
      <w:szCs w:val="20"/>
      <w:lang w:eastAsia="en-US"/>
    </w:rPr>
  </w:style>
  <w:style w:type="paragraph" w:customStyle="1" w:styleId="138">
    <w:name w:val="样式4 Char"/>
    <w:basedOn w:val="1"/>
    <w:qFormat/>
    <w:uiPriority w:val="0"/>
    <w:pPr>
      <w:widowControl/>
      <w:spacing w:line="360" w:lineRule="auto"/>
      <w:ind w:firstLine="480" w:firstLineChars="200"/>
      <w:jc w:val="left"/>
    </w:pPr>
    <w:rPr>
      <w:rFonts w:ascii="Times New Roman" w:hAnsi="Times New Roman" w:eastAsia="宋体" w:cs="Times New Roman"/>
      <w:color w:val="000000"/>
      <w:kern w:val="0"/>
      <w:sz w:val="24"/>
      <w:szCs w:val="24"/>
    </w:rPr>
  </w:style>
  <w:style w:type="paragraph" w:customStyle="1" w:styleId="139">
    <w:name w:val="paragraphindent"/>
    <w:basedOn w:val="1"/>
    <w:qFormat/>
    <w:uiPriority w:val="0"/>
    <w:pPr>
      <w:widowControl/>
      <w:spacing w:before="100" w:beforeAutospacing="1" w:after="100" w:afterAutospacing="1" w:line="360" w:lineRule="auto"/>
      <w:ind w:firstLine="420" w:firstLineChars="200"/>
      <w:jc w:val="left"/>
    </w:pPr>
    <w:rPr>
      <w:rFonts w:ascii="宋体" w:hAnsi="宋体" w:eastAsia="宋体" w:cs="宋体"/>
      <w:kern w:val="0"/>
      <w:sz w:val="24"/>
      <w:szCs w:val="24"/>
    </w:rPr>
  </w:style>
  <w:style w:type="paragraph" w:customStyle="1" w:styleId="140">
    <w:name w:val="FA正文"/>
    <w:basedOn w:val="1"/>
    <w:link w:val="171"/>
    <w:qFormat/>
    <w:uiPriority w:val="0"/>
    <w:pPr>
      <w:tabs>
        <w:tab w:val="left" w:pos="3375"/>
      </w:tabs>
      <w:spacing w:line="360" w:lineRule="auto"/>
      <w:ind w:firstLine="520" w:firstLineChars="200"/>
      <w:jc w:val="left"/>
    </w:pPr>
    <w:rPr>
      <w:rFonts w:ascii="宋体" w:hAnsi="宋体" w:eastAsia="宋体" w:cs="Times New Roman"/>
      <w:spacing w:val="10"/>
      <w:sz w:val="24"/>
      <w:szCs w:val="24"/>
    </w:rPr>
  </w:style>
  <w:style w:type="paragraph" w:customStyle="1" w:styleId="141">
    <w:name w:val="14_black"/>
    <w:basedOn w:val="1"/>
    <w:qFormat/>
    <w:uiPriority w:val="0"/>
    <w:pPr>
      <w:widowControl/>
      <w:spacing w:before="100" w:beforeAutospacing="1" w:after="100" w:afterAutospacing="1" w:line="360" w:lineRule="auto"/>
      <w:ind w:firstLine="420" w:firstLineChars="200"/>
      <w:jc w:val="left"/>
    </w:pPr>
    <w:rPr>
      <w:rFonts w:ascii="宋体" w:hAnsi="宋体" w:eastAsia="宋体" w:cs="宋体"/>
      <w:color w:val="000000"/>
      <w:kern w:val="0"/>
      <w:sz w:val="23"/>
      <w:szCs w:val="23"/>
    </w:rPr>
  </w:style>
  <w:style w:type="paragraph" w:customStyle="1" w:styleId="142">
    <w:name w:val="È±Ê¡ÎÄ±¾"/>
    <w:basedOn w:val="1"/>
    <w:qFormat/>
    <w:uiPriority w:val="0"/>
    <w:pPr>
      <w:widowControl/>
      <w:overflowPunct w:val="0"/>
      <w:autoSpaceDE w:val="0"/>
      <w:autoSpaceDN w:val="0"/>
      <w:adjustRightInd w:val="0"/>
      <w:spacing w:line="360" w:lineRule="auto"/>
      <w:ind w:firstLine="420" w:firstLineChars="200"/>
      <w:jc w:val="left"/>
      <w:textAlignment w:val="baseline"/>
    </w:pPr>
    <w:rPr>
      <w:rFonts w:ascii="Times New Roman" w:hAnsi="Times New Roman" w:eastAsia="宋体" w:cs="Times New Roman"/>
      <w:kern w:val="0"/>
      <w:sz w:val="24"/>
      <w:szCs w:val="20"/>
    </w:rPr>
  </w:style>
  <w:style w:type="paragraph" w:customStyle="1" w:styleId="143">
    <w:name w:val="样式2"/>
    <w:basedOn w:val="1"/>
    <w:link w:val="175"/>
    <w:qFormat/>
    <w:uiPriority w:val="0"/>
    <w:pPr>
      <w:spacing w:before="120" w:after="120" w:line="360" w:lineRule="auto"/>
      <w:ind w:firstLine="420" w:firstLineChars="200"/>
      <w:jc w:val="left"/>
      <w:outlineLvl w:val="1"/>
    </w:pPr>
    <w:rPr>
      <w:rFonts w:ascii="Times New Roman" w:hAnsi="Times New Roman" w:eastAsia="宋体" w:cs="Times New Roman"/>
      <w:b/>
      <w:sz w:val="30"/>
      <w:szCs w:val="24"/>
    </w:rPr>
  </w:style>
  <w:style w:type="paragraph" w:customStyle="1" w:styleId="144">
    <w:name w:val="样式3"/>
    <w:basedOn w:val="30"/>
    <w:link w:val="176"/>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45">
    <w:name w:val="样式4"/>
    <w:basedOn w:val="144"/>
    <w:link w:val="177"/>
    <w:qFormat/>
    <w:uiPriority w:val="0"/>
  </w:style>
  <w:style w:type="paragraph" w:customStyle="1" w:styleId="146">
    <w:name w:val="样式5"/>
    <w:basedOn w:val="30"/>
    <w:link w:val="178"/>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47">
    <w:name w:val="样式6"/>
    <w:basedOn w:val="30"/>
    <w:link w:val="179"/>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48">
    <w:name w:val="样式7"/>
    <w:basedOn w:val="8"/>
    <w:link w:val="180"/>
    <w:qFormat/>
    <w:uiPriority w:val="0"/>
    <w:pPr>
      <w:numPr>
        <w:ilvl w:val="2"/>
        <w:numId w:val="2"/>
      </w:numPr>
      <w:tabs>
        <w:tab w:val="left" w:pos="567"/>
      </w:tabs>
      <w:spacing w:before="120" w:after="120" w:line="360" w:lineRule="auto"/>
      <w:ind w:firstLine="420" w:firstLineChars="0"/>
    </w:pPr>
    <w:rPr>
      <w:rFonts w:ascii="Times New Roman" w:hAnsi="Times New Roman" w:eastAsia="宋体" w:cs="Times New Roman"/>
      <w:sz w:val="28"/>
      <w:szCs w:val="18"/>
    </w:rPr>
  </w:style>
  <w:style w:type="paragraph" w:customStyle="1" w:styleId="149">
    <w:name w:val="样式8"/>
    <w:basedOn w:val="29"/>
    <w:link w:val="181"/>
    <w:qFormat/>
    <w:uiPriority w:val="0"/>
    <w:pPr>
      <w:spacing w:line="360" w:lineRule="auto"/>
      <w:ind w:firstLine="0" w:firstLineChars="0"/>
      <w:jc w:val="left"/>
    </w:pPr>
    <w:rPr>
      <w:rFonts w:ascii="Times New Roman" w:hAnsi="Times New Roman" w:eastAsia="宋体" w:cs="Times New Roman"/>
    </w:rPr>
  </w:style>
  <w:style w:type="paragraph" w:customStyle="1" w:styleId="150">
    <w:name w:val="样式9"/>
    <w:basedOn w:val="149"/>
    <w:link w:val="182"/>
    <w:qFormat/>
    <w:uiPriority w:val="0"/>
    <w:pPr>
      <w:jc w:val="center"/>
    </w:pPr>
  </w:style>
  <w:style w:type="paragraph" w:customStyle="1" w:styleId="151">
    <w:name w:val="样式10"/>
    <w:basedOn w:val="150"/>
    <w:link w:val="183"/>
    <w:qFormat/>
    <w:uiPriority w:val="0"/>
    <w:pPr>
      <w:pBdr>
        <w:top w:val="single" w:color="76923C" w:sz="24" w:space="1"/>
      </w:pBdr>
    </w:pPr>
  </w:style>
  <w:style w:type="paragraph" w:customStyle="1" w:styleId="152">
    <w:name w:val="样式11"/>
    <w:basedOn w:val="151"/>
    <w:link w:val="184"/>
    <w:qFormat/>
    <w:uiPriority w:val="0"/>
    <w:pPr>
      <w:pBdr>
        <w:top w:val="none" w:color="auto" w:sz="0" w:space="0"/>
      </w:pBdr>
    </w:pPr>
  </w:style>
  <w:style w:type="paragraph" w:customStyle="1" w:styleId="153">
    <w:name w:val="样式12"/>
    <w:basedOn w:val="152"/>
    <w:link w:val="185"/>
    <w:qFormat/>
    <w:uiPriority w:val="0"/>
  </w:style>
  <w:style w:type="paragraph" w:customStyle="1" w:styleId="154">
    <w:name w:val="样式13"/>
    <w:basedOn w:val="148"/>
    <w:link w:val="186"/>
    <w:qFormat/>
    <w:uiPriority w:val="0"/>
  </w:style>
  <w:style w:type="paragraph" w:customStyle="1" w:styleId="155">
    <w:name w:val="2"/>
    <w:basedOn w:val="1"/>
    <w:link w:val="187"/>
    <w:qFormat/>
    <w:uiPriority w:val="0"/>
    <w:pPr>
      <w:autoSpaceDE w:val="0"/>
      <w:autoSpaceDN w:val="0"/>
      <w:adjustRightInd w:val="0"/>
      <w:spacing w:line="360" w:lineRule="auto"/>
      <w:ind w:firstLine="0" w:firstLineChars="0"/>
      <w:jc w:val="center"/>
    </w:pPr>
    <w:rPr>
      <w:rFonts w:ascii="Times New Roman" w:hAnsi="Times New Roman" w:eastAsia="宋体" w:cs="Times New Roman"/>
      <w:spacing w:val="4"/>
      <w:szCs w:val="24"/>
    </w:rPr>
  </w:style>
  <w:style w:type="paragraph" w:customStyle="1" w:styleId="156">
    <w:name w:val="1"/>
    <w:basedOn w:val="1"/>
    <w:link w:val="188"/>
    <w:qFormat/>
    <w:uiPriority w:val="0"/>
    <w:pPr>
      <w:spacing w:line="360" w:lineRule="auto"/>
      <w:ind w:firstLine="0" w:firstLineChars="0"/>
      <w:jc w:val="left"/>
    </w:pPr>
    <w:rPr>
      <w:rFonts w:ascii="Times New Roman" w:hAnsi="Times New Roman" w:eastAsia="宋体" w:cs="Times New Roman"/>
      <w:szCs w:val="24"/>
    </w:rPr>
  </w:style>
  <w:style w:type="paragraph" w:customStyle="1" w:styleId="157">
    <w:name w:val="飞越型"/>
    <w:qFormat/>
    <w:uiPriority w:val="0"/>
    <w:pPr>
      <w:spacing w:after="200" w:line="276" w:lineRule="auto"/>
    </w:pPr>
    <w:rPr>
      <w:rFonts w:ascii="Calibri" w:hAnsi="Calibri" w:eastAsia="宋体" w:cs="黑体"/>
      <w:sz w:val="22"/>
      <w:szCs w:val="22"/>
      <w:lang w:val="en-US" w:eastAsia="zh-CN" w:bidi="ar-SA"/>
    </w:rPr>
  </w:style>
  <w:style w:type="paragraph" w:customStyle="1" w:styleId="158">
    <w:name w:val="无间隔1"/>
    <w:qFormat/>
    <w:uiPriority w:val="1"/>
    <w:pPr>
      <w:widowControl w:val="0"/>
      <w:ind w:firstLine="420" w:firstLineChars="200"/>
    </w:pPr>
    <w:rPr>
      <w:rFonts w:ascii="Times New Roman" w:hAnsi="Times New Roman" w:eastAsia="宋体" w:cs="Times New Roman"/>
      <w:kern w:val="2"/>
      <w:sz w:val="21"/>
      <w:szCs w:val="24"/>
      <w:lang w:val="en-US" w:eastAsia="zh-CN" w:bidi="ar-SA"/>
    </w:rPr>
  </w:style>
  <w:style w:type="character" w:customStyle="1" w:styleId="159">
    <w:name w:val="标题 5 Char"/>
    <w:link w:val="10"/>
    <w:qFormat/>
    <w:uiPriority w:val="0"/>
    <w:rPr>
      <w:rFonts w:ascii="Times New Roman" w:hAnsi="Times New Roman" w:eastAsia="宋体" w:cs="Times New Roman"/>
      <w:b/>
      <w:bCs/>
      <w:sz w:val="28"/>
      <w:szCs w:val="28"/>
    </w:rPr>
  </w:style>
  <w:style w:type="character" w:customStyle="1" w:styleId="160">
    <w:name w:val="标题 6 Char"/>
    <w:link w:val="11"/>
    <w:qFormat/>
    <w:uiPriority w:val="0"/>
    <w:rPr>
      <w:rFonts w:ascii="Times New Roman" w:hAnsi="Times New Roman" w:eastAsia="宋体" w:cs="Times New Roman"/>
      <w:sz w:val="30"/>
      <w:szCs w:val="18"/>
    </w:rPr>
  </w:style>
  <w:style w:type="character" w:customStyle="1" w:styleId="161">
    <w:name w:val="标题 Char"/>
    <w:link w:val="43"/>
    <w:qFormat/>
    <w:uiPriority w:val="0"/>
    <w:rPr>
      <w:rFonts w:ascii="Arial" w:hAnsi="Arial" w:eastAsia="宋体" w:cs="Arial"/>
      <w:b/>
      <w:bCs/>
      <w:sz w:val="32"/>
      <w:szCs w:val="32"/>
    </w:rPr>
  </w:style>
  <w:style w:type="character" w:customStyle="1" w:styleId="162">
    <w:name w:val="标题 7 Char"/>
    <w:link w:val="12"/>
    <w:qFormat/>
    <w:uiPriority w:val="0"/>
    <w:rPr>
      <w:rFonts w:ascii="Times New Roman" w:hAnsi="Times New Roman" w:eastAsia="宋体" w:cs="Times New Roman"/>
    </w:rPr>
  </w:style>
  <w:style w:type="character" w:customStyle="1" w:styleId="163">
    <w:name w:val="标题 8 Char"/>
    <w:link w:val="13"/>
    <w:qFormat/>
    <w:uiPriority w:val="0"/>
    <w:rPr>
      <w:rFonts w:ascii="Times New Roman" w:hAnsi="Times New Roman" w:eastAsia="宋体" w:cs="Times New Roman"/>
    </w:rPr>
  </w:style>
  <w:style w:type="character" w:customStyle="1" w:styleId="164">
    <w:name w:val="标题 9 Char"/>
    <w:link w:val="14"/>
    <w:qFormat/>
    <w:uiPriority w:val="0"/>
    <w:rPr>
      <w:rFonts w:ascii="Times New Roman" w:hAnsi="Times New Roman" w:eastAsia="宋体" w:cs="Times New Roman"/>
    </w:rPr>
  </w:style>
  <w:style w:type="character" w:customStyle="1" w:styleId="165">
    <w:name w:val="large1"/>
    <w:qFormat/>
    <w:uiPriority w:val="0"/>
    <w:rPr>
      <w:rFonts w:hint="eastAsia" w:ascii="宋体" w:hAnsi="宋体" w:eastAsia="宋体" w:cs="Times New Roman"/>
      <w:sz w:val="22"/>
      <w:szCs w:val="22"/>
    </w:rPr>
  </w:style>
  <w:style w:type="character" w:customStyle="1" w:styleId="166">
    <w:name w:val="14_black1"/>
    <w:qFormat/>
    <w:uiPriority w:val="0"/>
    <w:rPr>
      <w:rFonts w:ascii="Times New Roman" w:hAnsi="Times New Roman" w:eastAsia="宋体" w:cs="Times New Roman"/>
      <w:color w:val="000000"/>
      <w:sz w:val="23"/>
      <w:szCs w:val="23"/>
    </w:rPr>
  </w:style>
  <w:style w:type="character" w:customStyle="1" w:styleId="167">
    <w:name w:val="正文首行缩进 Char"/>
    <w:link w:val="4"/>
    <w:qFormat/>
    <w:uiPriority w:val="0"/>
    <w:rPr>
      <w:rFonts w:ascii="Times New Roman" w:hAnsi="Times New Roman" w:eastAsia="宋体" w:cs="Times New Roman"/>
      <w:sz w:val="34"/>
    </w:rPr>
  </w:style>
  <w:style w:type="character" w:customStyle="1" w:styleId="168">
    <w:name w:val="f141"/>
    <w:qFormat/>
    <w:uiPriority w:val="0"/>
    <w:rPr>
      <w:rFonts w:ascii="Times New Roman" w:hAnsi="Times New Roman" w:eastAsia="宋体" w:cs="Times New Roman"/>
      <w:sz w:val="21"/>
      <w:szCs w:val="21"/>
    </w:rPr>
  </w:style>
  <w:style w:type="character" w:customStyle="1" w:styleId="169">
    <w:name w:val="正文文本缩进 3 Char"/>
    <w:link w:val="36"/>
    <w:qFormat/>
    <w:uiPriority w:val="0"/>
    <w:rPr>
      <w:rFonts w:ascii="Times New Roman" w:hAnsi="Times New Roman" w:eastAsia="宋体" w:cs="Times New Roman"/>
      <w:sz w:val="16"/>
      <w:szCs w:val="16"/>
    </w:rPr>
  </w:style>
  <w:style w:type="character" w:customStyle="1" w:styleId="170">
    <w:name w:val="文档结构图 Char"/>
    <w:link w:val="19"/>
    <w:qFormat/>
    <w:uiPriority w:val="0"/>
    <w:rPr>
      <w:rFonts w:ascii="宋体" w:hAnsi="Times New Roman" w:eastAsia="宋体" w:cs="Times New Roman"/>
      <w:sz w:val="18"/>
      <w:szCs w:val="18"/>
    </w:rPr>
  </w:style>
  <w:style w:type="character" w:customStyle="1" w:styleId="171">
    <w:name w:val="FA正文 Char"/>
    <w:link w:val="140"/>
    <w:qFormat/>
    <w:uiPriority w:val="0"/>
    <w:rPr>
      <w:rFonts w:ascii="宋体" w:hAnsi="宋体" w:eastAsia="宋体" w:cs="Times New Roman"/>
      <w:spacing w:val="10"/>
      <w:sz w:val="24"/>
    </w:rPr>
  </w:style>
  <w:style w:type="character" w:customStyle="1" w:styleId="172">
    <w:name w:val="正文文本 3 Char"/>
    <w:link w:val="21"/>
    <w:qFormat/>
    <w:uiPriority w:val="0"/>
    <w:rPr>
      <w:rFonts w:ascii="Times New Roman" w:hAnsi="Times New Roman" w:eastAsia="宋体" w:cs="Times New Roman"/>
      <w:sz w:val="16"/>
      <w:szCs w:val="16"/>
    </w:rPr>
  </w:style>
  <w:style w:type="character" w:customStyle="1" w:styleId="173">
    <w:name w:val="Indent Normal Char"/>
    <w:qFormat/>
    <w:uiPriority w:val="0"/>
    <w:rPr>
      <w:rFonts w:ascii="Times New Roman" w:hAnsi="Times New Roman" w:eastAsia="宋体" w:cs="Times New Roman"/>
      <w:kern w:val="2"/>
      <w:sz w:val="21"/>
      <w:szCs w:val="24"/>
      <w:lang w:val="en-US" w:eastAsia="zh-CN" w:bidi="ar-SA"/>
    </w:rPr>
  </w:style>
  <w:style w:type="character" w:customStyle="1" w:styleId="174">
    <w:name w:val="p11b1"/>
    <w:qFormat/>
    <w:uiPriority w:val="0"/>
    <w:rPr>
      <w:rFonts w:ascii="Times New Roman" w:hAnsi="Times New Roman" w:eastAsia="宋体" w:cs="Times New Roman"/>
      <w:color w:val="000000"/>
      <w:spacing w:val="320"/>
      <w:sz w:val="20"/>
      <w:szCs w:val="20"/>
      <w:u w:val="none"/>
    </w:rPr>
  </w:style>
  <w:style w:type="character" w:customStyle="1" w:styleId="175">
    <w:name w:val="样式2 Char"/>
    <w:link w:val="143"/>
    <w:qFormat/>
    <w:uiPriority w:val="0"/>
    <w:rPr>
      <w:rFonts w:ascii="Times New Roman" w:hAnsi="Times New Roman" w:eastAsia="宋体" w:cs="Times New Roman"/>
      <w:b/>
      <w:sz w:val="30"/>
    </w:rPr>
  </w:style>
  <w:style w:type="character" w:customStyle="1" w:styleId="176">
    <w:name w:val="样式3 Char"/>
    <w:link w:val="144"/>
    <w:qFormat/>
    <w:uiPriority w:val="0"/>
    <w:rPr>
      <w:rFonts w:ascii="Times New Roman" w:hAnsi="Times New Roman" w:eastAsia="宋体" w:cs="Times New Roman"/>
    </w:rPr>
  </w:style>
  <w:style w:type="character" w:customStyle="1" w:styleId="177">
    <w:name w:val="样式4 Char1"/>
    <w:link w:val="145"/>
    <w:qFormat/>
    <w:uiPriority w:val="0"/>
    <w:rPr>
      <w:rFonts w:ascii="Times New Roman" w:hAnsi="Times New Roman" w:eastAsia="宋体" w:cs="Times New Roman"/>
    </w:rPr>
  </w:style>
  <w:style w:type="character" w:customStyle="1" w:styleId="178">
    <w:name w:val="样式5 Char"/>
    <w:link w:val="146"/>
    <w:qFormat/>
    <w:uiPriority w:val="0"/>
    <w:rPr>
      <w:rFonts w:ascii="Times New Roman" w:hAnsi="Times New Roman" w:eastAsia="宋体" w:cs="Times New Roman"/>
    </w:rPr>
  </w:style>
  <w:style w:type="character" w:customStyle="1" w:styleId="179">
    <w:name w:val="样式6 Char"/>
    <w:link w:val="147"/>
    <w:qFormat/>
    <w:uiPriority w:val="0"/>
    <w:rPr>
      <w:rFonts w:ascii="Times New Roman" w:hAnsi="Times New Roman" w:eastAsia="宋体" w:cs="Times New Roman"/>
    </w:rPr>
  </w:style>
  <w:style w:type="character" w:customStyle="1" w:styleId="180">
    <w:name w:val="样式7 Char"/>
    <w:link w:val="148"/>
    <w:qFormat/>
    <w:uiPriority w:val="0"/>
    <w:rPr>
      <w:rFonts w:ascii="Times New Roman" w:hAnsi="Times New Roman" w:eastAsia="宋体" w:cs="Times New Roman"/>
    </w:rPr>
  </w:style>
  <w:style w:type="character" w:customStyle="1" w:styleId="181">
    <w:name w:val="样式8 Char"/>
    <w:link w:val="149"/>
    <w:qFormat/>
    <w:uiPriority w:val="0"/>
    <w:rPr>
      <w:rFonts w:ascii="Times New Roman" w:hAnsi="Times New Roman" w:eastAsia="宋体" w:cs="Times New Roman"/>
    </w:rPr>
  </w:style>
  <w:style w:type="character" w:customStyle="1" w:styleId="182">
    <w:name w:val="样式9 Char"/>
    <w:link w:val="150"/>
    <w:qFormat/>
    <w:uiPriority w:val="0"/>
    <w:rPr>
      <w:rFonts w:ascii="Times New Roman" w:hAnsi="Times New Roman" w:eastAsia="宋体" w:cs="Times New Roman"/>
    </w:rPr>
  </w:style>
  <w:style w:type="character" w:customStyle="1" w:styleId="183">
    <w:name w:val="样式10 Char"/>
    <w:link w:val="151"/>
    <w:qFormat/>
    <w:uiPriority w:val="0"/>
    <w:rPr>
      <w:rFonts w:ascii="Times New Roman" w:hAnsi="Times New Roman" w:eastAsia="宋体" w:cs="Times New Roman"/>
    </w:rPr>
  </w:style>
  <w:style w:type="character" w:customStyle="1" w:styleId="184">
    <w:name w:val="样式11 Char"/>
    <w:link w:val="152"/>
    <w:qFormat/>
    <w:uiPriority w:val="0"/>
    <w:rPr>
      <w:rFonts w:ascii="Times New Roman" w:hAnsi="Times New Roman" w:eastAsia="宋体" w:cs="Times New Roman"/>
    </w:rPr>
  </w:style>
  <w:style w:type="character" w:customStyle="1" w:styleId="185">
    <w:name w:val="样式12 Char"/>
    <w:link w:val="153"/>
    <w:qFormat/>
    <w:uiPriority w:val="0"/>
    <w:rPr>
      <w:rFonts w:ascii="Times New Roman" w:hAnsi="Times New Roman" w:eastAsia="宋体" w:cs="Times New Roman"/>
    </w:rPr>
  </w:style>
  <w:style w:type="character" w:customStyle="1" w:styleId="186">
    <w:name w:val="样式13 Char"/>
    <w:link w:val="154"/>
    <w:qFormat/>
    <w:uiPriority w:val="0"/>
    <w:rPr>
      <w:rFonts w:ascii="Times New Roman" w:hAnsi="Times New Roman" w:eastAsia="宋体" w:cs="Times New Roman"/>
    </w:rPr>
  </w:style>
  <w:style w:type="character" w:customStyle="1" w:styleId="187">
    <w:name w:val="2 Char"/>
    <w:link w:val="155"/>
    <w:qFormat/>
    <w:uiPriority w:val="0"/>
    <w:rPr>
      <w:rFonts w:ascii="Times New Roman" w:hAnsi="Times New Roman" w:eastAsia="宋体" w:cs="Times New Roman"/>
      <w:spacing w:val="4"/>
    </w:rPr>
  </w:style>
  <w:style w:type="character" w:customStyle="1" w:styleId="188">
    <w:name w:val="1 Char"/>
    <w:link w:val="156"/>
    <w:qFormat/>
    <w:uiPriority w:val="0"/>
    <w:rPr>
      <w:rFonts w:ascii="Times New Roman" w:hAnsi="Times New Roman" w:eastAsia="宋体" w:cs="Times New Roman"/>
    </w:rPr>
  </w:style>
  <w:style w:type="character" w:customStyle="1" w:styleId="189">
    <w:name w:val="样式1 Char"/>
    <w:link w:val="135"/>
    <w:qFormat/>
    <w:uiPriority w:val="0"/>
    <w:rPr>
      <w:rFonts w:ascii="Times New Roman" w:hAnsi="Times New Roman" w:eastAsia="宋体" w:cs="Times New Roman"/>
      <w:sz w:val="24"/>
    </w:rPr>
  </w:style>
  <w:style w:type="paragraph" w:styleId="190">
    <w:name w:val="No Spacing"/>
    <w:qFormat/>
    <w:uiPriority w:val="1"/>
    <w:pPr>
      <w:widowControl w:val="0"/>
      <w:spacing w:line="360" w:lineRule="auto"/>
    </w:pPr>
    <w:rPr>
      <w:rFonts w:ascii="Times New Roman" w:hAnsi="Times New Roman" w:eastAsia="宋体" w:cs="Times New Roman"/>
      <w:kern w:val="2"/>
      <w:sz w:val="21"/>
      <w:szCs w:val="24"/>
      <w:lang w:val="en-US" w:eastAsia="zh-CN" w:bidi="ar-SA"/>
    </w:rPr>
  </w:style>
  <w:style w:type="paragraph" w:customStyle="1" w:styleId="191">
    <w:name w:val="Default"/>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character" w:customStyle="1" w:styleId="192">
    <w:name w:val="layui-layer-tabnow"/>
    <w:basedOn w:val="47"/>
    <w:qFormat/>
    <w:uiPriority w:val="0"/>
    <w:rPr>
      <w:bdr w:val="single" w:color="CCCCCC" w:sz="6" w:space="0"/>
      <w:shd w:val="clear" w:fill="FFFFFF"/>
    </w:rPr>
  </w:style>
  <w:style w:type="character" w:customStyle="1" w:styleId="193">
    <w:name w:val="first-child"/>
    <w:basedOn w:val="47"/>
    <w:qFormat/>
    <w:uiPriority w:val="0"/>
  </w:style>
  <w:style w:type="table" w:customStyle="1" w:styleId="194">
    <w:name w:val="Table Normal"/>
    <w:semiHidden/>
    <w:unhideWhenUsed/>
    <w:qFormat/>
    <w:uiPriority w:val="0"/>
    <w:tblPr>
      <w:tblCellMar>
        <w:top w:w="0" w:type="dxa"/>
        <w:left w:w="0" w:type="dxa"/>
        <w:bottom w:w="0" w:type="dxa"/>
        <w:right w:w="0" w:type="dxa"/>
      </w:tblCellMar>
    </w:tblPr>
  </w:style>
  <w:style w:type="character" w:customStyle="1" w:styleId="195">
    <w:name w:val="正文文本 字符"/>
    <w:basedOn w:val="47"/>
    <w:link w:val="5"/>
    <w:qFormat/>
    <w:uiPriority w:val="0"/>
    <w:rPr>
      <w:kern w:val="2"/>
      <w:sz w:val="21"/>
      <w:szCs w:val="24"/>
    </w:rPr>
  </w:style>
  <w:style w:type="paragraph" w:customStyle="1" w:styleId="196">
    <w:name w:val="样式 首行缩进:  2 字符"/>
    <w:basedOn w:val="1"/>
    <w:qFormat/>
    <w:uiPriority w:val="0"/>
    <w:pPr>
      <w:widowControl/>
      <w:spacing w:line="400" w:lineRule="exact"/>
      <w:ind w:firstLine="200" w:firstLineChars="200"/>
    </w:pPr>
    <w:rPr>
      <w:rFonts w:ascii="宋体" w:cs="宋体"/>
      <w:sz w:val="24"/>
    </w:rPr>
  </w:style>
  <w:style w:type="paragraph" w:customStyle="1" w:styleId="197">
    <w:name w:val="Heading2"/>
    <w:basedOn w:val="1"/>
    <w:next w:val="1"/>
    <w:qFormat/>
    <w:uiPriority w:val="0"/>
    <w:pPr>
      <w:keepNext/>
      <w:keepLines/>
      <w:numPr>
        <w:ilvl w:val="1"/>
        <w:numId w:val="3"/>
      </w:numPr>
      <w:spacing w:before="20" w:after="20" w:line="360" w:lineRule="auto"/>
      <w:jc w:val="left"/>
    </w:pPr>
    <w:rPr>
      <w:rFonts w:eastAsia="微软雅黑" w:cs="微软雅黑"/>
      <w:b/>
      <w:bCs/>
      <w:sz w:val="30"/>
      <w:szCs w:val="30"/>
    </w:rPr>
  </w:style>
  <w:style w:type="paragraph" w:customStyle="1" w:styleId="19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99">
    <w:name w:val="信息标题 字符"/>
    <w:basedOn w:val="47"/>
    <w:link w:val="40"/>
    <w:qFormat/>
    <w:uiPriority w:val="0"/>
    <w:rPr>
      <w:rFonts w:ascii="Cambria" w:hAnsi="Cambria" w:eastAsia="宋体" w:cs="Times New Roman"/>
      <w:kern w:val="2"/>
      <w:sz w:val="24"/>
      <w:szCs w:val="24"/>
      <w:shd w:val="pct20" w:color="auto" w:fill="auto"/>
    </w:rPr>
  </w:style>
  <w:style w:type="character" w:customStyle="1" w:styleId="200">
    <w:name w:val="正文文本 3 字符"/>
    <w:basedOn w:val="47"/>
    <w:link w:val="21"/>
    <w:qFormat/>
    <w:uiPriority w:val="0"/>
    <w:rPr>
      <w:kern w:val="2"/>
      <w:sz w:val="16"/>
      <w:szCs w:val="16"/>
    </w:rPr>
  </w:style>
  <w:style w:type="paragraph" w:customStyle="1" w:styleId="201">
    <w:name w:val="HTML Preformatted"/>
    <w:basedOn w:val="1"/>
    <w:qFormat/>
    <w:uiPriority w:val="0"/>
    <w:rPr>
      <w:rFonts w:ascii="Courier New"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jpeg"/><Relationship Id="rId28" Type="http://schemas.openxmlformats.org/officeDocument/2006/relationships/image" Target="media/image3.jpeg"/><Relationship Id="rId27" Type="http://schemas.openxmlformats.org/officeDocument/2006/relationships/image" Target="media/image2.jpe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7B851-2727-4D10-8EA5-5903B1DBCED7}">
  <ds:schemaRefs/>
</ds:datastoreItem>
</file>

<file path=docProps/app.xml><?xml version="1.0" encoding="utf-8"?>
<Properties xmlns="http://schemas.openxmlformats.org/officeDocument/2006/extended-properties" xmlns:vt="http://schemas.openxmlformats.org/officeDocument/2006/docPropsVTypes">
  <Template>Normal.dotm</Template>
  <Company>江苏国泰新点软件有限公司  0512-58188000</Company>
  <Pages>58</Pages>
  <Words>19071</Words>
  <Characters>20510</Characters>
  <Lines>36</Lines>
  <Paragraphs>10</Paragraphs>
  <TotalTime>2</TotalTime>
  <ScaleCrop>false</ScaleCrop>
  <LinksUpToDate>false</LinksUpToDate>
  <CharactersWithSpaces>20883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2014-05-09T02:07:00Z</dcterms:created>
  <dc:creator>黄晨;陆俊峰</dc:creator>
  <cp:lastModifiedBy>WPS_1528011989</cp:lastModifiedBy>
  <cp:lastPrinted>2022-11-07T03:55:00Z</cp:lastPrinted>
  <dcterms:modified xsi:type="dcterms:W3CDTF">2025-08-14T01:17:19Z</dcterms:modified>
  <dc:title>操作手册</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1A1342F5395F4926A660F2E1D85A48F6_13</vt:lpwstr>
  </property>
  <property fmtid="{D5CDD505-2E9C-101B-9397-08002B2CF9AE}" pid="4" name="KSOTemplateDocerSaveRecord">
    <vt:lpwstr>eyJoZGlkIjoiMDg1OGE3YTllNWRkNjgwY2M5ZDEwMmY0ODQzZDFhY2IiLCJ1c2VySWQiOiIzNzU3MTM1MjkifQ==</vt:lpwstr>
  </property>
</Properties>
</file>