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widowControl/>
        <w:wordWrap w:val="0"/>
        <w:spacing w:line="360" w:lineRule="atLeast"/>
        <w:jc w:val="left"/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  <w:t>西安市人才服务中心2025“高端人才西安行”活动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2025“高端人才西安行”活动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0000.00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63274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280EF8"/>
    <w:rsid w:val="03407473"/>
    <w:rsid w:val="0ACD0ED2"/>
    <w:rsid w:val="105E2D2F"/>
    <w:rsid w:val="167B4357"/>
    <w:rsid w:val="35FF2EDE"/>
    <w:rsid w:val="414722F1"/>
    <w:rsid w:val="42615C1A"/>
    <w:rsid w:val="4B287860"/>
    <w:rsid w:val="4B790092"/>
    <w:rsid w:val="539605B1"/>
    <w:rsid w:val="543A3BB4"/>
    <w:rsid w:val="576D0431"/>
    <w:rsid w:val="58C7128F"/>
    <w:rsid w:val="621E0449"/>
    <w:rsid w:val="6271541F"/>
    <w:rsid w:val="66954F1E"/>
    <w:rsid w:val="704A532F"/>
    <w:rsid w:val="708C695E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103</Characters>
  <Lines>13</Lines>
  <Paragraphs>17</Paragraphs>
  <TotalTime>0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2025-08-14T02:22:00Z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