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D70E5B9">
      <w:pPr>
        <w:autoSpaceDE w:val="0"/>
        <w:autoSpaceDN w:val="0"/>
        <w:adjustRightInd w:val="0"/>
        <w:snapToGrid w:val="0"/>
        <w:spacing w:line="360" w:lineRule="auto"/>
        <w:jc w:val="left"/>
        <w:rPr>
          <w:rFonts w:hint="eastAsia" w:ascii="仿宋" w:hAnsi="仿宋" w:eastAsia="仿宋" w:cs="仿宋"/>
          <w:b/>
          <w:bCs/>
          <w:sz w:val="30"/>
          <w:szCs w:val="30"/>
          <w:lang w:val="zh-CN"/>
        </w:rPr>
      </w:pPr>
      <w:bookmarkStart w:id="0" w:name="_Toc438073527"/>
      <w:bookmarkStart w:id="1" w:name="_Toc389582033"/>
      <w:bookmarkStart w:id="2" w:name="_Toc21518"/>
      <w:bookmarkStart w:id="3" w:name="_Toc20652"/>
      <w:bookmarkStart w:id="4" w:name="_Toc16218"/>
      <w:bookmarkStart w:id="5" w:name="_Toc5293"/>
      <w:bookmarkStart w:id="6" w:name="_Toc19886"/>
      <w:bookmarkStart w:id="7" w:name="_Toc20858"/>
    </w:p>
    <w:p w14:paraId="63022D36">
      <w:pPr>
        <w:autoSpaceDE w:val="0"/>
        <w:autoSpaceDN w:val="0"/>
        <w:adjustRightInd w:val="0"/>
        <w:snapToGrid w:val="0"/>
        <w:spacing w:line="360" w:lineRule="auto"/>
        <w:jc w:val="left"/>
        <w:rPr>
          <w:rFonts w:hint="eastAsia" w:ascii="仿宋" w:hAnsi="仿宋" w:eastAsia="仿宋" w:cs="仿宋"/>
          <w:b/>
          <w:bCs/>
          <w:sz w:val="30"/>
          <w:szCs w:val="30"/>
          <w:lang w:val="en-US" w:eastAsia="zh-CN"/>
        </w:rPr>
      </w:pPr>
      <w:r>
        <w:rPr>
          <w:rFonts w:hint="eastAsia" w:ascii="仿宋" w:hAnsi="仿宋" w:eastAsia="仿宋" w:cs="仿宋"/>
          <w:b/>
          <w:bCs/>
          <w:sz w:val="30"/>
          <w:szCs w:val="30"/>
          <w:lang w:val="zh-CN"/>
        </w:rPr>
        <w:t>项目编号：HX-DL-JI-2025-039</w:t>
      </w:r>
    </w:p>
    <w:p w14:paraId="1609DD44">
      <w:pPr>
        <w:tabs>
          <w:tab w:val="left" w:pos="5670"/>
        </w:tabs>
        <w:autoSpaceDE w:val="0"/>
        <w:autoSpaceDN w:val="0"/>
        <w:adjustRightInd w:val="0"/>
        <w:snapToGrid w:val="0"/>
        <w:spacing w:line="360" w:lineRule="auto"/>
        <w:rPr>
          <w:rFonts w:hint="eastAsia" w:ascii="仿宋" w:hAnsi="仿宋" w:eastAsia="仿宋" w:cs="仿宋"/>
          <w:b/>
          <w:bCs/>
          <w:sz w:val="22"/>
          <w:szCs w:val="22"/>
          <w:u w:val="single"/>
        </w:rPr>
      </w:pPr>
    </w:p>
    <w:p w14:paraId="1C264E1C">
      <w:pPr>
        <w:pStyle w:val="23"/>
        <w:rPr>
          <w:rFonts w:hint="eastAsia" w:ascii="仿宋" w:hAnsi="仿宋" w:eastAsia="仿宋" w:cs="仿宋"/>
          <w:b/>
          <w:bCs/>
          <w:sz w:val="15"/>
          <w:szCs w:val="15"/>
        </w:rPr>
      </w:pPr>
    </w:p>
    <w:p w14:paraId="58BA351A">
      <w:pPr>
        <w:pStyle w:val="23"/>
        <w:jc w:val="center"/>
        <w:rPr>
          <w:rFonts w:hint="eastAsia" w:ascii="仿宋" w:hAnsi="仿宋" w:eastAsia="仿宋" w:cs="仿宋"/>
          <w:b/>
          <w:bCs/>
          <w:sz w:val="11"/>
          <w:szCs w:val="11"/>
          <w:lang w:val="zh-CN"/>
        </w:rPr>
      </w:pPr>
      <w:r>
        <w:rPr>
          <w:rFonts w:hint="eastAsia" w:ascii="仿宋" w:hAnsi="仿宋" w:eastAsia="仿宋" w:cs="仿宋"/>
          <w:b/>
          <w:bCs/>
          <w:sz w:val="56"/>
          <w:szCs w:val="56"/>
          <w:lang w:val="zh-CN"/>
        </w:rPr>
        <w:t>宝鸡市儿童福利院消防水池护坡支撑保护项目</w:t>
      </w:r>
    </w:p>
    <w:p w14:paraId="021DB270">
      <w:pPr>
        <w:pStyle w:val="23"/>
        <w:rPr>
          <w:rFonts w:hint="eastAsia" w:ascii="仿宋" w:hAnsi="仿宋" w:eastAsia="仿宋" w:cs="仿宋"/>
          <w:b/>
          <w:bCs/>
          <w:sz w:val="48"/>
          <w:szCs w:val="48"/>
          <w:lang w:val="zh-CN"/>
        </w:rPr>
      </w:pPr>
    </w:p>
    <w:p w14:paraId="2B82D5AE">
      <w:pPr>
        <w:pStyle w:val="23"/>
        <w:rPr>
          <w:rFonts w:hint="eastAsia" w:ascii="仿宋" w:hAnsi="仿宋" w:eastAsia="仿宋" w:cs="仿宋"/>
          <w:b/>
          <w:bCs/>
          <w:sz w:val="28"/>
          <w:szCs w:val="28"/>
          <w:lang w:val="zh-CN"/>
        </w:rPr>
      </w:pPr>
    </w:p>
    <w:p w14:paraId="19368FF2">
      <w:pPr>
        <w:pStyle w:val="23"/>
        <w:rPr>
          <w:rFonts w:hint="eastAsia" w:ascii="仿宋" w:hAnsi="仿宋" w:eastAsia="仿宋" w:cs="仿宋"/>
          <w:b/>
          <w:bCs/>
          <w:sz w:val="11"/>
          <w:szCs w:val="11"/>
          <w:lang w:val="zh-CN"/>
        </w:rPr>
      </w:pPr>
    </w:p>
    <w:p w14:paraId="1D99BC3F">
      <w:pPr>
        <w:pStyle w:val="23"/>
        <w:rPr>
          <w:rFonts w:hint="eastAsia" w:ascii="仿宋" w:hAnsi="仿宋" w:eastAsia="仿宋" w:cs="仿宋"/>
          <w:b/>
          <w:bCs/>
          <w:sz w:val="4"/>
          <w:szCs w:val="4"/>
          <w:lang w:val="zh-CN"/>
        </w:rPr>
      </w:pPr>
    </w:p>
    <w:p w14:paraId="5606A6DA">
      <w:pPr>
        <w:pStyle w:val="23"/>
        <w:rPr>
          <w:rFonts w:hint="eastAsia" w:ascii="仿宋" w:hAnsi="仿宋" w:eastAsia="仿宋" w:cs="仿宋"/>
          <w:b/>
          <w:bCs/>
          <w:sz w:val="11"/>
          <w:szCs w:val="11"/>
          <w:lang w:val="zh-CN"/>
        </w:rPr>
      </w:pPr>
    </w:p>
    <w:p w14:paraId="729FD311">
      <w:pPr>
        <w:pStyle w:val="23"/>
        <w:rPr>
          <w:rFonts w:hint="eastAsia" w:ascii="仿宋" w:hAnsi="仿宋" w:eastAsia="仿宋" w:cs="仿宋"/>
          <w:b/>
          <w:bCs/>
          <w:sz w:val="4"/>
          <w:szCs w:val="4"/>
          <w:lang w:val="zh-CN"/>
        </w:rPr>
      </w:pPr>
    </w:p>
    <w:p w14:paraId="52D9C20C">
      <w:pPr>
        <w:pStyle w:val="23"/>
        <w:rPr>
          <w:rFonts w:hint="eastAsia" w:ascii="仿宋" w:hAnsi="仿宋" w:eastAsia="仿宋" w:cs="仿宋"/>
          <w:b/>
          <w:bCs/>
          <w:sz w:val="11"/>
          <w:szCs w:val="11"/>
          <w:lang w:val="zh-CN"/>
        </w:rPr>
      </w:pPr>
    </w:p>
    <w:p w14:paraId="4D7A7704">
      <w:pPr>
        <w:pStyle w:val="23"/>
        <w:rPr>
          <w:rFonts w:hint="eastAsia" w:ascii="仿宋" w:hAnsi="仿宋" w:eastAsia="仿宋" w:cs="仿宋"/>
          <w:b/>
          <w:bCs/>
          <w:sz w:val="4"/>
          <w:szCs w:val="4"/>
          <w:lang w:val="zh-CN"/>
        </w:rPr>
      </w:pPr>
    </w:p>
    <w:p w14:paraId="12D17834">
      <w:pPr>
        <w:pStyle w:val="23"/>
        <w:rPr>
          <w:rFonts w:hint="eastAsia" w:ascii="仿宋" w:hAnsi="仿宋" w:eastAsia="仿宋" w:cs="仿宋"/>
          <w:b/>
          <w:bCs/>
          <w:sz w:val="6"/>
          <w:szCs w:val="6"/>
          <w:lang w:val="zh-CN"/>
        </w:rPr>
      </w:pPr>
    </w:p>
    <w:p w14:paraId="1C6A030A">
      <w:pPr>
        <w:tabs>
          <w:tab w:val="left" w:pos="5670"/>
        </w:tabs>
        <w:autoSpaceDE w:val="0"/>
        <w:autoSpaceDN w:val="0"/>
        <w:adjustRightInd w:val="0"/>
        <w:snapToGrid w:val="0"/>
        <w:jc w:val="center"/>
        <w:rPr>
          <w:rFonts w:hint="eastAsia" w:ascii="仿宋" w:hAnsi="仿宋" w:eastAsia="仿宋" w:cs="仿宋"/>
          <w:b/>
          <w:bCs/>
          <w:sz w:val="72"/>
          <w:szCs w:val="72"/>
          <w:lang w:val="zh-CN"/>
        </w:rPr>
      </w:pPr>
      <w:r>
        <w:rPr>
          <w:rFonts w:hint="eastAsia" w:ascii="仿宋" w:hAnsi="仿宋" w:eastAsia="仿宋" w:cs="仿宋"/>
          <w:b/>
          <w:bCs/>
          <w:sz w:val="72"/>
          <w:szCs w:val="72"/>
          <w:lang w:val="zh-CN"/>
        </w:rPr>
        <w:t>竞争性磋商文件</w:t>
      </w:r>
    </w:p>
    <w:p w14:paraId="43AB017B">
      <w:pPr>
        <w:tabs>
          <w:tab w:val="left" w:pos="5670"/>
        </w:tabs>
        <w:autoSpaceDE w:val="0"/>
        <w:autoSpaceDN w:val="0"/>
        <w:adjustRightInd w:val="0"/>
        <w:snapToGrid w:val="0"/>
        <w:spacing w:line="360" w:lineRule="auto"/>
        <w:jc w:val="center"/>
        <w:rPr>
          <w:rFonts w:hint="eastAsia" w:ascii="仿宋" w:hAnsi="仿宋" w:eastAsia="仿宋" w:cs="仿宋"/>
          <w:b/>
          <w:bCs/>
          <w:sz w:val="40"/>
          <w:szCs w:val="40"/>
        </w:rPr>
      </w:pPr>
    </w:p>
    <w:p w14:paraId="28AA691F">
      <w:pPr>
        <w:pStyle w:val="23"/>
        <w:rPr>
          <w:rFonts w:hint="eastAsia" w:ascii="仿宋" w:hAnsi="仿宋" w:eastAsia="仿宋" w:cs="仿宋"/>
          <w:b/>
          <w:bCs/>
        </w:rPr>
      </w:pPr>
    </w:p>
    <w:p w14:paraId="326621A8">
      <w:pPr>
        <w:pStyle w:val="23"/>
        <w:rPr>
          <w:rFonts w:hint="eastAsia" w:ascii="仿宋" w:hAnsi="仿宋" w:eastAsia="仿宋" w:cs="仿宋"/>
          <w:b/>
          <w:bCs/>
          <w:sz w:val="56"/>
          <w:szCs w:val="56"/>
        </w:rPr>
      </w:pPr>
    </w:p>
    <w:p w14:paraId="6C48FF51">
      <w:pPr>
        <w:tabs>
          <w:tab w:val="left" w:pos="5670"/>
          <w:tab w:val="left" w:pos="6432"/>
        </w:tabs>
        <w:autoSpaceDE w:val="0"/>
        <w:autoSpaceDN w:val="0"/>
        <w:adjustRightInd w:val="0"/>
        <w:snapToGrid w:val="0"/>
        <w:spacing w:line="360" w:lineRule="auto"/>
        <w:jc w:val="left"/>
        <w:rPr>
          <w:rFonts w:hint="eastAsia" w:ascii="仿宋" w:hAnsi="仿宋" w:eastAsia="仿宋" w:cs="仿宋"/>
          <w:b/>
          <w:bCs/>
          <w:sz w:val="52"/>
          <w:szCs w:val="52"/>
        </w:rPr>
      </w:pPr>
      <w:r>
        <w:rPr>
          <w:rFonts w:hint="eastAsia" w:ascii="仿宋" w:hAnsi="仿宋" w:eastAsia="仿宋" w:cs="仿宋"/>
          <w:b/>
          <w:bCs/>
          <w:sz w:val="32"/>
          <w:szCs w:val="32"/>
        </w:rPr>
        <w:tab/>
      </w:r>
    </w:p>
    <w:p w14:paraId="311378FF">
      <w:pPr>
        <w:pStyle w:val="13"/>
        <w:jc w:val="both"/>
        <w:rPr>
          <w:rFonts w:hint="eastAsia" w:ascii="仿宋" w:hAnsi="仿宋" w:eastAsia="仿宋" w:cs="仿宋"/>
          <w:b/>
          <w:bCs/>
          <w:sz w:val="2"/>
          <w:szCs w:val="2"/>
        </w:rPr>
      </w:pPr>
    </w:p>
    <w:p w14:paraId="1E6E7129">
      <w:pPr>
        <w:tabs>
          <w:tab w:val="left" w:pos="5670"/>
        </w:tabs>
        <w:autoSpaceDE w:val="0"/>
        <w:autoSpaceDN w:val="0"/>
        <w:adjustRightInd w:val="0"/>
        <w:snapToGrid w:val="0"/>
        <w:spacing w:line="360" w:lineRule="auto"/>
        <w:jc w:val="center"/>
        <w:rPr>
          <w:rFonts w:hint="eastAsia" w:ascii="仿宋" w:hAnsi="仿宋" w:eastAsia="仿宋" w:cs="仿宋"/>
          <w:b/>
          <w:bCs/>
          <w:sz w:val="16"/>
          <w:szCs w:val="16"/>
        </w:rPr>
      </w:pPr>
    </w:p>
    <w:p w14:paraId="6C8E2601">
      <w:pPr>
        <w:pStyle w:val="13"/>
        <w:ind w:firstLine="843" w:firstLineChars="300"/>
        <w:jc w:val="both"/>
        <w:rPr>
          <w:rFonts w:hint="eastAsia" w:ascii="仿宋" w:hAnsi="仿宋" w:eastAsia="仿宋" w:cs="仿宋"/>
          <w:b/>
          <w:bCs/>
          <w:kern w:val="2"/>
          <w:sz w:val="28"/>
          <w:szCs w:val="28"/>
          <w:u w:val="single"/>
          <w:lang w:val="en-US" w:eastAsia="zh-CN" w:bidi="ar-SA"/>
        </w:rPr>
      </w:pPr>
      <w:r>
        <w:rPr>
          <w:rFonts w:hint="eastAsia" w:ascii="仿宋" w:hAnsi="仿宋" w:eastAsia="仿宋" w:cs="仿宋"/>
          <w:b/>
          <w:bCs/>
          <w:kern w:val="2"/>
          <w:sz w:val="28"/>
          <w:szCs w:val="28"/>
          <w:lang w:val="zh-CN" w:eastAsia="zh-CN" w:bidi="ar-SA"/>
        </w:rPr>
        <w:t>采</w:t>
      </w:r>
      <w:r>
        <w:rPr>
          <w:rFonts w:hint="eastAsia" w:ascii="仿宋" w:hAnsi="仿宋" w:eastAsia="仿宋" w:cs="仿宋"/>
          <w:b/>
          <w:bCs/>
          <w:kern w:val="2"/>
          <w:sz w:val="28"/>
          <w:szCs w:val="28"/>
          <w:lang w:val="en-US" w:eastAsia="zh-CN" w:bidi="ar-SA"/>
        </w:rPr>
        <w:t xml:space="preserve">   </w:t>
      </w:r>
      <w:r>
        <w:rPr>
          <w:rFonts w:hint="eastAsia" w:ascii="仿宋" w:hAnsi="仿宋" w:eastAsia="仿宋" w:cs="仿宋"/>
          <w:b/>
          <w:bCs/>
          <w:kern w:val="2"/>
          <w:sz w:val="28"/>
          <w:szCs w:val="28"/>
          <w:lang w:val="zh-CN" w:eastAsia="zh-CN" w:bidi="ar-SA"/>
        </w:rPr>
        <w:t>购   人：</w:t>
      </w:r>
      <w:r>
        <w:rPr>
          <w:rFonts w:hint="eastAsia" w:ascii="仿宋" w:hAnsi="仿宋" w:eastAsia="仿宋" w:cs="仿宋"/>
          <w:b/>
          <w:bCs/>
          <w:kern w:val="2"/>
          <w:sz w:val="28"/>
          <w:szCs w:val="28"/>
          <w:u w:val="single"/>
          <w:lang w:val="en-US" w:eastAsia="zh-CN" w:bidi="ar-SA"/>
        </w:rPr>
        <w:t xml:space="preserve">      宝鸡市儿童福利院   </w:t>
      </w:r>
      <w:r>
        <w:rPr>
          <w:rFonts w:hint="eastAsia" w:ascii="仿宋" w:hAnsi="仿宋" w:eastAsia="仿宋" w:cs="仿宋"/>
          <w:b/>
          <w:bCs/>
          <w:kern w:val="2"/>
          <w:sz w:val="28"/>
          <w:szCs w:val="28"/>
          <w:u w:val="none"/>
          <w:lang w:val="en-US" w:eastAsia="zh-CN" w:bidi="ar-SA"/>
        </w:rPr>
        <w:t>（盖章）</w:t>
      </w:r>
    </w:p>
    <w:p w14:paraId="58C6F426">
      <w:pPr>
        <w:pStyle w:val="13"/>
        <w:jc w:val="center"/>
        <w:rPr>
          <w:rFonts w:hint="eastAsia" w:ascii="仿宋" w:hAnsi="仿宋" w:eastAsia="仿宋" w:cs="仿宋"/>
          <w:b/>
          <w:bCs/>
          <w:sz w:val="21"/>
          <w:szCs w:val="28"/>
        </w:rPr>
      </w:pPr>
    </w:p>
    <w:p w14:paraId="24E40A0C">
      <w:pPr>
        <w:pStyle w:val="13"/>
        <w:jc w:val="both"/>
        <w:rPr>
          <w:rFonts w:hint="eastAsia" w:ascii="仿宋" w:hAnsi="仿宋" w:eastAsia="仿宋" w:cs="仿宋"/>
          <w:b/>
          <w:bCs/>
          <w:sz w:val="32"/>
          <w:szCs w:val="32"/>
          <w:lang w:val="zh-CN"/>
        </w:rPr>
      </w:pPr>
    </w:p>
    <w:p w14:paraId="296B597B">
      <w:pPr>
        <w:rPr>
          <w:rFonts w:hint="eastAsia" w:ascii="仿宋" w:hAnsi="仿宋" w:eastAsia="仿宋" w:cs="仿宋"/>
          <w:lang w:val="zh-CN"/>
        </w:rPr>
      </w:pPr>
    </w:p>
    <w:p w14:paraId="24DB6E93">
      <w:pPr>
        <w:tabs>
          <w:tab w:val="left" w:pos="5670"/>
        </w:tabs>
        <w:autoSpaceDE w:val="0"/>
        <w:autoSpaceDN w:val="0"/>
        <w:adjustRightInd w:val="0"/>
        <w:snapToGrid w:val="0"/>
        <w:spacing w:line="360" w:lineRule="auto"/>
        <w:ind w:firstLine="843" w:firstLineChars="300"/>
        <w:jc w:val="both"/>
        <w:rPr>
          <w:rFonts w:hint="eastAsia" w:ascii="仿宋" w:hAnsi="仿宋" w:eastAsia="仿宋" w:cs="仿宋"/>
          <w:b/>
          <w:bCs/>
          <w:sz w:val="28"/>
          <w:szCs w:val="28"/>
        </w:rPr>
      </w:pPr>
      <w:r>
        <w:rPr>
          <w:rFonts w:hint="eastAsia" w:ascii="仿宋" w:hAnsi="仿宋" w:eastAsia="仿宋" w:cs="仿宋"/>
          <w:b/>
          <w:bCs/>
          <w:sz w:val="28"/>
          <w:szCs w:val="28"/>
          <w:lang w:val="zh-CN"/>
        </w:rPr>
        <w:t>采购代理机构：</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u w:val="single"/>
          <w:lang w:val="en-US" w:eastAsia="zh-CN"/>
        </w:rPr>
        <w:t xml:space="preserve">   </w:t>
      </w:r>
      <w:r>
        <w:rPr>
          <w:rFonts w:hint="eastAsia" w:ascii="仿宋" w:hAnsi="仿宋" w:eastAsia="仿宋" w:cs="仿宋"/>
          <w:b/>
          <w:bCs/>
          <w:sz w:val="28"/>
          <w:szCs w:val="28"/>
          <w:u w:val="single"/>
          <w:lang w:val="zh-CN"/>
        </w:rPr>
        <w:t>华兴天成项目咨询有限公司</w:t>
      </w:r>
      <w:r>
        <w:rPr>
          <w:rFonts w:hint="eastAsia" w:ascii="仿宋" w:hAnsi="仿宋" w:eastAsia="仿宋" w:cs="仿宋"/>
          <w:b/>
          <w:bCs/>
          <w:sz w:val="28"/>
          <w:szCs w:val="28"/>
          <w:u w:val="single"/>
          <w:lang w:val="en-US" w:eastAsia="zh-CN"/>
        </w:rPr>
        <w:t xml:space="preserve"> </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lang w:val="zh-CN"/>
        </w:rPr>
        <w:t>（盖章）</w:t>
      </w:r>
    </w:p>
    <w:p w14:paraId="4B78AA57">
      <w:pPr>
        <w:tabs>
          <w:tab w:val="left" w:pos="5460"/>
        </w:tabs>
        <w:autoSpaceDE w:val="0"/>
        <w:autoSpaceDN w:val="0"/>
        <w:adjustRightInd w:val="0"/>
        <w:snapToGrid w:val="0"/>
        <w:spacing w:line="360" w:lineRule="auto"/>
        <w:jc w:val="center"/>
        <w:rPr>
          <w:rFonts w:hint="eastAsia" w:ascii="仿宋" w:hAnsi="仿宋" w:eastAsia="仿宋" w:cs="仿宋"/>
          <w:b/>
          <w:bCs/>
          <w:sz w:val="22"/>
          <w:szCs w:val="22"/>
          <w:lang w:val="zh-CN"/>
        </w:rPr>
      </w:pPr>
    </w:p>
    <w:p w14:paraId="5366208C">
      <w:pPr>
        <w:tabs>
          <w:tab w:val="left" w:pos="5460"/>
        </w:tabs>
        <w:autoSpaceDE w:val="0"/>
        <w:autoSpaceDN w:val="0"/>
        <w:adjustRightInd w:val="0"/>
        <w:snapToGrid w:val="0"/>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zh-CN"/>
        </w:rPr>
        <w:t>二〇二</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lang w:val="zh-CN"/>
        </w:rPr>
        <w:t>年</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lang w:val="zh-CN"/>
        </w:rPr>
        <w:t>月</w:t>
      </w:r>
    </w:p>
    <w:p w14:paraId="6D2E0483">
      <w:pPr>
        <w:spacing w:afterLines="50"/>
        <w:jc w:val="center"/>
        <w:rPr>
          <w:rFonts w:hint="eastAsia" w:ascii="仿宋" w:hAnsi="仿宋" w:eastAsia="仿宋" w:cs="仿宋"/>
          <w:b/>
          <w:bCs/>
          <w:sz w:val="36"/>
          <w:szCs w:val="36"/>
        </w:rPr>
        <w:sectPr>
          <w:headerReference r:id="rId4" w:type="first"/>
          <w:headerReference r:id="rId3" w:type="default"/>
          <w:footerReference r:id="rId5" w:type="default"/>
          <w:pgSz w:w="11906" w:h="16838"/>
          <w:pgMar w:top="1440" w:right="1800" w:bottom="1440" w:left="1800" w:header="964" w:footer="964" w:gutter="0"/>
          <w:cols w:space="0" w:num="1"/>
          <w:titlePg/>
          <w:docGrid w:type="lines" w:linePitch="312" w:charSpace="0"/>
        </w:sectPr>
      </w:pPr>
    </w:p>
    <w:p w14:paraId="189CA29D">
      <w:pPr>
        <w:spacing w:afterLines="50" w:line="240" w:lineRule="auto"/>
        <w:jc w:val="center"/>
        <w:rPr>
          <w:rFonts w:hint="eastAsia" w:ascii="仿宋" w:hAnsi="仿宋" w:eastAsia="仿宋" w:cs="仿宋"/>
          <w:b/>
          <w:bCs/>
          <w:sz w:val="36"/>
          <w:szCs w:val="36"/>
        </w:rPr>
      </w:pP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特别提示</w:t>
      </w:r>
    </w:p>
    <w:p w14:paraId="30806D3B">
      <w:pPr>
        <w:keepNext w:val="0"/>
        <w:keepLines w:val="0"/>
        <w:pageBreakBefore w:val="0"/>
        <w:widowControl w:val="0"/>
        <w:kinsoku/>
        <w:wordWrap/>
        <w:overflowPunct/>
        <w:topLinePunct w:val="0"/>
        <w:autoSpaceDE/>
        <w:autoSpaceDN/>
        <w:bidi w:val="0"/>
        <w:adjustRightInd/>
        <w:snapToGrid/>
        <w:spacing w:line="384" w:lineRule="auto"/>
        <w:ind w:left="204" w:hanging="204" w:hangingChars="85"/>
        <w:textAlignment w:val="auto"/>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，在此我们特别提醒您注意以下事项：</w:t>
      </w:r>
    </w:p>
    <w:p w14:paraId="70E6210F">
      <w:pPr>
        <w:keepNext w:val="0"/>
        <w:keepLines w:val="0"/>
        <w:pageBreakBefore w:val="0"/>
        <w:widowControl w:val="0"/>
        <w:kinsoku/>
        <w:wordWrap/>
        <w:overflowPunct/>
        <w:topLinePunct w:val="0"/>
        <w:autoSpaceDE/>
        <w:autoSpaceDN/>
        <w:bidi w:val="0"/>
        <w:adjustRightInd/>
        <w:snapToGrid/>
        <w:spacing w:line="384" w:lineRule="auto"/>
        <w:textAlignment w:val="auto"/>
        <w:rPr>
          <w:rFonts w:hint="eastAsia" w:ascii="仿宋" w:hAnsi="仿宋" w:eastAsia="仿宋" w:cs="仿宋"/>
          <w:sz w:val="24"/>
          <w:szCs w:val="24"/>
        </w:rPr>
      </w:pPr>
      <w:r>
        <w:rPr>
          <w:rFonts w:hint="eastAsia" w:ascii="仿宋" w:hAnsi="仿宋" w:eastAsia="仿宋" w:cs="仿宋"/>
          <w:sz w:val="24"/>
          <w:szCs w:val="24"/>
        </w:rPr>
        <w:t>一、有关磋商响应文件：</w:t>
      </w:r>
    </w:p>
    <w:p w14:paraId="728AA28C">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1、请您仔细阅读磋商文件并正确理解磋商文件中各项具体要求。如您对磋商文件有疑问，请在磋商文件规定的时间内以书面形式提出，逾期将被拒绝受理。</w:t>
      </w:r>
    </w:p>
    <w:p w14:paraId="53A257A4">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2、请您严格按照磋商文件载明的磋商响应文件的格式要求编制磋商响应文件，磋商响应文件须胶装成册。</w:t>
      </w:r>
    </w:p>
    <w:p w14:paraId="4570A83D">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请您仔细核对您的磋商响应文件是否已按照磋商文件的要求签字、签章和加盖单位公章，您的实质性条款是否满足磋商文件要求，您的磋商响应文件中所附资格证明等资料是否齐全、有效且是否满足磋商文件要求。</w:t>
      </w:r>
    </w:p>
    <w:p w14:paraId="1B36EEA2">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、请您按照磋商文件要求密封磋商响应文件，并正确标记。</w:t>
      </w:r>
    </w:p>
    <w:p w14:paraId="3D254506">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提示：您的磋商响应文件若不满足以上条件将有被否决的风险。</w:t>
      </w:r>
    </w:p>
    <w:p w14:paraId="356539B3">
      <w:pPr>
        <w:keepNext w:val="0"/>
        <w:keepLines w:val="0"/>
        <w:pageBreakBefore w:val="0"/>
        <w:widowControl w:val="0"/>
        <w:kinsoku/>
        <w:wordWrap/>
        <w:overflowPunct/>
        <w:topLinePunct w:val="0"/>
        <w:autoSpaceDE/>
        <w:autoSpaceDN/>
        <w:bidi w:val="0"/>
        <w:adjustRightInd/>
        <w:snapToGrid/>
        <w:spacing w:line="384" w:lineRule="auto"/>
        <w:textAlignment w:val="auto"/>
        <w:rPr>
          <w:rFonts w:hint="eastAsia" w:ascii="仿宋" w:hAnsi="仿宋" w:eastAsia="仿宋" w:cs="仿宋"/>
          <w:sz w:val="24"/>
          <w:szCs w:val="24"/>
        </w:rPr>
      </w:pPr>
      <w:r>
        <w:rPr>
          <w:rFonts w:hint="eastAsia" w:ascii="仿宋" w:hAnsi="仿宋" w:eastAsia="仿宋" w:cs="仿宋"/>
          <w:sz w:val="24"/>
          <w:szCs w:val="24"/>
        </w:rPr>
        <w:t>二、有关磋商：</w:t>
      </w:r>
    </w:p>
    <w:p w14:paraId="020579CA">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1、除磋商文件要求递交的文件和资料外，请您随身携带磋商文件要求提供的原件。</w:t>
      </w:r>
    </w:p>
    <w:p w14:paraId="36CA3BEC">
      <w:pPr>
        <w:keepNext w:val="0"/>
        <w:keepLines w:val="0"/>
        <w:pageBreakBefore w:val="0"/>
        <w:widowControl w:val="0"/>
        <w:kinsoku/>
        <w:wordWrap/>
        <w:overflowPunct/>
        <w:topLinePunct w:val="0"/>
        <w:autoSpaceDE/>
        <w:autoSpaceDN/>
        <w:bidi w:val="0"/>
        <w:adjustRightInd/>
        <w:snapToGrid/>
        <w:spacing w:line="384" w:lineRule="auto"/>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三、关于弃标的说明：</w:t>
      </w:r>
    </w:p>
    <w:p w14:paraId="3193CF20">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若您因为一些特殊原因不能参加本次磋商活动，请您务必以书面形式告知我们，以便我们正常开展后期工作，同时也避免再次打扰您，感谢您的配合。</w:t>
      </w:r>
    </w:p>
    <w:p w14:paraId="78842013">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请各</w:t>
      </w:r>
      <w:r>
        <w:rPr>
          <w:rFonts w:hint="eastAsia" w:ascii="仿宋" w:hAnsi="仿宋" w:eastAsia="仿宋" w:cs="仿宋"/>
          <w:sz w:val="24"/>
          <w:szCs w:val="24"/>
          <w:lang w:eastAsia="zh-CN"/>
        </w:rPr>
        <w:t>供应商</w:t>
      </w:r>
      <w:r>
        <w:rPr>
          <w:rFonts w:hint="eastAsia" w:ascii="仿宋" w:hAnsi="仿宋" w:eastAsia="仿宋" w:cs="仿宋"/>
          <w:sz w:val="24"/>
          <w:szCs w:val="24"/>
        </w:rPr>
        <w:t>仔细阅读上述提示。如需帮助，请您与我们的工作人员联系（</w:t>
      </w:r>
      <w:r>
        <w:rPr>
          <w:rFonts w:hint="eastAsia" w:ascii="仿宋" w:hAnsi="仿宋" w:eastAsia="仿宋" w:cs="仿宋"/>
          <w:sz w:val="24"/>
          <w:szCs w:val="24"/>
          <w:lang w:eastAsia="zh-CN"/>
        </w:rPr>
        <w:t>曹工</w:t>
      </w:r>
      <w:r>
        <w:rPr>
          <w:rFonts w:hint="eastAsia" w:ascii="仿宋" w:hAnsi="仿宋" w:eastAsia="仿宋" w:cs="仿宋"/>
          <w:sz w:val="24"/>
          <w:szCs w:val="24"/>
        </w:rPr>
        <w:t>：</w:t>
      </w:r>
      <w:r>
        <w:rPr>
          <w:rFonts w:hint="eastAsia" w:ascii="仿宋" w:hAnsi="仿宋" w:eastAsia="仿宋" w:cs="仿宋"/>
          <w:sz w:val="24"/>
          <w:szCs w:val="24"/>
          <w:lang w:eastAsia="zh-CN"/>
        </w:rPr>
        <w:t>15760970312</w:t>
      </w:r>
      <w:r>
        <w:rPr>
          <w:rFonts w:hint="eastAsia" w:ascii="仿宋" w:hAnsi="仿宋" w:eastAsia="仿宋" w:cs="仿宋"/>
          <w:sz w:val="24"/>
          <w:szCs w:val="24"/>
        </w:rPr>
        <w:t>），我们将非常高兴地为您服务。</w:t>
      </w:r>
    </w:p>
    <w:p w14:paraId="02C513A4">
      <w:pPr>
        <w:keepNext w:val="0"/>
        <w:keepLines w:val="0"/>
        <w:pageBreakBefore w:val="0"/>
        <w:widowControl w:val="0"/>
        <w:kinsoku/>
        <w:wordWrap/>
        <w:overflowPunct/>
        <w:topLinePunct w:val="0"/>
        <w:autoSpaceDE/>
        <w:autoSpaceDN/>
        <w:bidi w:val="0"/>
        <w:adjustRightInd/>
        <w:snapToGrid/>
        <w:spacing w:line="384" w:lineRule="auto"/>
        <w:ind w:firstLine="480" w:firstLineChars="200"/>
        <w:textAlignment w:val="auto"/>
        <w:rPr>
          <w:rFonts w:hint="eastAsia" w:ascii="仿宋" w:hAnsi="仿宋" w:eastAsia="仿宋" w:cs="仿宋"/>
          <w:sz w:val="24"/>
          <w:szCs w:val="24"/>
        </w:rPr>
        <w:sectPr>
          <w:headerReference r:id="rId6" w:type="first"/>
          <w:footerReference r:id="rId8" w:type="first"/>
          <w:footerReference r:id="rId7" w:type="default"/>
          <w:pgSz w:w="11906" w:h="16838"/>
          <w:pgMar w:top="1440" w:right="1800" w:bottom="1440" w:left="1800" w:header="850" w:footer="850" w:gutter="0"/>
          <w:pgNumType w:start="1"/>
          <w:cols w:space="0" w:num="1"/>
          <w:titlePg/>
          <w:docGrid w:type="lines" w:linePitch="312" w:charSpace="0"/>
        </w:sectPr>
      </w:pPr>
    </w:p>
    <w:p w14:paraId="11555156">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目  录</w:t>
      </w:r>
    </w:p>
    <w:p w14:paraId="609350B6">
      <w:pPr>
        <w:pStyle w:val="25"/>
        <w:tabs>
          <w:tab w:val="right" w:leader="dot" w:pos="8306"/>
        </w:tabs>
        <w:spacing w:line="600" w:lineRule="auto"/>
        <w:rPr>
          <w:b w:val="0"/>
          <w:bC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TOC \o "1-1" \h \u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\l _Toc27688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kern w:val="44"/>
          <w:sz w:val="28"/>
          <w:szCs w:val="44"/>
          <w:lang w:val="en-US" w:eastAsia="zh-CN" w:bidi="ar-SA"/>
        </w:rPr>
        <w:t>第一章 竞争性磋商公告</w:t>
      </w:r>
      <w:r>
        <w:rPr>
          <w:b w:val="0"/>
          <w:bCs w:val="0"/>
          <w:sz w:val="28"/>
          <w:szCs w:val="28"/>
        </w:rPr>
        <w:tab/>
      </w:r>
      <w:r>
        <w:rPr>
          <w:b w:val="0"/>
          <w:bCs w:val="0"/>
          <w:sz w:val="28"/>
          <w:szCs w:val="28"/>
        </w:rPr>
        <w:fldChar w:fldCharType="begin"/>
      </w:r>
      <w:r>
        <w:rPr>
          <w:b w:val="0"/>
          <w:bCs w:val="0"/>
          <w:sz w:val="28"/>
          <w:szCs w:val="28"/>
        </w:rPr>
        <w:instrText xml:space="preserve"> PAGEREF _Toc27688 \h </w:instrText>
      </w:r>
      <w:r>
        <w:rPr>
          <w:b w:val="0"/>
          <w:bCs w:val="0"/>
          <w:sz w:val="28"/>
          <w:szCs w:val="28"/>
        </w:rPr>
        <w:fldChar w:fldCharType="separate"/>
      </w:r>
      <w:r>
        <w:rPr>
          <w:b w:val="0"/>
          <w:bCs w:val="0"/>
          <w:sz w:val="28"/>
          <w:szCs w:val="28"/>
        </w:rPr>
        <w:t>1</w:t>
      </w:r>
      <w:r>
        <w:rPr>
          <w:b w:val="0"/>
          <w:bCs w:val="0"/>
          <w:sz w:val="28"/>
          <w:szCs w:val="28"/>
        </w:rPr>
        <w:fldChar w:fldCharType="end"/>
      </w:r>
      <w:r>
        <w:rPr>
          <w:rFonts w:hint="eastAsia" w:ascii="仿宋" w:hAnsi="仿宋" w:eastAsia="仿宋" w:cs="仿宋"/>
          <w:b w:val="0"/>
          <w:bCs w:val="0"/>
          <w:sz w:val="28"/>
          <w:szCs w:val="28"/>
        </w:rPr>
        <w:fldChar w:fldCharType="end"/>
      </w:r>
    </w:p>
    <w:p w14:paraId="653561CE">
      <w:pPr>
        <w:pStyle w:val="25"/>
        <w:tabs>
          <w:tab w:val="right" w:leader="dot" w:pos="8306"/>
        </w:tabs>
        <w:spacing w:line="600" w:lineRule="auto"/>
        <w:rPr>
          <w:b w:val="0"/>
          <w:bC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\l _Toc29116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44"/>
        </w:rPr>
        <w:t>第二章</w:t>
      </w:r>
      <w:r>
        <w:rPr>
          <w:rFonts w:hint="eastAsia" w:ascii="仿宋" w:hAnsi="仿宋" w:eastAsia="仿宋" w:cs="仿宋"/>
          <w:b w:val="0"/>
          <w:bCs w:val="0"/>
          <w:sz w:val="28"/>
          <w:szCs w:val="44"/>
          <w:lang w:val="en-US" w:eastAsia="zh-CN"/>
        </w:rPr>
        <w:t xml:space="preserve"> </w:t>
      </w:r>
      <w:r>
        <w:rPr>
          <w:rFonts w:hint="eastAsia" w:ascii="仿宋" w:hAnsi="仿宋" w:eastAsia="仿宋" w:cs="仿宋"/>
          <w:b w:val="0"/>
          <w:bCs w:val="0"/>
          <w:sz w:val="28"/>
          <w:szCs w:val="44"/>
          <w:lang w:eastAsia="zh-CN"/>
        </w:rPr>
        <w:t>供应商</w:t>
      </w:r>
      <w:r>
        <w:rPr>
          <w:rFonts w:hint="eastAsia" w:ascii="仿宋" w:hAnsi="仿宋" w:eastAsia="仿宋" w:cs="仿宋"/>
          <w:b w:val="0"/>
          <w:bCs w:val="0"/>
          <w:sz w:val="28"/>
          <w:szCs w:val="44"/>
        </w:rPr>
        <w:t>须知</w:t>
      </w:r>
      <w:r>
        <w:rPr>
          <w:b w:val="0"/>
          <w:bCs w:val="0"/>
          <w:sz w:val="28"/>
          <w:szCs w:val="28"/>
        </w:rPr>
        <w:tab/>
      </w:r>
      <w:r>
        <w:rPr>
          <w:b w:val="0"/>
          <w:bCs w:val="0"/>
          <w:sz w:val="28"/>
          <w:szCs w:val="28"/>
        </w:rPr>
        <w:fldChar w:fldCharType="begin"/>
      </w:r>
      <w:r>
        <w:rPr>
          <w:b w:val="0"/>
          <w:bCs w:val="0"/>
          <w:sz w:val="28"/>
          <w:szCs w:val="28"/>
        </w:rPr>
        <w:instrText xml:space="preserve"> PAGEREF _Toc29116 \h </w:instrText>
      </w:r>
      <w:r>
        <w:rPr>
          <w:b w:val="0"/>
          <w:bCs w:val="0"/>
          <w:sz w:val="28"/>
          <w:szCs w:val="28"/>
        </w:rPr>
        <w:fldChar w:fldCharType="separate"/>
      </w:r>
      <w:r>
        <w:rPr>
          <w:b w:val="0"/>
          <w:bCs w:val="0"/>
          <w:sz w:val="28"/>
          <w:szCs w:val="28"/>
        </w:rPr>
        <w:t>4</w:t>
      </w:r>
      <w:r>
        <w:rPr>
          <w:b w:val="0"/>
          <w:bCs w:val="0"/>
          <w:sz w:val="28"/>
          <w:szCs w:val="28"/>
        </w:rPr>
        <w:fldChar w:fldCharType="end"/>
      </w:r>
      <w:r>
        <w:rPr>
          <w:rFonts w:hint="eastAsia" w:ascii="仿宋" w:hAnsi="仿宋" w:eastAsia="仿宋" w:cs="仿宋"/>
          <w:b w:val="0"/>
          <w:bCs w:val="0"/>
          <w:sz w:val="28"/>
          <w:szCs w:val="28"/>
        </w:rPr>
        <w:fldChar w:fldCharType="end"/>
      </w:r>
    </w:p>
    <w:p w14:paraId="53568FEF">
      <w:pPr>
        <w:pStyle w:val="25"/>
        <w:tabs>
          <w:tab w:val="right" w:leader="dot" w:pos="8306"/>
        </w:tabs>
        <w:spacing w:line="600" w:lineRule="auto"/>
        <w:rPr>
          <w:b w:val="0"/>
          <w:bC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\l _Toc24101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44"/>
        </w:rPr>
        <w:t>第三章</w:t>
      </w:r>
      <w:r>
        <w:rPr>
          <w:rFonts w:hint="eastAsia" w:ascii="仿宋" w:hAnsi="仿宋" w:eastAsia="仿宋" w:cs="仿宋"/>
          <w:b w:val="0"/>
          <w:bCs w:val="0"/>
          <w:sz w:val="28"/>
          <w:szCs w:val="44"/>
          <w:lang w:val="en-US" w:eastAsia="zh-CN"/>
        </w:rPr>
        <w:t xml:space="preserve"> </w:t>
      </w:r>
      <w:r>
        <w:rPr>
          <w:rFonts w:hint="eastAsia" w:ascii="仿宋" w:hAnsi="仿宋" w:eastAsia="仿宋" w:cs="仿宋"/>
          <w:b w:val="0"/>
          <w:bCs w:val="0"/>
          <w:sz w:val="28"/>
          <w:szCs w:val="44"/>
        </w:rPr>
        <w:t>评审方法</w:t>
      </w:r>
      <w:r>
        <w:rPr>
          <w:b w:val="0"/>
          <w:bCs w:val="0"/>
          <w:sz w:val="28"/>
          <w:szCs w:val="28"/>
        </w:rPr>
        <w:tab/>
      </w:r>
      <w:r>
        <w:rPr>
          <w:b w:val="0"/>
          <w:bCs w:val="0"/>
          <w:sz w:val="28"/>
          <w:szCs w:val="28"/>
        </w:rPr>
        <w:fldChar w:fldCharType="begin"/>
      </w:r>
      <w:r>
        <w:rPr>
          <w:b w:val="0"/>
          <w:bCs w:val="0"/>
          <w:sz w:val="28"/>
          <w:szCs w:val="28"/>
        </w:rPr>
        <w:instrText xml:space="preserve"> PAGEREF _Toc24101 \h </w:instrText>
      </w:r>
      <w:r>
        <w:rPr>
          <w:b w:val="0"/>
          <w:bCs w:val="0"/>
          <w:sz w:val="28"/>
          <w:szCs w:val="28"/>
        </w:rPr>
        <w:fldChar w:fldCharType="separate"/>
      </w:r>
      <w:r>
        <w:rPr>
          <w:b w:val="0"/>
          <w:bCs w:val="0"/>
          <w:sz w:val="28"/>
          <w:szCs w:val="28"/>
        </w:rPr>
        <w:t>22</w:t>
      </w:r>
      <w:r>
        <w:rPr>
          <w:b w:val="0"/>
          <w:bCs w:val="0"/>
          <w:sz w:val="28"/>
          <w:szCs w:val="28"/>
        </w:rPr>
        <w:fldChar w:fldCharType="end"/>
      </w:r>
      <w:r>
        <w:rPr>
          <w:rFonts w:hint="eastAsia" w:ascii="仿宋" w:hAnsi="仿宋" w:eastAsia="仿宋" w:cs="仿宋"/>
          <w:b w:val="0"/>
          <w:bCs w:val="0"/>
          <w:sz w:val="28"/>
          <w:szCs w:val="28"/>
        </w:rPr>
        <w:fldChar w:fldCharType="end"/>
      </w:r>
    </w:p>
    <w:p w14:paraId="66052DB8">
      <w:pPr>
        <w:pStyle w:val="25"/>
        <w:tabs>
          <w:tab w:val="right" w:leader="dot" w:pos="8306"/>
        </w:tabs>
        <w:spacing w:line="600" w:lineRule="auto"/>
        <w:rPr>
          <w:b w:val="0"/>
          <w:bC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\l _Toc27309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44"/>
        </w:rPr>
        <w:t>第</w:t>
      </w:r>
      <w:r>
        <w:rPr>
          <w:rFonts w:hint="eastAsia" w:ascii="仿宋" w:hAnsi="仿宋" w:eastAsia="仿宋" w:cs="仿宋"/>
          <w:b w:val="0"/>
          <w:bCs w:val="0"/>
          <w:sz w:val="28"/>
          <w:szCs w:val="44"/>
          <w:lang w:val="en-US" w:eastAsia="zh-CN"/>
        </w:rPr>
        <w:t>四</w:t>
      </w:r>
      <w:r>
        <w:rPr>
          <w:rFonts w:hint="eastAsia" w:ascii="仿宋" w:hAnsi="仿宋" w:eastAsia="仿宋" w:cs="仿宋"/>
          <w:b w:val="0"/>
          <w:bCs w:val="0"/>
          <w:sz w:val="28"/>
          <w:szCs w:val="44"/>
        </w:rPr>
        <w:t>章</w:t>
      </w:r>
      <w:r>
        <w:rPr>
          <w:rFonts w:hint="eastAsia" w:ascii="仿宋" w:hAnsi="仿宋" w:eastAsia="仿宋" w:cs="仿宋"/>
          <w:b w:val="0"/>
          <w:bCs w:val="0"/>
          <w:sz w:val="28"/>
          <w:szCs w:val="44"/>
          <w:lang w:val="en-US" w:eastAsia="zh-CN"/>
        </w:rPr>
        <w:t xml:space="preserve"> 采购内容及商务要求</w:t>
      </w:r>
      <w:r>
        <w:rPr>
          <w:b w:val="0"/>
          <w:bCs w:val="0"/>
          <w:sz w:val="28"/>
          <w:szCs w:val="28"/>
        </w:rPr>
        <w:tab/>
      </w:r>
      <w:r>
        <w:rPr>
          <w:b w:val="0"/>
          <w:bCs w:val="0"/>
          <w:sz w:val="28"/>
          <w:szCs w:val="28"/>
        </w:rPr>
        <w:fldChar w:fldCharType="begin"/>
      </w:r>
      <w:r>
        <w:rPr>
          <w:b w:val="0"/>
          <w:bCs w:val="0"/>
          <w:sz w:val="28"/>
          <w:szCs w:val="28"/>
        </w:rPr>
        <w:instrText xml:space="preserve"> PAGEREF _Toc27309 \h </w:instrText>
      </w:r>
      <w:r>
        <w:rPr>
          <w:b w:val="0"/>
          <w:bCs w:val="0"/>
          <w:sz w:val="28"/>
          <w:szCs w:val="28"/>
        </w:rPr>
        <w:fldChar w:fldCharType="separate"/>
      </w:r>
      <w:r>
        <w:rPr>
          <w:b w:val="0"/>
          <w:bCs w:val="0"/>
          <w:sz w:val="28"/>
          <w:szCs w:val="28"/>
        </w:rPr>
        <w:t>29</w:t>
      </w:r>
      <w:r>
        <w:rPr>
          <w:b w:val="0"/>
          <w:bCs w:val="0"/>
          <w:sz w:val="28"/>
          <w:szCs w:val="28"/>
        </w:rPr>
        <w:fldChar w:fldCharType="end"/>
      </w:r>
      <w:r>
        <w:rPr>
          <w:rFonts w:hint="eastAsia" w:ascii="仿宋" w:hAnsi="仿宋" w:eastAsia="仿宋" w:cs="仿宋"/>
          <w:b w:val="0"/>
          <w:bCs w:val="0"/>
          <w:sz w:val="28"/>
          <w:szCs w:val="28"/>
        </w:rPr>
        <w:fldChar w:fldCharType="end"/>
      </w:r>
    </w:p>
    <w:p w14:paraId="74C8DAD2">
      <w:pPr>
        <w:pStyle w:val="25"/>
        <w:tabs>
          <w:tab w:val="right" w:leader="dot" w:pos="8306"/>
        </w:tabs>
        <w:spacing w:line="600" w:lineRule="auto"/>
        <w:rPr>
          <w:b w:val="0"/>
          <w:bC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\l _Toc25564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44"/>
          <w:lang w:val="en-US" w:eastAsia="zh-CN"/>
        </w:rPr>
        <w:t xml:space="preserve">第五章 </w:t>
      </w:r>
      <w:r>
        <w:rPr>
          <w:rFonts w:hint="eastAsia" w:ascii="仿宋" w:hAnsi="仿宋" w:eastAsia="仿宋" w:cs="仿宋"/>
          <w:b w:val="0"/>
          <w:bCs w:val="0"/>
          <w:sz w:val="28"/>
          <w:szCs w:val="44"/>
        </w:rPr>
        <w:t>建设工程施工合同</w:t>
      </w:r>
      <w:r>
        <w:rPr>
          <w:b w:val="0"/>
          <w:bCs w:val="0"/>
          <w:sz w:val="28"/>
          <w:szCs w:val="28"/>
        </w:rPr>
        <w:tab/>
      </w:r>
      <w:r>
        <w:rPr>
          <w:b w:val="0"/>
          <w:bCs w:val="0"/>
          <w:sz w:val="28"/>
          <w:szCs w:val="28"/>
        </w:rPr>
        <w:fldChar w:fldCharType="begin"/>
      </w:r>
      <w:r>
        <w:rPr>
          <w:b w:val="0"/>
          <w:bCs w:val="0"/>
          <w:sz w:val="28"/>
          <w:szCs w:val="28"/>
        </w:rPr>
        <w:instrText xml:space="preserve"> PAGEREF _Toc25564 \h </w:instrText>
      </w:r>
      <w:r>
        <w:rPr>
          <w:b w:val="0"/>
          <w:bCs w:val="0"/>
          <w:sz w:val="28"/>
          <w:szCs w:val="28"/>
        </w:rPr>
        <w:fldChar w:fldCharType="separate"/>
      </w:r>
      <w:r>
        <w:rPr>
          <w:b w:val="0"/>
          <w:bCs w:val="0"/>
          <w:sz w:val="28"/>
          <w:szCs w:val="28"/>
        </w:rPr>
        <w:t>30</w:t>
      </w:r>
      <w:r>
        <w:rPr>
          <w:b w:val="0"/>
          <w:bCs w:val="0"/>
          <w:sz w:val="28"/>
          <w:szCs w:val="28"/>
        </w:rPr>
        <w:fldChar w:fldCharType="end"/>
      </w:r>
      <w:r>
        <w:rPr>
          <w:rFonts w:hint="eastAsia" w:ascii="仿宋" w:hAnsi="仿宋" w:eastAsia="仿宋" w:cs="仿宋"/>
          <w:b w:val="0"/>
          <w:bCs w:val="0"/>
          <w:sz w:val="28"/>
          <w:szCs w:val="28"/>
        </w:rPr>
        <w:fldChar w:fldCharType="end"/>
      </w:r>
    </w:p>
    <w:p w14:paraId="5C0347F9">
      <w:pPr>
        <w:pStyle w:val="25"/>
        <w:tabs>
          <w:tab w:val="right" w:leader="dot" w:pos="8306"/>
        </w:tabs>
        <w:spacing w:line="600" w:lineRule="auto"/>
        <w:rPr>
          <w:b w:val="0"/>
          <w:bC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\l _Toc30058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kern w:val="2"/>
          <w:sz w:val="28"/>
          <w:szCs w:val="44"/>
          <w:lang w:val="en-US" w:eastAsia="zh-CN" w:bidi="ar-SA"/>
        </w:rPr>
        <w:t>第六章 编制说明</w:t>
      </w:r>
      <w:r>
        <w:rPr>
          <w:b w:val="0"/>
          <w:bCs w:val="0"/>
          <w:sz w:val="28"/>
          <w:szCs w:val="28"/>
        </w:rPr>
        <w:tab/>
      </w:r>
      <w:r>
        <w:rPr>
          <w:b w:val="0"/>
          <w:bCs w:val="0"/>
          <w:sz w:val="28"/>
          <w:szCs w:val="28"/>
        </w:rPr>
        <w:fldChar w:fldCharType="begin"/>
      </w:r>
      <w:r>
        <w:rPr>
          <w:b w:val="0"/>
          <w:bCs w:val="0"/>
          <w:sz w:val="28"/>
          <w:szCs w:val="28"/>
        </w:rPr>
        <w:instrText xml:space="preserve"> PAGEREF _Toc30058 \h </w:instrText>
      </w:r>
      <w:r>
        <w:rPr>
          <w:b w:val="0"/>
          <w:bCs w:val="0"/>
          <w:sz w:val="28"/>
          <w:szCs w:val="28"/>
        </w:rPr>
        <w:fldChar w:fldCharType="separate"/>
      </w:r>
      <w:r>
        <w:rPr>
          <w:b w:val="0"/>
          <w:bCs w:val="0"/>
          <w:sz w:val="28"/>
          <w:szCs w:val="28"/>
        </w:rPr>
        <w:t>42</w:t>
      </w:r>
      <w:r>
        <w:rPr>
          <w:b w:val="0"/>
          <w:bCs w:val="0"/>
          <w:sz w:val="28"/>
          <w:szCs w:val="28"/>
        </w:rPr>
        <w:fldChar w:fldCharType="end"/>
      </w:r>
      <w:r>
        <w:rPr>
          <w:rFonts w:hint="eastAsia" w:ascii="仿宋" w:hAnsi="仿宋" w:eastAsia="仿宋" w:cs="仿宋"/>
          <w:b w:val="0"/>
          <w:bCs w:val="0"/>
          <w:sz w:val="28"/>
          <w:szCs w:val="28"/>
        </w:rPr>
        <w:fldChar w:fldCharType="end"/>
      </w:r>
    </w:p>
    <w:p w14:paraId="53AC9B97">
      <w:pPr>
        <w:pStyle w:val="25"/>
        <w:tabs>
          <w:tab w:val="right" w:leader="dot" w:pos="8306"/>
        </w:tabs>
        <w:spacing w:line="600" w:lineRule="auto"/>
        <w:rPr>
          <w:b w:val="0"/>
          <w:bC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\l _Toc32035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kern w:val="2"/>
          <w:sz w:val="28"/>
          <w:szCs w:val="52"/>
          <w:lang w:val="en-US" w:eastAsia="zh-CN" w:bidi="ar-SA"/>
        </w:rPr>
        <w:t>第七章</w:t>
      </w:r>
      <w:r>
        <w:rPr>
          <w:rFonts w:hint="eastAsia" w:ascii="仿宋" w:hAnsi="仿宋" w:eastAsia="仿宋" w:cs="仿宋"/>
          <w:b w:val="0"/>
          <w:bCs w:val="0"/>
          <w:sz w:val="28"/>
          <w:szCs w:val="52"/>
          <w:lang w:val="en-US" w:eastAsia="zh-CN"/>
        </w:rPr>
        <w:t xml:space="preserve"> </w:t>
      </w:r>
      <w:r>
        <w:rPr>
          <w:rFonts w:hint="eastAsia" w:ascii="仿宋" w:hAnsi="仿宋" w:eastAsia="仿宋" w:cs="仿宋"/>
          <w:b w:val="0"/>
          <w:bCs w:val="0"/>
          <w:sz w:val="28"/>
          <w:szCs w:val="52"/>
        </w:rPr>
        <w:t>工程量清单</w:t>
      </w:r>
      <w:r>
        <w:rPr>
          <w:b w:val="0"/>
          <w:bCs w:val="0"/>
          <w:sz w:val="28"/>
          <w:szCs w:val="28"/>
        </w:rPr>
        <w:tab/>
      </w:r>
      <w:r>
        <w:rPr>
          <w:b w:val="0"/>
          <w:bCs w:val="0"/>
          <w:sz w:val="28"/>
          <w:szCs w:val="28"/>
        </w:rPr>
        <w:fldChar w:fldCharType="begin"/>
      </w:r>
      <w:r>
        <w:rPr>
          <w:b w:val="0"/>
          <w:bCs w:val="0"/>
          <w:sz w:val="28"/>
          <w:szCs w:val="28"/>
        </w:rPr>
        <w:instrText xml:space="preserve"> PAGEREF _Toc32035 \h </w:instrText>
      </w:r>
      <w:r>
        <w:rPr>
          <w:b w:val="0"/>
          <w:bCs w:val="0"/>
          <w:sz w:val="28"/>
          <w:szCs w:val="28"/>
        </w:rPr>
        <w:fldChar w:fldCharType="separate"/>
      </w:r>
      <w:r>
        <w:rPr>
          <w:b w:val="0"/>
          <w:bCs w:val="0"/>
          <w:sz w:val="28"/>
          <w:szCs w:val="28"/>
        </w:rPr>
        <w:t>43</w:t>
      </w:r>
      <w:r>
        <w:rPr>
          <w:b w:val="0"/>
          <w:bCs w:val="0"/>
          <w:sz w:val="28"/>
          <w:szCs w:val="28"/>
        </w:rPr>
        <w:fldChar w:fldCharType="end"/>
      </w:r>
      <w:r>
        <w:rPr>
          <w:rFonts w:hint="eastAsia" w:ascii="仿宋" w:hAnsi="仿宋" w:eastAsia="仿宋" w:cs="仿宋"/>
          <w:b w:val="0"/>
          <w:bCs w:val="0"/>
          <w:sz w:val="28"/>
          <w:szCs w:val="28"/>
        </w:rPr>
        <w:fldChar w:fldCharType="end"/>
      </w:r>
    </w:p>
    <w:p w14:paraId="3F599AD8">
      <w:pPr>
        <w:pStyle w:val="25"/>
        <w:tabs>
          <w:tab w:val="right" w:leader="dot" w:pos="8306"/>
        </w:tabs>
        <w:spacing w:line="600" w:lineRule="auto"/>
        <w:rPr>
          <w:b w:val="0"/>
          <w:bCs w:val="0"/>
          <w:sz w:val="28"/>
          <w:szCs w:val="28"/>
        </w:rPr>
      </w:pP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HYPERLINK \l _Toc21946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kern w:val="2"/>
          <w:sz w:val="28"/>
          <w:szCs w:val="52"/>
          <w:lang w:val="en-US" w:eastAsia="zh-CN" w:bidi="ar-SA"/>
        </w:rPr>
        <w:t>第八章 竞争性磋商响应文件构成及格式</w:t>
      </w:r>
      <w:r>
        <w:rPr>
          <w:b w:val="0"/>
          <w:bCs w:val="0"/>
          <w:sz w:val="28"/>
          <w:szCs w:val="28"/>
        </w:rPr>
        <w:tab/>
      </w:r>
      <w:r>
        <w:rPr>
          <w:b w:val="0"/>
          <w:bCs w:val="0"/>
          <w:sz w:val="28"/>
          <w:szCs w:val="28"/>
        </w:rPr>
        <w:fldChar w:fldCharType="begin"/>
      </w:r>
      <w:r>
        <w:rPr>
          <w:b w:val="0"/>
          <w:bCs w:val="0"/>
          <w:sz w:val="28"/>
          <w:szCs w:val="28"/>
        </w:rPr>
        <w:instrText xml:space="preserve"> PAGEREF _Toc21946 \h </w:instrText>
      </w:r>
      <w:r>
        <w:rPr>
          <w:b w:val="0"/>
          <w:bCs w:val="0"/>
          <w:sz w:val="28"/>
          <w:szCs w:val="28"/>
        </w:rPr>
        <w:fldChar w:fldCharType="separate"/>
      </w:r>
      <w:r>
        <w:rPr>
          <w:b w:val="0"/>
          <w:bCs w:val="0"/>
          <w:sz w:val="28"/>
          <w:szCs w:val="28"/>
        </w:rPr>
        <w:t>48</w:t>
      </w:r>
      <w:r>
        <w:rPr>
          <w:b w:val="0"/>
          <w:bCs w:val="0"/>
          <w:sz w:val="28"/>
          <w:szCs w:val="28"/>
        </w:rPr>
        <w:fldChar w:fldCharType="end"/>
      </w:r>
      <w:r>
        <w:rPr>
          <w:rFonts w:hint="eastAsia" w:ascii="仿宋" w:hAnsi="仿宋" w:eastAsia="仿宋" w:cs="仿宋"/>
          <w:b w:val="0"/>
          <w:bCs w:val="0"/>
          <w:sz w:val="28"/>
          <w:szCs w:val="28"/>
        </w:rPr>
        <w:fldChar w:fldCharType="end"/>
      </w:r>
    </w:p>
    <w:p w14:paraId="39514ADB">
      <w:pPr>
        <w:pStyle w:val="25"/>
        <w:tabs>
          <w:tab w:val="right" w:leader="dot" w:pos="8787"/>
        </w:tabs>
        <w:spacing w:before="0" w:after="0" w:line="600" w:lineRule="auto"/>
        <w:rPr>
          <w:rFonts w:hint="eastAsia" w:ascii="仿宋" w:hAnsi="仿宋" w:eastAsia="仿宋" w:cs="仿宋"/>
        </w:rPr>
      </w:pPr>
      <w:r>
        <w:rPr>
          <w:rFonts w:hint="eastAsia" w:ascii="仿宋" w:hAnsi="仿宋" w:eastAsia="仿宋" w:cs="仿宋"/>
          <w:b w:val="0"/>
          <w:bCs w:val="0"/>
          <w:sz w:val="28"/>
          <w:szCs w:val="28"/>
        </w:rPr>
        <w:fldChar w:fldCharType="end"/>
      </w:r>
    </w:p>
    <w:bookmarkEnd w:id="0"/>
    <w:bookmarkEnd w:id="1"/>
    <w:bookmarkEnd w:id="2"/>
    <w:bookmarkEnd w:id="3"/>
    <w:bookmarkEnd w:id="4"/>
    <w:bookmarkEnd w:id="5"/>
    <w:bookmarkEnd w:id="6"/>
    <w:bookmarkEnd w:id="7"/>
    <w:p w14:paraId="0E6E9DD0">
      <w:pPr>
        <w:numPr>
          <w:ilvl w:val="0"/>
          <w:numId w:val="0"/>
        </w:numPr>
        <w:tabs>
          <w:tab w:val="left" w:pos="2199"/>
        </w:tabs>
        <w:jc w:val="center"/>
        <w:outlineLvl w:val="0"/>
        <w:rPr>
          <w:rFonts w:hint="eastAsia" w:ascii="仿宋" w:hAnsi="仿宋" w:eastAsia="仿宋" w:cs="仿宋"/>
          <w:b/>
          <w:bCs/>
          <w:kern w:val="44"/>
          <w:sz w:val="28"/>
          <w:szCs w:val="28"/>
          <w:lang w:val="en-US" w:eastAsia="zh-CN" w:bidi="ar-SA"/>
        </w:rPr>
        <w:sectPr>
          <w:pgSz w:w="11906" w:h="16838"/>
          <w:pgMar w:top="1440" w:right="1800" w:bottom="1440" w:left="1800" w:header="850" w:footer="850" w:gutter="0"/>
          <w:cols w:space="0" w:num="1"/>
          <w:docGrid w:type="lines" w:linePitch="312" w:charSpace="0"/>
        </w:sectPr>
      </w:pPr>
      <w:bookmarkStart w:id="8" w:name="_Toc9478"/>
      <w:bookmarkStart w:id="9" w:name="_Toc421778363"/>
      <w:bookmarkStart w:id="10" w:name="_Toc15168"/>
    </w:p>
    <w:p w14:paraId="6E1A3106">
      <w:pPr>
        <w:numPr>
          <w:ilvl w:val="0"/>
          <w:numId w:val="0"/>
        </w:numPr>
        <w:tabs>
          <w:tab w:val="left" w:pos="2199"/>
        </w:tabs>
        <w:jc w:val="center"/>
        <w:outlineLvl w:val="0"/>
        <w:rPr>
          <w:rFonts w:hint="eastAsia" w:ascii="仿宋" w:hAnsi="仿宋" w:eastAsia="仿宋" w:cs="仿宋"/>
          <w:b/>
          <w:bCs/>
          <w:kern w:val="44"/>
          <w:sz w:val="28"/>
          <w:szCs w:val="28"/>
          <w:lang w:val="en-US" w:eastAsia="zh-CN" w:bidi="ar-SA"/>
        </w:rPr>
      </w:pPr>
      <w:bookmarkStart w:id="11" w:name="_Toc27688"/>
      <w:r>
        <w:rPr>
          <w:rFonts w:hint="eastAsia" w:ascii="仿宋" w:hAnsi="仿宋" w:eastAsia="仿宋" w:cs="仿宋"/>
          <w:b/>
          <w:bCs/>
          <w:kern w:val="44"/>
          <w:sz w:val="28"/>
          <w:szCs w:val="28"/>
          <w:lang w:val="en-US" w:eastAsia="zh-CN" w:bidi="ar-SA"/>
        </w:rPr>
        <w:t>第一章 竞争性磋商公告</w:t>
      </w:r>
      <w:bookmarkEnd w:id="8"/>
      <w:bookmarkEnd w:id="11"/>
    </w:p>
    <w:p w14:paraId="45DBC01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600" w:lineRule="atLeast"/>
        <w:ind w:left="0" w:right="0" w:firstLine="0"/>
        <w:jc w:val="center"/>
        <w:textAlignment w:val="baseline"/>
        <w:outlineLvl w:val="9"/>
        <w:rPr>
          <w:rFonts w:hint="eastAsia" w:ascii="仿宋" w:hAnsi="仿宋" w:eastAsia="仿宋" w:cs="仿宋"/>
          <w:b/>
          <w:bCs/>
          <w:i w:val="0"/>
          <w:iCs w:val="0"/>
          <w:caps w:val="0"/>
          <w:color w:val="333333"/>
          <w:spacing w:val="0"/>
          <w:sz w:val="28"/>
          <w:szCs w:val="28"/>
        </w:rPr>
      </w:pPr>
      <w:r>
        <w:rPr>
          <w:rFonts w:hint="eastAsia" w:ascii="仿宋" w:hAnsi="仿宋" w:eastAsia="仿宋" w:cs="仿宋"/>
          <w:b/>
          <w:bCs/>
          <w:i w:val="0"/>
          <w:iCs w:val="0"/>
          <w:caps w:val="0"/>
          <w:color w:val="333333"/>
          <w:spacing w:val="0"/>
          <w:sz w:val="28"/>
          <w:szCs w:val="28"/>
          <w:shd w:val="clear" w:fill="FFFFFF"/>
          <w:vertAlign w:val="baseline"/>
        </w:rPr>
        <w:t>宝鸡市儿童福利院消防水池护坡支撑保护项目竞争性磋商公告</w:t>
      </w:r>
    </w:p>
    <w:p w14:paraId="3CB876AC">
      <w:pPr>
        <w:rPr>
          <w:rFonts w:hint="eastAsia" w:ascii="仿宋" w:hAnsi="仿宋" w:eastAsia="仿宋" w:cs="仿宋"/>
          <w:b/>
          <w:bCs/>
          <w:sz w:val="24"/>
          <w:szCs w:val="24"/>
        </w:rPr>
      </w:pPr>
      <w:r>
        <w:rPr>
          <w:rFonts w:hint="eastAsia" w:ascii="仿宋" w:hAnsi="仿宋" w:eastAsia="仿宋" w:cs="仿宋"/>
          <w:b/>
          <w:bCs/>
          <w:sz w:val="24"/>
          <w:szCs w:val="24"/>
        </w:rPr>
        <w:t>项目概况</w:t>
      </w:r>
    </w:p>
    <w:p w14:paraId="2741FC74">
      <w:pPr>
        <w:ind w:firstLine="480" w:firstLineChars="200"/>
        <w:rPr>
          <w:rFonts w:hint="eastAsia" w:ascii="仿宋" w:hAnsi="仿宋" w:eastAsia="仿宋" w:cs="仿宋"/>
          <w:sz w:val="24"/>
          <w:szCs w:val="24"/>
        </w:rPr>
      </w:pPr>
      <w:r>
        <w:rPr>
          <w:rFonts w:hint="eastAsia" w:ascii="仿宋" w:hAnsi="仿宋" w:eastAsia="仿宋" w:cs="仿宋"/>
          <w:sz w:val="24"/>
          <w:szCs w:val="24"/>
        </w:rPr>
        <w:t>消防水池护坡支撑保护项目采购项目的潜在供应商应在宝鸡市金台区行政大道海棠风尚1208室获取采购文件，并于 2025年08月07日 14时00分 （北京时间）前提交响应文件。</w:t>
      </w:r>
    </w:p>
    <w:p w14:paraId="1B8D0142">
      <w:pPr>
        <w:rPr>
          <w:rFonts w:hint="eastAsia" w:ascii="仿宋" w:hAnsi="仿宋" w:eastAsia="仿宋" w:cs="仿宋"/>
          <w:b/>
          <w:bCs/>
          <w:sz w:val="24"/>
          <w:szCs w:val="24"/>
        </w:rPr>
      </w:pPr>
      <w:r>
        <w:rPr>
          <w:rFonts w:hint="eastAsia" w:ascii="仿宋" w:hAnsi="仿宋" w:eastAsia="仿宋" w:cs="仿宋"/>
          <w:b/>
          <w:bCs/>
          <w:sz w:val="24"/>
          <w:szCs w:val="24"/>
        </w:rPr>
        <w:t>一、项目基本情况</w:t>
      </w:r>
    </w:p>
    <w:p w14:paraId="487A0EE9">
      <w:pPr>
        <w:ind w:firstLine="480" w:firstLineChars="200"/>
        <w:rPr>
          <w:rFonts w:hint="eastAsia" w:ascii="仿宋" w:hAnsi="仿宋" w:eastAsia="仿宋" w:cs="仿宋"/>
          <w:sz w:val="24"/>
          <w:szCs w:val="24"/>
        </w:rPr>
      </w:pPr>
      <w:r>
        <w:rPr>
          <w:rFonts w:hint="eastAsia" w:ascii="仿宋" w:hAnsi="仿宋" w:eastAsia="仿宋" w:cs="仿宋"/>
          <w:sz w:val="24"/>
          <w:szCs w:val="24"/>
        </w:rPr>
        <w:t>项目编号：HX-DL-JI-2025-039</w:t>
      </w:r>
    </w:p>
    <w:p w14:paraId="4F154D96">
      <w:pPr>
        <w:ind w:firstLine="480" w:firstLineChars="200"/>
        <w:rPr>
          <w:rFonts w:hint="eastAsia" w:ascii="仿宋" w:hAnsi="仿宋" w:eastAsia="仿宋" w:cs="仿宋"/>
          <w:sz w:val="24"/>
          <w:szCs w:val="24"/>
        </w:rPr>
      </w:pPr>
      <w:r>
        <w:rPr>
          <w:rFonts w:hint="eastAsia" w:ascii="仿宋" w:hAnsi="仿宋" w:eastAsia="仿宋" w:cs="仿宋"/>
          <w:sz w:val="24"/>
          <w:szCs w:val="24"/>
        </w:rPr>
        <w:t>项目名称：消防水池护坡支撑保护项目</w:t>
      </w:r>
    </w:p>
    <w:p w14:paraId="7C306235">
      <w:pPr>
        <w:ind w:firstLine="480" w:firstLineChars="200"/>
        <w:rPr>
          <w:rFonts w:hint="eastAsia" w:ascii="仿宋" w:hAnsi="仿宋" w:eastAsia="仿宋" w:cs="仿宋"/>
          <w:sz w:val="24"/>
          <w:szCs w:val="24"/>
        </w:rPr>
      </w:pPr>
      <w:r>
        <w:rPr>
          <w:rFonts w:hint="eastAsia" w:ascii="仿宋" w:hAnsi="仿宋" w:eastAsia="仿宋" w:cs="仿宋"/>
          <w:sz w:val="24"/>
          <w:szCs w:val="24"/>
        </w:rPr>
        <w:t>采购方式：竞争性磋商</w:t>
      </w:r>
    </w:p>
    <w:p w14:paraId="36DE24A1">
      <w:pPr>
        <w:ind w:firstLine="480" w:firstLineChars="200"/>
        <w:rPr>
          <w:rFonts w:hint="eastAsia" w:ascii="仿宋" w:hAnsi="仿宋" w:eastAsia="仿宋" w:cs="仿宋"/>
          <w:sz w:val="24"/>
          <w:szCs w:val="24"/>
        </w:rPr>
      </w:pPr>
      <w:r>
        <w:rPr>
          <w:rFonts w:hint="eastAsia" w:ascii="仿宋" w:hAnsi="仿宋" w:eastAsia="仿宋" w:cs="仿宋"/>
          <w:sz w:val="24"/>
          <w:szCs w:val="24"/>
        </w:rPr>
        <w:t>预算金额：140,000.00元</w:t>
      </w:r>
    </w:p>
    <w:p w14:paraId="0B1A86B5">
      <w:pPr>
        <w:ind w:firstLine="480" w:firstLineChars="200"/>
        <w:rPr>
          <w:rFonts w:hint="eastAsia" w:ascii="仿宋" w:hAnsi="仿宋" w:eastAsia="仿宋" w:cs="仿宋"/>
          <w:sz w:val="24"/>
          <w:szCs w:val="24"/>
        </w:rPr>
      </w:pPr>
      <w:r>
        <w:rPr>
          <w:rFonts w:hint="eastAsia" w:ascii="仿宋" w:hAnsi="仿宋" w:eastAsia="仿宋" w:cs="仿宋"/>
          <w:sz w:val="24"/>
          <w:szCs w:val="24"/>
        </w:rPr>
        <w:t>采购需求：</w:t>
      </w:r>
    </w:p>
    <w:p w14:paraId="3B51FD84">
      <w:pPr>
        <w:ind w:firstLine="480" w:firstLineChars="200"/>
        <w:rPr>
          <w:rFonts w:hint="eastAsia" w:ascii="仿宋" w:hAnsi="仿宋" w:eastAsia="仿宋" w:cs="仿宋"/>
          <w:sz w:val="24"/>
          <w:szCs w:val="24"/>
        </w:rPr>
      </w:pPr>
      <w:r>
        <w:rPr>
          <w:rFonts w:hint="eastAsia" w:ascii="仿宋" w:hAnsi="仿宋" w:eastAsia="仿宋" w:cs="仿宋"/>
          <w:sz w:val="24"/>
          <w:szCs w:val="24"/>
        </w:rPr>
        <w:t>合同包1(宝鸡市儿童福利院消防水池护坡支撑保护项目):</w:t>
      </w:r>
    </w:p>
    <w:p w14:paraId="63833C03">
      <w:pPr>
        <w:ind w:firstLine="720" w:firstLineChars="300"/>
        <w:rPr>
          <w:rFonts w:hint="eastAsia" w:ascii="仿宋" w:hAnsi="仿宋" w:eastAsia="仿宋" w:cs="仿宋"/>
          <w:sz w:val="24"/>
          <w:szCs w:val="24"/>
        </w:rPr>
      </w:pPr>
      <w:r>
        <w:rPr>
          <w:rFonts w:hint="eastAsia" w:ascii="仿宋" w:hAnsi="仿宋" w:eastAsia="仿宋" w:cs="仿宋"/>
          <w:sz w:val="24"/>
          <w:szCs w:val="24"/>
        </w:rPr>
        <w:t>合同包预算金额：140,000.00元</w:t>
      </w:r>
    </w:p>
    <w:p w14:paraId="0EEB0C6E">
      <w:pPr>
        <w:ind w:firstLine="720" w:firstLineChars="300"/>
        <w:rPr>
          <w:rFonts w:hint="eastAsia" w:ascii="仿宋" w:hAnsi="仿宋" w:eastAsia="仿宋" w:cs="仿宋"/>
          <w:sz w:val="24"/>
          <w:szCs w:val="24"/>
        </w:rPr>
      </w:pPr>
      <w:r>
        <w:rPr>
          <w:rFonts w:hint="eastAsia" w:ascii="仿宋" w:hAnsi="仿宋" w:eastAsia="仿宋" w:cs="仿宋"/>
          <w:sz w:val="24"/>
          <w:szCs w:val="24"/>
        </w:rPr>
        <w:t>合同包最高限价：139,820.00元</w:t>
      </w:r>
    </w:p>
    <w:tbl>
      <w:tblPr>
        <w:tblStyle w:val="3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59"/>
        <w:gridCol w:w="2174"/>
        <w:gridCol w:w="2174"/>
        <w:gridCol w:w="731"/>
        <w:gridCol w:w="1465"/>
        <w:gridCol w:w="1440"/>
      </w:tblGrid>
      <w:tr w14:paraId="7F94F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37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D81042">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品目号</w:t>
            </w:r>
          </w:p>
        </w:tc>
        <w:tc>
          <w:tcPr>
            <w:tcW w:w="131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D52392C">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品目名称</w:t>
            </w:r>
          </w:p>
        </w:tc>
        <w:tc>
          <w:tcPr>
            <w:tcW w:w="131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D4A5B9">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采购标的</w:t>
            </w:r>
          </w:p>
        </w:tc>
        <w:tc>
          <w:tcPr>
            <w:tcW w:w="47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DD0E97">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数量（单位）</w:t>
            </w:r>
          </w:p>
        </w:tc>
        <w:tc>
          <w:tcPr>
            <w:tcW w:w="90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3CCF8A">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技术规格、参数及要求</w:t>
            </w:r>
          </w:p>
        </w:tc>
        <w:tc>
          <w:tcPr>
            <w:tcW w:w="60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50B3E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品目预算(元)</w:t>
            </w:r>
          </w:p>
        </w:tc>
      </w:tr>
      <w:tr w14:paraId="5902B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37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14657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1-1</w:t>
            </w:r>
          </w:p>
        </w:tc>
        <w:tc>
          <w:tcPr>
            <w:tcW w:w="131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43706B">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消防工程和安防工程</w:t>
            </w:r>
          </w:p>
        </w:tc>
        <w:tc>
          <w:tcPr>
            <w:tcW w:w="131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A4744F1">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消防水池护坡支撑保护项目</w:t>
            </w:r>
          </w:p>
        </w:tc>
        <w:tc>
          <w:tcPr>
            <w:tcW w:w="47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182A28">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1(项)</w:t>
            </w:r>
          </w:p>
        </w:tc>
        <w:tc>
          <w:tcPr>
            <w:tcW w:w="90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8359AD">
            <w:pPr>
              <w:keepNext w:val="0"/>
              <w:keepLines w:val="0"/>
              <w:widowControl/>
              <w:suppressLineNumbers w:val="0"/>
              <w:wordWrap w:val="0"/>
              <w:spacing w:before="0" w:beforeAutospacing="0" w:after="0" w:afterAutospacing="0" w:line="360" w:lineRule="atLeast"/>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详见采购文件</w:t>
            </w:r>
          </w:p>
        </w:tc>
        <w:tc>
          <w:tcPr>
            <w:tcW w:w="60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6F3BDA">
            <w:pPr>
              <w:keepNext w:val="0"/>
              <w:keepLines w:val="0"/>
              <w:widowControl/>
              <w:suppressLineNumbers w:val="0"/>
              <w:wordWrap/>
              <w:spacing w:before="0" w:beforeAutospacing="0" w:after="0" w:afterAutospacing="0" w:line="360" w:lineRule="atLeast"/>
              <w:ind w:left="0" w:right="0"/>
              <w:jc w:val="right"/>
              <w:textAlignment w:val="center"/>
              <w:rPr>
                <w:rFonts w:hint="eastAsia" w:ascii="仿宋" w:hAnsi="仿宋" w:eastAsia="仿宋" w:cs="仿宋"/>
                <w:sz w:val="24"/>
                <w:szCs w:val="24"/>
              </w:rPr>
            </w:pPr>
            <w:r>
              <w:rPr>
                <w:rFonts w:hint="eastAsia" w:ascii="仿宋" w:hAnsi="仿宋" w:eastAsia="仿宋" w:cs="仿宋"/>
                <w:kern w:val="0"/>
                <w:sz w:val="24"/>
                <w:szCs w:val="24"/>
                <w:vertAlign w:val="baseline"/>
                <w:lang w:val="en-US" w:eastAsia="zh-CN" w:bidi="ar"/>
              </w:rPr>
              <w:t>140,000.00</w:t>
            </w:r>
          </w:p>
        </w:tc>
      </w:tr>
    </w:tbl>
    <w:p w14:paraId="521782EB">
      <w:pPr>
        <w:ind w:firstLine="720" w:firstLineChars="300"/>
        <w:rPr>
          <w:rFonts w:hint="eastAsia" w:ascii="仿宋" w:hAnsi="仿宋" w:eastAsia="仿宋" w:cs="仿宋"/>
          <w:sz w:val="24"/>
          <w:szCs w:val="24"/>
        </w:rPr>
      </w:pPr>
      <w:r>
        <w:rPr>
          <w:rFonts w:hint="eastAsia" w:ascii="仿宋" w:hAnsi="仿宋" w:eastAsia="仿宋" w:cs="仿宋"/>
          <w:sz w:val="24"/>
          <w:szCs w:val="24"/>
        </w:rPr>
        <w:t>本合同包不接受联合体投标</w:t>
      </w:r>
    </w:p>
    <w:p w14:paraId="23C34DDF">
      <w:pPr>
        <w:ind w:firstLine="720" w:firstLineChars="300"/>
        <w:rPr>
          <w:rFonts w:hint="eastAsia" w:ascii="仿宋" w:hAnsi="仿宋" w:eastAsia="仿宋" w:cs="仿宋"/>
          <w:sz w:val="24"/>
          <w:szCs w:val="24"/>
        </w:rPr>
      </w:pPr>
      <w:r>
        <w:rPr>
          <w:rFonts w:hint="eastAsia" w:ascii="仿宋" w:hAnsi="仿宋" w:eastAsia="仿宋" w:cs="仿宋"/>
          <w:sz w:val="24"/>
          <w:szCs w:val="24"/>
        </w:rPr>
        <w:t>合同履行期限：具体服务起止日期可随合同签订时间相应顺延</w:t>
      </w:r>
    </w:p>
    <w:p w14:paraId="56A06C33">
      <w:pPr>
        <w:rPr>
          <w:rFonts w:hint="eastAsia" w:ascii="仿宋" w:hAnsi="仿宋" w:eastAsia="仿宋" w:cs="仿宋"/>
          <w:b/>
          <w:bCs/>
          <w:sz w:val="24"/>
          <w:szCs w:val="24"/>
        </w:rPr>
      </w:pPr>
      <w:r>
        <w:rPr>
          <w:rFonts w:hint="eastAsia" w:ascii="仿宋" w:hAnsi="仿宋" w:eastAsia="仿宋" w:cs="仿宋"/>
          <w:b/>
          <w:bCs/>
          <w:sz w:val="24"/>
          <w:szCs w:val="24"/>
        </w:rPr>
        <w:t>二、申请人的资格要求：</w:t>
      </w:r>
    </w:p>
    <w:p w14:paraId="4C2E0CCA">
      <w:pPr>
        <w:ind w:firstLine="240" w:firstLineChars="100"/>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14:paraId="165D1300">
      <w:pPr>
        <w:ind w:firstLine="240" w:firstLineChars="100"/>
        <w:rPr>
          <w:rFonts w:hint="eastAsia" w:ascii="仿宋" w:hAnsi="仿宋" w:eastAsia="仿宋" w:cs="仿宋"/>
          <w:sz w:val="24"/>
          <w:szCs w:val="24"/>
        </w:rPr>
      </w:pPr>
      <w:r>
        <w:rPr>
          <w:rFonts w:hint="eastAsia" w:ascii="仿宋" w:hAnsi="仿宋" w:eastAsia="仿宋" w:cs="仿宋"/>
          <w:sz w:val="24"/>
          <w:szCs w:val="24"/>
        </w:rPr>
        <w:t>2.落实政府采购政策需满足的资格要求：</w:t>
      </w:r>
    </w:p>
    <w:p w14:paraId="5E39DC87">
      <w:pPr>
        <w:ind w:firstLine="480" w:firstLineChars="20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合同包1(宝</w:t>
      </w:r>
      <w:r>
        <w:rPr>
          <w:rFonts w:hint="eastAsia" w:ascii="仿宋" w:hAnsi="仿宋" w:eastAsia="仿宋" w:cs="仿宋"/>
          <w:sz w:val="24"/>
          <w:szCs w:val="24"/>
        </w:rPr>
        <w:t>鸡市儿童福利院消防水池护坡支撑保护项目)落实政府采购政策需满足的资格要求如下:</w:t>
      </w:r>
    </w:p>
    <w:p w14:paraId="447FAC7A">
      <w:pPr>
        <w:rPr>
          <w:rFonts w:hint="eastAsia" w:ascii="仿宋" w:hAnsi="仿宋" w:eastAsia="仿宋" w:cs="仿宋"/>
          <w:sz w:val="24"/>
          <w:szCs w:val="24"/>
        </w:rPr>
      </w:pPr>
      <w:r>
        <w:rPr>
          <w:rFonts w:hint="eastAsia" w:ascii="仿宋" w:hAnsi="仿宋" w:eastAsia="仿宋" w:cs="仿宋"/>
          <w:sz w:val="24"/>
          <w:szCs w:val="24"/>
        </w:rPr>
        <w:t>（1）《国务院办公厅关于建立政府强制采购节能产品制度的通知》（国办发〔2007〕51号）；</w:t>
      </w:r>
      <w:r>
        <w:rPr>
          <w:rFonts w:hint="eastAsia" w:ascii="仿宋" w:hAnsi="仿宋" w:eastAsia="仿宋" w:cs="仿宋"/>
          <w:sz w:val="24"/>
          <w:szCs w:val="24"/>
        </w:rPr>
        <w:br w:type="textWrapping"/>
      </w:r>
      <w:r>
        <w:rPr>
          <w:rFonts w:hint="eastAsia" w:ascii="仿宋" w:hAnsi="仿宋" w:eastAsia="仿宋" w:cs="仿宋"/>
          <w:sz w:val="24"/>
          <w:szCs w:val="24"/>
        </w:rPr>
        <w:t>（2）《财政部发展改革委生态环境部市场监管总局关于调整优化节能产品、环境标志产品政府采购执行机制的通知》（财库〔2019〕9号）；</w:t>
      </w:r>
      <w:r>
        <w:rPr>
          <w:rFonts w:hint="eastAsia" w:ascii="仿宋" w:hAnsi="仿宋" w:eastAsia="仿宋" w:cs="仿宋"/>
          <w:sz w:val="24"/>
          <w:szCs w:val="24"/>
        </w:rPr>
        <w:br w:type="textWrapping"/>
      </w:r>
      <w:r>
        <w:rPr>
          <w:rFonts w:hint="eastAsia" w:ascii="仿宋" w:hAnsi="仿宋" w:eastAsia="仿宋" w:cs="仿宋"/>
          <w:sz w:val="24"/>
          <w:szCs w:val="24"/>
        </w:rPr>
        <w:t>（3）《政府采购促进中小企业发展管理办法》（财库〔2020〕46号）；</w:t>
      </w:r>
      <w:r>
        <w:rPr>
          <w:rFonts w:hint="eastAsia" w:ascii="仿宋" w:hAnsi="仿宋" w:eastAsia="仿宋" w:cs="仿宋"/>
          <w:sz w:val="24"/>
          <w:szCs w:val="24"/>
        </w:rPr>
        <w:br w:type="textWrapping"/>
      </w:r>
      <w:r>
        <w:rPr>
          <w:rFonts w:hint="eastAsia" w:ascii="仿宋" w:hAnsi="仿宋" w:eastAsia="仿宋" w:cs="仿宋"/>
          <w:sz w:val="24"/>
          <w:szCs w:val="24"/>
        </w:rPr>
        <w:t>（4）《财政部司法部关于政府采购支持监狱企业发展有关问题的通知》（财库〔2014〕68号）；</w:t>
      </w:r>
      <w:r>
        <w:rPr>
          <w:rFonts w:hint="eastAsia" w:ascii="仿宋" w:hAnsi="仿宋" w:eastAsia="仿宋" w:cs="仿宋"/>
          <w:sz w:val="24"/>
          <w:szCs w:val="24"/>
        </w:rPr>
        <w:br w:type="textWrapping"/>
      </w:r>
      <w:r>
        <w:rPr>
          <w:rFonts w:hint="eastAsia" w:ascii="仿宋" w:hAnsi="仿宋" w:eastAsia="仿宋" w:cs="仿宋"/>
          <w:sz w:val="24"/>
          <w:szCs w:val="24"/>
        </w:rPr>
        <w:t>（5）《三部门联合发布关于促进残疾人就业政府采购政策的通知》（财库〔2017〕141号）；</w:t>
      </w:r>
      <w:r>
        <w:rPr>
          <w:rFonts w:hint="eastAsia" w:ascii="仿宋" w:hAnsi="仿宋" w:eastAsia="仿宋" w:cs="仿宋"/>
          <w:sz w:val="24"/>
          <w:szCs w:val="24"/>
        </w:rPr>
        <w:br w:type="textWrapping"/>
      </w:r>
      <w:r>
        <w:rPr>
          <w:rFonts w:hint="eastAsia" w:ascii="仿宋" w:hAnsi="仿宋" w:eastAsia="仿宋" w:cs="仿宋"/>
          <w:sz w:val="24"/>
          <w:szCs w:val="24"/>
        </w:rPr>
        <w:t>（6）《陕西省财政厅关于印发《陕西省中小企业政府采购信用融资办法》（陕财办采〔2018〕23号）及《陕西省财政厅关于加快推进我省中小企业政府采购信用融资工作的通知》（陕财办采〔2020〕15号）；</w:t>
      </w:r>
      <w:r>
        <w:rPr>
          <w:rFonts w:hint="eastAsia" w:ascii="仿宋" w:hAnsi="仿宋" w:eastAsia="仿宋" w:cs="仿宋"/>
          <w:sz w:val="24"/>
          <w:szCs w:val="24"/>
        </w:rPr>
        <w:br w:type="textWrapping"/>
      </w:r>
      <w:r>
        <w:rPr>
          <w:rFonts w:hint="eastAsia" w:ascii="仿宋" w:hAnsi="仿宋" w:eastAsia="仿宋" w:cs="仿宋"/>
          <w:sz w:val="24"/>
          <w:szCs w:val="24"/>
        </w:rPr>
        <w:t>（7）《关于深入开展政府采购脱贫地区农副产品工作推进乡村产业振兴的实施意见》的通知（财库〔2021〕20号）；</w:t>
      </w:r>
      <w:r>
        <w:rPr>
          <w:rFonts w:hint="eastAsia" w:ascii="仿宋" w:hAnsi="仿宋" w:eastAsia="仿宋" w:cs="仿宋"/>
          <w:sz w:val="24"/>
          <w:szCs w:val="24"/>
        </w:rPr>
        <w:br w:type="textWrapping"/>
      </w:r>
      <w:r>
        <w:rPr>
          <w:rFonts w:hint="eastAsia" w:ascii="仿宋" w:hAnsi="仿宋" w:eastAsia="仿宋" w:cs="仿宋"/>
          <w:sz w:val="24"/>
          <w:szCs w:val="24"/>
        </w:rPr>
        <w:t>（8）《财政部关于进一步加大政府采购支持中小企业力度的通知》（财库〔2022〕19号）；</w:t>
      </w:r>
      <w:r>
        <w:rPr>
          <w:rFonts w:hint="eastAsia" w:ascii="仿宋" w:hAnsi="仿宋" w:eastAsia="仿宋" w:cs="仿宋"/>
          <w:sz w:val="24"/>
          <w:szCs w:val="24"/>
        </w:rPr>
        <w:br w:type="textWrapping"/>
      </w:r>
      <w:r>
        <w:rPr>
          <w:rFonts w:hint="eastAsia" w:ascii="仿宋" w:hAnsi="仿宋" w:eastAsia="仿宋" w:cs="仿宋"/>
          <w:sz w:val="24"/>
          <w:szCs w:val="24"/>
        </w:rPr>
        <w:t>（9）《关于运用政府采购政策支持乡村产业振兴的通知》（财库〔2021〕19号）；</w:t>
      </w:r>
      <w:r>
        <w:rPr>
          <w:rFonts w:hint="eastAsia" w:ascii="仿宋" w:hAnsi="仿宋" w:eastAsia="仿宋" w:cs="仿宋"/>
          <w:sz w:val="24"/>
          <w:szCs w:val="24"/>
        </w:rPr>
        <w:br w:type="textWrapping"/>
      </w:r>
      <w:r>
        <w:rPr>
          <w:rFonts w:hint="eastAsia" w:ascii="仿宋" w:hAnsi="仿宋" w:eastAsia="仿宋" w:cs="仿宋"/>
          <w:sz w:val="24"/>
          <w:szCs w:val="24"/>
        </w:rPr>
        <w:t>（10）《关于扩大政府采购支持绿色建材促进建筑品质提升政策实施范围的通知》（财库〔2022〕35号）</w:t>
      </w:r>
      <w:r>
        <w:rPr>
          <w:rFonts w:hint="eastAsia" w:ascii="仿宋" w:hAnsi="仿宋" w:eastAsia="仿宋" w:cs="仿宋"/>
          <w:sz w:val="24"/>
          <w:szCs w:val="24"/>
        </w:rPr>
        <w:br w:type="textWrapping"/>
      </w:r>
      <w:r>
        <w:rPr>
          <w:rFonts w:hint="eastAsia" w:ascii="仿宋" w:hAnsi="仿宋" w:eastAsia="仿宋" w:cs="仿宋"/>
          <w:sz w:val="24"/>
          <w:szCs w:val="24"/>
        </w:rPr>
        <w:t>（11）其他需要落实的政府采购政策；</w:t>
      </w:r>
      <w:r>
        <w:rPr>
          <w:rFonts w:hint="eastAsia" w:ascii="仿宋" w:hAnsi="仿宋" w:eastAsia="仿宋" w:cs="仿宋"/>
          <w:sz w:val="24"/>
          <w:szCs w:val="24"/>
        </w:rPr>
        <w:br w:type="textWrapping"/>
      </w:r>
      <w:r>
        <w:rPr>
          <w:rFonts w:hint="eastAsia" w:ascii="仿宋" w:hAnsi="仿宋" w:eastAsia="仿宋" w:cs="仿宋"/>
          <w:sz w:val="24"/>
          <w:szCs w:val="24"/>
        </w:rPr>
        <w:t>（12）如遇国家政策调整或者有最新文件按最新政策执行</w:t>
      </w:r>
      <w:r>
        <w:rPr>
          <w:rFonts w:hint="eastAsia" w:ascii="仿宋" w:hAnsi="仿宋" w:eastAsia="仿宋" w:cs="仿宋"/>
          <w:i w:val="0"/>
          <w:iCs w:val="0"/>
          <w:caps w:val="0"/>
          <w:color w:val="333333"/>
          <w:spacing w:val="0"/>
          <w:sz w:val="24"/>
          <w:szCs w:val="24"/>
          <w:shd w:val="clear" w:fill="FFFFFF"/>
          <w:vertAlign w:val="baseline"/>
        </w:rPr>
        <w:t>。</w:t>
      </w:r>
    </w:p>
    <w:p w14:paraId="252D04A1">
      <w:pPr>
        <w:ind w:firstLine="240" w:firstLineChars="10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3.本项目的特定资格要求：</w:t>
      </w:r>
    </w:p>
    <w:p w14:paraId="249FFC2E">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合同包1(宝鸡市儿童福利院消防水池护坡支撑保护项目)特定资格要求如下:</w:t>
      </w:r>
    </w:p>
    <w:p w14:paraId="59D9E984">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3-1.供应商须具有独立承担民事责任能力的法人或其他组织，提供合法有效的统一社会信用代码的营业执照或其他有效证明文件； </w:t>
      </w:r>
    </w:p>
    <w:p w14:paraId="61D6645D">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-2.供应商应授权合法的人员参加投标全过程，其中法定代表人直接参加投标的，须出具法定代表人身份证明，并与营业执照上信息一致。法定代表人授权代表参加投标的，须出具法定代表人授权书及授权代表身份证及授权代表在开标前六个月内(不含开标当月）任意一个月由供应商缴纳社保证明材料 ； </w:t>
      </w:r>
    </w:p>
    <w:p w14:paraId="2300635D">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3-3.供应商须具备建设行政主管部门核发的建筑工程施工总承包三级或建筑装饰装修工程专业承包二级及以上资质，具有有效的企业安全生产许可证；</w:t>
      </w:r>
    </w:p>
    <w:p w14:paraId="525AF403">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3-4.拟派项目经理须具备建筑工程专业二级及以上资质且具有安全生产考核合格证（安B证），在本单位注册（提供近3个月的养老保险）及无在建项目承诺书；</w:t>
      </w:r>
    </w:p>
    <w:p w14:paraId="5C8BA806">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-5.财务状况报告：供应商提供2024年财务审计报告（至少包括资产负债表和利润表，成立时间至提交响应文件截止时间不足一年的可提供成立后任意时段的资产负债表），或其基本存款账户开户银行出具的资信证明及基本存款账户开户许可证；</w:t>
      </w:r>
    </w:p>
    <w:p w14:paraId="723B6AB9">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3-6.税收缴纳证明：供应商须提供2024年06月至今已缴纳的至少连续任意3个月的纳税证明或完税证明，依法免税的单位应提供相关证明材料；</w:t>
      </w:r>
    </w:p>
    <w:p w14:paraId="0C239BEC">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3-7.社会保障资金缴纳证明：供应商须提供2024年06月至今已缴存的至少连续任意3个月的社会保险参保缴费情况证明，依法不需要缴纳社会保障资金的单位应提供相关证明材料；</w:t>
      </w:r>
    </w:p>
    <w:p w14:paraId="147DDC12">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-8.供应商不得为“信用中国（www.creditchina.gov.cn）”中被列入重大税收违法失信主体名单，不得为“中国执行信息公开网（http://zxgk.court.gov.cn/shixin/）”中被列入失信被执行人名单；不得为“中国政府采购网(www.ccgp.gov.cn）”政府采购严重违法失信行为记录名单中被财政部门禁止参加政府采购活动的供应商；</w:t>
      </w:r>
    </w:p>
    <w:p w14:paraId="365E1CEF">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3-9.单位负责人为同一人或者存在直接控股、管理关系的不同供应商，不得参加同一合同项下的招标活动(通过“国家企业信用信息公示平台”查询)；</w:t>
      </w:r>
    </w:p>
    <w:p w14:paraId="627AA5AE">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3-10.参加政府采购活动前三年内，在经营活动中没有重大违法记录的书面声明；</w:t>
      </w:r>
    </w:p>
    <w:p w14:paraId="42AC92A5">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3-11.提供具有履行本项目合同所必需的人员和专业技术能力的承诺书；</w:t>
      </w:r>
    </w:p>
    <w:p w14:paraId="6DCF8F40">
      <w:pPr>
        <w:ind w:firstLine="480" w:firstLineChars="2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3-12.本项目专门面向中小企业采购；</w:t>
      </w:r>
    </w:p>
    <w:p w14:paraId="5D13AD35">
      <w:pPr>
        <w:ind w:firstLine="480" w:firstLineChars="20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3-13.本项目不接受联合体投标（声明）。</w:t>
      </w:r>
    </w:p>
    <w:p w14:paraId="3E34DF5F">
      <w:pPr>
        <w:rPr>
          <w:rFonts w:hint="eastAsia" w:ascii="仿宋" w:hAnsi="仿宋" w:eastAsia="仿宋" w:cs="仿宋"/>
          <w:b/>
          <w:bCs/>
          <w:sz w:val="24"/>
          <w:szCs w:val="24"/>
        </w:rPr>
      </w:pPr>
      <w:r>
        <w:rPr>
          <w:rFonts w:hint="eastAsia" w:ascii="仿宋" w:hAnsi="仿宋" w:eastAsia="仿宋" w:cs="仿宋"/>
          <w:b/>
          <w:bCs/>
          <w:sz w:val="24"/>
          <w:szCs w:val="24"/>
        </w:rPr>
        <w:t>三、获取采购文件</w:t>
      </w:r>
    </w:p>
    <w:p w14:paraId="46510BA9">
      <w:pPr>
        <w:ind w:firstLine="720" w:firstLineChars="3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时间：2025年07月28日至2025年08月01日，每天上午 09:00:00 至 12:00:00 ，下午 14:00:00 至 17:00:00 （北京时间）</w:t>
      </w:r>
    </w:p>
    <w:p w14:paraId="44E49FB2">
      <w:pPr>
        <w:ind w:firstLine="720" w:firstLineChars="3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途径：宝鸡市金台区行政大道海棠风尚1208室</w:t>
      </w:r>
    </w:p>
    <w:p w14:paraId="34ED7D6F">
      <w:pPr>
        <w:ind w:firstLine="720" w:firstLineChars="3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方式：在线获取</w:t>
      </w:r>
    </w:p>
    <w:p w14:paraId="65B6F2E8">
      <w:pPr>
        <w:ind w:firstLine="720" w:firstLineChars="3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售价： 0元</w:t>
      </w:r>
    </w:p>
    <w:p w14:paraId="1BD0795E">
      <w:pPr>
        <w:rPr>
          <w:rFonts w:hint="eastAsia" w:ascii="仿宋" w:hAnsi="仿宋" w:eastAsia="仿宋" w:cs="仿宋"/>
          <w:b/>
          <w:bCs/>
          <w:sz w:val="24"/>
          <w:szCs w:val="24"/>
        </w:rPr>
      </w:pPr>
      <w:r>
        <w:rPr>
          <w:rFonts w:hint="eastAsia" w:ascii="仿宋" w:hAnsi="仿宋" w:eastAsia="仿宋" w:cs="仿宋"/>
          <w:b/>
          <w:bCs/>
          <w:sz w:val="24"/>
          <w:szCs w:val="24"/>
        </w:rPr>
        <w:t>四、响应文件提交</w:t>
      </w:r>
    </w:p>
    <w:p w14:paraId="3AA38FA7">
      <w:pPr>
        <w:ind w:firstLine="720" w:firstLineChars="3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截止时间： 2025年08月07日 14时00分00秒 （北京时间）</w:t>
      </w:r>
    </w:p>
    <w:p w14:paraId="216391FA">
      <w:pPr>
        <w:ind w:firstLine="720" w:firstLineChars="30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地点：宝鸡市金台区行政大道海棠风尚1208室纸质文件递交</w:t>
      </w:r>
    </w:p>
    <w:p w14:paraId="1455D22A">
      <w:pPr>
        <w:rPr>
          <w:rFonts w:hint="eastAsia" w:ascii="仿宋" w:hAnsi="仿宋" w:eastAsia="仿宋" w:cs="仿宋"/>
          <w:b/>
          <w:bCs/>
          <w:sz w:val="24"/>
          <w:szCs w:val="24"/>
        </w:rPr>
      </w:pPr>
      <w:r>
        <w:rPr>
          <w:rFonts w:hint="eastAsia" w:ascii="仿宋" w:hAnsi="仿宋" w:eastAsia="仿宋" w:cs="仿宋"/>
          <w:b/>
          <w:bCs/>
          <w:sz w:val="24"/>
          <w:szCs w:val="24"/>
        </w:rPr>
        <w:t>五、开启</w:t>
      </w:r>
    </w:p>
    <w:p w14:paraId="2EA82898">
      <w:pPr>
        <w:ind w:firstLine="720" w:firstLineChars="300"/>
        <w:rPr>
          <w:rFonts w:hint="eastAsia" w:ascii="仿宋" w:hAnsi="仿宋" w:eastAsia="仿宋" w:cs="仿宋"/>
          <w:i w:val="0"/>
          <w:iCs w:val="0"/>
          <w:caps w:val="0"/>
          <w:color w:val="333333"/>
          <w:spacing w:val="0"/>
          <w:sz w:val="24"/>
          <w:szCs w:val="24"/>
          <w:shd w:val="clear" w:fill="FFFFFF"/>
          <w:vertAlign w:val="baseline"/>
        </w:rPr>
      </w:pPr>
      <w:r>
        <w:rPr>
          <w:rFonts w:hint="eastAsia" w:ascii="仿宋" w:hAnsi="仿宋" w:eastAsia="仿宋" w:cs="仿宋"/>
          <w:i w:val="0"/>
          <w:iCs w:val="0"/>
          <w:caps w:val="0"/>
          <w:color w:val="333333"/>
          <w:spacing w:val="0"/>
          <w:sz w:val="24"/>
          <w:szCs w:val="24"/>
          <w:shd w:val="clear" w:fill="FFFFFF"/>
          <w:vertAlign w:val="baseline"/>
        </w:rPr>
        <w:t>时间： 2025年08月07日 14时00分00秒 （北京时间）</w:t>
      </w:r>
    </w:p>
    <w:p w14:paraId="2067224D">
      <w:pPr>
        <w:ind w:firstLine="720" w:firstLineChars="30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地点：宝鸡市金台区行政大道海棠风尚1208室</w:t>
      </w:r>
    </w:p>
    <w:p w14:paraId="3BAA3C09">
      <w:pPr>
        <w:rPr>
          <w:rFonts w:hint="eastAsia" w:ascii="仿宋" w:hAnsi="仿宋" w:eastAsia="仿宋" w:cs="仿宋"/>
          <w:b/>
          <w:bCs/>
          <w:sz w:val="24"/>
          <w:szCs w:val="24"/>
        </w:rPr>
      </w:pPr>
      <w:r>
        <w:rPr>
          <w:rFonts w:hint="eastAsia" w:ascii="仿宋" w:hAnsi="仿宋" w:eastAsia="仿宋" w:cs="仿宋"/>
          <w:b/>
          <w:bCs/>
          <w:sz w:val="24"/>
          <w:szCs w:val="24"/>
        </w:rPr>
        <w:t>六、公告期限</w:t>
      </w:r>
    </w:p>
    <w:p w14:paraId="7770D769">
      <w:pPr>
        <w:ind w:firstLine="720" w:firstLineChars="300"/>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自本公告发布之日起3个工作日。</w:t>
      </w:r>
    </w:p>
    <w:p w14:paraId="34AF9522">
      <w:pPr>
        <w:rPr>
          <w:rFonts w:hint="eastAsia" w:ascii="仿宋" w:hAnsi="仿宋" w:eastAsia="仿宋" w:cs="仿宋"/>
          <w:b/>
          <w:bCs/>
          <w:sz w:val="24"/>
          <w:szCs w:val="24"/>
        </w:rPr>
      </w:pPr>
      <w:r>
        <w:rPr>
          <w:rFonts w:hint="eastAsia" w:ascii="仿宋" w:hAnsi="仿宋" w:eastAsia="仿宋" w:cs="仿宋"/>
          <w:b/>
          <w:bCs/>
          <w:sz w:val="24"/>
          <w:szCs w:val="24"/>
        </w:rPr>
        <w:t>七、其他补充事宜</w:t>
      </w:r>
    </w:p>
    <w:p w14:paraId="7F2541DC">
      <w:pPr>
        <w:pStyle w:val="33"/>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90" w:right="90" w:firstLine="384"/>
        <w:jc w:val="left"/>
        <w:textAlignment w:val="baseline"/>
        <w:rPr>
          <w:rFonts w:hint="eastAsia" w:ascii="仿宋" w:hAnsi="仿宋" w:eastAsia="仿宋" w:cs="仿宋"/>
          <w:sz w:val="24"/>
          <w:szCs w:val="24"/>
        </w:rPr>
      </w:pPr>
      <w:r>
        <w:rPr>
          <w:rStyle w:val="39"/>
          <w:rFonts w:hint="eastAsia" w:ascii="仿宋" w:hAnsi="仿宋" w:eastAsia="仿宋" w:cs="仿宋"/>
          <w:b/>
          <w:bCs/>
          <w:i w:val="0"/>
          <w:iCs w:val="0"/>
          <w:caps w:val="0"/>
          <w:color w:val="0A82E5"/>
          <w:spacing w:val="0"/>
          <w:kern w:val="0"/>
          <w:sz w:val="24"/>
          <w:szCs w:val="24"/>
          <w:shd w:val="clear" w:fill="FFFFFF"/>
          <w:vertAlign w:val="baseline"/>
          <w:lang w:val="en-US" w:eastAsia="zh-CN" w:bidi="ar"/>
        </w:rPr>
        <w:t>获取方式：从 2025年07月28日到2025年08 月01日 ，每天上午 09:00:00 至 12:00:00 ，下午 14:00:00 至 17:00:00 ，在宝鸡市金台区行政大道海棠风尚1208室持单位介绍信、法人授权委托书、被授权人身份证（法人前来只需携带身份证原件及加盖公章的复印件完善报名流程，获取竞争性磋商文件。</w:t>
      </w:r>
    </w:p>
    <w:p w14:paraId="29DC7A80">
      <w:pPr>
        <w:rPr>
          <w:rFonts w:hint="eastAsia" w:ascii="仿宋" w:hAnsi="仿宋" w:eastAsia="仿宋" w:cs="仿宋"/>
          <w:b/>
          <w:bCs/>
          <w:sz w:val="24"/>
          <w:szCs w:val="24"/>
        </w:rPr>
      </w:pPr>
      <w:r>
        <w:rPr>
          <w:rFonts w:hint="eastAsia" w:ascii="仿宋" w:hAnsi="仿宋" w:eastAsia="仿宋" w:cs="仿宋"/>
          <w:b/>
          <w:bCs/>
          <w:sz w:val="24"/>
          <w:szCs w:val="24"/>
        </w:rPr>
        <w:t>八、对本次招标提出询问，请按以下方式联系。</w:t>
      </w:r>
    </w:p>
    <w:p w14:paraId="68BD3F60">
      <w:pPr>
        <w:spacing w:line="360" w:lineRule="auto"/>
        <w:rPr>
          <w:rFonts w:hint="eastAsia" w:ascii="仿宋" w:hAnsi="仿宋" w:eastAsia="仿宋" w:cs="仿宋"/>
          <w:sz w:val="24"/>
          <w:szCs w:val="24"/>
        </w:rPr>
      </w:pPr>
      <w:r>
        <w:rPr>
          <w:rFonts w:hint="eastAsia" w:ascii="仿宋" w:hAnsi="仿宋" w:eastAsia="仿宋" w:cs="仿宋"/>
          <w:sz w:val="24"/>
          <w:szCs w:val="24"/>
        </w:rPr>
        <w:t>1.采购人信息</w:t>
      </w:r>
    </w:p>
    <w:p w14:paraId="63A7D61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名称：宝鸡市儿童福利院</w:t>
      </w:r>
    </w:p>
    <w:p w14:paraId="04BCE28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地址：宝鸡市渭滨区福谭路2号</w:t>
      </w:r>
    </w:p>
    <w:p w14:paraId="4A1F312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联系方式：0917-3810615</w:t>
      </w:r>
    </w:p>
    <w:p w14:paraId="6B4271B8">
      <w:pPr>
        <w:spacing w:line="360" w:lineRule="auto"/>
        <w:rPr>
          <w:rFonts w:hint="eastAsia" w:ascii="仿宋" w:hAnsi="仿宋" w:eastAsia="仿宋" w:cs="仿宋"/>
          <w:sz w:val="24"/>
          <w:szCs w:val="24"/>
        </w:rPr>
      </w:pPr>
      <w:r>
        <w:rPr>
          <w:rFonts w:hint="eastAsia" w:ascii="仿宋" w:hAnsi="仿宋" w:eastAsia="仿宋" w:cs="仿宋"/>
          <w:sz w:val="24"/>
          <w:szCs w:val="24"/>
        </w:rPr>
        <w:t>2.采购代理机构信息</w:t>
      </w:r>
    </w:p>
    <w:p w14:paraId="771CBD6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名称：华兴天成项目咨询有限公司</w:t>
      </w:r>
    </w:p>
    <w:p w14:paraId="3CF9954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地址：宝鸡市金台区行政大道海棠风尚1208室</w:t>
      </w:r>
    </w:p>
    <w:p w14:paraId="5C74CE6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联系方式：15760970312</w:t>
      </w:r>
    </w:p>
    <w:p w14:paraId="38E68ACA">
      <w:pPr>
        <w:spacing w:line="360" w:lineRule="auto"/>
        <w:rPr>
          <w:rFonts w:hint="eastAsia" w:ascii="仿宋" w:hAnsi="仿宋" w:eastAsia="仿宋" w:cs="仿宋"/>
          <w:sz w:val="24"/>
          <w:szCs w:val="24"/>
        </w:rPr>
      </w:pPr>
      <w:r>
        <w:rPr>
          <w:rFonts w:hint="eastAsia" w:ascii="仿宋" w:hAnsi="仿宋" w:eastAsia="仿宋" w:cs="仿宋"/>
          <w:sz w:val="24"/>
          <w:szCs w:val="24"/>
        </w:rPr>
        <w:t>3.项目联系方式</w:t>
      </w:r>
    </w:p>
    <w:p w14:paraId="03CF5E5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项目联系人：曹工</w:t>
      </w:r>
    </w:p>
    <w:p w14:paraId="71BB69B1">
      <w:pPr>
        <w:spacing w:line="360" w:lineRule="auto"/>
        <w:ind w:firstLine="480" w:firstLineChars="200"/>
        <w:rPr>
          <w:rFonts w:hint="eastAsia"/>
          <w:lang w:val="en-US" w:eastAsia="zh-CN"/>
        </w:rPr>
      </w:pPr>
      <w:r>
        <w:rPr>
          <w:rFonts w:hint="eastAsia" w:ascii="仿宋" w:hAnsi="仿宋" w:eastAsia="仿宋" w:cs="仿宋"/>
          <w:sz w:val="24"/>
          <w:szCs w:val="24"/>
        </w:rPr>
        <w:t>电话：15760970312</w:t>
      </w:r>
    </w:p>
    <w:p w14:paraId="18BFB8E1">
      <w:pPr>
        <w:pStyle w:val="2"/>
        <w:keepNext w:val="0"/>
        <w:pageBreakBefore/>
        <w:spacing w:line="360" w:lineRule="auto"/>
        <w:jc w:val="center"/>
        <w:rPr>
          <w:rFonts w:hint="eastAsia" w:ascii="仿宋" w:hAnsi="仿宋" w:eastAsia="仿宋" w:cs="仿宋"/>
          <w:sz w:val="28"/>
          <w:szCs w:val="28"/>
        </w:rPr>
      </w:pPr>
      <w:bookmarkStart w:id="12" w:name="_Toc9468"/>
      <w:bookmarkStart w:id="13" w:name="_Toc29116"/>
      <w:r>
        <w:rPr>
          <w:rFonts w:hint="eastAsia" w:ascii="仿宋" w:hAnsi="仿宋" w:eastAsia="仿宋" w:cs="仿宋"/>
          <w:sz w:val="28"/>
          <w:szCs w:val="28"/>
        </w:rPr>
        <w:t>第二章</w:t>
      </w:r>
      <w:bookmarkEnd w:id="9"/>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供应商</w:t>
      </w:r>
      <w:r>
        <w:rPr>
          <w:rFonts w:hint="eastAsia" w:ascii="仿宋" w:hAnsi="仿宋" w:eastAsia="仿宋" w:cs="仿宋"/>
          <w:sz w:val="28"/>
          <w:szCs w:val="28"/>
        </w:rPr>
        <w:t>须知</w:t>
      </w:r>
      <w:bookmarkEnd w:id="10"/>
      <w:bookmarkEnd w:id="12"/>
      <w:bookmarkEnd w:id="13"/>
    </w:p>
    <w:p w14:paraId="234D7735">
      <w:pPr>
        <w:spacing w:line="240" w:lineRule="auto"/>
        <w:jc w:val="center"/>
        <w:outlineLvl w:val="1"/>
        <w:rPr>
          <w:rFonts w:hint="eastAsia" w:ascii="仿宋" w:hAnsi="仿宋" w:eastAsia="仿宋" w:cs="仿宋"/>
          <w:b/>
          <w:bCs/>
          <w:sz w:val="24"/>
          <w:szCs w:val="24"/>
        </w:rPr>
      </w:pPr>
      <w:bookmarkStart w:id="14" w:name="_Toc25670"/>
      <w:bookmarkStart w:id="15" w:name="_Toc421778364"/>
      <w:bookmarkStart w:id="16" w:name="_Toc420591642"/>
      <w:r>
        <w:rPr>
          <w:rFonts w:hint="eastAsia" w:ascii="仿宋" w:hAnsi="仿宋" w:eastAsia="仿宋" w:cs="仿宋"/>
          <w:b/>
          <w:bCs/>
          <w:sz w:val="24"/>
          <w:szCs w:val="24"/>
          <w:lang w:eastAsia="zh-CN"/>
        </w:rPr>
        <w:t>供应商</w:t>
      </w:r>
      <w:r>
        <w:rPr>
          <w:rFonts w:hint="eastAsia" w:ascii="仿宋" w:hAnsi="仿宋" w:eastAsia="仿宋" w:cs="仿宋"/>
          <w:b/>
          <w:bCs/>
          <w:sz w:val="24"/>
          <w:szCs w:val="24"/>
        </w:rPr>
        <w:t>须知前附表</w:t>
      </w:r>
      <w:bookmarkEnd w:id="14"/>
      <w:bookmarkEnd w:id="15"/>
      <w:bookmarkEnd w:id="16"/>
    </w:p>
    <w:tbl>
      <w:tblPr>
        <w:tblStyle w:val="3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2018"/>
        <w:gridCol w:w="6006"/>
      </w:tblGrid>
      <w:tr w14:paraId="37CFA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5CA501E7">
            <w:pPr>
              <w:jc w:val="center"/>
              <w:rPr>
                <w:rFonts w:hint="eastAsia" w:ascii="仿宋" w:hAnsi="仿宋" w:eastAsia="仿宋" w:cs="仿宋"/>
                <w:b/>
                <w:bCs/>
                <w:sz w:val="24"/>
                <w:szCs w:val="24"/>
              </w:rPr>
            </w:pPr>
            <w:r>
              <w:rPr>
                <w:rFonts w:hint="eastAsia" w:ascii="仿宋" w:hAnsi="仿宋" w:eastAsia="仿宋" w:cs="仿宋"/>
                <w:b/>
                <w:bCs/>
                <w:sz w:val="24"/>
                <w:szCs w:val="24"/>
              </w:rPr>
              <w:t>条款号</w:t>
            </w:r>
          </w:p>
        </w:tc>
        <w:tc>
          <w:tcPr>
            <w:tcW w:w="2018" w:type="dxa"/>
            <w:vAlign w:val="center"/>
          </w:tcPr>
          <w:p w14:paraId="457E68B0">
            <w:pPr>
              <w:jc w:val="center"/>
              <w:rPr>
                <w:rFonts w:hint="eastAsia" w:ascii="仿宋" w:hAnsi="仿宋" w:eastAsia="仿宋" w:cs="仿宋"/>
                <w:b/>
                <w:bCs/>
                <w:sz w:val="24"/>
                <w:szCs w:val="24"/>
              </w:rPr>
            </w:pPr>
            <w:r>
              <w:rPr>
                <w:rFonts w:hint="eastAsia" w:ascii="仿宋" w:hAnsi="仿宋" w:eastAsia="仿宋" w:cs="仿宋"/>
                <w:b/>
                <w:bCs/>
                <w:sz w:val="24"/>
                <w:szCs w:val="24"/>
              </w:rPr>
              <w:t>条款名称</w:t>
            </w:r>
          </w:p>
        </w:tc>
        <w:tc>
          <w:tcPr>
            <w:tcW w:w="6006" w:type="dxa"/>
            <w:vAlign w:val="center"/>
          </w:tcPr>
          <w:p w14:paraId="176330E7">
            <w:pPr>
              <w:jc w:val="center"/>
              <w:rPr>
                <w:rFonts w:hint="eastAsia" w:ascii="仿宋" w:hAnsi="仿宋" w:eastAsia="仿宋" w:cs="仿宋"/>
                <w:b/>
                <w:bCs/>
                <w:sz w:val="24"/>
                <w:szCs w:val="24"/>
              </w:rPr>
            </w:pPr>
            <w:r>
              <w:rPr>
                <w:rFonts w:hint="eastAsia" w:ascii="仿宋" w:hAnsi="仿宋" w:eastAsia="仿宋" w:cs="仿宋"/>
                <w:b/>
                <w:bCs/>
                <w:sz w:val="24"/>
                <w:szCs w:val="24"/>
              </w:rPr>
              <w:t>编列内容</w:t>
            </w:r>
          </w:p>
        </w:tc>
      </w:tr>
      <w:tr w14:paraId="634D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935" w:type="dxa"/>
            <w:vAlign w:val="center"/>
          </w:tcPr>
          <w:p w14:paraId="643D15ED">
            <w:pPr>
              <w:jc w:val="center"/>
              <w:rPr>
                <w:rFonts w:hint="eastAsia" w:ascii="仿宋" w:hAnsi="仿宋" w:eastAsia="仿宋" w:cs="仿宋"/>
                <w:sz w:val="24"/>
                <w:szCs w:val="24"/>
              </w:rPr>
            </w:pPr>
            <w:r>
              <w:rPr>
                <w:rFonts w:hint="eastAsia" w:ascii="仿宋" w:hAnsi="仿宋" w:eastAsia="仿宋" w:cs="仿宋"/>
                <w:sz w:val="24"/>
                <w:szCs w:val="24"/>
              </w:rPr>
              <w:t>1.1.2</w:t>
            </w:r>
          </w:p>
        </w:tc>
        <w:tc>
          <w:tcPr>
            <w:tcW w:w="2018" w:type="dxa"/>
            <w:vAlign w:val="center"/>
          </w:tcPr>
          <w:p w14:paraId="22F4938A">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采购人</w:t>
            </w:r>
          </w:p>
        </w:tc>
        <w:tc>
          <w:tcPr>
            <w:tcW w:w="6006" w:type="dxa"/>
            <w:vAlign w:val="center"/>
          </w:tcPr>
          <w:p w14:paraId="253A5663">
            <w:pPr>
              <w:rPr>
                <w:rFonts w:hint="eastAsia" w:ascii="仿宋" w:hAnsi="仿宋" w:eastAsia="仿宋" w:cs="仿宋"/>
                <w:sz w:val="24"/>
                <w:szCs w:val="24"/>
                <w:lang w:eastAsia="zh-CN"/>
              </w:rPr>
            </w:pPr>
            <w:r>
              <w:rPr>
                <w:rFonts w:hint="eastAsia" w:ascii="仿宋" w:hAnsi="仿宋" w:eastAsia="仿宋" w:cs="仿宋"/>
                <w:sz w:val="24"/>
                <w:szCs w:val="24"/>
                <w:lang w:eastAsia="zh-CN"/>
              </w:rPr>
              <w:t>采购人：宝鸡市儿童福利院</w:t>
            </w:r>
          </w:p>
          <w:p w14:paraId="4B332CFD">
            <w:pPr>
              <w:rPr>
                <w:rFonts w:hint="eastAsia" w:ascii="仿宋" w:hAnsi="仿宋" w:eastAsia="仿宋" w:cs="仿宋"/>
                <w:sz w:val="24"/>
                <w:szCs w:val="24"/>
                <w:lang w:val="en-US" w:eastAsia="zh-CN"/>
              </w:rPr>
            </w:pPr>
            <w:r>
              <w:rPr>
                <w:rFonts w:hint="eastAsia" w:ascii="仿宋" w:hAnsi="仿宋" w:eastAsia="仿宋" w:cs="仿宋"/>
                <w:sz w:val="24"/>
                <w:szCs w:val="24"/>
                <w:lang w:eastAsia="zh-CN"/>
              </w:rPr>
              <w:t>地</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 xml:space="preserve"> 址：</w:t>
            </w:r>
            <w:r>
              <w:rPr>
                <w:rFonts w:hint="eastAsia" w:ascii="仿宋" w:hAnsi="仿宋" w:eastAsia="仿宋" w:cs="仿宋"/>
                <w:sz w:val="24"/>
                <w:szCs w:val="24"/>
                <w:highlight w:val="none"/>
                <w:lang w:val="en-US" w:eastAsia="zh-CN"/>
              </w:rPr>
              <w:t xml:space="preserve">宝鸡市渭滨区福谭路2号 </w:t>
            </w:r>
          </w:p>
          <w:p w14:paraId="3C0AD1C8">
            <w:pPr>
              <w:rPr>
                <w:rFonts w:hint="eastAsia" w:ascii="仿宋" w:hAnsi="仿宋" w:eastAsia="仿宋" w:cs="仿宋"/>
                <w:sz w:val="24"/>
                <w:szCs w:val="24"/>
                <w:lang w:val="en-US" w:eastAsia="zh-CN"/>
              </w:rPr>
            </w:pPr>
            <w:r>
              <w:rPr>
                <w:rFonts w:hint="eastAsia" w:ascii="仿宋" w:hAnsi="仿宋" w:eastAsia="仿宋" w:cs="仿宋"/>
                <w:sz w:val="24"/>
                <w:szCs w:val="24"/>
                <w:lang w:eastAsia="zh-CN"/>
              </w:rPr>
              <w:t>联系人：</w:t>
            </w:r>
            <w:r>
              <w:rPr>
                <w:rFonts w:hint="eastAsia" w:ascii="仿宋" w:hAnsi="仿宋" w:eastAsia="仿宋" w:cs="仿宋"/>
                <w:sz w:val="24"/>
                <w:szCs w:val="24"/>
                <w:highlight w:val="none"/>
                <w:lang w:val="en-US" w:eastAsia="zh-CN"/>
              </w:rPr>
              <w:t>李俊刚</w:t>
            </w:r>
          </w:p>
          <w:p w14:paraId="299C2597">
            <w:pPr>
              <w:rPr>
                <w:rFonts w:hint="eastAsia" w:ascii="仿宋" w:hAnsi="仿宋" w:eastAsia="仿宋" w:cs="仿宋"/>
                <w:sz w:val="24"/>
                <w:szCs w:val="24"/>
                <w:lang w:val="en-US" w:eastAsia="zh-CN"/>
              </w:rPr>
            </w:pPr>
            <w:r>
              <w:rPr>
                <w:rFonts w:hint="eastAsia" w:ascii="仿宋" w:hAnsi="仿宋" w:eastAsia="仿宋" w:cs="仿宋"/>
                <w:sz w:val="24"/>
                <w:szCs w:val="24"/>
                <w:lang w:eastAsia="zh-CN"/>
              </w:rPr>
              <w:t xml:space="preserve">电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话：</w:t>
            </w:r>
            <w:r>
              <w:rPr>
                <w:rFonts w:hint="eastAsia" w:ascii="仿宋" w:hAnsi="仿宋" w:eastAsia="仿宋" w:cs="仿宋"/>
                <w:sz w:val="24"/>
                <w:szCs w:val="24"/>
                <w:lang w:val="en-US" w:eastAsia="zh-CN"/>
              </w:rPr>
              <w:t>0917-3810615</w:t>
            </w:r>
          </w:p>
        </w:tc>
      </w:tr>
      <w:tr w14:paraId="0382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935" w:type="dxa"/>
            <w:vAlign w:val="center"/>
          </w:tcPr>
          <w:p w14:paraId="0E7336EE">
            <w:pPr>
              <w:jc w:val="center"/>
              <w:rPr>
                <w:rFonts w:hint="eastAsia" w:ascii="仿宋" w:hAnsi="仿宋" w:eastAsia="仿宋" w:cs="仿宋"/>
                <w:sz w:val="24"/>
                <w:szCs w:val="24"/>
              </w:rPr>
            </w:pPr>
            <w:r>
              <w:rPr>
                <w:rFonts w:hint="eastAsia" w:ascii="仿宋" w:hAnsi="仿宋" w:eastAsia="仿宋" w:cs="仿宋"/>
                <w:sz w:val="24"/>
                <w:szCs w:val="24"/>
              </w:rPr>
              <w:t>1.1.3</w:t>
            </w:r>
          </w:p>
        </w:tc>
        <w:tc>
          <w:tcPr>
            <w:tcW w:w="2018" w:type="dxa"/>
            <w:vAlign w:val="center"/>
          </w:tcPr>
          <w:p w14:paraId="316F948B">
            <w:pPr>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采购</w:t>
            </w:r>
            <w:r>
              <w:rPr>
                <w:rFonts w:hint="eastAsia" w:ascii="仿宋" w:hAnsi="仿宋" w:eastAsia="仿宋" w:cs="仿宋"/>
                <w:sz w:val="24"/>
                <w:szCs w:val="24"/>
                <w:lang w:eastAsia="zh-CN"/>
              </w:rPr>
              <w:t>代理机构</w:t>
            </w:r>
          </w:p>
        </w:tc>
        <w:tc>
          <w:tcPr>
            <w:tcW w:w="6006" w:type="dxa"/>
            <w:vAlign w:val="center"/>
          </w:tcPr>
          <w:p w14:paraId="22CF0D0B">
            <w:pPr>
              <w:rPr>
                <w:rFonts w:hint="eastAsia" w:ascii="仿宋" w:hAnsi="仿宋" w:eastAsia="仿宋" w:cs="仿宋"/>
                <w:sz w:val="24"/>
                <w:szCs w:val="24"/>
                <w:lang w:eastAsia="zh-CN"/>
              </w:rPr>
            </w:pPr>
            <w:r>
              <w:rPr>
                <w:rFonts w:hint="eastAsia" w:ascii="仿宋" w:hAnsi="仿宋" w:eastAsia="仿宋" w:cs="仿宋"/>
                <w:sz w:val="24"/>
                <w:szCs w:val="24"/>
              </w:rPr>
              <w:t>名  称：</w:t>
            </w:r>
            <w:r>
              <w:rPr>
                <w:rFonts w:hint="eastAsia" w:ascii="仿宋" w:hAnsi="仿宋" w:eastAsia="仿宋" w:cs="仿宋"/>
                <w:sz w:val="24"/>
                <w:szCs w:val="24"/>
                <w:lang w:eastAsia="zh-CN"/>
              </w:rPr>
              <w:t>华兴天成项目咨询有限公司</w:t>
            </w:r>
          </w:p>
          <w:p w14:paraId="07CB6952">
            <w:pPr>
              <w:rPr>
                <w:rFonts w:hint="eastAsia" w:ascii="仿宋" w:hAnsi="仿宋" w:eastAsia="仿宋" w:cs="仿宋"/>
                <w:sz w:val="24"/>
                <w:szCs w:val="24"/>
                <w:lang w:eastAsia="zh-CN"/>
              </w:rPr>
            </w:pPr>
            <w:r>
              <w:rPr>
                <w:rFonts w:hint="eastAsia" w:ascii="仿宋" w:hAnsi="仿宋" w:eastAsia="仿宋" w:cs="仿宋"/>
                <w:sz w:val="24"/>
                <w:szCs w:val="24"/>
              </w:rPr>
              <w:t>地  址：</w:t>
            </w:r>
            <w:r>
              <w:rPr>
                <w:rFonts w:hint="eastAsia" w:ascii="仿宋" w:hAnsi="仿宋" w:eastAsia="仿宋" w:cs="仿宋"/>
                <w:sz w:val="24"/>
                <w:szCs w:val="24"/>
                <w:lang w:eastAsia="zh-CN"/>
              </w:rPr>
              <w:t>宝鸡市金台区行政大道海棠风尚1208室</w:t>
            </w:r>
          </w:p>
          <w:p w14:paraId="086B0E7B">
            <w:pPr>
              <w:rPr>
                <w:rFonts w:hint="eastAsia" w:ascii="仿宋" w:hAnsi="仿宋" w:eastAsia="仿宋" w:cs="仿宋"/>
                <w:sz w:val="24"/>
                <w:szCs w:val="24"/>
                <w:lang w:eastAsia="zh-CN"/>
              </w:rPr>
            </w:pPr>
            <w:r>
              <w:rPr>
                <w:rFonts w:hint="eastAsia" w:ascii="仿宋" w:hAnsi="仿宋" w:eastAsia="仿宋" w:cs="仿宋"/>
                <w:sz w:val="24"/>
                <w:szCs w:val="24"/>
              </w:rPr>
              <w:t>联系人：</w:t>
            </w:r>
            <w:r>
              <w:rPr>
                <w:rFonts w:hint="eastAsia" w:ascii="仿宋" w:hAnsi="仿宋" w:eastAsia="仿宋" w:cs="仿宋"/>
                <w:sz w:val="24"/>
                <w:szCs w:val="24"/>
                <w:lang w:eastAsia="zh-CN"/>
              </w:rPr>
              <w:t>曹工</w:t>
            </w:r>
          </w:p>
          <w:p w14:paraId="6C3E05EB">
            <w:pPr>
              <w:rPr>
                <w:rFonts w:hint="eastAsia" w:ascii="仿宋" w:hAnsi="仿宋" w:eastAsia="仿宋" w:cs="仿宋"/>
                <w:sz w:val="24"/>
                <w:szCs w:val="24"/>
                <w:lang w:eastAsia="zh-CN"/>
              </w:rPr>
            </w:pPr>
            <w:r>
              <w:rPr>
                <w:rFonts w:hint="eastAsia" w:ascii="仿宋" w:hAnsi="仿宋" w:eastAsia="仿宋" w:cs="仿宋"/>
                <w:sz w:val="24"/>
                <w:szCs w:val="24"/>
              </w:rPr>
              <w:t>电  话：</w:t>
            </w:r>
            <w:r>
              <w:rPr>
                <w:rFonts w:hint="eastAsia" w:ascii="仿宋" w:hAnsi="仿宋" w:eastAsia="仿宋" w:cs="仿宋"/>
                <w:sz w:val="24"/>
                <w:szCs w:val="24"/>
                <w:lang w:eastAsia="zh-CN"/>
              </w:rPr>
              <w:t>15760970312</w:t>
            </w:r>
          </w:p>
        </w:tc>
      </w:tr>
      <w:tr w14:paraId="4362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35" w:type="dxa"/>
            <w:vAlign w:val="center"/>
          </w:tcPr>
          <w:p w14:paraId="0B8AB67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1.1.5</w:t>
            </w:r>
          </w:p>
        </w:tc>
        <w:tc>
          <w:tcPr>
            <w:tcW w:w="2018" w:type="dxa"/>
            <w:vAlign w:val="center"/>
          </w:tcPr>
          <w:p w14:paraId="22AA00D0">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建设地点</w:t>
            </w:r>
          </w:p>
        </w:tc>
        <w:tc>
          <w:tcPr>
            <w:tcW w:w="6006" w:type="dxa"/>
            <w:vAlign w:val="center"/>
          </w:tcPr>
          <w:p w14:paraId="102C5EDB">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宝鸡市儿童福利院</w:t>
            </w:r>
            <w:r>
              <w:rPr>
                <w:rFonts w:hint="eastAsia" w:ascii="仿宋" w:hAnsi="仿宋" w:eastAsia="仿宋" w:cs="仿宋"/>
                <w:sz w:val="24"/>
                <w:szCs w:val="24"/>
                <w:highlight w:val="none"/>
                <w:lang w:val="en-US" w:eastAsia="zh-CN"/>
              </w:rPr>
              <w:t>院内</w:t>
            </w:r>
          </w:p>
        </w:tc>
      </w:tr>
      <w:tr w14:paraId="1847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35" w:type="dxa"/>
            <w:vAlign w:val="center"/>
          </w:tcPr>
          <w:p w14:paraId="6990B2C6">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1.2.1</w:t>
            </w:r>
          </w:p>
        </w:tc>
        <w:tc>
          <w:tcPr>
            <w:tcW w:w="2018" w:type="dxa"/>
            <w:vAlign w:val="center"/>
          </w:tcPr>
          <w:p w14:paraId="0D10207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资金来源</w:t>
            </w:r>
          </w:p>
        </w:tc>
        <w:tc>
          <w:tcPr>
            <w:tcW w:w="6006" w:type="dxa"/>
            <w:vAlign w:val="center"/>
          </w:tcPr>
          <w:p w14:paraId="73D3D68A">
            <w:pPr>
              <w:rPr>
                <w:rFonts w:hint="eastAsia" w:ascii="仿宋" w:hAnsi="仿宋" w:eastAsia="仿宋" w:cs="仿宋"/>
                <w:sz w:val="24"/>
                <w:szCs w:val="24"/>
                <w:highlight w:val="none"/>
                <w:lang w:eastAsia="zh-CN"/>
              </w:rPr>
            </w:pPr>
            <w:r>
              <w:rPr>
                <w:rFonts w:hint="eastAsia" w:ascii="仿宋" w:hAnsi="仿宋" w:eastAsia="仿宋" w:cs="仿宋"/>
                <w:color w:val="auto"/>
                <w:sz w:val="24"/>
                <w:szCs w:val="24"/>
                <w:highlight w:val="none"/>
                <w:u w:val="none"/>
                <w:lang w:val="en-US" w:eastAsia="zh-CN"/>
              </w:rPr>
              <w:t>政府性基金预算资金</w:t>
            </w:r>
          </w:p>
        </w:tc>
      </w:tr>
      <w:tr w14:paraId="0375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35" w:type="dxa"/>
            <w:vAlign w:val="center"/>
          </w:tcPr>
          <w:p w14:paraId="3BED015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1.2.2</w:t>
            </w:r>
          </w:p>
        </w:tc>
        <w:tc>
          <w:tcPr>
            <w:tcW w:w="2018" w:type="dxa"/>
            <w:vAlign w:val="center"/>
          </w:tcPr>
          <w:p w14:paraId="6C75F02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资金落实情况</w:t>
            </w:r>
          </w:p>
        </w:tc>
        <w:tc>
          <w:tcPr>
            <w:tcW w:w="6006" w:type="dxa"/>
            <w:vAlign w:val="center"/>
          </w:tcPr>
          <w:p w14:paraId="50C3D6D8">
            <w:pPr>
              <w:rPr>
                <w:rFonts w:hint="eastAsia" w:ascii="仿宋" w:hAnsi="仿宋" w:eastAsia="仿宋" w:cs="仿宋"/>
                <w:sz w:val="24"/>
                <w:szCs w:val="24"/>
                <w:highlight w:val="none"/>
              </w:rPr>
            </w:pPr>
            <w:r>
              <w:rPr>
                <w:rFonts w:hint="eastAsia" w:ascii="仿宋" w:hAnsi="仿宋" w:eastAsia="仿宋" w:cs="仿宋"/>
                <w:sz w:val="24"/>
                <w:szCs w:val="24"/>
                <w:highlight w:val="none"/>
              </w:rPr>
              <w:t>资金已落实到位</w:t>
            </w:r>
          </w:p>
        </w:tc>
      </w:tr>
      <w:tr w14:paraId="29EF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935" w:type="dxa"/>
            <w:vAlign w:val="center"/>
          </w:tcPr>
          <w:p w14:paraId="18FAA5E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1.3.1</w:t>
            </w:r>
          </w:p>
        </w:tc>
        <w:tc>
          <w:tcPr>
            <w:tcW w:w="2018" w:type="dxa"/>
            <w:vAlign w:val="center"/>
          </w:tcPr>
          <w:p w14:paraId="229B99DF">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磋商范围</w:t>
            </w:r>
          </w:p>
        </w:tc>
        <w:tc>
          <w:tcPr>
            <w:tcW w:w="6006" w:type="dxa"/>
            <w:vAlign w:val="center"/>
          </w:tcPr>
          <w:p w14:paraId="6C1CD03C">
            <w:pP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施工图纸要求的全部施工建设内容，具体以工程量清单为准。</w:t>
            </w:r>
          </w:p>
        </w:tc>
      </w:tr>
      <w:tr w14:paraId="0019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35" w:type="dxa"/>
            <w:vAlign w:val="center"/>
          </w:tcPr>
          <w:p w14:paraId="2F647EB2">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1.3.2</w:t>
            </w:r>
          </w:p>
        </w:tc>
        <w:tc>
          <w:tcPr>
            <w:tcW w:w="2018" w:type="dxa"/>
            <w:vAlign w:val="center"/>
          </w:tcPr>
          <w:p w14:paraId="5BF55B5D">
            <w:pPr>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  期</w:t>
            </w:r>
          </w:p>
        </w:tc>
        <w:tc>
          <w:tcPr>
            <w:tcW w:w="6006" w:type="dxa"/>
            <w:vAlign w:val="center"/>
          </w:tcPr>
          <w:p w14:paraId="47CA0022">
            <w:pPr>
              <w:jc w:val="both"/>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18日历天</w:t>
            </w:r>
          </w:p>
        </w:tc>
      </w:tr>
      <w:tr w14:paraId="0DF1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935" w:type="dxa"/>
            <w:vAlign w:val="center"/>
          </w:tcPr>
          <w:p w14:paraId="6B4C32F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1.3.3</w:t>
            </w:r>
          </w:p>
        </w:tc>
        <w:tc>
          <w:tcPr>
            <w:tcW w:w="2018" w:type="dxa"/>
            <w:vAlign w:val="center"/>
          </w:tcPr>
          <w:p w14:paraId="308EBDE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质量标准</w:t>
            </w:r>
          </w:p>
        </w:tc>
        <w:tc>
          <w:tcPr>
            <w:tcW w:w="6006" w:type="dxa"/>
            <w:vAlign w:val="center"/>
          </w:tcPr>
          <w:p w14:paraId="370B4D58">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符合国家现行有关施工质量验收规范要求“合格”标准。</w:t>
            </w:r>
          </w:p>
        </w:tc>
      </w:tr>
      <w:tr w14:paraId="593C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6" w:hRule="atLeast"/>
          <w:jc w:val="center"/>
        </w:trPr>
        <w:tc>
          <w:tcPr>
            <w:tcW w:w="935" w:type="dxa"/>
            <w:vAlign w:val="center"/>
          </w:tcPr>
          <w:p w14:paraId="579571F7">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1.4.1</w:t>
            </w:r>
          </w:p>
        </w:tc>
        <w:tc>
          <w:tcPr>
            <w:tcW w:w="2018" w:type="dxa"/>
            <w:vAlign w:val="center"/>
          </w:tcPr>
          <w:p w14:paraId="3816EE3E">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资格要求</w:t>
            </w:r>
          </w:p>
        </w:tc>
        <w:tc>
          <w:tcPr>
            <w:tcW w:w="6006" w:type="dxa"/>
            <w:vAlign w:val="center"/>
          </w:tcPr>
          <w:p w14:paraId="1279E60A">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供应商须具有独立承担民事责任能力的法人或其他组织，提供合法有效的统一社会信用代码的营业执照或其他有效证明文件； </w:t>
            </w:r>
          </w:p>
          <w:p w14:paraId="66899B8B">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供应商应授权合法的人员参加投标全过程，其中法定代表人直接参加投标的，须出具法定代表人身份证明，并与营业执照上信息一致。法定代表人授权代表参加投标的，须出具法定代表人授权书及授权代表身份证及授权代表在开标前六个月内(不含开标当月）任意一个月由供应商缴纳社保证明材料 ； </w:t>
            </w:r>
          </w:p>
          <w:p w14:paraId="00721B68">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供应商须具备建设行政主管部门核发的建筑工程施工总承包三级或建筑装饰装修工程专业承包二级及以上资质，具有有效的企业安全生产许可证；</w:t>
            </w:r>
          </w:p>
          <w:p w14:paraId="2BF89584">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4.拟派项目经理须具备建筑工程专业二级及以上资质且具有安全生产考核合格证（安B证），在本单位注册（提供近3个月的养老保险）及无在建项目承诺书；</w:t>
            </w:r>
          </w:p>
          <w:p w14:paraId="7F6444C1">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财务状况报告：供应商提供2024年财务审计报告（至少包括资产负债表和利润表，成立时间至提交响应文件截止时间不足一年的可提供成立后任意时段的资产负债表），或其基本存款账户开户银行出具的资信证明及基本存款账户开户许可证；</w:t>
            </w:r>
          </w:p>
          <w:p w14:paraId="0F3CD3C6">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税收缴纳证明：供应商须提供2024年06月至今已缴纳的至少连续任意3个月的纳税证明或完税证明，依法免税的单位应提供相关证明材料；</w:t>
            </w:r>
          </w:p>
          <w:p w14:paraId="7FC72C83">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社会保障资金缴纳证明：供应商须提供2024年06月至今已缴存的至少连续任意3个月的社会保险参保缴费情况证明，依法不需要缴纳社会保障资金的单位应提供相关证明材料；</w:t>
            </w:r>
          </w:p>
          <w:p w14:paraId="01A4D188">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8</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供应商不得为“信用中国（www.creditchina.gov.cn）”中被列入重大税收违法失信主体名单，不得为“中国执行信息公开网（http://zxgk.court.gov.cn/shixin/）”中被列入失信被执行人名单；不得为“中国政府采购网(www.ccgp.gov.cn）”政府采购严重违法失信行为记录名单中被财政部门禁止参加政府采购活动的供应商；</w:t>
            </w:r>
          </w:p>
          <w:p w14:paraId="037E5D81">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9</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单位负责人为同一人或者存在直接控股、管理关系的不同供应商，不得参加同一合同项下的招标活动(通过“国家企业信用信息公示平台”查询)；</w:t>
            </w:r>
          </w:p>
          <w:p w14:paraId="3579E530">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10</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参加政府采购活动前三年内，在经营活动中没有重大违法记录的书面声明；</w:t>
            </w:r>
          </w:p>
          <w:p w14:paraId="357A7881">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提供具有履行本项目合同所必需的人员和专业技术能力的承诺书；</w:t>
            </w:r>
          </w:p>
          <w:p w14:paraId="4EBC3BFA">
            <w:pP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12</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本项目专门面向中小企业采购；</w:t>
            </w:r>
          </w:p>
          <w:p w14:paraId="204877C9">
            <w:pPr>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3</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本项目不接受联合体投标（声明）</w:t>
            </w:r>
            <w:r>
              <w:rPr>
                <w:rFonts w:hint="eastAsia" w:ascii="仿宋" w:hAnsi="仿宋" w:eastAsia="仿宋" w:cs="仿宋"/>
                <w:b/>
                <w:bCs/>
                <w:sz w:val="24"/>
                <w:szCs w:val="24"/>
                <w:highlight w:val="none"/>
              </w:rPr>
              <w:t>。</w:t>
            </w:r>
          </w:p>
          <w:p w14:paraId="2071F7E9">
            <w:pPr>
              <w:ind w:firstLine="241" w:firstLineChars="100"/>
              <w:rPr>
                <w:rFonts w:hint="eastAsia" w:ascii="仿宋" w:hAnsi="仿宋" w:eastAsia="仿宋" w:cs="仿宋"/>
                <w:sz w:val="24"/>
                <w:szCs w:val="24"/>
                <w:highlight w:val="none"/>
              </w:rPr>
            </w:pPr>
            <w:r>
              <w:rPr>
                <w:rFonts w:hint="eastAsia" w:ascii="仿宋" w:hAnsi="仿宋" w:eastAsia="仿宋" w:cs="仿宋"/>
                <w:b/>
                <w:bCs/>
                <w:sz w:val="24"/>
                <w:szCs w:val="24"/>
                <w:highlight w:val="none"/>
              </w:rPr>
              <w:t>以上为必备资质，缺一项或某项达不到要求，按无效磋商处理。</w:t>
            </w:r>
          </w:p>
        </w:tc>
      </w:tr>
      <w:tr w14:paraId="2488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0A353F5B">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1.4.2</w:t>
            </w:r>
          </w:p>
        </w:tc>
        <w:tc>
          <w:tcPr>
            <w:tcW w:w="2018" w:type="dxa"/>
            <w:vAlign w:val="center"/>
          </w:tcPr>
          <w:p w14:paraId="4D86178C">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竞争性磋商</w:t>
            </w:r>
          </w:p>
          <w:p w14:paraId="26D10435">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文件发售时间</w:t>
            </w:r>
          </w:p>
        </w:tc>
        <w:tc>
          <w:tcPr>
            <w:tcW w:w="6006" w:type="dxa"/>
            <w:vAlign w:val="center"/>
          </w:tcPr>
          <w:p w14:paraId="1F023A25">
            <w:pP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22025年07月</w:t>
            </w:r>
            <w:r>
              <w:rPr>
                <w:rFonts w:hint="eastAsia" w:ascii="仿宋" w:hAnsi="仿宋" w:eastAsia="仿宋" w:cs="仿宋"/>
                <w:color w:val="000000" w:themeColor="text1"/>
                <w:sz w:val="24"/>
                <w:szCs w:val="24"/>
                <w:highlight w:val="none"/>
                <w:lang w:val="en-US" w:eastAsia="zh-CN"/>
                <w14:textFill>
                  <w14:solidFill>
                    <w14:schemeClr w14:val="tx1"/>
                  </w14:solidFill>
                </w14:textFill>
              </w:rPr>
              <w:t>28</w:t>
            </w:r>
            <w:r>
              <w:rPr>
                <w:rFonts w:hint="eastAsia" w:ascii="仿宋" w:hAnsi="仿宋" w:eastAsia="仿宋" w:cs="仿宋"/>
                <w:color w:val="000000" w:themeColor="text1"/>
                <w:sz w:val="24"/>
                <w:szCs w:val="24"/>
                <w:highlight w:val="none"/>
                <w14:textFill>
                  <w14:solidFill>
                    <w14:schemeClr w14:val="tx1"/>
                  </w14:solidFill>
                </w14:textFill>
              </w:rPr>
              <w:t>日 至 2025年0</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月</w:t>
            </w:r>
            <w:r>
              <w:rPr>
                <w:rFonts w:hint="eastAsia" w:ascii="仿宋" w:hAnsi="仿宋" w:eastAsia="仿宋" w:cs="仿宋"/>
                <w:color w:val="000000" w:themeColor="text1"/>
                <w:sz w:val="24"/>
                <w:szCs w:val="24"/>
                <w:highlight w:val="none"/>
                <w:lang w:val="en-US" w:eastAsia="zh-CN"/>
                <w14:textFill>
                  <w14:solidFill>
                    <w14:schemeClr w14:val="tx1"/>
                  </w14:solidFill>
                </w14:textFill>
              </w:rPr>
              <w:t>0</w:t>
            </w:r>
            <w:r>
              <w:rPr>
                <w:rFonts w:hint="eastAsia" w:ascii="仿宋" w:hAnsi="仿宋" w:eastAsia="仿宋" w:cs="仿宋"/>
                <w:color w:val="000000" w:themeColor="text1"/>
                <w:sz w:val="24"/>
                <w:szCs w:val="24"/>
                <w:highlight w:val="none"/>
                <w14:textFill>
                  <w14:solidFill>
                    <w14:schemeClr w14:val="tx1"/>
                  </w14:solidFill>
                </w14:textFill>
              </w:rPr>
              <w:t xml:space="preserve">1日，每天上午09:00:00至12:00:00，下午14:00:00至17:00:00（北京时间）（双休日及法定节假日除外） </w:t>
            </w:r>
          </w:p>
        </w:tc>
      </w:tr>
      <w:tr w14:paraId="42EF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935" w:type="dxa"/>
            <w:vAlign w:val="center"/>
          </w:tcPr>
          <w:p w14:paraId="3A19BA2C">
            <w:pPr>
              <w:jc w:val="center"/>
              <w:rPr>
                <w:rFonts w:hint="eastAsia" w:ascii="仿宋" w:hAnsi="仿宋" w:eastAsia="仿宋" w:cs="仿宋"/>
                <w:sz w:val="24"/>
                <w:szCs w:val="24"/>
              </w:rPr>
            </w:pPr>
            <w:r>
              <w:rPr>
                <w:rFonts w:hint="eastAsia" w:ascii="仿宋" w:hAnsi="仿宋" w:eastAsia="仿宋" w:cs="仿宋"/>
                <w:sz w:val="24"/>
                <w:szCs w:val="24"/>
              </w:rPr>
              <w:t>1.9</w:t>
            </w:r>
          </w:p>
        </w:tc>
        <w:tc>
          <w:tcPr>
            <w:tcW w:w="2018" w:type="dxa"/>
            <w:vAlign w:val="center"/>
          </w:tcPr>
          <w:p w14:paraId="0BD143BA">
            <w:pPr>
              <w:jc w:val="center"/>
              <w:rPr>
                <w:rFonts w:hint="eastAsia" w:ascii="仿宋" w:hAnsi="仿宋" w:eastAsia="仿宋" w:cs="仿宋"/>
                <w:sz w:val="24"/>
                <w:szCs w:val="24"/>
              </w:rPr>
            </w:pPr>
            <w:r>
              <w:rPr>
                <w:rFonts w:hint="eastAsia" w:ascii="仿宋" w:hAnsi="仿宋" w:eastAsia="仿宋" w:cs="仿宋"/>
                <w:sz w:val="24"/>
                <w:szCs w:val="24"/>
              </w:rPr>
              <w:t>踏勘现场</w:t>
            </w:r>
          </w:p>
        </w:tc>
        <w:tc>
          <w:tcPr>
            <w:tcW w:w="6006" w:type="dxa"/>
            <w:vAlign w:val="center"/>
          </w:tcPr>
          <w:p w14:paraId="731B0FF8">
            <w:pPr>
              <w:rPr>
                <w:rFonts w:hint="eastAsia" w:ascii="仿宋" w:hAnsi="仿宋" w:eastAsia="仿宋" w:cs="仿宋"/>
                <w:sz w:val="24"/>
                <w:szCs w:val="24"/>
              </w:rPr>
            </w:pPr>
            <w:r>
              <w:rPr>
                <w:rFonts w:hint="eastAsia" w:ascii="仿宋" w:hAnsi="仿宋" w:eastAsia="仿宋" w:cs="仿宋"/>
                <w:sz w:val="24"/>
                <w:szCs w:val="24"/>
                <w:lang w:eastAsia="zh-CN"/>
              </w:rPr>
              <w:t>采购代理机构</w:t>
            </w:r>
            <w:r>
              <w:rPr>
                <w:rFonts w:hint="eastAsia" w:ascii="仿宋" w:hAnsi="仿宋" w:eastAsia="仿宋" w:cs="仿宋"/>
                <w:sz w:val="24"/>
                <w:szCs w:val="24"/>
              </w:rPr>
              <w:t>不组织统一踏勘，各</w:t>
            </w:r>
            <w:r>
              <w:rPr>
                <w:rFonts w:hint="eastAsia" w:ascii="仿宋" w:hAnsi="仿宋" w:eastAsia="仿宋" w:cs="仿宋"/>
                <w:sz w:val="24"/>
                <w:szCs w:val="24"/>
                <w:lang w:eastAsia="zh-CN"/>
              </w:rPr>
              <w:t>供应商</w:t>
            </w:r>
            <w:r>
              <w:rPr>
                <w:rFonts w:hint="eastAsia" w:ascii="仿宋" w:hAnsi="仿宋" w:eastAsia="仿宋" w:cs="仿宋"/>
                <w:sz w:val="24"/>
                <w:szCs w:val="24"/>
              </w:rPr>
              <w:t>自行踏勘，相关费用及安全由</w:t>
            </w:r>
            <w:r>
              <w:rPr>
                <w:rFonts w:hint="eastAsia" w:ascii="仿宋" w:hAnsi="仿宋" w:eastAsia="仿宋" w:cs="仿宋"/>
                <w:sz w:val="24"/>
                <w:szCs w:val="24"/>
                <w:lang w:eastAsia="zh-CN"/>
              </w:rPr>
              <w:t>供应商</w:t>
            </w:r>
            <w:r>
              <w:rPr>
                <w:rFonts w:hint="eastAsia" w:ascii="仿宋" w:hAnsi="仿宋" w:eastAsia="仿宋" w:cs="仿宋"/>
                <w:sz w:val="24"/>
                <w:szCs w:val="24"/>
              </w:rPr>
              <w:t>自行承担，踏勘时不得扰民，如有疑问请以书面的形式提交给</w:t>
            </w:r>
            <w:r>
              <w:rPr>
                <w:rFonts w:hint="eastAsia" w:ascii="仿宋" w:hAnsi="仿宋" w:eastAsia="仿宋" w:cs="仿宋"/>
                <w:sz w:val="24"/>
                <w:szCs w:val="24"/>
                <w:lang w:eastAsia="zh-CN"/>
              </w:rPr>
              <w:t>采购代理机构</w:t>
            </w:r>
            <w:r>
              <w:rPr>
                <w:rFonts w:hint="eastAsia" w:ascii="仿宋" w:hAnsi="仿宋" w:eastAsia="仿宋" w:cs="仿宋"/>
                <w:sz w:val="24"/>
                <w:szCs w:val="24"/>
              </w:rPr>
              <w:t>。</w:t>
            </w:r>
          </w:p>
        </w:tc>
      </w:tr>
      <w:tr w14:paraId="22E3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1DEE08E4">
            <w:pPr>
              <w:jc w:val="center"/>
              <w:rPr>
                <w:rFonts w:hint="eastAsia" w:ascii="仿宋" w:hAnsi="仿宋" w:eastAsia="仿宋" w:cs="仿宋"/>
                <w:sz w:val="24"/>
                <w:szCs w:val="24"/>
              </w:rPr>
            </w:pPr>
            <w:r>
              <w:rPr>
                <w:rFonts w:hint="eastAsia" w:ascii="仿宋" w:hAnsi="仿宋" w:eastAsia="仿宋" w:cs="仿宋"/>
                <w:sz w:val="24"/>
                <w:szCs w:val="24"/>
              </w:rPr>
              <w:t>1.10</w:t>
            </w:r>
          </w:p>
        </w:tc>
        <w:tc>
          <w:tcPr>
            <w:tcW w:w="2018" w:type="dxa"/>
            <w:vAlign w:val="center"/>
          </w:tcPr>
          <w:p w14:paraId="7B19B851">
            <w:pPr>
              <w:jc w:val="center"/>
              <w:rPr>
                <w:rFonts w:hint="eastAsia" w:ascii="仿宋" w:hAnsi="仿宋" w:eastAsia="仿宋" w:cs="仿宋"/>
                <w:sz w:val="24"/>
                <w:szCs w:val="24"/>
              </w:rPr>
            </w:pPr>
            <w:r>
              <w:rPr>
                <w:rFonts w:hint="eastAsia" w:ascii="仿宋" w:hAnsi="仿宋" w:eastAsia="仿宋" w:cs="仿宋"/>
                <w:sz w:val="24"/>
                <w:szCs w:val="24"/>
              </w:rPr>
              <w:t>磋商答疑会</w:t>
            </w:r>
          </w:p>
        </w:tc>
        <w:tc>
          <w:tcPr>
            <w:tcW w:w="6006" w:type="dxa"/>
            <w:vAlign w:val="center"/>
          </w:tcPr>
          <w:p w14:paraId="0C879C47">
            <w:pPr>
              <w:rPr>
                <w:rFonts w:hint="eastAsia" w:ascii="仿宋" w:hAnsi="仿宋" w:eastAsia="仿宋" w:cs="仿宋"/>
                <w:sz w:val="24"/>
                <w:szCs w:val="24"/>
              </w:rPr>
            </w:pPr>
            <w:r>
              <w:rPr>
                <w:rFonts w:hint="eastAsia" w:ascii="仿宋" w:hAnsi="仿宋" w:eastAsia="仿宋" w:cs="仿宋"/>
                <w:sz w:val="24"/>
                <w:szCs w:val="24"/>
              </w:rPr>
              <w:t>不召开；若有疑问，均应在磋商响应文件递交截止时间3日前以书面形式向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提出。</w:t>
            </w:r>
          </w:p>
        </w:tc>
      </w:tr>
      <w:tr w14:paraId="76A1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935" w:type="dxa"/>
            <w:vAlign w:val="center"/>
          </w:tcPr>
          <w:p w14:paraId="78C24D50">
            <w:pPr>
              <w:jc w:val="center"/>
              <w:rPr>
                <w:rFonts w:hint="eastAsia" w:ascii="仿宋" w:hAnsi="仿宋" w:eastAsia="仿宋" w:cs="仿宋"/>
                <w:sz w:val="24"/>
                <w:szCs w:val="24"/>
              </w:rPr>
            </w:pPr>
            <w:r>
              <w:rPr>
                <w:rFonts w:hint="eastAsia" w:ascii="仿宋" w:hAnsi="仿宋" w:eastAsia="仿宋" w:cs="仿宋"/>
                <w:sz w:val="24"/>
                <w:szCs w:val="24"/>
              </w:rPr>
              <w:t>1.11</w:t>
            </w:r>
          </w:p>
        </w:tc>
        <w:tc>
          <w:tcPr>
            <w:tcW w:w="2018" w:type="dxa"/>
            <w:vAlign w:val="center"/>
          </w:tcPr>
          <w:p w14:paraId="3ACE21DA">
            <w:pPr>
              <w:jc w:val="center"/>
              <w:rPr>
                <w:rFonts w:hint="eastAsia" w:ascii="仿宋" w:hAnsi="仿宋" w:eastAsia="仿宋" w:cs="仿宋"/>
                <w:sz w:val="24"/>
                <w:szCs w:val="24"/>
              </w:rPr>
            </w:pPr>
            <w:r>
              <w:rPr>
                <w:rFonts w:hint="eastAsia" w:ascii="仿宋" w:hAnsi="仿宋" w:eastAsia="仿宋" w:cs="仿宋"/>
                <w:sz w:val="24"/>
                <w:szCs w:val="24"/>
              </w:rPr>
              <w:t>分包</w:t>
            </w:r>
          </w:p>
        </w:tc>
        <w:tc>
          <w:tcPr>
            <w:tcW w:w="6006" w:type="dxa"/>
            <w:vAlign w:val="center"/>
          </w:tcPr>
          <w:p w14:paraId="081D432F">
            <w:pPr>
              <w:tabs>
                <w:tab w:val="left" w:pos="5040"/>
              </w:tabs>
              <w:rPr>
                <w:rFonts w:hint="eastAsia" w:ascii="仿宋" w:hAnsi="仿宋" w:eastAsia="仿宋" w:cs="仿宋"/>
                <w:sz w:val="24"/>
                <w:szCs w:val="24"/>
              </w:rPr>
            </w:pPr>
            <w:r>
              <w:rPr>
                <w:rFonts w:hint="eastAsia" w:ascii="仿宋" w:hAnsi="仿宋" w:eastAsia="仿宋" w:cs="仿宋"/>
                <w:sz w:val="24"/>
                <w:szCs w:val="24"/>
              </w:rPr>
              <w:t>不允许</w:t>
            </w:r>
          </w:p>
        </w:tc>
      </w:tr>
      <w:tr w14:paraId="1CAA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23208EA5">
            <w:pPr>
              <w:jc w:val="center"/>
              <w:rPr>
                <w:rFonts w:hint="eastAsia" w:ascii="仿宋" w:hAnsi="仿宋" w:eastAsia="仿宋" w:cs="仿宋"/>
                <w:sz w:val="24"/>
                <w:szCs w:val="24"/>
              </w:rPr>
            </w:pPr>
            <w:r>
              <w:rPr>
                <w:rFonts w:hint="eastAsia" w:ascii="仿宋" w:hAnsi="仿宋" w:eastAsia="仿宋" w:cs="仿宋"/>
                <w:sz w:val="24"/>
                <w:szCs w:val="24"/>
              </w:rPr>
              <w:t>2.1</w:t>
            </w:r>
          </w:p>
        </w:tc>
        <w:tc>
          <w:tcPr>
            <w:tcW w:w="2018" w:type="dxa"/>
            <w:vAlign w:val="center"/>
          </w:tcPr>
          <w:p w14:paraId="5A6A73FE">
            <w:pPr>
              <w:jc w:val="center"/>
              <w:rPr>
                <w:rFonts w:hint="eastAsia" w:ascii="仿宋" w:hAnsi="仿宋" w:eastAsia="仿宋" w:cs="仿宋"/>
                <w:sz w:val="24"/>
                <w:szCs w:val="24"/>
              </w:rPr>
            </w:pPr>
            <w:r>
              <w:rPr>
                <w:rFonts w:hint="eastAsia" w:ascii="仿宋" w:hAnsi="仿宋" w:eastAsia="仿宋" w:cs="仿宋"/>
                <w:sz w:val="24"/>
                <w:szCs w:val="24"/>
              </w:rPr>
              <w:t>构成竞争性磋商文件的其他材料</w:t>
            </w:r>
          </w:p>
        </w:tc>
        <w:tc>
          <w:tcPr>
            <w:tcW w:w="6006" w:type="dxa"/>
            <w:vAlign w:val="center"/>
          </w:tcPr>
          <w:p w14:paraId="516FC7B9">
            <w:pPr>
              <w:rPr>
                <w:rFonts w:hint="eastAsia" w:ascii="仿宋" w:hAnsi="仿宋" w:eastAsia="仿宋" w:cs="仿宋"/>
                <w:sz w:val="24"/>
                <w:szCs w:val="24"/>
              </w:rPr>
            </w:pPr>
            <w:r>
              <w:rPr>
                <w:rFonts w:hint="eastAsia" w:ascii="仿宋" w:hAnsi="仿宋" w:eastAsia="仿宋" w:cs="仿宋"/>
                <w:sz w:val="24"/>
                <w:szCs w:val="24"/>
              </w:rPr>
              <w:t>澄清、修改、答疑文件、工程量清单等相关材料。</w:t>
            </w:r>
          </w:p>
        </w:tc>
      </w:tr>
      <w:tr w14:paraId="0BB5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19B402EE">
            <w:pPr>
              <w:jc w:val="center"/>
              <w:rPr>
                <w:rFonts w:hint="eastAsia" w:ascii="仿宋" w:hAnsi="仿宋" w:eastAsia="仿宋" w:cs="仿宋"/>
                <w:sz w:val="24"/>
                <w:szCs w:val="24"/>
              </w:rPr>
            </w:pPr>
            <w:r>
              <w:rPr>
                <w:rFonts w:hint="eastAsia" w:ascii="仿宋" w:hAnsi="仿宋" w:eastAsia="仿宋" w:cs="仿宋"/>
                <w:sz w:val="24"/>
                <w:szCs w:val="24"/>
              </w:rPr>
              <w:t>2.2.1</w:t>
            </w:r>
          </w:p>
        </w:tc>
        <w:tc>
          <w:tcPr>
            <w:tcW w:w="2018" w:type="dxa"/>
            <w:vAlign w:val="center"/>
          </w:tcPr>
          <w:p w14:paraId="6C9A521A">
            <w:pPr>
              <w:jc w:val="center"/>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对竞争性磋商文件的疑问</w:t>
            </w:r>
          </w:p>
        </w:tc>
        <w:tc>
          <w:tcPr>
            <w:tcW w:w="6006" w:type="dxa"/>
            <w:vAlign w:val="center"/>
          </w:tcPr>
          <w:p w14:paraId="173EE836">
            <w:pPr>
              <w:pStyle w:val="11"/>
              <w:rPr>
                <w:rFonts w:hint="eastAsia" w:ascii="仿宋" w:hAnsi="仿宋" w:eastAsia="仿宋" w:cs="仿宋"/>
                <w:sz w:val="24"/>
                <w:szCs w:val="24"/>
              </w:rPr>
            </w:pPr>
            <w:r>
              <w:rPr>
                <w:rFonts w:hint="eastAsia" w:ascii="仿宋" w:hAnsi="仿宋" w:eastAsia="仿宋" w:cs="仿宋"/>
                <w:sz w:val="24"/>
                <w:szCs w:val="24"/>
              </w:rPr>
              <w:t>磋商响应文件递交截止时间3日前。</w:t>
            </w:r>
          </w:p>
        </w:tc>
      </w:tr>
      <w:tr w14:paraId="0FD6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935" w:type="dxa"/>
            <w:vAlign w:val="center"/>
          </w:tcPr>
          <w:p w14:paraId="2BC24833">
            <w:pPr>
              <w:jc w:val="center"/>
              <w:rPr>
                <w:rFonts w:hint="eastAsia" w:ascii="仿宋" w:hAnsi="仿宋" w:eastAsia="仿宋" w:cs="仿宋"/>
                <w:sz w:val="24"/>
                <w:szCs w:val="24"/>
              </w:rPr>
            </w:pPr>
            <w:r>
              <w:rPr>
                <w:rFonts w:hint="eastAsia" w:ascii="仿宋" w:hAnsi="仿宋" w:eastAsia="仿宋" w:cs="仿宋"/>
                <w:sz w:val="24"/>
                <w:szCs w:val="24"/>
              </w:rPr>
              <w:t>2.2.2</w:t>
            </w:r>
          </w:p>
        </w:tc>
        <w:tc>
          <w:tcPr>
            <w:tcW w:w="2018" w:type="dxa"/>
            <w:vAlign w:val="center"/>
          </w:tcPr>
          <w:p w14:paraId="4914CDAC">
            <w:pPr>
              <w:jc w:val="center"/>
              <w:rPr>
                <w:rFonts w:hint="eastAsia" w:ascii="仿宋" w:hAnsi="仿宋" w:eastAsia="仿宋" w:cs="仿宋"/>
                <w:sz w:val="24"/>
                <w:szCs w:val="24"/>
              </w:rPr>
            </w:pPr>
            <w:r>
              <w:rPr>
                <w:rFonts w:hint="eastAsia" w:ascii="仿宋" w:hAnsi="仿宋" w:eastAsia="仿宋" w:cs="仿宋"/>
                <w:sz w:val="24"/>
                <w:szCs w:val="24"/>
                <w:lang w:eastAsia="zh-CN"/>
              </w:rPr>
              <w:t>采购人</w:t>
            </w:r>
            <w:r>
              <w:rPr>
                <w:rFonts w:hint="eastAsia" w:ascii="仿宋" w:hAnsi="仿宋" w:eastAsia="仿宋" w:cs="仿宋"/>
                <w:sz w:val="24"/>
                <w:szCs w:val="24"/>
              </w:rPr>
              <w:t>澄清</w:t>
            </w:r>
          </w:p>
          <w:p w14:paraId="25F45B05">
            <w:pPr>
              <w:jc w:val="center"/>
              <w:rPr>
                <w:rFonts w:hint="eastAsia" w:ascii="仿宋" w:hAnsi="仿宋" w:eastAsia="仿宋" w:cs="仿宋"/>
                <w:sz w:val="24"/>
                <w:szCs w:val="24"/>
              </w:rPr>
            </w:pPr>
            <w:r>
              <w:rPr>
                <w:rFonts w:hint="eastAsia" w:ascii="仿宋" w:hAnsi="仿宋" w:eastAsia="仿宋" w:cs="仿宋"/>
                <w:sz w:val="24"/>
                <w:szCs w:val="24"/>
              </w:rPr>
              <w:t>竞争性磋商文件的截止时间</w:t>
            </w:r>
          </w:p>
        </w:tc>
        <w:tc>
          <w:tcPr>
            <w:tcW w:w="6006" w:type="dxa"/>
            <w:vAlign w:val="center"/>
          </w:tcPr>
          <w:p w14:paraId="55943CC3">
            <w:pPr>
              <w:rPr>
                <w:rFonts w:hint="eastAsia" w:ascii="仿宋" w:hAnsi="仿宋" w:eastAsia="仿宋" w:cs="仿宋"/>
                <w:sz w:val="24"/>
                <w:szCs w:val="24"/>
              </w:rPr>
            </w:pPr>
            <w:r>
              <w:rPr>
                <w:rFonts w:hint="eastAsia" w:ascii="仿宋" w:hAnsi="仿宋" w:eastAsia="仿宋" w:cs="仿宋"/>
                <w:sz w:val="24"/>
                <w:szCs w:val="24"/>
              </w:rPr>
              <w:t>磋商响应文件递交截止时间5日前。</w:t>
            </w:r>
          </w:p>
        </w:tc>
      </w:tr>
      <w:tr w14:paraId="635A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935" w:type="dxa"/>
            <w:vAlign w:val="center"/>
          </w:tcPr>
          <w:p w14:paraId="62F3055E">
            <w:pPr>
              <w:jc w:val="center"/>
              <w:rPr>
                <w:rFonts w:hint="eastAsia" w:ascii="仿宋" w:hAnsi="仿宋" w:eastAsia="仿宋" w:cs="仿宋"/>
                <w:sz w:val="24"/>
                <w:szCs w:val="24"/>
              </w:rPr>
            </w:pPr>
            <w:r>
              <w:rPr>
                <w:rFonts w:hint="eastAsia" w:ascii="仿宋" w:hAnsi="仿宋" w:eastAsia="仿宋" w:cs="仿宋"/>
                <w:sz w:val="24"/>
                <w:szCs w:val="24"/>
              </w:rPr>
              <w:t>3.1.1</w:t>
            </w:r>
          </w:p>
        </w:tc>
        <w:tc>
          <w:tcPr>
            <w:tcW w:w="2018" w:type="dxa"/>
            <w:vAlign w:val="center"/>
          </w:tcPr>
          <w:p w14:paraId="3FFA0A9E">
            <w:pPr>
              <w:jc w:val="center"/>
              <w:rPr>
                <w:rFonts w:hint="eastAsia" w:ascii="仿宋" w:hAnsi="仿宋" w:eastAsia="仿宋" w:cs="仿宋"/>
                <w:sz w:val="24"/>
                <w:szCs w:val="24"/>
              </w:rPr>
            </w:pPr>
            <w:r>
              <w:rPr>
                <w:rFonts w:hint="eastAsia" w:ascii="仿宋" w:hAnsi="仿宋" w:eastAsia="仿宋" w:cs="仿宋"/>
                <w:sz w:val="24"/>
                <w:szCs w:val="24"/>
              </w:rPr>
              <w:t>构成竞争性磋商响应文件的其他材料</w:t>
            </w:r>
          </w:p>
        </w:tc>
        <w:tc>
          <w:tcPr>
            <w:tcW w:w="6006" w:type="dxa"/>
            <w:vAlign w:val="center"/>
          </w:tcPr>
          <w:p w14:paraId="40608CFF">
            <w:pPr>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按照竞争性磋商文件的要求认为有利于磋商的材料。</w:t>
            </w:r>
          </w:p>
        </w:tc>
      </w:tr>
      <w:tr w14:paraId="05DE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1D93C11C">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3.2.10</w:t>
            </w:r>
          </w:p>
        </w:tc>
        <w:tc>
          <w:tcPr>
            <w:tcW w:w="2018" w:type="dxa"/>
            <w:vAlign w:val="center"/>
          </w:tcPr>
          <w:p w14:paraId="28D538C1">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项目采购</w:t>
            </w:r>
            <w:r>
              <w:rPr>
                <w:rFonts w:hint="eastAsia" w:ascii="仿宋" w:hAnsi="仿宋" w:eastAsia="仿宋" w:cs="仿宋"/>
                <w:color w:val="auto"/>
                <w:sz w:val="24"/>
                <w:szCs w:val="24"/>
                <w:highlight w:val="none"/>
              </w:rPr>
              <w:t>预算</w:t>
            </w:r>
            <w:r>
              <w:rPr>
                <w:rFonts w:hint="eastAsia" w:ascii="仿宋" w:hAnsi="仿宋" w:eastAsia="仿宋" w:cs="仿宋"/>
                <w:color w:val="auto"/>
                <w:sz w:val="24"/>
                <w:szCs w:val="24"/>
                <w:highlight w:val="none"/>
                <w:lang w:eastAsia="zh-CN"/>
              </w:rPr>
              <w:t>及最高限价</w:t>
            </w:r>
          </w:p>
        </w:tc>
        <w:tc>
          <w:tcPr>
            <w:tcW w:w="6006" w:type="dxa"/>
            <w:vAlign w:val="center"/>
          </w:tcPr>
          <w:p w14:paraId="66E0A71C">
            <w:pPr>
              <w:pStyle w:val="23"/>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采购预算：140000.00元</w:t>
            </w:r>
          </w:p>
          <w:p w14:paraId="36F14775">
            <w:pPr>
              <w:pStyle w:val="23"/>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最高限价：</w:t>
            </w:r>
            <w:r>
              <w:rPr>
                <w:rFonts w:hint="eastAsia" w:ascii="仿宋" w:hAnsi="仿宋" w:eastAsia="仿宋" w:cs="仿宋"/>
                <w:sz w:val="24"/>
                <w:szCs w:val="24"/>
              </w:rPr>
              <w:t>139820.00</w:t>
            </w:r>
            <w:r>
              <w:rPr>
                <w:rFonts w:hint="eastAsia" w:ascii="仿宋" w:hAnsi="仿宋" w:eastAsia="仿宋" w:cs="仿宋"/>
                <w:color w:val="auto"/>
                <w:kern w:val="2"/>
                <w:sz w:val="24"/>
                <w:szCs w:val="24"/>
                <w:highlight w:val="none"/>
                <w:lang w:val="en-US" w:eastAsia="zh-CN" w:bidi="ar-SA"/>
              </w:rPr>
              <w:t>元</w:t>
            </w:r>
          </w:p>
        </w:tc>
      </w:tr>
      <w:tr w14:paraId="41539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5" w:type="dxa"/>
            <w:vAlign w:val="center"/>
          </w:tcPr>
          <w:p w14:paraId="783EBCB5">
            <w:pPr>
              <w:jc w:val="center"/>
              <w:rPr>
                <w:rFonts w:hint="eastAsia" w:ascii="仿宋" w:hAnsi="仿宋" w:eastAsia="仿宋" w:cs="仿宋"/>
                <w:sz w:val="24"/>
                <w:szCs w:val="24"/>
              </w:rPr>
            </w:pPr>
            <w:r>
              <w:rPr>
                <w:rFonts w:hint="eastAsia" w:ascii="仿宋" w:hAnsi="仿宋" w:eastAsia="仿宋" w:cs="仿宋"/>
                <w:sz w:val="24"/>
                <w:szCs w:val="24"/>
              </w:rPr>
              <w:t>3.3.1</w:t>
            </w:r>
          </w:p>
        </w:tc>
        <w:tc>
          <w:tcPr>
            <w:tcW w:w="2018" w:type="dxa"/>
            <w:vAlign w:val="center"/>
          </w:tcPr>
          <w:p w14:paraId="7D6ECBA8">
            <w:pPr>
              <w:jc w:val="center"/>
              <w:rPr>
                <w:rFonts w:hint="eastAsia" w:ascii="仿宋" w:hAnsi="仿宋" w:eastAsia="仿宋" w:cs="仿宋"/>
                <w:sz w:val="24"/>
                <w:szCs w:val="24"/>
              </w:rPr>
            </w:pPr>
            <w:r>
              <w:rPr>
                <w:rFonts w:hint="eastAsia" w:ascii="仿宋" w:hAnsi="仿宋" w:eastAsia="仿宋" w:cs="仿宋"/>
                <w:sz w:val="24"/>
                <w:szCs w:val="24"/>
              </w:rPr>
              <w:t>磋商有效期</w:t>
            </w:r>
          </w:p>
        </w:tc>
        <w:tc>
          <w:tcPr>
            <w:tcW w:w="6006" w:type="dxa"/>
            <w:vAlign w:val="center"/>
          </w:tcPr>
          <w:p w14:paraId="552FA9D4">
            <w:pPr>
              <w:jc w:val="left"/>
              <w:rPr>
                <w:rFonts w:hint="eastAsia" w:ascii="仿宋" w:hAnsi="仿宋" w:eastAsia="仿宋" w:cs="仿宋"/>
                <w:sz w:val="24"/>
                <w:szCs w:val="24"/>
              </w:rPr>
            </w:pPr>
            <w:r>
              <w:rPr>
                <w:rFonts w:hint="eastAsia" w:ascii="仿宋" w:hAnsi="仿宋" w:eastAsia="仿宋" w:cs="仿宋"/>
                <w:sz w:val="24"/>
                <w:szCs w:val="24"/>
              </w:rPr>
              <w:t>90日历天（从磋商截止之日算起）</w:t>
            </w:r>
          </w:p>
        </w:tc>
      </w:tr>
      <w:tr w14:paraId="2AA3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935" w:type="dxa"/>
            <w:vAlign w:val="center"/>
          </w:tcPr>
          <w:p w14:paraId="5B6C39ED">
            <w:pPr>
              <w:jc w:val="center"/>
              <w:rPr>
                <w:rFonts w:hint="eastAsia" w:ascii="仿宋" w:hAnsi="仿宋" w:eastAsia="仿宋" w:cs="仿宋"/>
                <w:sz w:val="24"/>
                <w:szCs w:val="24"/>
              </w:rPr>
            </w:pPr>
            <w:r>
              <w:rPr>
                <w:rFonts w:hint="eastAsia" w:ascii="仿宋" w:hAnsi="仿宋" w:eastAsia="仿宋" w:cs="仿宋"/>
                <w:sz w:val="24"/>
                <w:szCs w:val="24"/>
              </w:rPr>
              <w:t>3.4.1</w:t>
            </w:r>
          </w:p>
        </w:tc>
        <w:tc>
          <w:tcPr>
            <w:tcW w:w="2018" w:type="dxa"/>
            <w:vAlign w:val="center"/>
          </w:tcPr>
          <w:p w14:paraId="3B2B0ADA">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磋商保证金</w:t>
            </w:r>
          </w:p>
        </w:tc>
        <w:tc>
          <w:tcPr>
            <w:tcW w:w="6006" w:type="dxa"/>
            <w:vAlign w:val="center"/>
          </w:tcPr>
          <w:p w14:paraId="650735F8">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本项目不收取磋商保证金</w:t>
            </w:r>
          </w:p>
        </w:tc>
      </w:tr>
      <w:tr w14:paraId="5CBB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597DD6E7">
            <w:pPr>
              <w:jc w:val="center"/>
              <w:rPr>
                <w:rFonts w:hint="eastAsia" w:ascii="仿宋" w:hAnsi="仿宋" w:eastAsia="仿宋" w:cs="仿宋"/>
                <w:sz w:val="24"/>
                <w:szCs w:val="24"/>
              </w:rPr>
            </w:pPr>
            <w:r>
              <w:rPr>
                <w:rFonts w:hint="eastAsia" w:ascii="仿宋" w:hAnsi="仿宋" w:eastAsia="仿宋" w:cs="仿宋"/>
                <w:sz w:val="24"/>
                <w:szCs w:val="24"/>
              </w:rPr>
              <w:t>3.5</w:t>
            </w:r>
          </w:p>
        </w:tc>
        <w:tc>
          <w:tcPr>
            <w:tcW w:w="2018" w:type="dxa"/>
            <w:vAlign w:val="center"/>
          </w:tcPr>
          <w:p w14:paraId="3E10D7BE">
            <w:pPr>
              <w:jc w:val="center"/>
              <w:rPr>
                <w:rFonts w:hint="eastAsia" w:ascii="仿宋" w:hAnsi="仿宋" w:eastAsia="仿宋" w:cs="仿宋"/>
                <w:sz w:val="24"/>
                <w:szCs w:val="24"/>
              </w:rPr>
            </w:pPr>
            <w:r>
              <w:rPr>
                <w:rFonts w:hint="eastAsia" w:ascii="仿宋" w:hAnsi="仿宋" w:eastAsia="仿宋" w:cs="仿宋"/>
                <w:sz w:val="24"/>
                <w:szCs w:val="24"/>
              </w:rPr>
              <w:t>是否允许递交</w:t>
            </w:r>
          </w:p>
          <w:p w14:paraId="22DE274F">
            <w:pPr>
              <w:jc w:val="center"/>
              <w:rPr>
                <w:rFonts w:hint="eastAsia" w:ascii="仿宋" w:hAnsi="仿宋" w:eastAsia="仿宋" w:cs="仿宋"/>
                <w:sz w:val="24"/>
                <w:szCs w:val="24"/>
              </w:rPr>
            </w:pPr>
            <w:r>
              <w:rPr>
                <w:rFonts w:hint="eastAsia" w:ascii="仿宋" w:hAnsi="仿宋" w:eastAsia="仿宋" w:cs="仿宋"/>
                <w:sz w:val="24"/>
                <w:szCs w:val="24"/>
              </w:rPr>
              <w:t>备选磋商方案</w:t>
            </w:r>
          </w:p>
        </w:tc>
        <w:tc>
          <w:tcPr>
            <w:tcW w:w="6006" w:type="dxa"/>
            <w:vAlign w:val="center"/>
          </w:tcPr>
          <w:p w14:paraId="47DFD952">
            <w:pPr>
              <w:rPr>
                <w:rFonts w:hint="eastAsia" w:ascii="仿宋" w:hAnsi="仿宋" w:eastAsia="仿宋" w:cs="仿宋"/>
                <w:sz w:val="24"/>
                <w:szCs w:val="24"/>
              </w:rPr>
            </w:pPr>
            <w:r>
              <w:rPr>
                <w:rFonts w:hint="eastAsia" w:ascii="仿宋" w:hAnsi="仿宋" w:eastAsia="仿宋" w:cs="仿宋"/>
                <w:sz w:val="24"/>
                <w:szCs w:val="24"/>
              </w:rPr>
              <w:t>不允许</w:t>
            </w:r>
          </w:p>
        </w:tc>
      </w:tr>
      <w:tr w14:paraId="7832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935" w:type="dxa"/>
            <w:vAlign w:val="center"/>
          </w:tcPr>
          <w:p w14:paraId="50F609E1">
            <w:pPr>
              <w:jc w:val="center"/>
              <w:rPr>
                <w:rFonts w:hint="eastAsia" w:ascii="仿宋" w:hAnsi="仿宋" w:eastAsia="仿宋" w:cs="仿宋"/>
                <w:sz w:val="24"/>
                <w:szCs w:val="24"/>
              </w:rPr>
            </w:pPr>
            <w:r>
              <w:rPr>
                <w:rFonts w:hint="eastAsia" w:ascii="仿宋" w:hAnsi="仿宋" w:eastAsia="仿宋" w:cs="仿宋"/>
                <w:sz w:val="24"/>
                <w:szCs w:val="24"/>
              </w:rPr>
              <w:t>3.6.3</w:t>
            </w:r>
          </w:p>
        </w:tc>
        <w:tc>
          <w:tcPr>
            <w:tcW w:w="2018" w:type="dxa"/>
            <w:vAlign w:val="center"/>
          </w:tcPr>
          <w:p w14:paraId="67B49EAF">
            <w:pPr>
              <w:jc w:val="center"/>
              <w:rPr>
                <w:rFonts w:hint="eastAsia" w:ascii="仿宋" w:hAnsi="仿宋" w:eastAsia="仿宋" w:cs="仿宋"/>
                <w:sz w:val="24"/>
                <w:szCs w:val="24"/>
              </w:rPr>
            </w:pPr>
            <w:r>
              <w:rPr>
                <w:rFonts w:hint="eastAsia" w:ascii="仿宋" w:hAnsi="仿宋" w:eastAsia="仿宋" w:cs="仿宋"/>
                <w:sz w:val="24"/>
                <w:szCs w:val="24"/>
              </w:rPr>
              <w:t>签字或盖章要求</w:t>
            </w:r>
          </w:p>
        </w:tc>
        <w:tc>
          <w:tcPr>
            <w:tcW w:w="6006" w:type="dxa"/>
            <w:vAlign w:val="center"/>
          </w:tcPr>
          <w:p w14:paraId="1487FBBF">
            <w:pPr>
              <w:rPr>
                <w:rFonts w:hint="eastAsia" w:ascii="仿宋" w:hAnsi="仿宋" w:eastAsia="仿宋" w:cs="仿宋"/>
                <w:sz w:val="24"/>
                <w:szCs w:val="24"/>
              </w:rPr>
            </w:pPr>
            <w:r>
              <w:rPr>
                <w:rFonts w:hint="eastAsia" w:ascii="仿宋" w:hAnsi="仿宋" w:eastAsia="仿宋" w:cs="仿宋"/>
                <w:sz w:val="24"/>
                <w:szCs w:val="24"/>
              </w:rPr>
              <w:t>竞争性磋商响应文件封面、磋商响应函及其它有要求处必须加盖</w:t>
            </w:r>
            <w:r>
              <w:rPr>
                <w:rFonts w:hint="eastAsia" w:ascii="仿宋" w:hAnsi="仿宋" w:eastAsia="仿宋" w:cs="仿宋"/>
                <w:sz w:val="24"/>
                <w:szCs w:val="24"/>
                <w:lang w:eastAsia="zh-CN"/>
              </w:rPr>
              <w:t>供应商</w:t>
            </w:r>
            <w:r>
              <w:rPr>
                <w:rFonts w:hint="eastAsia" w:ascii="仿宋" w:hAnsi="仿宋" w:eastAsia="仿宋" w:cs="仿宋"/>
                <w:sz w:val="24"/>
                <w:szCs w:val="24"/>
              </w:rPr>
              <w:t>公章并经法定代表人或其委托代理人签字或盖章。</w:t>
            </w:r>
            <w:bookmarkStart w:id="17" w:name="_Toc343511347"/>
          </w:p>
          <w:p w14:paraId="302D676F">
            <w:pPr>
              <w:rPr>
                <w:rFonts w:hint="eastAsia" w:ascii="仿宋" w:hAnsi="仿宋" w:eastAsia="仿宋" w:cs="仿宋"/>
                <w:sz w:val="24"/>
                <w:szCs w:val="24"/>
              </w:rPr>
            </w:pPr>
            <w:r>
              <w:rPr>
                <w:rFonts w:hint="eastAsia" w:ascii="仿宋" w:hAnsi="仿宋" w:eastAsia="仿宋" w:cs="仿宋"/>
                <w:sz w:val="24"/>
                <w:szCs w:val="24"/>
              </w:rPr>
              <w:t>竞争性磋商响应文件应无涂改或行间插字和增删。如确需修改，修改处必须由</w:t>
            </w:r>
            <w:r>
              <w:rPr>
                <w:rFonts w:hint="eastAsia" w:ascii="仿宋" w:hAnsi="仿宋" w:eastAsia="仿宋" w:cs="仿宋"/>
                <w:sz w:val="24"/>
                <w:szCs w:val="24"/>
                <w:lang w:eastAsia="zh-CN"/>
              </w:rPr>
              <w:t>供应商</w:t>
            </w:r>
            <w:r>
              <w:rPr>
                <w:rFonts w:hint="eastAsia" w:ascii="仿宋" w:hAnsi="仿宋" w:eastAsia="仿宋" w:cs="仿宋"/>
                <w:sz w:val="24"/>
                <w:szCs w:val="24"/>
              </w:rPr>
              <w:t>加盖</w:t>
            </w:r>
            <w:r>
              <w:rPr>
                <w:rFonts w:hint="eastAsia" w:ascii="仿宋" w:hAnsi="仿宋" w:eastAsia="仿宋" w:cs="仿宋"/>
                <w:sz w:val="24"/>
                <w:szCs w:val="24"/>
                <w:lang w:eastAsia="zh-CN"/>
              </w:rPr>
              <w:t>供应商</w:t>
            </w:r>
            <w:r>
              <w:rPr>
                <w:rFonts w:hint="eastAsia" w:ascii="仿宋" w:hAnsi="仿宋" w:eastAsia="仿宋" w:cs="仿宋"/>
                <w:sz w:val="24"/>
                <w:szCs w:val="24"/>
              </w:rPr>
              <w:t>公章并经法定代表人或其委托代理人签字或盖章。</w:t>
            </w:r>
            <w:bookmarkEnd w:id="17"/>
          </w:p>
        </w:tc>
      </w:tr>
      <w:tr w14:paraId="71C4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935" w:type="dxa"/>
            <w:vAlign w:val="center"/>
          </w:tcPr>
          <w:p w14:paraId="39A697C3">
            <w:pPr>
              <w:jc w:val="center"/>
              <w:rPr>
                <w:rFonts w:hint="eastAsia" w:ascii="仿宋" w:hAnsi="仿宋" w:eastAsia="仿宋" w:cs="仿宋"/>
                <w:sz w:val="24"/>
                <w:szCs w:val="24"/>
              </w:rPr>
            </w:pPr>
            <w:r>
              <w:rPr>
                <w:rFonts w:hint="eastAsia" w:ascii="仿宋" w:hAnsi="仿宋" w:eastAsia="仿宋" w:cs="仿宋"/>
                <w:sz w:val="24"/>
                <w:szCs w:val="24"/>
              </w:rPr>
              <w:t>3.6.4</w:t>
            </w:r>
          </w:p>
        </w:tc>
        <w:tc>
          <w:tcPr>
            <w:tcW w:w="2018" w:type="dxa"/>
            <w:vAlign w:val="center"/>
          </w:tcPr>
          <w:p w14:paraId="20E8043D">
            <w:pPr>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竞争性磋商响应文件份数</w:t>
            </w:r>
          </w:p>
        </w:tc>
        <w:tc>
          <w:tcPr>
            <w:tcW w:w="6006" w:type="dxa"/>
            <w:vAlign w:val="center"/>
          </w:tcPr>
          <w:p w14:paraId="76368D26">
            <w:pPr>
              <w:rPr>
                <w:rFonts w:hint="eastAsia" w:ascii="仿宋" w:hAnsi="仿宋" w:eastAsia="仿宋" w:cs="仿宋"/>
                <w:sz w:val="24"/>
                <w:szCs w:val="24"/>
                <w:highlight w:val="none"/>
              </w:rPr>
            </w:pPr>
            <w:r>
              <w:rPr>
                <w:rFonts w:hint="eastAsia" w:ascii="仿宋" w:hAnsi="仿宋" w:eastAsia="仿宋" w:cs="仿宋"/>
                <w:sz w:val="24"/>
                <w:szCs w:val="24"/>
                <w:highlight w:val="none"/>
              </w:rPr>
              <w:t>正本的份数：</w:t>
            </w:r>
            <w:r>
              <w:rPr>
                <w:rFonts w:hint="eastAsia" w:ascii="仿宋" w:hAnsi="仿宋" w:eastAsia="仿宋" w:cs="仿宋"/>
                <w:b/>
                <w:bCs/>
                <w:sz w:val="24"/>
                <w:szCs w:val="24"/>
                <w:highlight w:val="none"/>
              </w:rPr>
              <w:t>壹份</w:t>
            </w:r>
            <w:r>
              <w:rPr>
                <w:rFonts w:hint="eastAsia" w:ascii="仿宋" w:hAnsi="仿宋" w:eastAsia="仿宋" w:cs="仿宋"/>
                <w:sz w:val="24"/>
                <w:szCs w:val="24"/>
                <w:highlight w:val="none"/>
              </w:rPr>
              <w:t>；副本的份数：</w:t>
            </w:r>
            <w:r>
              <w:rPr>
                <w:rFonts w:hint="eastAsia" w:ascii="仿宋" w:hAnsi="仿宋" w:eastAsia="仿宋" w:cs="仿宋"/>
                <w:b/>
                <w:bCs/>
                <w:sz w:val="24"/>
                <w:szCs w:val="24"/>
                <w:highlight w:val="none"/>
                <w:lang w:val="en-US" w:eastAsia="zh-CN"/>
              </w:rPr>
              <w:t>叁</w:t>
            </w:r>
            <w:r>
              <w:rPr>
                <w:rFonts w:hint="eastAsia" w:ascii="仿宋" w:hAnsi="仿宋" w:eastAsia="仿宋" w:cs="仿宋"/>
                <w:b/>
                <w:bCs/>
                <w:sz w:val="24"/>
                <w:szCs w:val="24"/>
                <w:highlight w:val="none"/>
              </w:rPr>
              <w:t>份</w:t>
            </w:r>
            <w:r>
              <w:rPr>
                <w:rFonts w:hint="eastAsia" w:ascii="仿宋" w:hAnsi="仿宋" w:eastAsia="仿宋" w:cs="仿宋"/>
                <w:sz w:val="24"/>
                <w:szCs w:val="24"/>
                <w:highlight w:val="none"/>
              </w:rPr>
              <w:t>；电子版（U盘）：</w:t>
            </w:r>
            <w:r>
              <w:rPr>
                <w:rFonts w:hint="eastAsia" w:ascii="仿宋" w:hAnsi="仿宋" w:eastAsia="仿宋" w:cs="仿宋"/>
                <w:b/>
                <w:bCs/>
                <w:sz w:val="24"/>
                <w:szCs w:val="24"/>
                <w:highlight w:val="none"/>
                <w:lang w:val="en-US" w:eastAsia="zh-CN"/>
              </w:rPr>
              <w:t>贰</w:t>
            </w:r>
            <w:r>
              <w:rPr>
                <w:rFonts w:hint="eastAsia" w:ascii="仿宋" w:hAnsi="仿宋" w:eastAsia="仿宋" w:cs="仿宋"/>
                <w:b/>
                <w:bCs/>
                <w:sz w:val="24"/>
                <w:szCs w:val="24"/>
                <w:highlight w:val="none"/>
              </w:rPr>
              <w:t>份</w:t>
            </w:r>
            <w:r>
              <w:rPr>
                <w:rFonts w:hint="eastAsia" w:ascii="仿宋" w:hAnsi="仿宋" w:eastAsia="仿宋" w:cs="仿宋"/>
                <w:sz w:val="24"/>
                <w:szCs w:val="24"/>
                <w:highlight w:val="none"/>
              </w:rPr>
              <w:t>，需在盘面上标注</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全称、项目名称、编号）。</w:t>
            </w:r>
          </w:p>
          <w:p w14:paraId="0D0416D5">
            <w:pPr>
              <w:pStyle w:val="13"/>
              <w:jc w:val="left"/>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电子版包括：word版及</w:t>
            </w:r>
            <w:r>
              <w:rPr>
                <w:rFonts w:hint="eastAsia" w:ascii="仿宋" w:hAnsi="仿宋" w:eastAsia="仿宋" w:cs="仿宋"/>
                <w:sz w:val="24"/>
                <w:szCs w:val="24"/>
                <w:highlight w:val="none"/>
                <w:lang w:val="en-US" w:eastAsia="zh-CN"/>
              </w:rPr>
              <w:t>PDF</w:t>
            </w:r>
            <w:r>
              <w:rPr>
                <w:rFonts w:hint="eastAsia" w:ascii="仿宋" w:hAnsi="仿宋" w:eastAsia="仿宋" w:cs="仿宋"/>
                <w:sz w:val="24"/>
                <w:szCs w:val="24"/>
                <w:highlight w:val="none"/>
              </w:rPr>
              <w:t>签章扫描版</w:t>
            </w:r>
            <w:r>
              <w:rPr>
                <w:rFonts w:hint="eastAsia" w:ascii="仿宋" w:hAnsi="仿宋" w:eastAsia="仿宋" w:cs="仿宋"/>
                <w:sz w:val="24"/>
                <w:szCs w:val="24"/>
                <w:highlight w:val="none"/>
                <w:lang w:val="en-US" w:eastAsia="zh-CN"/>
              </w:rPr>
              <w:t>文件</w:t>
            </w:r>
          </w:p>
        </w:tc>
      </w:tr>
      <w:tr w14:paraId="144C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935" w:type="dxa"/>
            <w:vAlign w:val="center"/>
          </w:tcPr>
          <w:p w14:paraId="6D89BD75">
            <w:pPr>
              <w:jc w:val="center"/>
              <w:rPr>
                <w:rFonts w:hint="eastAsia" w:ascii="仿宋" w:hAnsi="仿宋" w:eastAsia="仿宋" w:cs="仿宋"/>
                <w:sz w:val="24"/>
                <w:szCs w:val="24"/>
              </w:rPr>
            </w:pPr>
            <w:r>
              <w:rPr>
                <w:rFonts w:hint="eastAsia" w:ascii="仿宋" w:hAnsi="仿宋" w:eastAsia="仿宋" w:cs="仿宋"/>
                <w:sz w:val="24"/>
                <w:szCs w:val="24"/>
              </w:rPr>
              <w:t>4.1.2</w:t>
            </w:r>
          </w:p>
        </w:tc>
        <w:tc>
          <w:tcPr>
            <w:tcW w:w="2018" w:type="dxa"/>
            <w:shd w:val="clear" w:color="auto" w:fill="auto"/>
            <w:vAlign w:val="center"/>
          </w:tcPr>
          <w:p w14:paraId="33B6AE0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封套上写明</w:t>
            </w:r>
          </w:p>
        </w:tc>
        <w:tc>
          <w:tcPr>
            <w:tcW w:w="6006" w:type="dxa"/>
            <w:shd w:val="clear" w:color="auto" w:fill="auto"/>
            <w:vAlign w:val="center"/>
          </w:tcPr>
          <w:p w14:paraId="7DDAA799">
            <w:pPr>
              <w:numPr>
                <w:ilvl w:val="0"/>
                <w:numId w:val="0"/>
              </w:numP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1、</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宝鸡市儿童福利院</w:t>
            </w:r>
          </w:p>
          <w:p w14:paraId="7C0A44A0">
            <w:pPr>
              <w:numPr>
                <w:ilvl w:val="0"/>
                <w:numId w:val="0"/>
              </w:numPr>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名称以及标注“正本”、“副本”、“电子版”字样，密封处应加盖</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公章。</w:t>
            </w:r>
          </w:p>
          <w:p w14:paraId="4BE0DDA7">
            <w:pPr>
              <w:numPr>
                <w:ilvl w:val="0"/>
                <w:numId w:val="0"/>
              </w:numPr>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3、</w:t>
            </w:r>
            <w:r>
              <w:rPr>
                <w:rFonts w:hint="eastAsia" w:ascii="仿宋" w:hAnsi="仿宋" w:eastAsia="仿宋" w:cs="仿宋"/>
                <w:color w:val="auto"/>
                <w:sz w:val="24"/>
                <w:szCs w:val="24"/>
                <w:highlight w:val="none"/>
              </w:rPr>
              <w:t>（项目名称）竞争性磋商响应文件在202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08</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07</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14：00</w:t>
            </w:r>
            <w:r>
              <w:rPr>
                <w:rFonts w:hint="eastAsia" w:ascii="仿宋" w:hAnsi="仿宋" w:eastAsia="仿宋" w:cs="仿宋"/>
                <w:color w:val="auto"/>
                <w:sz w:val="24"/>
                <w:szCs w:val="24"/>
                <w:highlight w:val="none"/>
              </w:rPr>
              <w:t>分前不得开启。</w:t>
            </w:r>
          </w:p>
        </w:tc>
      </w:tr>
      <w:tr w14:paraId="4E9E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935" w:type="dxa"/>
            <w:vAlign w:val="center"/>
          </w:tcPr>
          <w:p w14:paraId="3D3707C8">
            <w:pPr>
              <w:jc w:val="center"/>
              <w:rPr>
                <w:rFonts w:hint="eastAsia" w:ascii="仿宋" w:hAnsi="仿宋" w:eastAsia="仿宋" w:cs="仿宋"/>
                <w:sz w:val="24"/>
                <w:szCs w:val="24"/>
              </w:rPr>
            </w:pPr>
            <w:r>
              <w:rPr>
                <w:rFonts w:hint="eastAsia" w:ascii="仿宋" w:hAnsi="仿宋" w:eastAsia="仿宋" w:cs="仿宋"/>
                <w:sz w:val="24"/>
                <w:szCs w:val="24"/>
              </w:rPr>
              <w:t>4.2.2</w:t>
            </w:r>
          </w:p>
        </w:tc>
        <w:tc>
          <w:tcPr>
            <w:tcW w:w="2018" w:type="dxa"/>
            <w:shd w:val="clear" w:color="auto" w:fill="auto"/>
            <w:vAlign w:val="center"/>
          </w:tcPr>
          <w:p w14:paraId="3D9AF75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递交竞争性磋商响应文件截止时间、地点</w:t>
            </w:r>
          </w:p>
        </w:tc>
        <w:tc>
          <w:tcPr>
            <w:tcW w:w="6006" w:type="dxa"/>
            <w:shd w:val="clear" w:color="auto" w:fill="auto"/>
            <w:vAlign w:val="center"/>
          </w:tcPr>
          <w:p w14:paraId="1412398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single"/>
              </w:rPr>
              <w:t>202</w:t>
            </w:r>
            <w:r>
              <w:rPr>
                <w:rFonts w:hint="eastAsia" w:ascii="仿宋" w:hAnsi="仿宋" w:eastAsia="仿宋" w:cs="仿宋"/>
                <w:color w:val="auto"/>
                <w:sz w:val="24"/>
                <w:szCs w:val="24"/>
                <w:highlight w:val="none"/>
                <w:u w:val="singl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08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lang w:val="en-US" w:eastAsia="zh-CN"/>
              </w:rPr>
              <w:t xml:space="preserve"> 07 </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u w:val="single"/>
                <w:lang w:val="en-US" w:eastAsia="zh-CN"/>
              </w:rPr>
              <w:t>14:00</w:t>
            </w:r>
            <w:r>
              <w:rPr>
                <w:rFonts w:hint="eastAsia" w:ascii="仿宋" w:hAnsi="仿宋" w:eastAsia="仿宋" w:cs="仿宋"/>
                <w:color w:val="auto"/>
                <w:sz w:val="24"/>
                <w:szCs w:val="24"/>
                <w:highlight w:val="none"/>
              </w:rPr>
              <w:t>分</w:t>
            </w:r>
          </w:p>
          <w:p w14:paraId="06C91B9E">
            <w:pP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lang w:val="en-US" w:eastAsia="zh-CN"/>
              </w:rPr>
              <w:t>宝鸡市金台区行政大道海棠风尚1208室</w:t>
            </w:r>
          </w:p>
        </w:tc>
      </w:tr>
      <w:tr w14:paraId="0B3C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02FA8EA7">
            <w:pPr>
              <w:jc w:val="center"/>
              <w:rPr>
                <w:rFonts w:hint="eastAsia" w:ascii="仿宋" w:hAnsi="仿宋" w:eastAsia="仿宋" w:cs="仿宋"/>
                <w:sz w:val="24"/>
                <w:szCs w:val="24"/>
              </w:rPr>
            </w:pPr>
            <w:r>
              <w:rPr>
                <w:rFonts w:hint="eastAsia" w:ascii="仿宋" w:hAnsi="仿宋" w:eastAsia="仿宋" w:cs="仿宋"/>
                <w:sz w:val="24"/>
                <w:szCs w:val="24"/>
              </w:rPr>
              <w:t>4.2.3</w:t>
            </w:r>
          </w:p>
        </w:tc>
        <w:tc>
          <w:tcPr>
            <w:tcW w:w="2018" w:type="dxa"/>
            <w:shd w:val="clear" w:color="auto" w:fill="auto"/>
            <w:vAlign w:val="center"/>
          </w:tcPr>
          <w:p w14:paraId="4830715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是否退还竞争性磋商响应文件</w:t>
            </w:r>
          </w:p>
        </w:tc>
        <w:tc>
          <w:tcPr>
            <w:tcW w:w="6006" w:type="dxa"/>
            <w:shd w:val="clear" w:color="auto" w:fill="auto"/>
            <w:vAlign w:val="center"/>
          </w:tcPr>
          <w:p w14:paraId="02402534">
            <w:pPr>
              <w:rPr>
                <w:rFonts w:hint="eastAsia" w:ascii="仿宋" w:hAnsi="仿宋" w:eastAsia="仿宋" w:cs="仿宋"/>
                <w:color w:val="auto"/>
                <w:sz w:val="24"/>
                <w:szCs w:val="24"/>
              </w:rPr>
            </w:pPr>
            <w:r>
              <w:rPr>
                <w:rFonts w:hint="eastAsia" w:ascii="仿宋" w:hAnsi="仿宋" w:eastAsia="仿宋" w:cs="仿宋"/>
                <w:color w:val="auto"/>
                <w:sz w:val="24"/>
                <w:szCs w:val="24"/>
              </w:rPr>
              <w:t>否</w:t>
            </w:r>
          </w:p>
        </w:tc>
      </w:tr>
      <w:tr w14:paraId="227F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4B13FE2B">
            <w:pPr>
              <w:jc w:val="center"/>
              <w:rPr>
                <w:rFonts w:hint="eastAsia" w:ascii="仿宋" w:hAnsi="仿宋" w:eastAsia="仿宋" w:cs="仿宋"/>
                <w:sz w:val="24"/>
                <w:szCs w:val="24"/>
              </w:rPr>
            </w:pPr>
            <w:r>
              <w:rPr>
                <w:rFonts w:hint="eastAsia" w:ascii="仿宋" w:hAnsi="仿宋" w:eastAsia="仿宋" w:cs="仿宋"/>
                <w:sz w:val="24"/>
                <w:szCs w:val="24"/>
              </w:rPr>
              <w:t>5.1</w:t>
            </w:r>
          </w:p>
        </w:tc>
        <w:tc>
          <w:tcPr>
            <w:tcW w:w="2018" w:type="dxa"/>
            <w:shd w:val="clear" w:color="auto" w:fill="auto"/>
            <w:vAlign w:val="center"/>
          </w:tcPr>
          <w:p w14:paraId="46195F3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磋商时间和地点</w:t>
            </w:r>
          </w:p>
        </w:tc>
        <w:tc>
          <w:tcPr>
            <w:tcW w:w="6006" w:type="dxa"/>
            <w:shd w:val="clear" w:color="auto" w:fill="auto"/>
            <w:vAlign w:val="center"/>
          </w:tcPr>
          <w:p w14:paraId="7ED2653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磋商时间：</w:t>
            </w:r>
            <w:r>
              <w:rPr>
                <w:rFonts w:hint="eastAsia" w:ascii="仿宋" w:hAnsi="仿宋" w:eastAsia="仿宋" w:cs="仿宋"/>
                <w:color w:val="auto"/>
                <w:sz w:val="24"/>
                <w:szCs w:val="24"/>
                <w:highlight w:val="none"/>
                <w:u w:val="single"/>
              </w:rPr>
              <w:t>20</w:t>
            </w:r>
            <w:r>
              <w:rPr>
                <w:rFonts w:hint="eastAsia" w:ascii="仿宋" w:hAnsi="仿宋" w:eastAsia="仿宋" w:cs="仿宋"/>
                <w:color w:val="auto"/>
                <w:sz w:val="24"/>
                <w:szCs w:val="24"/>
                <w:highlight w:val="none"/>
                <w:u w:val="single"/>
                <w:lang w:val="en-US" w:eastAsia="zh-CN"/>
              </w:rPr>
              <w:t>25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08</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07  </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u w:val="single"/>
                <w:lang w:val="en-US" w:eastAsia="zh-CN"/>
              </w:rPr>
              <w:t>14:00</w:t>
            </w:r>
            <w:r>
              <w:rPr>
                <w:rFonts w:hint="eastAsia" w:ascii="仿宋" w:hAnsi="仿宋" w:eastAsia="仿宋" w:cs="仿宋"/>
                <w:color w:val="auto"/>
                <w:sz w:val="24"/>
                <w:szCs w:val="24"/>
                <w:highlight w:val="none"/>
              </w:rPr>
              <w:t>分</w:t>
            </w:r>
          </w:p>
          <w:p w14:paraId="559E795B">
            <w:pPr>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rPr>
              <w:t>磋商地点:</w:t>
            </w:r>
            <w:r>
              <w:rPr>
                <w:rFonts w:hint="eastAsia" w:ascii="仿宋" w:hAnsi="仿宋" w:eastAsia="仿宋" w:cs="仿宋"/>
                <w:color w:val="auto"/>
                <w:sz w:val="24"/>
                <w:szCs w:val="24"/>
                <w:highlight w:val="none"/>
                <w:lang w:eastAsia="zh-CN"/>
              </w:rPr>
              <w:t>宝鸡市金台区行政大道海棠风尚1208室</w:t>
            </w:r>
          </w:p>
        </w:tc>
      </w:tr>
      <w:tr w14:paraId="65EE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4F39D571">
            <w:pPr>
              <w:jc w:val="center"/>
              <w:rPr>
                <w:rFonts w:hint="eastAsia" w:ascii="仿宋" w:hAnsi="仿宋" w:eastAsia="仿宋" w:cs="仿宋"/>
                <w:sz w:val="24"/>
                <w:szCs w:val="24"/>
              </w:rPr>
            </w:pPr>
            <w:r>
              <w:rPr>
                <w:rFonts w:hint="eastAsia" w:ascii="仿宋" w:hAnsi="仿宋" w:eastAsia="仿宋" w:cs="仿宋"/>
                <w:sz w:val="24"/>
                <w:szCs w:val="24"/>
              </w:rPr>
              <w:t>7.1</w:t>
            </w:r>
          </w:p>
        </w:tc>
        <w:tc>
          <w:tcPr>
            <w:tcW w:w="2018" w:type="dxa"/>
            <w:shd w:val="clear" w:color="auto" w:fill="auto"/>
            <w:vAlign w:val="center"/>
          </w:tcPr>
          <w:p w14:paraId="3F92AA18">
            <w:pPr>
              <w:jc w:val="center"/>
              <w:rPr>
                <w:rFonts w:hint="eastAsia" w:ascii="仿宋" w:hAnsi="仿宋" w:eastAsia="仿宋" w:cs="仿宋"/>
                <w:sz w:val="24"/>
                <w:szCs w:val="24"/>
              </w:rPr>
            </w:pPr>
            <w:r>
              <w:rPr>
                <w:rFonts w:hint="eastAsia" w:ascii="仿宋" w:hAnsi="仿宋" w:eastAsia="仿宋" w:cs="仿宋"/>
                <w:sz w:val="24"/>
                <w:szCs w:val="24"/>
              </w:rPr>
              <w:t>是否授权磋商</w:t>
            </w:r>
          </w:p>
          <w:p w14:paraId="3C007C73">
            <w:pPr>
              <w:jc w:val="center"/>
              <w:rPr>
                <w:rFonts w:hint="eastAsia" w:ascii="仿宋" w:hAnsi="仿宋" w:eastAsia="仿宋" w:cs="仿宋"/>
                <w:sz w:val="24"/>
                <w:szCs w:val="24"/>
              </w:rPr>
            </w:pPr>
            <w:r>
              <w:rPr>
                <w:rFonts w:hint="eastAsia" w:ascii="仿宋" w:hAnsi="仿宋" w:eastAsia="仿宋" w:cs="仿宋"/>
                <w:sz w:val="24"/>
                <w:szCs w:val="24"/>
              </w:rPr>
              <w:t>小组确定成交人</w:t>
            </w:r>
          </w:p>
        </w:tc>
        <w:tc>
          <w:tcPr>
            <w:tcW w:w="6006" w:type="dxa"/>
            <w:shd w:val="clear" w:color="auto" w:fill="auto"/>
            <w:vAlign w:val="center"/>
          </w:tcPr>
          <w:p w14:paraId="78B31181">
            <w:pPr>
              <w:rPr>
                <w:rFonts w:hint="eastAsia" w:ascii="仿宋" w:hAnsi="仿宋" w:eastAsia="仿宋" w:cs="仿宋"/>
                <w:sz w:val="24"/>
                <w:szCs w:val="24"/>
              </w:rPr>
            </w:pPr>
            <w:r>
              <w:rPr>
                <w:rFonts w:hint="eastAsia" w:ascii="仿宋" w:hAnsi="仿宋" w:eastAsia="仿宋" w:cs="仿宋"/>
                <w:sz w:val="24"/>
                <w:szCs w:val="24"/>
              </w:rPr>
              <w:t>否,</w:t>
            </w:r>
            <w:bookmarkStart w:id="18" w:name="OLE_LINK6"/>
            <w:r>
              <w:rPr>
                <w:rFonts w:hint="eastAsia" w:ascii="仿宋" w:hAnsi="仿宋" w:eastAsia="仿宋" w:cs="仿宋"/>
                <w:sz w:val="24"/>
                <w:szCs w:val="24"/>
              </w:rPr>
              <w:t>推荐3名成交候选人</w:t>
            </w:r>
            <w:bookmarkEnd w:id="18"/>
          </w:p>
        </w:tc>
      </w:tr>
      <w:tr w14:paraId="159B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5" w:type="dxa"/>
            <w:vAlign w:val="center"/>
          </w:tcPr>
          <w:p w14:paraId="5C632F9F">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2018" w:type="dxa"/>
            <w:shd w:val="clear" w:color="auto" w:fill="auto"/>
            <w:vAlign w:val="center"/>
          </w:tcPr>
          <w:p w14:paraId="32AA2361">
            <w:pPr>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公示期</w:t>
            </w:r>
          </w:p>
        </w:tc>
        <w:tc>
          <w:tcPr>
            <w:tcW w:w="6006" w:type="dxa"/>
            <w:shd w:val="clear" w:color="auto" w:fill="auto"/>
            <w:vAlign w:val="center"/>
          </w:tcPr>
          <w:p w14:paraId="374AFA71">
            <w:pPr>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1个工作日</w:t>
            </w:r>
          </w:p>
        </w:tc>
      </w:tr>
      <w:tr w14:paraId="7D7F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35" w:type="dxa"/>
            <w:vAlign w:val="center"/>
          </w:tcPr>
          <w:p w14:paraId="2F4D7702">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2018" w:type="dxa"/>
            <w:shd w:val="clear" w:color="auto" w:fill="auto"/>
            <w:vAlign w:val="center"/>
          </w:tcPr>
          <w:p w14:paraId="58D6D1EF">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开标携带原件</w:t>
            </w:r>
          </w:p>
        </w:tc>
        <w:tc>
          <w:tcPr>
            <w:tcW w:w="6006" w:type="dxa"/>
            <w:shd w:val="clear" w:color="auto" w:fill="auto"/>
            <w:vAlign w:val="center"/>
          </w:tcPr>
          <w:p w14:paraId="398B3F6C">
            <w:pPr>
              <w:jc w:val="both"/>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开标现场由采购人查验：法定代表人授权委托书及授权代表在开标前六个月内(不含开标当月）任意一个月由供应商缴纳社保证明材料、委托人身份证</w:t>
            </w:r>
          </w:p>
        </w:tc>
      </w:tr>
      <w:tr w14:paraId="519F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959" w:type="dxa"/>
            <w:gridSpan w:val="3"/>
            <w:vAlign w:val="center"/>
          </w:tcPr>
          <w:p w14:paraId="44E3512E">
            <w:pPr>
              <w:rPr>
                <w:rFonts w:hint="eastAsia" w:ascii="仿宋" w:hAnsi="仿宋" w:eastAsia="仿宋" w:cs="仿宋"/>
                <w:sz w:val="24"/>
                <w:szCs w:val="24"/>
              </w:rPr>
            </w:pPr>
            <w:r>
              <w:rPr>
                <w:rFonts w:hint="eastAsia" w:ascii="仿宋" w:hAnsi="仿宋" w:eastAsia="仿宋" w:cs="仿宋"/>
                <w:sz w:val="24"/>
                <w:szCs w:val="24"/>
              </w:rPr>
              <w:t>知识产权</w:t>
            </w:r>
          </w:p>
        </w:tc>
      </w:tr>
      <w:tr w14:paraId="1FCA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8959" w:type="dxa"/>
            <w:gridSpan w:val="3"/>
            <w:vAlign w:val="center"/>
          </w:tcPr>
          <w:p w14:paraId="1CA952F8">
            <w:pPr>
              <w:ind w:firstLine="480" w:firstLineChars="200"/>
              <w:rPr>
                <w:rFonts w:hint="eastAsia" w:ascii="仿宋" w:hAnsi="仿宋" w:eastAsia="仿宋" w:cs="仿宋"/>
                <w:sz w:val="24"/>
                <w:szCs w:val="24"/>
              </w:rPr>
            </w:pPr>
            <w:r>
              <w:rPr>
                <w:rFonts w:hint="eastAsia" w:ascii="仿宋" w:hAnsi="仿宋" w:eastAsia="仿宋" w:cs="仿宋"/>
                <w:sz w:val="24"/>
                <w:szCs w:val="24"/>
              </w:rPr>
              <w:t>构成本竞争性磋商文件各个组成部分的文件，未经</w:t>
            </w:r>
            <w:r>
              <w:rPr>
                <w:rFonts w:hint="eastAsia" w:ascii="仿宋" w:hAnsi="仿宋" w:eastAsia="仿宋" w:cs="仿宋"/>
                <w:sz w:val="24"/>
                <w:szCs w:val="24"/>
                <w:lang w:eastAsia="zh-CN"/>
              </w:rPr>
              <w:t>采购人</w:t>
            </w:r>
            <w:r>
              <w:rPr>
                <w:rFonts w:hint="eastAsia" w:ascii="仿宋" w:hAnsi="仿宋" w:eastAsia="仿宋" w:cs="仿宋"/>
                <w:sz w:val="24"/>
                <w:szCs w:val="24"/>
              </w:rPr>
              <w:t>书面同意，</w:t>
            </w:r>
            <w:r>
              <w:rPr>
                <w:rFonts w:hint="eastAsia" w:ascii="仿宋" w:hAnsi="仿宋" w:eastAsia="仿宋" w:cs="仿宋"/>
                <w:sz w:val="24"/>
                <w:szCs w:val="24"/>
                <w:lang w:eastAsia="zh-CN"/>
              </w:rPr>
              <w:t>供应商</w:t>
            </w:r>
            <w:r>
              <w:rPr>
                <w:rFonts w:hint="eastAsia" w:ascii="仿宋" w:hAnsi="仿宋" w:eastAsia="仿宋" w:cs="仿宋"/>
                <w:sz w:val="24"/>
                <w:szCs w:val="24"/>
              </w:rPr>
              <w:t>不得擅自复印和用于非本项目所需的其他目的。</w:t>
            </w:r>
            <w:r>
              <w:rPr>
                <w:rFonts w:hint="eastAsia" w:ascii="仿宋" w:hAnsi="仿宋" w:eastAsia="仿宋" w:cs="仿宋"/>
                <w:sz w:val="24"/>
                <w:szCs w:val="24"/>
                <w:lang w:eastAsia="zh-CN"/>
              </w:rPr>
              <w:t>采购人</w:t>
            </w:r>
            <w:r>
              <w:rPr>
                <w:rFonts w:hint="eastAsia" w:ascii="仿宋" w:hAnsi="仿宋" w:eastAsia="仿宋" w:cs="仿宋"/>
                <w:sz w:val="24"/>
                <w:szCs w:val="24"/>
              </w:rPr>
              <w:t>全部或者部分使用未成交人竞争性磋商响应文件中的技术成果或技术方案时，需征得其书面同意，并不得擅自复印或提供给第三人。</w:t>
            </w:r>
          </w:p>
        </w:tc>
      </w:tr>
      <w:tr w14:paraId="7305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959" w:type="dxa"/>
            <w:gridSpan w:val="3"/>
            <w:vAlign w:val="center"/>
          </w:tcPr>
          <w:p w14:paraId="4ED8C5B0">
            <w:pPr>
              <w:rPr>
                <w:rFonts w:hint="eastAsia" w:ascii="仿宋" w:hAnsi="仿宋" w:eastAsia="仿宋" w:cs="仿宋"/>
                <w:sz w:val="24"/>
                <w:szCs w:val="24"/>
              </w:rPr>
            </w:pPr>
            <w:r>
              <w:rPr>
                <w:rFonts w:hint="eastAsia" w:ascii="仿宋" w:hAnsi="仿宋" w:eastAsia="仿宋" w:cs="仿宋"/>
                <w:sz w:val="24"/>
                <w:szCs w:val="24"/>
              </w:rPr>
              <w:t>同义词语</w:t>
            </w:r>
          </w:p>
        </w:tc>
      </w:tr>
      <w:tr w14:paraId="32E8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8959" w:type="dxa"/>
            <w:gridSpan w:val="3"/>
            <w:vAlign w:val="center"/>
          </w:tcPr>
          <w:p w14:paraId="39A83F1E">
            <w:pPr>
              <w:ind w:firstLine="480" w:firstLineChars="200"/>
              <w:rPr>
                <w:rFonts w:hint="eastAsia" w:ascii="仿宋" w:hAnsi="仿宋" w:eastAsia="仿宋" w:cs="仿宋"/>
                <w:sz w:val="24"/>
                <w:szCs w:val="24"/>
              </w:rPr>
            </w:pPr>
            <w:r>
              <w:rPr>
                <w:rFonts w:hint="eastAsia" w:ascii="仿宋" w:hAnsi="仿宋" w:eastAsia="仿宋" w:cs="仿宋"/>
                <w:sz w:val="24"/>
                <w:szCs w:val="24"/>
              </w:rPr>
              <w:t>构成竞争性磋商文件组成部分的“通用合同条款”、“专用合同条款”和“工程量清单”等章节中出现的措辞“发包人”和“承包人”，在磋商阶段应当分别按“</w:t>
            </w:r>
            <w:r>
              <w:rPr>
                <w:rFonts w:hint="eastAsia" w:ascii="仿宋" w:hAnsi="仿宋" w:eastAsia="仿宋" w:cs="仿宋"/>
                <w:sz w:val="24"/>
                <w:szCs w:val="24"/>
                <w:lang w:eastAsia="zh-CN"/>
              </w:rPr>
              <w:t>采购人</w:t>
            </w:r>
            <w:r>
              <w:rPr>
                <w:rFonts w:hint="eastAsia" w:ascii="仿宋" w:hAnsi="仿宋" w:eastAsia="仿宋" w:cs="仿宋"/>
                <w:sz w:val="24"/>
                <w:szCs w:val="24"/>
              </w:rPr>
              <w:t>”和“</w:t>
            </w:r>
            <w:r>
              <w:rPr>
                <w:rFonts w:hint="eastAsia" w:ascii="仿宋" w:hAnsi="仿宋" w:eastAsia="仿宋" w:cs="仿宋"/>
                <w:sz w:val="24"/>
                <w:szCs w:val="24"/>
                <w:lang w:eastAsia="zh-CN"/>
              </w:rPr>
              <w:t>供应商</w:t>
            </w:r>
            <w:r>
              <w:rPr>
                <w:rFonts w:hint="eastAsia" w:ascii="仿宋" w:hAnsi="仿宋" w:eastAsia="仿宋" w:cs="仿宋"/>
                <w:sz w:val="24"/>
                <w:szCs w:val="24"/>
              </w:rPr>
              <w:t>”进行理解。</w:t>
            </w:r>
          </w:p>
        </w:tc>
      </w:tr>
      <w:tr w14:paraId="7BE5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jc w:val="center"/>
        </w:trPr>
        <w:tc>
          <w:tcPr>
            <w:tcW w:w="8959" w:type="dxa"/>
            <w:gridSpan w:val="3"/>
            <w:vAlign w:val="center"/>
          </w:tcPr>
          <w:p w14:paraId="4E0FC2B7">
            <w:pPr>
              <w:rPr>
                <w:rFonts w:hint="eastAsia" w:ascii="仿宋" w:hAnsi="仿宋" w:eastAsia="仿宋" w:cs="仿宋"/>
                <w:sz w:val="24"/>
                <w:szCs w:val="24"/>
              </w:rPr>
            </w:pPr>
            <w:r>
              <w:rPr>
                <w:rFonts w:hint="eastAsia" w:ascii="仿宋" w:hAnsi="仿宋" w:eastAsia="仿宋" w:cs="仿宋"/>
                <w:sz w:val="24"/>
                <w:szCs w:val="24"/>
              </w:rPr>
              <w:t>解释权</w:t>
            </w:r>
          </w:p>
        </w:tc>
      </w:tr>
      <w:tr w14:paraId="4BED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8959" w:type="dxa"/>
            <w:gridSpan w:val="3"/>
            <w:vAlign w:val="center"/>
          </w:tcPr>
          <w:p w14:paraId="6BB38163">
            <w:pPr>
              <w:ind w:firstLine="480" w:firstLineChars="200"/>
              <w:rPr>
                <w:rFonts w:hint="eastAsia" w:ascii="仿宋" w:hAnsi="仿宋" w:eastAsia="仿宋" w:cs="仿宋"/>
                <w:sz w:val="24"/>
                <w:szCs w:val="24"/>
              </w:rPr>
            </w:pPr>
            <w:r>
              <w:rPr>
                <w:rFonts w:hint="eastAsia" w:ascii="仿宋" w:hAnsi="仿宋" w:eastAsia="仿宋" w:cs="仿宋"/>
                <w:sz w:val="24"/>
                <w:szCs w:val="24"/>
              </w:rPr>
              <w:t>本竞争性磋商文件由</w:t>
            </w:r>
            <w:r>
              <w:rPr>
                <w:rFonts w:hint="eastAsia" w:ascii="仿宋" w:hAnsi="仿宋" w:eastAsia="仿宋" w:cs="仿宋"/>
                <w:sz w:val="24"/>
                <w:szCs w:val="24"/>
                <w:lang w:eastAsia="zh-CN"/>
              </w:rPr>
              <w:t>采购人</w:t>
            </w:r>
            <w:r>
              <w:rPr>
                <w:rFonts w:hint="eastAsia" w:ascii="仿宋" w:hAnsi="仿宋" w:eastAsia="仿宋" w:cs="仿宋"/>
                <w:sz w:val="24"/>
                <w:szCs w:val="24"/>
              </w:rPr>
              <w:t>和</w:t>
            </w:r>
            <w:r>
              <w:rPr>
                <w:rFonts w:hint="eastAsia" w:ascii="仿宋" w:hAnsi="仿宋" w:eastAsia="仿宋" w:cs="仿宋"/>
                <w:sz w:val="24"/>
                <w:szCs w:val="24"/>
                <w:lang w:eastAsia="zh-CN"/>
              </w:rPr>
              <w:t>采购代理机构</w:t>
            </w:r>
            <w:r>
              <w:rPr>
                <w:rFonts w:hint="eastAsia" w:ascii="仿宋" w:hAnsi="仿宋" w:eastAsia="仿宋" w:cs="仿宋"/>
                <w:sz w:val="24"/>
                <w:szCs w:val="24"/>
              </w:rPr>
              <w:t>负责解释。</w:t>
            </w:r>
          </w:p>
        </w:tc>
      </w:tr>
      <w:tr w14:paraId="2C27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8959" w:type="dxa"/>
            <w:gridSpan w:val="3"/>
            <w:vAlign w:val="center"/>
          </w:tcPr>
          <w:p w14:paraId="42153B13">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r>
      <w:tr w14:paraId="2FD2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7" w:hRule="exact"/>
          <w:jc w:val="center"/>
        </w:trPr>
        <w:tc>
          <w:tcPr>
            <w:tcW w:w="8959" w:type="dxa"/>
            <w:gridSpan w:val="3"/>
            <w:vAlign w:val="center"/>
          </w:tcPr>
          <w:p w14:paraId="00C5653F">
            <w:pPr>
              <w:keepLines w:val="0"/>
              <w:pageBreakBefore w:val="0"/>
              <w:wordWrap/>
              <w:bidi w:val="0"/>
              <w:spacing w:line="288"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本项目所属行业：建筑业</w:t>
            </w:r>
          </w:p>
          <w:p w14:paraId="0101145A">
            <w:pPr>
              <w:keepLines w:val="0"/>
              <w:pageBreakBefore w:val="0"/>
              <w:wordWrap/>
              <w:bidi w:val="0"/>
              <w:spacing w:line="288"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中型企业：6000≤营业收入（万元）&lt;80000</w:t>
            </w:r>
          </w:p>
          <w:p w14:paraId="1994C529">
            <w:pPr>
              <w:keepLines w:val="0"/>
              <w:pageBreakBefore w:val="0"/>
              <w:wordWrap/>
              <w:bidi w:val="0"/>
              <w:spacing w:line="288" w:lineRule="auto"/>
              <w:ind w:firstLine="1687" w:firstLineChars="7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5000≤资产总额（万元）&lt;80000</w:t>
            </w:r>
          </w:p>
          <w:p w14:paraId="5AEC588E">
            <w:pPr>
              <w:keepLines w:val="0"/>
              <w:pageBreakBefore w:val="0"/>
              <w:wordWrap/>
              <w:bidi w:val="0"/>
              <w:spacing w:line="288" w:lineRule="auto"/>
              <w:ind w:firstLine="482" w:firstLineChars="2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小型企业：300≤营业收入（万元）&lt;6000</w:t>
            </w:r>
          </w:p>
          <w:p w14:paraId="247E4649">
            <w:pPr>
              <w:keepLines w:val="0"/>
              <w:pageBreakBefore w:val="0"/>
              <w:wordWrap/>
              <w:bidi w:val="0"/>
              <w:spacing w:line="288" w:lineRule="auto"/>
              <w:ind w:firstLine="1687" w:firstLineChars="700"/>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300≤资产总额（万元）&lt;5000</w:t>
            </w:r>
          </w:p>
          <w:p w14:paraId="0D6BC745">
            <w:pPr>
              <w:pStyle w:val="78"/>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482" w:firstLineChars="20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微型企业：营业收入（万元）&lt;300</w:t>
            </w:r>
          </w:p>
          <w:p w14:paraId="6D2FF619">
            <w:pPr>
              <w:ind w:firstLine="1687" w:firstLineChars="700"/>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资产总额（万元）&lt;300</w:t>
            </w:r>
          </w:p>
        </w:tc>
      </w:tr>
    </w:tbl>
    <w:p w14:paraId="19530C9A">
      <w:pPr>
        <w:spacing w:line="360" w:lineRule="auto"/>
        <w:jc w:val="left"/>
        <w:rPr>
          <w:rFonts w:hint="eastAsia" w:ascii="仿宋" w:hAnsi="仿宋" w:eastAsia="仿宋" w:cs="仿宋"/>
          <w:sz w:val="24"/>
          <w:szCs w:val="24"/>
        </w:rPr>
        <w:sectPr>
          <w:footerReference r:id="rId9" w:type="default"/>
          <w:pgSz w:w="11906" w:h="16838"/>
          <w:pgMar w:top="1440" w:right="1800" w:bottom="1440" w:left="1800" w:header="850" w:footer="850" w:gutter="0"/>
          <w:pgNumType w:fmt="decimal" w:start="1"/>
          <w:cols w:space="0" w:num="1"/>
          <w:docGrid w:type="lines" w:linePitch="312" w:charSpace="0"/>
        </w:sectPr>
      </w:pPr>
    </w:p>
    <w:p w14:paraId="3E93F5CB">
      <w:pPr>
        <w:spacing w:beforeLines="50" w:afterLines="50" w:line="240" w:lineRule="auto"/>
        <w:jc w:val="center"/>
        <w:rPr>
          <w:rFonts w:hint="eastAsia" w:ascii="仿宋" w:hAnsi="仿宋" w:eastAsia="仿宋" w:cs="仿宋"/>
          <w:b/>
          <w:kern w:val="0"/>
          <w:sz w:val="24"/>
          <w:szCs w:val="24"/>
        </w:rPr>
      </w:pPr>
      <w:bookmarkStart w:id="19" w:name="_Toc420591643"/>
      <w:bookmarkStart w:id="20" w:name="_Toc421778365"/>
      <w:bookmarkStart w:id="21" w:name="_Toc425240464"/>
      <w:r>
        <w:rPr>
          <w:rFonts w:hint="eastAsia" w:ascii="仿宋" w:hAnsi="仿宋" w:eastAsia="仿宋" w:cs="仿宋"/>
          <w:b/>
          <w:sz w:val="24"/>
          <w:szCs w:val="24"/>
        </w:rPr>
        <w:t>1</w:t>
      </w:r>
      <w:r>
        <w:rPr>
          <w:rFonts w:hint="eastAsia" w:ascii="仿宋" w:hAnsi="仿宋" w:eastAsia="仿宋" w:cs="仿宋"/>
          <w:b/>
          <w:kern w:val="0"/>
          <w:sz w:val="24"/>
          <w:szCs w:val="24"/>
        </w:rPr>
        <w:t>．总则</w:t>
      </w:r>
      <w:bookmarkEnd w:id="19"/>
      <w:bookmarkEnd w:id="20"/>
      <w:bookmarkEnd w:id="21"/>
    </w:p>
    <w:p w14:paraId="642E27A1">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1.1 项目概况</w:t>
      </w:r>
    </w:p>
    <w:p w14:paraId="3AFBA8A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1.1.1 根据《中华人民共和国政府采购法》及实施条例和关于印发《政府采购竞争性磋商采购方式管理暂行办法》的通知（财库【2014】214号）的规定，本项目已具备磋商条件，现对本项目进行竞争性磋商采购。</w:t>
      </w:r>
    </w:p>
    <w:p w14:paraId="0F01867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1.1.2 本项目</w:t>
      </w:r>
      <w:r>
        <w:rPr>
          <w:rFonts w:hint="eastAsia" w:ascii="仿宋" w:hAnsi="仿宋" w:eastAsia="仿宋" w:cs="仿宋"/>
          <w:sz w:val="24"/>
          <w:szCs w:val="24"/>
          <w:lang w:eastAsia="zh-CN"/>
        </w:rPr>
        <w:t>采购人</w:t>
      </w:r>
      <w:r>
        <w:rPr>
          <w:rFonts w:hint="eastAsia" w:ascii="仿宋" w:hAnsi="仿宋" w:eastAsia="仿宋" w:cs="仿宋"/>
          <w:sz w:val="24"/>
          <w:szCs w:val="24"/>
        </w:rPr>
        <w:t>：见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19B3644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1.1.3 本项目</w:t>
      </w:r>
      <w:r>
        <w:rPr>
          <w:rFonts w:hint="eastAsia" w:ascii="仿宋" w:hAnsi="仿宋" w:eastAsia="仿宋" w:cs="仿宋"/>
          <w:sz w:val="24"/>
          <w:szCs w:val="24"/>
          <w:lang w:eastAsia="zh-CN"/>
        </w:rPr>
        <w:t>采购代理机构</w:t>
      </w:r>
      <w:r>
        <w:rPr>
          <w:rFonts w:hint="eastAsia" w:ascii="仿宋" w:hAnsi="仿宋" w:eastAsia="仿宋" w:cs="仿宋"/>
          <w:sz w:val="24"/>
          <w:szCs w:val="24"/>
        </w:rPr>
        <w:t>：见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4539F69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1.1.4本项目建设地点：见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08642299">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1.2 资金来源和落实情况</w:t>
      </w:r>
    </w:p>
    <w:p w14:paraId="7CF0AE3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1.2.1 本项目的资金来源：见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214A6CB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1.2.2 本项目的资金落实情况：见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166E7A08">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1.3 招标范围、计划工期和质量要求</w:t>
      </w:r>
    </w:p>
    <w:p w14:paraId="66538A3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1.3.1 本次磋商范围：见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687C816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1.3.2 本项目的计划工期：</w:t>
      </w:r>
      <w:bookmarkStart w:id="22" w:name="OLE_LINK8"/>
      <w:r>
        <w:rPr>
          <w:rFonts w:hint="eastAsia" w:ascii="仿宋" w:hAnsi="仿宋" w:eastAsia="仿宋" w:cs="仿宋"/>
          <w:sz w:val="24"/>
          <w:szCs w:val="24"/>
        </w:rPr>
        <w:t>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bookmarkEnd w:id="22"/>
    </w:p>
    <w:p w14:paraId="1396E6A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1.3.3 本项目的质量要求：见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2235659C">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 xml:space="preserve">1.4 </w:t>
      </w:r>
      <w:r>
        <w:rPr>
          <w:rFonts w:hint="eastAsia" w:ascii="仿宋" w:hAnsi="仿宋" w:eastAsia="仿宋" w:cs="仿宋"/>
          <w:b/>
          <w:bCs/>
          <w:sz w:val="24"/>
          <w:szCs w:val="24"/>
          <w:lang w:eastAsia="zh-CN"/>
        </w:rPr>
        <w:t>供应商</w:t>
      </w:r>
      <w:r>
        <w:rPr>
          <w:rFonts w:hint="eastAsia" w:ascii="仿宋" w:hAnsi="仿宋" w:eastAsia="仿宋" w:cs="仿宋"/>
          <w:b/>
          <w:bCs/>
          <w:sz w:val="24"/>
          <w:szCs w:val="24"/>
        </w:rPr>
        <w:t>资格要求及竞争性磋商文件发售时间</w:t>
      </w:r>
    </w:p>
    <w:p w14:paraId="7E5EB7C3">
      <w:pPr>
        <w:pStyle w:val="11"/>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1.4.1资格审查条件：见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289A960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1.4.2竞争性磋商文件发售时间：见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37888B59">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1.5 费用承担</w:t>
      </w:r>
    </w:p>
    <w:p w14:paraId="1A7B340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准备和参加磋商活动所发生的一切费用自理。</w:t>
      </w:r>
    </w:p>
    <w:p w14:paraId="4AB68AC8">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1.6 保密</w:t>
      </w:r>
    </w:p>
    <w:p w14:paraId="161D4D8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参与磋商活动的各方应对竞争性磋商文件和竞争性磋商响应文件中的商业和技术等秘密保密，违者应对由此造成的后果承担法律责任。</w:t>
      </w:r>
    </w:p>
    <w:p w14:paraId="44C61AC0">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1.7 语言文字</w:t>
      </w:r>
    </w:p>
    <w:p w14:paraId="2813517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除专用术语外，与磋商有关的语言均使用中文。必要时专用术语应附有中文注释。</w:t>
      </w:r>
    </w:p>
    <w:p w14:paraId="5C151F57">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1.8 计量单位</w:t>
      </w:r>
    </w:p>
    <w:p w14:paraId="09B0D2B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所有计量均采用中华人民共和国法定计量单位。</w:t>
      </w:r>
    </w:p>
    <w:p w14:paraId="1940A9A4">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1.9 踏勘现场</w:t>
      </w:r>
    </w:p>
    <w:p w14:paraId="52761C4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1.9.1</w:t>
      </w:r>
      <w:r>
        <w:rPr>
          <w:rFonts w:hint="eastAsia" w:ascii="仿宋" w:hAnsi="仿宋" w:eastAsia="仿宋" w:cs="仿宋"/>
          <w:sz w:val="24"/>
          <w:szCs w:val="24"/>
          <w:lang w:eastAsia="zh-CN"/>
        </w:rPr>
        <w:t>采购代理机构</w:t>
      </w:r>
      <w:r>
        <w:rPr>
          <w:rFonts w:hint="eastAsia" w:ascii="仿宋" w:hAnsi="仿宋" w:eastAsia="仿宋" w:cs="仿宋"/>
          <w:sz w:val="24"/>
          <w:szCs w:val="24"/>
        </w:rPr>
        <w:t>不组织统一踏勘现场，由</w:t>
      </w:r>
      <w:r>
        <w:rPr>
          <w:rFonts w:hint="eastAsia" w:ascii="仿宋" w:hAnsi="仿宋" w:eastAsia="仿宋" w:cs="仿宋"/>
          <w:sz w:val="24"/>
          <w:szCs w:val="24"/>
          <w:lang w:eastAsia="zh-CN"/>
        </w:rPr>
        <w:t>供应商</w:t>
      </w:r>
      <w:r>
        <w:rPr>
          <w:rFonts w:hint="eastAsia" w:ascii="仿宋" w:hAnsi="仿宋" w:eastAsia="仿宋" w:cs="仿宋"/>
          <w:sz w:val="24"/>
          <w:szCs w:val="24"/>
        </w:rPr>
        <w:t>自行安排。</w:t>
      </w:r>
    </w:p>
    <w:p w14:paraId="064C9BCE">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rPr>
        <w:t xml:space="preserve">1.9.2 </w:t>
      </w:r>
      <w:r>
        <w:rPr>
          <w:rFonts w:hint="eastAsia" w:ascii="仿宋" w:hAnsi="仿宋" w:eastAsia="仿宋" w:cs="仿宋"/>
          <w:sz w:val="24"/>
          <w:szCs w:val="24"/>
          <w:lang w:eastAsia="zh-CN"/>
        </w:rPr>
        <w:t>供应商</w:t>
      </w:r>
      <w:r>
        <w:rPr>
          <w:rFonts w:hint="eastAsia" w:ascii="仿宋" w:hAnsi="仿宋" w:eastAsia="仿宋" w:cs="仿宋"/>
          <w:sz w:val="24"/>
          <w:szCs w:val="24"/>
        </w:rPr>
        <w:t>踏勘现</w:t>
      </w:r>
      <w:r>
        <w:rPr>
          <w:rFonts w:hint="eastAsia" w:ascii="仿宋" w:hAnsi="仿宋" w:eastAsia="仿宋" w:cs="仿宋"/>
          <w:sz w:val="24"/>
          <w:szCs w:val="24"/>
          <w:highlight w:val="none"/>
        </w:rPr>
        <w:t>场发生的一切费用自理，并自行负责在踏勘现场中所发生的人员伤亡和财产损失。</w:t>
      </w:r>
    </w:p>
    <w:p w14:paraId="0CFBBF3E">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1.9.3 </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应对工程现场及周围环境进行踏勘，充分了解现场环境、总体布置情况、工程地形地貌、工程现场道路、工程总体进度情况、储存空间、场内运输、装卸等限制条件及其它任何足以影响磋商报价的情况，以便各</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获取须自主考虑的有关竞争性磋商响应文件编制和合同签署所需的相关资料和数据，任何因忽视或误解工地情况而导致的索赔或工期延长申请将不获批准。</w:t>
      </w:r>
    </w:p>
    <w:p w14:paraId="5BA22B50">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1.9.4 </w:t>
      </w:r>
      <w:r>
        <w:rPr>
          <w:rFonts w:hint="eastAsia" w:ascii="仿宋" w:hAnsi="仿宋" w:eastAsia="仿宋" w:cs="仿宋"/>
          <w:sz w:val="24"/>
          <w:szCs w:val="24"/>
          <w:highlight w:val="none"/>
          <w:lang w:eastAsia="zh-CN"/>
        </w:rPr>
        <w:t>采购人</w:t>
      </w:r>
      <w:r>
        <w:rPr>
          <w:rFonts w:hint="eastAsia" w:ascii="仿宋" w:hAnsi="仿宋" w:eastAsia="仿宋" w:cs="仿宋"/>
          <w:sz w:val="24"/>
          <w:szCs w:val="24"/>
          <w:highlight w:val="none"/>
        </w:rPr>
        <w:t>在踏勘现场中介绍的工程场地和相关的周边环境情况，供</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在编制竞争性磋商响应文件时参考，</w:t>
      </w:r>
      <w:r>
        <w:rPr>
          <w:rFonts w:hint="eastAsia" w:ascii="仿宋" w:hAnsi="仿宋" w:eastAsia="仿宋" w:cs="仿宋"/>
          <w:sz w:val="24"/>
          <w:szCs w:val="24"/>
          <w:highlight w:val="none"/>
          <w:lang w:eastAsia="zh-CN"/>
        </w:rPr>
        <w:t>采购人</w:t>
      </w:r>
      <w:r>
        <w:rPr>
          <w:rFonts w:hint="eastAsia" w:ascii="仿宋" w:hAnsi="仿宋" w:eastAsia="仿宋" w:cs="仿宋"/>
          <w:sz w:val="24"/>
          <w:szCs w:val="24"/>
          <w:highlight w:val="none"/>
        </w:rPr>
        <w:t>不对</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据此作出的判断和决策负责。</w:t>
      </w:r>
    </w:p>
    <w:p w14:paraId="1C6B385B">
      <w:pPr>
        <w:spacing w:line="360" w:lineRule="auto"/>
        <w:ind w:firstLine="482" w:firstLineChars="200"/>
        <w:rPr>
          <w:rFonts w:hint="eastAsia" w:ascii="仿宋" w:hAnsi="仿宋" w:eastAsia="仿宋" w:cs="仿宋"/>
          <w:b/>
          <w:bCs/>
          <w:sz w:val="24"/>
          <w:szCs w:val="24"/>
          <w:highlight w:val="yellow"/>
        </w:rPr>
      </w:pPr>
      <w:r>
        <w:rPr>
          <w:rFonts w:hint="eastAsia" w:ascii="仿宋" w:hAnsi="仿宋" w:eastAsia="仿宋" w:cs="仿宋"/>
          <w:b/>
          <w:bCs/>
          <w:sz w:val="24"/>
          <w:szCs w:val="24"/>
          <w:highlight w:val="none"/>
        </w:rPr>
        <w:t>1.10 竞争性磋商答疑会</w:t>
      </w:r>
    </w:p>
    <w:p w14:paraId="5E39189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none"/>
        </w:rPr>
        <w:t>本项目不召开答疑会，</w:t>
      </w:r>
      <w:r>
        <w:rPr>
          <w:rFonts w:hint="eastAsia" w:ascii="仿宋" w:hAnsi="仿宋" w:eastAsia="仿宋" w:cs="仿宋"/>
          <w:sz w:val="24"/>
          <w:szCs w:val="24"/>
          <w:highlight w:val="none"/>
          <w:lang w:eastAsia="zh-CN"/>
        </w:rPr>
        <w:t>供应商</w:t>
      </w:r>
      <w:r>
        <w:rPr>
          <w:rFonts w:hint="eastAsia" w:ascii="仿宋" w:hAnsi="仿宋" w:eastAsia="仿宋" w:cs="仿宋"/>
          <w:sz w:val="24"/>
          <w:szCs w:val="24"/>
          <w:highlight w:val="none"/>
        </w:rPr>
        <w:t>对竞争性磋商文件、工程量清单、施工现场条件等的疑问和要求澄清的内容</w:t>
      </w:r>
      <w:r>
        <w:rPr>
          <w:rFonts w:hint="eastAsia" w:ascii="仿宋" w:hAnsi="仿宋" w:eastAsia="仿宋" w:cs="仿宋"/>
          <w:sz w:val="24"/>
          <w:szCs w:val="24"/>
        </w:rPr>
        <w:t>，均应在磋商响应文件递交截止时间3日前以书面形式向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提出，</w:t>
      </w:r>
      <w:r>
        <w:rPr>
          <w:rFonts w:hint="eastAsia" w:ascii="仿宋" w:hAnsi="仿宋" w:eastAsia="仿宋" w:cs="仿宋"/>
          <w:sz w:val="24"/>
          <w:szCs w:val="24"/>
          <w:lang w:eastAsia="zh-CN"/>
        </w:rPr>
        <w:t>采购人</w:t>
      </w:r>
      <w:r>
        <w:rPr>
          <w:rFonts w:hint="eastAsia" w:ascii="仿宋" w:hAnsi="仿宋" w:eastAsia="仿宋" w:cs="仿宋"/>
          <w:sz w:val="24"/>
          <w:szCs w:val="24"/>
        </w:rPr>
        <w:t>和</w:t>
      </w:r>
      <w:r>
        <w:rPr>
          <w:rFonts w:hint="eastAsia" w:ascii="仿宋" w:hAnsi="仿宋" w:eastAsia="仿宋" w:cs="仿宋"/>
          <w:sz w:val="24"/>
          <w:szCs w:val="24"/>
          <w:lang w:eastAsia="zh-CN"/>
        </w:rPr>
        <w:t>采购代理机构</w:t>
      </w:r>
      <w:r>
        <w:rPr>
          <w:rFonts w:hint="eastAsia" w:ascii="仿宋" w:hAnsi="仿宋" w:eastAsia="仿宋" w:cs="仿宋"/>
          <w:sz w:val="24"/>
          <w:szCs w:val="24"/>
        </w:rPr>
        <w:t>做出统一解答和必要澄清后在磋商前2天以书面的《答疑纪要》发送所有</w:t>
      </w:r>
      <w:r>
        <w:rPr>
          <w:rFonts w:hint="eastAsia" w:ascii="仿宋" w:hAnsi="仿宋" w:eastAsia="仿宋" w:cs="仿宋"/>
          <w:sz w:val="24"/>
          <w:szCs w:val="24"/>
          <w:lang w:eastAsia="zh-CN"/>
        </w:rPr>
        <w:t>供应商</w:t>
      </w:r>
      <w:r>
        <w:rPr>
          <w:rFonts w:hint="eastAsia" w:ascii="仿宋" w:hAnsi="仿宋" w:eastAsia="仿宋" w:cs="仿宋"/>
          <w:sz w:val="24"/>
          <w:szCs w:val="24"/>
        </w:rPr>
        <w:t>。答疑纪要为竞争性磋商文件的组成部分，与竞争性磋商文件具有同等法律效力。</w:t>
      </w:r>
    </w:p>
    <w:p w14:paraId="68F7AE8D">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1.11 分包</w:t>
      </w:r>
    </w:p>
    <w:p w14:paraId="244AB2C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不允许。</w:t>
      </w:r>
    </w:p>
    <w:p w14:paraId="0ADDD217">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1.12 偏离</w:t>
      </w:r>
    </w:p>
    <w:p w14:paraId="2627BEF9">
      <w:pPr>
        <w:spacing w:beforeLines="50" w:afterLines="50" w:line="360" w:lineRule="auto"/>
        <w:ind w:firstLine="480" w:firstLineChars="200"/>
        <w:rPr>
          <w:rFonts w:hint="eastAsia" w:ascii="仿宋" w:hAnsi="仿宋" w:eastAsia="仿宋" w:cs="仿宋"/>
          <w:sz w:val="24"/>
          <w:szCs w:val="24"/>
        </w:rPr>
      </w:pPr>
      <w:bookmarkStart w:id="23" w:name="_Toc425240465"/>
      <w:bookmarkStart w:id="24" w:name="_Toc420591644"/>
      <w:bookmarkStart w:id="25" w:name="_Toc421778366"/>
      <w:r>
        <w:rPr>
          <w:rFonts w:hint="eastAsia" w:ascii="仿宋" w:hAnsi="仿宋" w:eastAsia="仿宋" w:cs="仿宋"/>
          <w:sz w:val="24"/>
          <w:szCs w:val="24"/>
        </w:rPr>
        <w:t>不满足评审方法中初步评审标准的，视为发生重大偏离，其磋商被否决。其余偏离视为细微偏离，磋商小组将通过澄清方式对细微偏离进行澄清或修改。</w:t>
      </w:r>
    </w:p>
    <w:p w14:paraId="57FA10E5">
      <w:pPr>
        <w:spacing w:beforeLines="50"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2．</w:t>
      </w:r>
      <w:bookmarkEnd w:id="23"/>
      <w:bookmarkEnd w:id="24"/>
      <w:bookmarkEnd w:id="25"/>
      <w:r>
        <w:rPr>
          <w:rFonts w:hint="eastAsia" w:ascii="仿宋" w:hAnsi="仿宋" w:eastAsia="仿宋" w:cs="仿宋"/>
          <w:b/>
          <w:bCs/>
          <w:sz w:val="24"/>
          <w:szCs w:val="24"/>
        </w:rPr>
        <w:t>竞争性磋商文件</w:t>
      </w:r>
    </w:p>
    <w:p w14:paraId="0DD61FD5">
      <w:pPr>
        <w:spacing w:line="360" w:lineRule="auto"/>
        <w:ind w:firstLine="482" w:firstLineChars="200"/>
        <w:outlineLvl w:val="9"/>
        <w:rPr>
          <w:rFonts w:hint="eastAsia" w:ascii="仿宋" w:hAnsi="仿宋" w:eastAsia="仿宋" w:cs="仿宋"/>
          <w:b/>
          <w:bCs/>
          <w:sz w:val="24"/>
          <w:szCs w:val="24"/>
        </w:rPr>
      </w:pPr>
      <w:bookmarkStart w:id="26" w:name="_Toc31781"/>
      <w:r>
        <w:rPr>
          <w:rFonts w:hint="eastAsia" w:ascii="仿宋" w:hAnsi="仿宋" w:eastAsia="仿宋" w:cs="仿宋"/>
          <w:b/>
          <w:bCs/>
          <w:sz w:val="24"/>
          <w:szCs w:val="24"/>
        </w:rPr>
        <w:t>2.1 竞争性磋商文件的组成</w:t>
      </w:r>
      <w:bookmarkEnd w:id="26"/>
    </w:p>
    <w:p w14:paraId="33B4864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本竞争性磋商文件包括：</w:t>
      </w:r>
    </w:p>
    <w:p w14:paraId="6E64F42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(1）竞争性磋商公告</w:t>
      </w:r>
    </w:p>
    <w:p w14:paraId="6DA4CCC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供应商</w:t>
      </w:r>
      <w:r>
        <w:rPr>
          <w:rFonts w:hint="eastAsia" w:ascii="仿宋" w:hAnsi="仿宋" w:eastAsia="仿宋" w:cs="仿宋"/>
          <w:sz w:val="24"/>
          <w:szCs w:val="24"/>
        </w:rPr>
        <w:t>须知</w:t>
      </w:r>
    </w:p>
    <w:p w14:paraId="4968D89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(3）评审方法</w:t>
      </w:r>
    </w:p>
    <w:p w14:paraId="511FD251">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(4）</w:t>
      </w:r>
      <w:r>
        <w:rPr>
          <w:rFonts w:hint="eastAsia" w:ascii="仿宋" w:hAnsi="仿宋" w:eastAsia="仿宋" w:cs="仿宋"/>
          <w:sz w:val="24"/>
          <w:szCs w:val="24"/>
          <w:lang w:val="en-US" w:eastAsia="zh-CN"/>
        </w:rPr>
        <w:t>采购内容及商务要求</w:t>
      </w:r>
    </w:p>
    <w:p w14:paraId="2EF8C29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）建设工程施工合同</w:t>
      </w:r>
    </w:p>
    <w:p w14:paraId="13BBB76A">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编制说明</w:t>
      </w:r>
    </w:p>
    <w:p w14:paraId="0BE8D3A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）工程量清单</w:t>
      </w:r>
    </w:p>
    <w:p w14:paraId="3E59C94E">
      <w:pPr>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8</w:t>
      </w:r>
      <w:r>
        <w:rPr>
          <w:rFonts w:hint="eastAsia" w:ascii="仿宋" w:hAnsi="仿宋" w:eastAsia="仿宋" w:cs="仿宋"/>
          <w:sz w:val="24"/>
          <w:szCs w:val="24"/>
          <w:lang w:eastAsia="zh-CN"/>
        </w:rPr>
        <w:t>）竞争性磋商响应文件</w:t>
      </w:r>
      <w:r>
        <w:rPr>
          <w:rFonts w:hint="eastAsia" w:ascii="仿宋" w:hAnsi="仿宋" w:eastAsia="仿宋" w:cs="仿宋"/>
          <w:sz w:val="24"/>
          <w:szCs w:val="24"/>
          <w:lang w:val="en-US" w:eastAsia="zh-CN"/>
        </w:rPr>
        <w:t>构成及</w:t>
      </w:r>
      <w:r>
        <w:rPr>
          <w:rFonts w:hint="eastAsia" w:ascii="仿宋" w:hAnsi="仿宋" w:eastAsia="仿宋" w:cs="仿宋"/>
          <w:sz w:val="24"/>
          <w:szCs w:val="24"/>
          <w:lang w:eastAsia="zh-CN"/>
        </w:rPr>
        <w:t>格式</w:t>
      </w:r>
    </w:p>
    <w:p w14:paraId="64DA271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根据本章第1.10 款和第2.2 款对竞争性磋商文件所作的澄清、修改，构成竞争性磋商文件的组成部分。</w:t>
      </w:r>
    </w:p>
    <w:p w14:paraId="158F778D">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2.2 竞争性磋商文件的澄清及修改</w:t>
      </w:r>
    </w:p>
    <w:p w14:paraId="72381150">
      <w:pPr>
        <w:spacing w:beforeLines="50" w:afterLines="50" w:line="360" w:lineRule="auto"/>
        <w:ind w:firstLine="480" w:firstLineChars="200"/>
        <w:rPr>
          <w:rFonts w:hint="eastAsia" w:ascii="仿宋" w:hAnsi="仿宋" w:eastAsia="仿宋" w:cs="仿宋"/>
          <w:sz w:val="24"/>
          <w:szCs w:val="24"/>
        </w:rPr>
      </w:pPr>
      <w:bookmarkStart w:id="27" w:name="_Toc421778367"/>
      <w:bookmarkStart w:id="28" w:name="_Toc420591645"/>
      <w:bookmarkStart w:id="29" w:name="_Toc425240466"/>
      <w:r>
        <w:rPr>
          <w:rFonts w:hint="eastAsia" w:ascii="仿宋" w:hAnsi="仿宋" w:eastAsia="仿宋" w:cs="仿宋"/>
          <w:sz w:val="24"/>
          <w:szCs w:val="24"/>
        </w:rPr>
        <w:t>2.2.1在磋商响应文件截止时间前，</w:t>
      </w:r>
      <w:r>
        <w:rPr>
          <w:rFonts w:hint="eastAsia" w:ascii="仿宋" w:hAnsi="仿宋" w:eastAsia="仿宋" w:cs="仿宋"/>
          <w:sz w:val="24"/>
          <w:szCs w:val="24"/>
          <w:lang w:eastAsia="zh-CN"/>
        </w:rPr>
        <w:t>采购代理机构</w:t>
      </w:r>
      <w:r>
        <w:rPr>
          <w:rFonts w:hint="eastAsia" w:ascii="仿宋" w:hAnsi="仿宋" w:eastAsia="仿宋" w:cs="仿宋"/>
          <w:sz w:val="24"/>
          <w:szCs w:val="24"/>
        </w:rPr>
        <w:t>可以视采购具体情况，延长竞争性磋商响应文件递交截止时间和磋商时间并在</w:t>
      </w:r>
      <w:r>
        <w:rPr>
          <w:rFonts w:hint="eastAsia" w:ascii="仿宋" w:hAnsi="仿宋" w:eastAsia="仿宋" w:cs="仿宋"/>
          <w:sz w:val="24"/>
          <w:szCs w:val="24"/>
          <w:lang w:eastAsia="zh-CN"/>
        </w:rPr>
        <w:t>财政部门</w:t>
      </w:r>
      <w:r>
        <w:rPr>
          <w:rFonts w:hint="eastAsia" w:ascii="仿宋" w:hAnsi="仿宋" w:eastAsia="仿宋" w:cs="仿宋"/>
          <w:sz w:val="24"/>
          <w:szCs w:val="24"/>
        </w:rPr>
        <w:t>指定的媒体上发布变更公告，同时将变更时间书面通知所有获取竞争性磋商文件的</w:t>
      </w:r>
      <w:r>
        <w:rPr>
          <w:rFonts w:hint="eastAsia" w:ascii="仿宋" w:hAnsi="仿宋" w:eastAsia="仿宋" w:cs="仿宋"/>
          <w:sz w:val="24"/>
          <w:szCs w:val="24"/>
          <w:lang w:eastAsia="zh-CN"/>
        </w:rPr>
        <w:t>供应商</w:t>
      </w:r>
      <w:r>
        <w:rPr>
          <w:rFonts w:hint="eastAsia" w:ascii="仿宋" w:hAnsi="仿宋" w:eastAsia="仿宋" w:cs="仿宋"/>
          <w:sz w:val="24"/>
          <w:szCs w:val="24"/>
        </w:rPr>
        <w:t>。</w:t>
      </w:r>
    </w:p>
    <w:p w14:paraId="74B9E6EE">
      <w:pPr>
        <w:spacing w:beforeLines="50"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2.2.2</w:t>
      </w:r>
      <w:r>
        <w:rPr>
          <w:rFonts w:hint="eastAsia" w:ascii="仿宋" w:hAnsi="仿宋" w:eastAsia="仿宋" w:cs="仿宋"/>
          <w:sz w:val="24"/>
          <w:szCs w:val="24"/>
          <w:lang w:eastAsia="zh-CN"/>
        </w:rPr>
        <w:t>采购代理机构</w:t>
      </w:r>
      <w:r>
        <w:rPr>
          <w:rFonts w:hint="eastAsia" w:ascii="仿宋" w:hAnsi="仿宋" w:eastAsia="仿宋" w:cs="仿宋"/>
          <w:sz w:val="24"/>
          <w:szCs w:val="24"/>
        </w:rPr>
        <w:t>如果对已发出的竞争性磋商文件进行必要的澄清或者修改，将在竞争性磋商文件要求提交竞争性磋商响应文件截止时间5日前，以书面形式通知所有获取竞争性磋商文件的</w:t>
      </w:r>
      <w:r>
        <w:rPr>
          <w:rFonts w:hint="eastAsia" w:ascii="仿宋" w:hAnsi="仿宋" w:eastAsia="仿宋" w:cs="仿宋"/>
          <w:sz w:val="24"/>
          <w:szCs w:val="24"/>
          <w:lang w:eastAsia="zh-CN"/>
        </w:rPr>
        <w:t>供应商</w:t>
      </w:r>
      <w:r>
        <w:rPr>
          <w:rFonts w:hint="eastAsia" w:ascii="仿宋" w:hAnsi="仿宋" w:eastAsia="仿宋" w:cs="仿宋"/>
          <w:sz w:val="24"/>
          <w:szCs w:val="24"/>
        </w:rPr>
        <w:t>。不足5日的，应当顺延提交响应文件截止时间。该澄清或者修改的内容为竞争性磋商文件的组成部分。</w:t>
      </w:r>
    </w:p>
    <w:p w14:paraId="5D635ADC">
      <w:pPr>
        <w:spacing w:beforeLines="50"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2.2.3已经购买竞争性磋商文件的</w:t>
      </w:r>
      <w:r>
        <w:rPr>
          <w:rFonts w:hint="eastAsia" w:ascii="仿宋" w:hAnsi="仿宋" w:eastAsia="仿宋" w:cs="仿宋"/>
          <w:sz w:val="24"/>
          <w:szCs w:val="24"/>
          <w:lang w:eastAsia="zh-CN"/>
        </w:rPr>
        <w:t>供应商</w:t>
      </w:r>
      <w:r>
        <w:rPr>
          <w:rFonts w:hint="eastAsia" w:ascii="仿宋" w:hAnsi="仿宋" w:eastAsia="仿宋" w:cs="仿宋"/>
          <w:sz w:val="24"/>
          <w:szCs w:val="24"/>
        </w:rPr>
        <w:t>对竞争性磋商文件有疑问的，均应在磋商截止日期3日前以书面形式向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提出。</w:t>
      </w:r>
      <w:r>
        <w:rPr>
          <w:rFonts w:hint="eastAsia" w:ascii="仿宋" w:hAnsi="仿宋" w:eastAsia="仿宋" w:cs="仿宋"/>
          <w:sz w:val="24"/>
          <w:szCs w:val="24"/>
          <w:lang w:eastAsia="zh-CN"/>
        </w:rPr>
        <w:t>采购代理机构</w:t>
      </w:r>
      <w:r>
        <w:rPr>
          <w:rFonts w:hint="eastAsia" w:ascii="仿宋" w:hAnsi="仿宋" w:eastAsia="仿宋" w:cs="仿宋"/>
          <w:sz w:val="24"/>
          <w:szCs w:val="24"/>
        </w:rPr>
        <w:t>视情况必要时将书面答复传送给所有获取竞争性磋商文件的</w:t>
      </w:r>
      <w:r>
        <w:rPr>
          <w:rFonts w:hint="eastAsia" w:ascii="仿宋" w:hAnsi="仿宋" w:eastAsia="仿宋" w:cs="仿宋"/>
          <w:sz w:val="24"/>
          <w:szCs w:val="24"/>
          <w:lang w:eastAsia="zh-CN"/>
        </w:rPr>
        <w:t>供应商</w:t>
      </w:r>
      <w:r>
        <w:rPr>
          <w:rFonts w:hint="eastAsia" w:ascii="仿宋" w:hAnsi="仿宋" w:eastAsia="仿宋" w:cs="仿宋"/>
          <w:sz w:val="24"/>
          <w:szCs w:val="24"/>
        </w:rPr>
        <w:t>。</w:t>
      </w:r>
    </w:p>
    <w:p w14:paraId="72C335D7">
      <w:pPr>
        <w:spacing w:beforeLines="50" w:afterLines="50"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2.2.4</w:t>
      </w:r>
      <w:r>
        <w:rPr>
          <w:rFonts w:hint="eastAsia" w:ascii="仿宋" w:hAnsi="仿宋" w:eastAsia="仿宋" w:cs="仿宋"/>
          <w:sz w:val="24"/>
          <w:szCs w:val="24"/>
          <w:lang w:eastAsia="zh-CN"/>
        </w:rPr>
        <w:t>供应商</w:t>
      </w:r>
      <w:r>
        <w:rPr>
          <w:rFonts w:hint="eastAsia" w:ascii="仿宋" w:hAnsi="仿宋" w:eastAsia="仿宋" w:cs="仿宋"/>
          <w:sz w:val="24"/>
          <w:szCs w:val="24"/>
        </w:rPr>
        <w:t>在收到上述通知后，应立即向</w:t>
      </w:r>
      <w:r>
        <w:rPr>
          <w:rFonts w:hint="eastAsia" w:ascii="仿宋" w:hAnsi="仿宋" w:eastAsia="仿宋" w:cs="仿宋"/>
          <w:sz w:val="24"/>
          <w:szCs w:val="24"/>
          <w:lang w:eastAsia="zh-CN"/>
        </w:rPr>
        <w:t>采购代理机构</w:t>
      </w:r>
      <w:r>
        <w:rPr>
          <w:rFonts w:hint="eastAsia" w:ascii="仿宋" w:hAnsi="仿宋" w:eastAsia="仿宋" w:cs="仿宋"/>
          <w:sz w:val="24"/>
          <w:szCs w:val="24"/>
        </w:rPr>
        <w:t>回函确认。</w:t>
      </w:r>
    </w:p>
    <w:bookmarkEnd w:id="27"/>
    <w:bookmarkEnd w:id="28"/>
    <w:bookmarkEnd w:id="29"/>
    <w:p w14:paraId="0D63C11C">
      <w:pPr>
        <w:numPr>
          <w:ilvl w:val="0"/>
          <w:numId w:val="1"/>
        </w:numPr>
        <w:spacing w:beforeLines="50"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竞争性磋商响应文件</w:t>
      </w:r>
    </w:p>
    <w:p w14:paraId="7E4C902B">
      <w:pPr>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3.1 磋商响应文件的组成</w:t>
      </w:r>
    </w:p>
    <w:p w14:paraId="319BE836">
      <w:pPr>
        <w:spacing w:line="360" w:lineRule="auto"/>
        <w:ind w:firstLine="482" w:firstLineChars="200"/>
        <w:outlineLvl w:val="9"/>
        <w:rPr>
          <w:rFonts w:hint="eastAsia" w:ascii="仿宋" w:hAnsi="仿宋" w:eastAsia="仿宋" w:cs="仿宋"/>
          <w:b/>
          <w:bCs/>
          <w:sz w:val="24"/>
          <w:szCs w:val="24"/>
        </w:rPr>
      </w:pPr>
      <w:bookmarkStart w:id="30" w:name="_Toc25073"/>
      <w:r>
        <w:rPr>
          <w:rFonts w:hint="eastAsia" w:ascii="仿宋" w:hAnsi="仿宋" w:eastAsia="仿宋" w:cs="仿宋"/>
          <w:b/>
          <w:bCs/>
          <w:sz w:val="24"/>
          <w:szCs w:val="24"/>
        </w:rPr>
        <w:t>3.1.1 磋商响应文件应包括下列内容：</w:t>
      </w:r>
      <w:bookmarkEnd w:id="30"/>
    </w:p>
    <w:p w14:paraId="637B062E">
      <w:pPr>
        <w:spacing w:beforeLines="50" w:afterLines="50"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磋商响应函</w:t>
      </w:r>
    </w:p>
    <w:p w14:paraId="0EAFBA16">
      <w:pPr>
        <w:spacing w:beforeLines="50" w:afterLines="50"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磋商首次报价表</w:t>
      </w:r>
    </w:p>
    <w:p w14:paraId="42D7D447">
      <w:pPr>
        <w:spacing w:beforeLines="50" w:afterLines="50"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已标价工程量清单</w:t>
      </w:r>
    </w:p>
    <w:p w14:paraId="4A040B50">
      <w:pPr>
        <w:spacing w:beforeLines="50" w:afterLines="50"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rPr>
        <w:t>磋商</w:t>
      </w:r>
      <w:r>
        <w:rPr>
          <w:rFonts w:hint="eastAsia" w:ascii="仿宋" w:hAnsi="仿宋" w:eastAsia="仿宋" w:cs="仿宋"/>
          <w:sz w:val="24"/>
          <w:szCs w:val="24"/>
          <w:lang w:val="en-US" w:eastAsia="zh-CN"/>
        </w:rPr>
        <w:t>首次</w:t>
      </w:r>
      <w:r>
        <w:rPr>
          <w:rFonts w:hint="eastAsia" w:ascii="仿宋" w:hAnsi="仿宋" w:eastAsia="仿宋" w:cs="仿宋"/>
          <w:sz w:val="24"/>
          <w:szCs w:val="24"/>
        </w:rPr>
        <w:t>报价表</w:t>
      </w:r>
    </w:p>
    <w:p w14:paraId="7243E989">
      <w:pPr>
        <w:spacing w:beforeLines="50" w:afterLines="50" w:line="240" w:lineRule="auto"/>
        <w:ind w:firstLine="480" w:firstLineChars="200"/>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技术方案</w:t>
      </w:r>
    </w:p>
    <w:p w14:paraId="6CEF81CC">
      <w:pPr>
        <w:spacing w:beforeLines="50" w:afterLines="50" w:line="24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类似业绩</w:t>
      </w:r>
    </w:p>
    <w:p w14:paraId="193CDC62">
      <w:pPr>
        <w:spacing w:beforeLines="50" w:afterLines="50" w:line="24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7）陕西省政府采购供应商拒绝政府采购领域商业贿赂承诺</w:t>
      </w:r>
      <w:r>
        <w:rPr>
          <w:rFonts w:hint="eastAsia" w:ascii="仿宋" w:hAnsi="仿宋" w:eastAsia="仿宋" w:cs="仿宋"/>
          <w:sz w:val="24"/>
          <w:szCs w:val="24"/>
        </w:rPr>
        <w:t>书</w:t>
      </w:r>
    </w:p>
    <w:p w14:paraId="2DABA3A1">
      <w:pPr>
        <w:spacing w:beforeLines="50" w:afterLines="50" w:line="240" w:lineRule="auto"/>
        <w:ind w:firstLine="480" w:firstLineChars="200"/>
        <w:outlineLvl w:val="9"/>
        <w:rPr>
          <w:rFonts w:hint="eastAsia" w:ascii="仿宋" w:hAnsi="仿宋" w:eastAsia="仿宋" w:cs="仿宋"/>
          <w:sz w:val="24"/>
          <w:szCs w:val="24"/>
        </w:rPr>
      </w:pPr>
      <w:r>
        <w:rPr>
          <w:rFonts w:hint="eastAsia" w:ascii="仿宋" w:hAnsi="仿宋" w:eastAsia="仿宋" w:cs="仿宋"/>
          <w:sz w:val="24"/>
          <w:szCs w:val="24"/>
          <w:lang w:val="en-US" w:eastAsia="zh-CN"/>
        </w:rPr>
        <w:t>8）供应商</w:t>
      </w:r>
      <w:r>
        <w:rPr>
          <w:rFonts w:hint="eastAsia" w:ascii="仿宋" w:hAnsi="仿宋" w:eastAsia="仿宋" w:cs="仿宋"/>
          <w:sz w:val="24"/>
          <w:szCs w:val="24"/>
        </w:rPr>
        <w:t>资格证明文件</w:t>
      </w:r>
    </w:p>
    <w:p w14:paraId="0EDCC7AC">
      <w:pPr>
        <w:spacing w:beforeLines="50" w:afterLines="50" w:line="24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rPr>
        <w:t>1-1、法人或者其他组织的营业执照等证明文件，自然人的身份证明</w:t>
      </w:r>
    </w:p>
    <w:p w14:paraId="2E8574B0">
      <w:pPr>
        <w:spacing w:line="360"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1-2、法定代表人授权书</w:t>
      </w:r>
    </w:p>
    <w:p w14:paraId="1CC25EB2">
      <w:pPr>
        <w:spacing w:line="360" w:lineRule="auto"/>
        <w:ind w:firstLine="480" w:firstLineChars="20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lang w:eastAsia="zh-CN"/>
        </w:rPr>
        <w:t>企业资质</w:t>
      </w:r>
      <w:r>
        <w:rPr>
          <w:rFonts w:hint="eastAsia" w:ascii="仿宋" w:hAnsi="仿宋" w:eastAsia="仿宋" w:cs="仿宋"/>
          <w:color w:val="auto"/>
          <w:sz w:val="24"/>
          <w:szCs w:val="24"/>
          <w:lang w:val="en-US" w:eastAsia="zh-CN"/>
        </w:rPr>
        <w:t>及企业安全生产许可证</w:t>
      </w:r>
    </w:p>
    <w:p w14:paraId="5FD6E0A2">
      <w:pPr>
        <w:spacing w:line="360"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1-4、拟派项目经理</w:t>
      </w:r>
      <w:r>
        <w:rPr>
          <w:rFonts w:hint="eastAsia" w:ascii="仿宋" w:hAnsi="仿宋" w:eastAsia="仿宋" w:cs="仿宋"/>
          <w:color w:val="auto"/>
          <w:sz w:val="24"/>
          <w:szCs w:val="24"/>
          <w:lang w:eastAsia="zh-CN"/>
        </w:rPr>
        <w:t>要求</w:t>
      </w:r>
    </w:p>
    <w:p w14:paraId="79E20F4B">
      <w:pPr>
        <w:spacing w:line="360" w:lineRule="auto"/>
        <w:ind w:firstLine="480" w:firstLineChars="20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财务状况报告</w:t>
      </w:r>
    </w:p>
    <w:p w14:paraId="73004604">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、税收缴纳证明</w:t>
      </w:r>
    </w:p>
    <w:p w14:paraId="2D7A166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社会保障资金缴纳证明</w:t>
      </w:r>
    </w:p>
    <w:p w14:paraId="0607AEBA">
      <w:pPr>
        <w:spacing w:line="360" w:lineRule="auto"/>
        <w:ind w:firstLine="480" w:firstLineChars="20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信誉截图</w:t>
      </w:r>
    </w:p>
    <w:p w14:paraId="50A98833">
      <w:pPr>
        <w:spacing w:line="360" w:lineRule="auto"/>
        <w:ind w:firstLine="480" w:firstLineChars="200"/>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控股管理关系声明及</w:t>
      </w:r>
      <w:r>
        <w:rPr>
          <w:rFonts w:hint="eastAsia" w:ascii="仿宋" w:hAnsi="仿宋" w:eastAsia="仿宋" w:cs="仿宋"/>
          <w:color w:val="auto"/>
          <w:sz w:val="24"/>
          <w:szCs w:val="24"/>
        </w:rPr>
        <w:t>国家企业信用信息公示平台查询</w:t>
      </w:r>
    </w:p>
    <w:p w14:paraId="31DC0753">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、无重大违法记录的书面声明</w:t>
      </w:r>
    </w:p>
    <w:p w14:paraId="2AE11129">
      <w:pPr>
        <w:spacing w:line="360" w:lineRule="auto"/>
        <w:ind w:firstLine="480" w:firstLineChars="20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1-11、履约能力承诺书</w:t>
      </w:r>
    </w:p>
    <w:p w14:paraId="1B5D7D5C">
      <w:pPr>
        <w:spacing w:line="360" w:lineRule="auto"/>
        <w:ind w:firstLine="480" w:firstLineChars="20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1-12、中小企业声明函</w:t>
      </w:r>
    </w:p>
    <w:p w14:paraId="3C41747C">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1-13、非联合体声明函</w:t>
      </w:r>
    </w:p>
    <w:p w14:paraId="3F164F8D">
      <w:pPr>
        <w:ind w:firstLine="480" w:firstLineChars="200"/>
        <w:outlineLvl w:val="9"/>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9）</w:t>
      </w:r>
      <w:r>
        <w:rPr>
          <w:rFonts w:hint="eastAsia" w:ascii="仿宋" w:hAnsi="仿宋" w:eastAsia="仿宋" w:cs="仿宋"/>
          <w:b w:val="0"/>
          <w:bCs w:val="0"/>
          <w:color w:val="auto"/>
          <w:kern w:val="2"/>
          <w:sz w:val="24"/>
          <w:szCs w:val="24"/>
          <w:highlight w:val="none"/>
          <w:lang w:val="en-US" w:eastAsia="zh-CN" w:bidi="ar-SA"/>
        </w:rPr>
        <w:t>其他可以证明供应商实力的文件</w:t>
      </w:r>
    </w:p>
    <w:p w14:paraId="6D3D1319">
      <w:pPr>
        <w:spacing w:line="360" w:lineRule="auto"/>
        <w:ind w:firstLine="437"/>
        <w:rPr>
          <w:rFonts w:hint="eastAsia" w:ascii="仿宋" w:hAnsi="仿宋" w:eastAsia="仿宋" w:cs="仿宋"/>
          <w:b/>
          <w:bCs/>
          <w:color w:val="auto"/>
          <w:sz w:val="24"/>
          <w:szCs w:val="24"/>
        </w:rPr>
      </w:pPr>
      <w:r>
        <w:rPr>
          <w:rFonts w:hint="eastAsia" w:ascii="仿宋" w:hAnsi="仿宋" w:eastAsia="仿宋" w:cs="仿宋"/>
          <w:b/>
          <w:bCs/>
          <w:color w:val="auto"/>
          <w:sz w:val="24"/>
          <w:szCs w:val="24"/>
        </w:rPr>
        <w:t>3.2 磋商报价</w:t>
      </w:r>
    </w:p>
    <w:p w14:paraId="2532BBCC">
      <w:pPr>
        <w:spacing w:line="360" w:lineRule="auto"/>
        <w:ind w:firstLine="437"/>
        <w:rPr>
          <w:rFonts w:hint="eastAsia" w:ascii="仿宋" w:hAnsi="仿宋" w:eastAsia="仿宋" w:cs="仿宋"/>
          <w:color w:val="auto"/>
          <w:sz w:val="24"/>
          <w:szCs w:val="24"/>
        </w:rPr>
      </w:pPr>
      <w:r>
        <w:rPr>
          <w:rFonts w:hint="eastAsia" w:ascii="仿宋" w:hAnsi="仿宋" w:eastAsia="仿宋" w:cs="仿宋"/>
          <w:color w:val="auto"/>
          <w:sz w:val="24"/>
          <w:szCs w:val="24"/>
        </w:rPr>
        <w:t>3.2.1本次报价采用固定总价，按照给定的工程量清单进行填报单价。应充分考虑国家现行技术标准、规范和设计图纸要求，以及</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企业自身情况，自主报价。</w:t>
      </w:r>
    </w:p>
    <w:p w14:paraId="758230AC">
      <w:pPr>
        <w:spacing w:line="360" w:lineRule="auto"/>
        <w:ind w:firstLine="437"/>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3.2.2</w:t>
      </w:r>
      <w:r>
        <w:rPr>
          <w:rFonts w:hint="eastAsia" w:ascii="仿宋" w:hAnsi="仿宋" w:eastAsia="仿宋" w:cs="仿宋"/>
          <w:color w:val="auto"/>
          <w:sz w:val="24"/>
          <w:szCs w:val="24"/>
        </w:rPr>
        <w:t>报价应是采购范围内全部工作内容的价格体现。磋商报价总价包干，后期不做任何调整；磋商报价包括但不限于直接费用、间接费用、税金、利润、风险费用、后续服务费用等。报价一经提交，则将被视为采购内容的全部费用已经包含在报价内，</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没有填报的费用，采购人将不予支付，并认为此项费用已包括在报价的其他综合单价或合价中。</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亦不得以任何理由在报价中重复计价。除合同另有约定外，对成交</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提出的任何追加报价，采购人将不予考虑。</w:t>
      </w:r>
    </w:p>
    <w:p w14:paraId="4910FA76">
      <w:pPr>
        <w:spacing w:line="360" w:lineRule="auto"/>
        <w:ind w:firstLine="437"/>
        <w:rPr>
          <w:rFonts w:hint="eastAsia" w:ascii="仿宋" w:hAnsi="仿宋" w:eastAsia="仿宋" w:cs="仿宋"/>
          <w:sz w:val="24"/>
          <w:szCs w:val="24"/>
          <w:highlight w:val="none"/>
        </w:rPr>
      </w:pPr>
      <w:r>
        <w:rPr>
          <w:rFonts w:hint="eastAsia" w:ascii="仿宋" w:hAnsi="仿宋" w:eastAsia="仿宋" w:cs="仿宋"/>
          <w:color w:val="auto"/>
          <w:sz w:val="24"/>
          <w:szCs w:val="24"/>
          <w:lang w:val="en-US" w:eastAsia="zh-CN"/>
        </w:rPr>
        <w:t>3.3.3</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综合单价应包含招标代理服务费。</w:t>
      </w:r>
    </w:p>
    <w:p w14:paraId="4A855F2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3.2.4</w:t>
      </w:r>
      <w:bookmarkStart w:id="31" w:name="OLE_LINK44"/>
      <w:r>
        <w:rPr>
          <w:rFonts w:hint="eastAsia" w:ascii="仿宋" w:hAnsi="仿宋" w:eastAsia="仿宋" w:cs="仿宋"/>
          <w:color w:val="auto"/>
          <w:sz w:val="24"/>
          <w:szCs w:val="24"/>
        </w:rPr>
        <w:t>磋商组价时应妥善考虑，正式施工时不因国家法律、行政法规和国家政策变化及原材料市场价发生变化等进行调整。</w:t>
      </w:r>
    </w:p>
    <w:bookmarkEnd w:id="31"/>
    <w:p w14:paraId="28F46785">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w:t>
      </w:r>
      <w:bookmarkStart w:id="32" w:name="OLE_LINK24"/>
      <w:r>
        <w:rPr>
          <w:rFonts w:hint="eastAsia" w:ascii="仿宋" w:hAnsi="仿宋" w:eastAsia="仿宋" w:cs="仿宋"/>
          <w:color w:val="auto"/>
          <w:sz w:val="24"/>
          <w:szCs w:val="24"/>
        </w:rPr>
        <w:t>5</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应按竞争性磋商文件中提供的工程量清单数量进行计价，不得修改清单工程量。</w:t>
      </w:r>
    </w:p>
    <w:bookmarkEnd w:id="32"/>
    <w:p w14:paraId="02349A11">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3.2.6除非</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或</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对竞争性磋商文件予以修改，</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应按本竞争性磋商文件要求，填报单价和合价。每一分项工程只允许有一个报价，任何有选择的报价将不予接受。</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未填单价或合价的分项工程（零报价），视为该项费用已包括在其他价款的单价或合价内，并在工程实施后，</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将不予支付，承包人必须按发包人代表指令完成工程量清单中未填入单价或合价的工程分项；若</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未填单价或合价的工程分项在实施中发生变更，无论变更增加或减少均按合同约定执行而且必须无条件执行发包人发出的变更通知。</w:t>
      </w:r>
    </w:p>
    <w:p w14:paraId="1162424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3.2.7</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应先到工地踏勘以充分了解项目位置、现状、道路、储存空间、装卸限制及任何其他足以影响磋商价的情况，任何因</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忽视或误解工地情况而导致的其提出的任何索赔或工期延长申请将不被批准。凡因</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对竞争性磋商文件阅读疏忽或误解，或因对施工现场、施工环境、市场行情等了解不清而造成的后果和风险，均由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负责。</w:t>
      </w:r>
    </w:p>
    <w:p w14:paraId="32D2A5BC">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3.2.8编制磋商报价的其他约定</w:t>
      </w:r>
    </w:p>
    <w:p w14:paraId="141BD96C">
      <w:pPr>
        <w:spacing w:line="360" w:lineRule="auto"/>
        <w:ind w:firstLine="480" w:firstLineChars="200"/>
        <w:rPr>
          <w:rFonts w:hint="eastAsia" w:ascii="仿宋" w:hAnsi="仿宋" w:eastAsia="仿宋" w:cs="仿宋"/>
          <w:color w:val="auto"/>
          <w:sz w:val="24"/>
          <w:szCs w:val="24"/>
        </w:rPr>
      </w:pPr>
      <w:bookmarkStart w:id="33" w:name="OLE_LINK21"/>
      <w:r>
        <w:rPr>
          <w:rFonts w:hint="eastAsia" w:ascii="仿宋" w:hAnsi="仿宋" w:eastAsia="仿宋" w:cs="仿宋"/>
          <w:color w:val="auto"/>
          <w:sz w:val="24"/>
          <w:szCs w:val="24"/>
        </w:rPr>
        <w:t>3.2.8.</w:t>
      </w:r>
      <w:bookmarkEnd w:id="33"/>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根据自行确定的施工组织设计或施工方案进行自主报价。</w:t>
      </w:r>
    </w:p>
    <w:p w14:paraId="42CF776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3.2.8.2</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应针对拟建工程编制保证安全施工、文明施工和环境保护的技术措施方案，并按竞争性磋商文件的清单提供的数量报价。</w:t>
      </w:r>
    </w:p>
    <w:p w14:paraId="1C657CC3">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3.2.8.3</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因承包本合同工程需缴纳的一切税费均由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自行承担，并包含在所报的单价或总价内。</w:t>
      </w:r>
    </w:p>
    <w:p w14:paraId="52B5099A">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3.2.8.4</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应为建设工程和施工场地内自有人员及第三方人员生命财产及运至施工场地内用于工程的材料和待安装设备办理保险，</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的磋商价中应含的保险费，承包人装备险和承包人职工的（人身）事故险由</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rPr>
        <w:t>在其他项目清单保险费栏内自主列报，成交后包干使用。施工期间在施工区域内因非</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原因发生的设备、材料、人员等的损害、伤害，</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不再承担任何责任和费用。</w:t>
      </w:r>
    </w:p>
    <w:p w14:paraId="283FD880">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3.2.8.6磋商报价中的总价要与综合单价相对应。所有工程量清单每个项目报价中的单价乘以工程量必须等于该项合价，合价累计必须等于合计。</w:t>
      </w:r>
    </w:p>
    <w:p w14:paraId="193ABBBF">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3.2.8.7磋商响应函中的磋商报价应与“磋商总价”表中的磋商总价数字相符，不允许在竞争性磋商响应文件中出现两个报价。任何有选择的报价将不予接受,否则按无效磋商处理。</w:t>
      </w:r>
      <w:bookmarkStart w:id="34" w:name="OLE_LINK74"/>
      <w:bookmarkStart w:id="35" w:name="OLE_LINK113"/>
      <w:bookmarkStart w:id="36" w:name="OLE_LINK64"/>
      <w:bookmarkStart w:id="37" w:name="OLE_LINK20"/>
      <w:bookmarkStart w:id="38" w:name="OLE_LINK114"/>
      <w:bookmarkStart w:id="39" w:name="OLE_LINK63"/>
    </w:p>
    <w:bookmarkEnd w:id="34"/>
    <w:bookmarkEnd w:id="35"/>
    <w:bookmarkEnd w:id="36"/>
    <w:bookmarkEnd w:id="37"/>
    <w:bookmarkEnd w:id="38"/>
    <w:bookmarkEnd w:id="39"/>
    <w:p w14:paraId="5EFD358E">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3.2.</w:t>
      </w:r>
      <w:r>
        <w:rPr>
          <w:rFonts w:hint="eastAsia" w:ascii="仿宋" w:hAnsi="仿宋" w:eastAsia="仿宋" w:cs="仿宋"/>
          <w:b/>
          <w:bCs/>
          <w:sz w:val="24"/>
          <w:szCs w:val="24"/>
          <w:lang w:val="en-US" w:eastAsia="zh-CN"/>
        </w:rPr>
        <w:t xml:space="preserve">8 </w:t>
      </w:r>
      <w:r>
        <w:rPr>
          <w:rFonts w:hint="eastAsia" w:ascii="仿宋" w:hAnsi="仿宋" w:eastAsia="仿宋" w:cs="仿宋"/>
          <w:b/>
          <w:bCs/>
          <w:sz w:val="24"/>
          <w:szCs w:val="24"/>
        </w:rPr>
        <w:t>凡</w:t>
      </w:r>
      <w:r>
        <w:rPr>
          <w:rFonts w:hint="eastAsia" w:ascii="仿宋" w:hAnsi="仿宋" w:eastAsia="仿宋" w:cs="仿宋"/>
          <w:b/>
          <w:bCs/>
          <w:sz w:val="24"/>
          <w:szCs w:val="24"/>
          <w:lang w:eastAsia="zh-CN"/>
        </w:rPr>
        <w:t>供应商</w:t>
      </w:r>
      <w:r>
        <w:rPr>
          <w:rFonts w:hint="eastAsia" w:ascii="仿宋" w:hAnsi="仿宋" w:eastAsia="仿宋" w:cs="仿宋"/>
          <w:b/>
          <w:bCs/>
          <w:sz w:val="24"/>
          <w:szCs w:val="24"/>
        </w:rPr>
        <w:t>的磋商总报价高于招标</w:t>
      </w:r>
      <w:r>
        <w:rPr>
          <w:rFonts w:hint="eastAsia" w:ascii="仿宋" w:hAnsi="仿宋" w:eastAsia="仿宋" w:cs="仿宋"/>
          <w:b/>
          <w:bCs/>
          <w:sz w:val="24"/>
          <w:szCs w:val="24"/>
          <w:lang w:eastAsia="zh-CN"/>
        </w:rPr>
        <w:t>项目最高限价</w:t>
      </w:r>
      <w:r>
        <w:rPr>
          <w:rFonts w:hint="eastAsia" w:ascii="仿宋" w:hAnsi="仿宋" w:eastAsia="仿宋" w:cs="仿宋"/>
          <w:b/>
          <w:bCs/>
          <w:sz w:val="24"/>
          <w:szCs w:val="24"/>
        </w:rPr>
        <w:t>金额的将被视为无效磋商处理，不再参与后续评审。</w:t>
      </w:r>
    </w:p>
    <w:p w14:paraId="71F46F1F">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3.3 磋商有效期</w:t>
      </w:r>
    </w:p>
    <w:p w14:paraId="4A79FC58">
      <w:pPr>
        <w:spacing w:line="360" w:lineRule="auto"/>
        <w:ind w:firstLine="480" w:firstLineChars="200"/>
        <w:rPr>
          <w:rFonts w:hint="eastAsia" w:ascii="仿宋" w:hAnsi="仿宋" w:eastAsia="仿宋" w:cs="仿宋"/>
          <w:sz w:val="24"/>
          <w:szCs w:val="24"/>
        </w:rPr>
      </w:pPr>
      <w:bookmarkStart w:id="40" w:name="OLE_LINK4"/>
      <w:r>
        <w:rPr>
          <w:rFonts w:hint="eastAsia" w:ascii="仿宋" w:hAnsi="仿宋" w:eastAsia="仿宋" w:cs="仿宋"/>
          <w:sz w:val="24"/>
          <w:szCs w:val="24"/>
        </w:rPr>
        <w:t>3.3.1磋商响应文件应在“</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须知前附表”中规定的期限内保持有效。磋商有效期不满足规定有效期的磋商响应文件将被视为非响应性磋商而予以拒绝。</w:t>
      </w:r>
      <w:bookmarkEnd w:id="40"/>
    </w:p>
    <w:p w14:paraId="75DB35E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3.3.2在特殊情况下，在原磋商有效期期满之前，</w:t>
      </w:r>
      <w:r>
        <w:rPr>
          <w:rFonts w:hint="eastAsia" w:ascii="仿宋" w:hAnsi="仿宋" w:eastAsia="仿宋" w:cs="仿宋"/>
          <w:sz w:val="24"/>
          <w:szCs w:val="24"/>
          <w:lang w:eastAsia="zh-CN"/>
        </w:rPr>
        <w:t>采购代理机构</w:t>
      </w:r>
      <w:r>
        <w:rPr>
          <w:rFonts w:hint="eastAsia" w:ascii="仿宋" w:hAnsi="仿宋" w:eastAsia="仿宋" w:cs="仿宋"/>
          <w:sz w:val="24"/>
          <w:szCs w:val="24"/>
        </w:rPr>
        <w:t>可向</w:t>
      </w:r>
      <w:r>
        <w:rPr>
          <w:rFonts w:hint="eastAsia" w:ascii="仿宋" w:hAnsi="仿宋" w:eastAsia="仿宋" w:cs="仿宋"/>
          <w:sz w:val="24"/>
          <w:szCs w:val="24"/>
          <w:lang w:eastAsia="zh-CN"/>
        </w:rPr>
        <w:t>供应商</w:t>
      </w:r>
      <w:r>
        <w:rPr>
          <w:rFonts w:hint="eastAsia" w:ascii="仿宋" w:hAnsi="仿宋" w:eastAsia="仿宋" w:cs="仿宋"/>
          <w:sz w:val="24"/>
          <w:szCs w:val="24"/>
        </w:rPr>
        <w:t>提出延长磋商有效期的要求。这种要求与答复均应以书面的形式。</w:t>
      </w:r>
    </w:p>
    <w:p w14:paraId="20FD9C32">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3.4 磋商保证金</w:t>
      </w:r>
    </w:p>
    <w:p w14:paraId="6A75982B">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本项目不收取磋商保证金</w:t>
      </w:r>
    </w:p>
    <w:p w14:paraId="78EB6787">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3.5备选磋商方案</w:t>
      </w:r>
    </w:p>
    <w:p w14:paraId="5231393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除</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须知前附表另有规定外，</w:t>
      </w:r>
      <w:r>
        <w:rPr>
          <w:rFonts w:hint="eastAsia" w:ascii="仿宋" w:hAnsi="仿宋" w:eastAsia="仿宋" w:cs="仿宋"/>
          <w:sz w:val="24"/>
          <w:szCs w:val="24"/>
          <w:lang w:eastAsia="zh-CN"/>
        </w:rPr>
        <w:t>供应商</w:t>
      </w:r>
      <w:r>
        <w:rPr>
          <w:rFonts w:hint="eastAsia" w:ascii="仿宋" w:hAnsi="仿宋" w:eastAsia="仿宋" w:cs="仿宋"/>
          <w:sz w:val="24"/>
          <w:szCs w:val="24"/>
        </w:rPr>
        <w:t>不得递交备选磋商方案。</w:t>
      </w:r>
    </w:p>
    <w:p w14:paraId="50E3302E">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3.6竞争性磋商响应文件的编制</w:t>
      </w:r>
    </w:p>
    <w:p w14:paraId="31E10E51">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3.6.1 竞争性磋商响应文件应按“竞争性磋商响应文件</w:t>
      </w:r>
      <w:r>
        <w:rPr>
          <w:rFonts w:hint="eastAsia" w:ascii="仿宋" w:hAnsi="仿宋" w:eastAsia="仿宋" w:cs="仿宋"/>
          <w:sz w:val="24"/>
          <w:szCs w:val="24"/>
          <w:highlight w:val="none"/>
          <w:lang w:val="en-US" w:eastAsia="zh-CN"/>
        </w:rPr>
        <w:t>构成及</w:t>
      </w:r>
      <w:r>
        <w:rPr>
          <w:rFonts w:hint="eastAsia" w:ascii="仿宋" w:hAnsi="仿宋" w:eastAsia="仿宋" w:cs="仿宋"/>
          <w:sz w:val="24"/>
          <w:szCs w:val="24"/>
          <w:highlight w:val="none"/>
        </w:rPr>
        <w:t>格式”进行编写，如有必要，可以增加附页，作为竞争性磋商响应文件的组成部分。</w:t>
      </w:r>
    </w:p>
    <w:p w14:paraId="0D5622F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highlight w:val="none"/>
        </w:rPr>
        <w:t>3.6.2 竞争性磋商响应文件应当对竞争性磋商文件有关工</w:t>
      </w:r>
      <w:r>
        <w:rPr>
          <w:rFonts w:hint="eastAsia" w:ascii="仿宋" w:hAnsi="仿宋" w:eastAsia="仿宋" w:cs="仿宋"/>
          <w:sz w:val="24"/>
          <w:szCs w:val="24"/>
        </w:rPr>
        <w:t>期、磋商有效期、质量要求、技术标准和要求、</w:t>
      </w:r>
      <w:r>
        <w:rPr>
          <w:rFonts w:hint="eastAsia" w:ascii="仿宋" w:hAnsi="仿宋" w:eastAsia="仿宋" w:cs="仿宋"/>
          <w:sz w:val="24"/>
          <w:szCs w:val="24"/>
          <w:lang w:val="en-US" w:eastAsia="zh-CN"/>
        </w:rPr>
        <w:t>采购</w:t>
      </w:r>
      <w:r>
        <w:rPr>
          <w:rFonts w:hint="eastAsia" w:ascii="仿宋" w:hAnsi="仿宋" w:eastAsia="仿宋" w:cs="仿宋"/>
          <w:sz w:val="24"/>
          <w:szCs w:val="24"/>
        </w:rPr>
        <w:t>范围等实质性内容作出响应。</w:t>
      </w:r>
    </w:p>
    <w:p w14:paraId="5BE0C2D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3.6.3 竞争性磋商响应文件应用不褪色的材料书写或打印，并由</w:t>
      </w:r>
      <w:r>
        <w:rPr>
          <w:rFonts w:hint="eastAsia" w:ascii="仿宋" w:hAnsi="仿宋" w:eastAsia="仿宋" w:cs="仿宋"/>
          <w:sz w:val="24"/>
          <w:szCs w:val="24"/>
          <w:lang w:eastAsia="zh-CN"/>
        </w:rPr>
        <w:t>供应商</w:t>
      </w:r>
      <w:r>
        <w:rPr>
          <w:rFonts w:hint="eastAsia" w:ascii="仿宋" w:hAnsi="仿宋" w:eastAsia="仿宋" w:cs="仿宋"/>
          <w:sz w:val="24"/>
          <w:szCs w:val="24"/>
        </w:rPr>
        <w:t>的法定代表人或其委托代理人签字或盖章。委托代理人签字的，竞争性磋商响应文件应附法定代表人签署的授权委托书。竞争性磋商响应文件应尽量避免涂改、行间插字或删除。如果出现上述情况，改动之处应加盖</w:t>
      </w:r>
      <w:r>
        <w:rPr>
          <w:rFonts w:hint="eastAsia" w:ascii="仿宋" w:hAnsi="仿宋" w:eastAsia="仿宋" w:cs="仿宋"/>
          <w:sz w:val="24"/>
          <w:szCs w:val="24"/>
          <w:lang w:eastAsia="zh-CN"/>
        </w:rPr>
        <w:t>供应商</w:t>
      </w:r>
      <w:r>
        <w:rPr>
          <w:rFonts w:hint="eastAsia" w:ascii="仿宋" w:hAnsi="仿宋" w:eastAsia="仿宋" w:cs="仿宋"/>
          <w:sz w:val="24"/>
          <w:szCs w:val="24"/>
        </w:rPr>
        <w:t>公章或由</w:t>
      </w:r>
      <w:r>
        <w:rPr>
          <w:rFonts w:hint="eastAsia" w:ascii="仿宋" w:hAnsi="仿宋" w:eastAsia="仿宋" w:cs="仿宋"/>
          <w:sz w:val="24"/>
          <w:szCs w:val="24"/>
          <w:lang w:eastAsia="zh-CN"/>
        </w:rPr>
        <w:t>供应商</w:t>
      </w:r>
      <w:r>
        <w:rPr>
          <w:rFonts w:hint="eastAsia" w:ascii="仿宋" w:hAnsi="仿宋" w:eastAsia="仿宋" w:cs="仿宋"/>
          <w:sz w:val="24"/>
          <w:szCs w:val="24"/>
        </w:rPr>
        <w:t>的法定代表人或其授权的代理人签字确认。所有要求签字（名）处，均须由签字（名）者本人用不褪色的蓝(黑)色墨水(汁)书写，不得用任何形式的图章代替。</w:t>
      </w:r>
    </w:p>
    <w:p w14:paraId="2A5ADA0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3.6.4 竞争性磋商响应文件正本、副本份数见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正本和副本的封面上应清楚地标记“正本”或“副本”的字样。当副本和正本不一致时，以正本为准。竞争性磋商响应文件电子版包括：（1）word版磋商响应文件；（2）磋商响应文件正本签字盖章后的PDF格式扫描件。（与正本具有同等法律效力）</w:t>
      </w:r>
    </w:p>
    <w:p w14:paraId="2EC4E3EA">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3.6.5 所有竞争性磋商响应文件正本和副本须按规定的顺序编排、编制目录、除封面、封底、目录、分隔页外，其余每一页必须加盖</w:t>
      </w:r>
      <w:r>
        <w:rPr>
          <w:rFonts w:hint="eastAsia" w:ascii="仿宋" w:hAnsi="仿宋" w:eastAsia="仿宋" w:cs="仿宋"/>
          <w:b/>
          <w:bCs/>
          <w:sz w:val="24"/>
          <w:szCs w:val="24"/>
          <w:lang w:eastAsia="zh-CN"/>
        </w:rPr>
        <w:t>供应商</w:t>
      </w:r>
      <w:r>
        <w:rPr>
          <w:rFonts w:hint="eastAsia" w:ascii="仿宋" w:hAnsi="仿宋" w:eastAsia="仿宋" w:cs="仿宋"/>
          <w:b/>
          <w:bCs/>
          <w:sz w:val="24"/>
          <w:szCs w:val="24"/>
        </w:rPr>
        <w:t>公章。每一页的正下方清楚标明页码等字样，并分别胶装成册。</w:t>
      </w:r>
    </w:p>
    <w:p w14:paraId="0B132BC0">
      <w:pPr>
        <w:spacing w:beforeLines="50" w:afterLines="50" w:line="360" w:lineRule="auto"/>
        <w:rPr>
          <w:rFonts w:hint="eastAsia" w:ascii="仿宋" w:hAnsi="仿宋" w:eastAsia="仿宋" w:cs="仿宋"/>
          <w:b/>
          <w:bCs/>
          <w:sz w:val="24"/>
          <w:szCs w:val="24"/>
        </w:rPr>
      </w:pPr>
      <w:bookmarkStart w:id="41" w:name="_Toc420591646"/>
      <w:bookmarkStart w:id="42" w:name="_Toc421778368"/>
      <w:bookmarkStart w:id="43" w:name="_Toc425240467"/>
      <w:r>
        <w:rPr>
          <w:rFonts w:hint="eastAsia" w:ascii="仿宋" w:hAnsi="仿宋" w:eastAsia="仿宋" w:cs="仿宋"/>
          <w:b/>
          <w:bCs/>
          <w:sz w:val="24"/>
          <w:szCs w:val="24"/>
        </w:rPr>
        <w:t>4．</w:t>
      </w:r>
      <w:bookmarkEnd w:id="41"/>
      <w:bookmarkEnd w:id="42"/>
      <w:bookmarkEnd w:id="43"/>
      <w:r>
        <w:rPr>
          <w:rFonts w:hint="eastAsia" w:ascii="仿宋" w:hAnsi="仿宋" w:eastAsia="仿宋" w:cs="仿宋"/>
          <w:b/>
          <w:bCs/>
          <w:sz w:val="24"/>
          <w:szCs w:val="24"/>
        </w:rPr>
        <w:t>磋商</w:t>
      </w:r>
    </w:p>
    <w:p w14:paraId="101C3061">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4.1 竞争性磋商响应文件的密封和标记</w:t>
      </w:r>
    </w:p>
    <w:p w14:paraId="53CC1F74">
      <w:pPr>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 xml:space="preserve"> 4.1.1竞争性磋商响应文件的密封：竞争性磋商响应文件须胶装成套且须用密封袋密封，包括竞争性磋商响应文件正本、副本、竞争性磋商响应文件电子版。</w:t>
      </w:r>
    </w:p>
    <w:p w14:paraId="4C25BA8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4.1.2竞争性磋商响应文件的正本须单独包装，副本包装在一个封套内</w:t>
      </w:r>
      <w:r>
        <w:rPr>
          <w:rFonts w:hint="eastAsia" w:ascii="仿宋" w:hAnsi="仿宋" w:eastAsia="仿宋" w:cs="仿宋"/>
          <w:sz w:val="24"/>
          <w:szCs w:val="24"/>
          <w:lang w:val="en-US" w:eastAsia="zh-CN"/>
        </w:rPr>
        <w:t>、电子版文件包装在一个封套内</w:t>
      </w:r>
      <w:r>
        <w:rPr>
          <w:rFonts w:hint="eastAsia" w:ascii="仿宋" w:hAnsi="仿宋" w:eastAsia="仿宋" w:cs="仿宋"/>
          <w:sz w:val="24"/>
          <w:szCs w:val="24"/>
        </w:rPr>
        <w:t>；所有封套均应加贴封条，并在封套的封口处加盖</w:t>
      </w:r>
      <w:r>
        <w:rPr>
          <w:rFonts w:hint="eastAsia" w:ascii="仿宋" w:hAnsi="仿宋" w:eastAsia="仿宋" w:cs="仿宋"/>
          <w:sz w:val="24"/>
          <w:szCs w:val="24"/>
          <w:lang w:eastAsia="zh-CN"/>
        </w:rPr>
        <w:t>供应商</w:t>
      </w:r>
      <w:r>
        <w:rPr>
          <w:rFonts w:hint="eastAsia" w:ascii="仿宋" w:hAnsi="仿宋" w:eastAsia="仿宋" w:cs="仿宋"/>
          <w:sz w:val="24"/>
          <w:szCs w:val="24"/>
        </w:rPr>
        <w:t>公章及法定代表人或其委托代理人签字或盖章。</w:t>
      </w:r>
    </w:p>
    <w:p w14:paraId="58CEEAD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4.1.3 竞争性磋商响应文件的封套上应清楚地标记“正本”、“副本”、“电子版”字样，封套上应写明的其他内容见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6C55700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4.1.4未按本章第3.6.4、第3.6.5项和第4.1.2 、第4.1.3项要求密封和加写标记的竞争性磋商响应文件，</w:t>
      </w:r>
      <w:r>
        <w:rPr>
          <w:rFonts w:hint="eastAsia" w:ascii="仿宋" w:hAnsi="仿宋" w:eastAsia="仿宋" w:cs="仿宋"/>
          <w:sz w:val="24"/>
          <w:szCs w:val="24"/>
          <w:lang w:eastAsia="zh-CN"/>
        </w:rPr>
        <w:t>采购代理机构</w:t>
      </w:r>
      <w:r>
        <w:rPr>
          <w:rFonts w:hint="eastAsia" w:ascii="仿宋" w:hAnsi="仿宋" w:eastAsia="仿宋" w:cs="仿宋"/>
          <w:sz w:val="24"/>
          <w:szCs w:val="24"/>
        </w:rPr>
        <w:t>不予受理。</w:t>
      </w:r>
    </w:p>
    <w:p w14:paraId="3B7D773F">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4.2 竞争性磋商响应文件的递交</w:t>
      </w:r>
    </w:p>
    <w:p w14:paraId="0620D8A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4.2.1 </w:t>
      </w:r>
      <w:r>
        <w:rPr>
          <w:rFonts w:hint="eastAsia" w:ascii="仿宋" w:hAnsi="仿宋" w:eastAsia="仿宋" w:cs="仿宋"/>
          <w:sz w:val="24"/>
          <w:szCs w:val="24"/>
          <w:lang w:eastAsia="zh-CN"/>
        </w:rPr>
        <w:t>供应商</w:t>
      </w:r>
      <w:r>
        <w:rPr>
          <w:rFonts w:hint="eastAsia" w:ascii="仿宋" w:hAnsi="仿宋" w:eastAsia="仿宋" w:cs="仿宋"/>
          <w:sz w:val="24"/>
          <w:szCs w:val="24"/>
        </w:rPr>
        <w:t>应在</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须知前附表第4.2.2 项规定的磋商截止时间前递交竞争性磋商响应文件。</w:t>
      </w:r>
    </w:p>
    <w:p w14:paraId="2F57D5F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4.2.2 </w:t>
      </w:r>
      <w:r>
        <w:rPr>
          <w:rFonts w:hint="eastAsia" w:ascii="仿宋" w:hAnsi="仿宋" w:eastAsia="仿宋" w:cs="仿宋"/>
          <w:sz w:val="24"/>
          <w:szCs w:val="24"/>
          <w:lang w:eastAsia="zh-CN"/>
        </w:rPr>
        <w:t>供应商</w:t>
      </w:r>
      <w:r>
        <w:rPr>
          <w:rFonts w:hint="eastAsia" w:ascii="仿宋" w:hAnsi="仿宋" w:eastAsia="仿宋" w:cs="仿宋"/>
          <w:sz w:val="24"/>
          <w:szCs w:val="24"/>
        </w:rPr>
        <w:t>递交竞争性磋商响应文件的地点：见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2B9220A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4.2.3 </w:t>
      </w:r>
      <w:r>
        <w:rPr>
          <w:rFonts w:hint="eastAsia" w:ascii="仿宋" w:hAnsi="仿宋" w:eastAsia="仿宋" w:cs="仿宋"/>
          <w:sz w:val="24"/>
          <w:szCs w:val="24"/>
          <w:lang w:eastAsia="zh-CN"/>
        </w:rPr>
        <w:t>供应商</w:t>
      </w:r>
      <w:r>
        <w:rPr>
          <w:rFonts w:hint="eastAsia" w:ascii="仿宋" w:hAnsi="仿宋" w:eastAsia="仿宋" w:cs="仿宋"/>
          <w:sz w:val="24"/>
          <w:szCs w:val="24"/>
        </w:rPr>
        <w:t>所递交的竞争性磋商响应文件不予退还。</w:t>
      </w:r>
    </w:p>
    <w:p w14:paraId="2CA831B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4.2.4逾期送达的或者未送达指定地点的竞争性磋商响应文件，</w:t>
      </w:r>
      <w:r>
        <w:rPr>
          <w:rFonts w:hint="eastAsia" w:ascii="仿宋" w:hAnsi="仿宋" w:eastAsia="仿宋" w:cs="仿宋"/>
          <w:sz w:val="24"/>
          <w:szCs w:val="24"/>
          <w:lang w:eastAsia="zh-CN"/>
        </w:rPr>
        <w:t>采购代理机构</w:t>
      </w:r>
      <w:r>
        <w:rPr>
          <w:rFonts w:hint="eastAsia" w:ascii="仿宋" w:hAnsi="仿宋" w:eastAsia="仿宋" w:cs="仿宋"/>
          <w:sz w:val="24"/>
          <w:szCs w:val="24"/>
        </w:rPr>
        <w:t>不予受理。</w:t>
      </w:r>
    </w:p>
    <w:p w14:paraId="4D457D05">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4.3 竞争性磋商响应文件的修改与撤回</w:t>
      </w:r>
    </w:p>
    <w:p w14:paraId="0F98D57D">
      <w:pPr>
        <w:spacing w:line="360" w:lineRule="auto"/>
        <w:ind w:firstLine="480" w:firstLineChars="200"/>
        <w:rPr>
          <w:rFonts w:hint="eastAsia" w:ascii="仿宋" w:hAnsi="仿宋" w:eastAsia="仿宋" w:cs="仿宋"/>
          <w:sz w:val="24"/>
          <w:szCs w:val="24"/>
        </w:rPr>
      </w:pPr>
      <w:bookmarkStart w:id="44" w:name="_Toc421778369"/>
      <w:bookmarkStart w:id="45" w:name="_Toc425240468"/>
      <w:bookmarkStart w:id="46" w:name="_Toc420591647"/>
      <w:r>
        <w:rPr>
          <w:rFonts w:hint="eastAsia" w:ascii="仿宋" w:hAnsi="仿宋" w:eastAsia="仿宋" w:cs="仿宋"/>
          <w:sz w:val="24"/>
          <w:szCs w:val="24"/>
        </w:rPr>
        <w:t xml:space="preserve">4.3.1 </w:t>
      </w:r>
      <w:r>
        <w:rPr>
          <w:rFonts w:hint="eastAsia" w:ascii="仿宋" w:hAnsi="仿宋" w:eastAsia="仿宋" w:cs="仿宋"/>
          <w:sz w:val="24"/>
          <w:szCs w:val="24"/>
          <w:lang w:eastAsia="zh-CN"/>
        </w:rPr>
        <w:t>供应商</w:t>
      </w:r>
      <w:r>
        <w:rPr>
          <w:rFonts w:hint="eastAsia" w:ascii="仿宋" w:hAnsi="仿宋" w:eastAsia="仿宋" w:cs="仿宋"/>
          <w:sz w:val="24"/>
          <w:szCs w:val="24"/>
        </w:rPr>
        <w:t>在递交竞争性磋商响应文件后，可以修改或撤回其竞争性磋商响应文件，也可以提出价格变动声明，但</w:t>
      </w:r>
      <w:r>
        <w:rPr>
          <w:rFonts w:hint="eastAsia" w:ascii="仿宋" w:hAnsi="仿宋" w:eastAsia="仿宋" w:cs="仿宋"/>
          <w:sz w:val="24"/>
          <w:szCs w:val="24"/>
          <w:lang w:eastAsia="zh-CN"/>
        </w:rPr>
        <w:t>供应商</w:t>
      </w:r>
      <w:r>
        <w:rPr>
          <w:rFonts w:hint="eastAsia" w:ascii="仿宋" w:hAnsi="仿宋" w:eastAsia="仿宋" w:cs="仿宋"/>
          <w:sz w:val="24"/>
          <w:szCs w:val="24"/>
        </w:rPr>
        <w:t>必须在规定的磋商截止时间之前将修改或撤回或变动价格的书面通知文件递交到</w:t>
      </w:r>
      <w:r>
        <w:rPr>
          <w:rFonts w:hint="eastAsia" w:ascii="仿宋" w:hAnsi="仿宋" w:eastAsia="仿宋" w:cs="仿宋"/>
          <w:sz w:val="24"/>
          <w:szCs w:val="24"/>
          <w:lang w:eastAsia="zh-CN"/>
        </w:rPr>
        <w:t>采购代理机构</w:t>
      </w:r>
      <w:r>
        <w:rPr>
          <w:rFonts w:hint="eastAsia" w:ascii="仿宋" w:hAnsi="仿宋" w:eastAsia="仿宋" w:cs="仿宋"/>
          <w:sz w:val="24"/>
          <w:szCs w:val="24"/>
        </w:rPr>
        <w:t>。</w:t>
      </w:r>
    </w:p>
    <w:p w14:paraId="0ABB300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4.3.2 </w:t>
      </w:r>
      <w:r>
        <w:rPr>
          <w:rFonts w:hint="eastAsia" w:ascii="仿宋" w:hAnsi="仿宋" w:eastAsia="仿宋" w:cs="仿宋"/>
          <w:sz w:val="24"/>
          <w:szCs w:val="24"/>
          <w:lang w:eastAsia="zh-CN"/>
        </w:rPr>
        <w:t>供应商</w:t>
      </w:r>
      <w:r>
        <w:rPr>
          <w:rFonts w:hint="eastAsia" w:ascii="仿宋" w:hAnsi="仿宋" w:eastAsia="仿宋" w:cs="仿宋"/>
          <w:sz w:val="24"/>
          <w:szCs w:val="24"/>
        </w:rPr>
        <w:t>的修改或撤回或变动价格的通知应按本须知的规定编制、密封、标记和递交。</w:t>
      </w:r>
    </w:p>
    <w:p w14:paraId="6B0E367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4.3.3 在磋商截止时间之后，</w:t>
      </w:r>
      <w:r>
        <w:rPr>
          <w:rFonts w:hint="eastAsia" w:ascii="仿宋" w:hAnsi="仿宋" w:eastAsia="仿宋" w:cs="仿宋"/>
          <w:sz w:val="24"/>
          <w:szCs w:val="24"/>
          <w:lang w:eastAsia="zh-CN"/>
        </w:rPr>
        <w:t>供应商</w:t>
      </w:r>
      <w:r>
        <w:rPr>
          <w:rFonts w:hint="eastAsia" w:ascii="仿宋" w:hAnsi="仿宋" w:eastAsia="仿宋" w:cs="仿宋"/>
          <w:sz w:val="24"/>
          <w:szCs w:val="24"/>
        </w:rPr>
        <w:t>不得对其竞争性磋商响应文件做任何修改或撤回。</w:t>
      </w:r>
    </w:p>
    <w:p w14:paraId="4955D7E8">
      <w:pPr>
        <w:spacing w:beforeLines="50" w:afterLines="50" w:line="360" w:lineRule="auto"/>
        <w:rPr>
          <w:rFonts w:hint="eastAsia" w:ascii="仿宋" w:hAnsi="仿宋" w:eastAsia="仿宋" w:cs="仿宋"/>
          <w:b/>
          <w:bCs/>
          <w:sz w:val="24"/>
          <w:szCs w:val="24"/>
        </w:rPr>
      </w:pPr>
      <w:r>
        <w:rPr>
          <w:rFonts w:hint="eastAsia" w:ascii="仿宋" w:hAnsi="仿宋" w:eastAsia="仿宋" w:cs="仿宋"/>
          <w:b/>
          <w:bCs/>
          <w:sz w:val="24"/>
          <w:szCs w:val="24"/>
        </w:rPr>
        <w:t>5．</w:t>
      </w:r>
      <w:bookmarkEnd w:id="44"/>
      <w:bookmarkEnd w:id="45"/>
      <w:bookmarkEnd w:id="46"/>
      <w:r>
        <w:rPr>
          <w:rFonts w:hint="eastAsia" w:ascii="仿宋" w:hAnsi="仿宋" w:eastAsia="仿宋" w:cs="仿宋"/>
          <w:b/>
          <w:bCs/>
          <w:sz w:val="24"/>
          <w:szCs w:val="24"/>
        </w:rPr>
        <w:t>磋商</w:t>
      </w:r>
    </w:p>
    <w:p w14:paraId="5AA44BAC">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5.1 磋商时间和地点</w:t>
      </w:r>
    </w:p>
    <w:p w14:paraId="70B9A27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见</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w:t>
      </w:r>
    </w:p>
    <w:p w14:paraId="3EB02EE8">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5.2磋商程序</w:t>
      </w:r>
    </w:p>
    <w:p w14:paraId="6148F8D0">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主持人按下列程序进行磋商：</w:t>
      </w:r>
    </w:p>
    <w:p w14:paraId="00476AA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（1）宣布磋商项目名称及竞争性磋商响应文件接收截止时间，终止一切竞争性磋商响应文件的接收工作，并宣布磋商会议开始；</w:t>
      </w:r>
    </w:p>
    <w:p w14:paraId="5735500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（2）介绍</w:t>
      </w:r>
      <w:r>
        <w:rPr>
          <w:rFonts w:hint="eastAsia" w:ascii="仿宋" w:hAnsi="仿宋" w:eastAsia="仿宋" w:cs="仿宋"/>
          <w:sz w:val="24"/>
          <w:szCs w:val="24"/>
          <w:lang w:eastAsia="zh-CN"/>
        </w:rPr>
        <w:t>采购人</w:t>
      </w:r>
      <w:r>
        <w:rPr>
          <w:rFonts w:hint="eastAsia" w:ascii="仿宋" w:hAnsi="仿宋" w:eastAsia="仿宋" w:cs="仿宋"/>
          <w:sz w:val="24"/>
          <w:szCs w:val="24"/>
        </w:rPr>
        <w:t>、</w:t>
      </w:r>
      <w:r>
        <w:rPr>
          <w:rFonts w:hint="eastAsia" w:ascii="仿宋" w:hAnsi="仿宋" w:eastAsia="仿宋" w:cs="仿宋"/>
          <w:sz w:val="24"/>
          <w:szCs w:val="24"/>
          <w:lang w:eastAsia="zh-CN"/>
        </w:rPr>
        <w:t>采购代理机构</w:t>
      </w:r>
      <w:r>
        <w:rPr>
          <w:rFonts w:hint="eastAsia" w:ascii="仿宋" w:hAnsi="仿宋" w:eastAsia="仿宋" w:cs="仿宋"/>
          <w:sz w:val="24"/>
          <w:szCs w:val="24"/>
        </w:rPr>
        <w:t>、监督管理部门和招标工作人员；</w:t>
      </w:r>
    </w:p>
    <w:p w14:paraId="58D9283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（3）宣布本项目</w:t>
      </w:r>
      <w:r>
        <w:rPr>
          <w:rFonts w:hint="eastAsia" w:ascii="仿宋" w:hAnsi="仿宋" w:eastAsia="仿宋" w:cs="仿宋"/>
          <w:sz w:val="24"/>
          <w:szCs w:val="24"/>
          <w:lang w:eastAsia="zh-CN"/>
        </w:rPr>
        <w:t>供应商</w:t>
      </w:r>
      <w:r>
        <w:rPr>
          <w:rFonts w:hint="eastAsia" w:ascii="仿宋" w:hAnsi="仿宋" w:eastAsia="仿宋" w:cs="仿宋"/>
          <w:sz w:val="24"/>
          <w:szCs w:val="24"/>
        </w:rPr>
        <w:t>签到名单；</w:t>
      </w:r>
    </w:p>
    <w:p w14:paraId="2FBFB5F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（4）宣布磋商会议纪律；</w:t>
      </w:r>
    </w:p>
    <w:p w14:paraId="0E28641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（5）按照</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须知前附表规定检查竞争性磋商响应文件的密封情况；</w:t>
      </w:r>
    </w:p>
    <w:p w14:paraId="3E26AD1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（6）在</w:t>
      </w:r>
      <w:r>
        <w:rPr>
          <w:rFonts w:hint="eastAsia" w:ascii="仿宋" w:hAnsi="仿宋" w:eastAsia="仿宋" w:cs="仿宋"/>
          <w:sz w:val="24"/>
          <w:szCs w:val="24"/>
          <w:lang w:eastAsia="zh-CN"/>
        </w:rPr>
        <w:t>采购人</w:t>
      </w:r>
      <w:r>
        <w:rPr>
          <w:rFonts w:hint="eastAsia" w:ascii="仿宋" w:hAnsi="仿宋" w:eastAsia="仿宋" w:cs="仿宋"/>
          <w:sz w:val="24"/>
          <w:szCs w:val="24"/>
        </w:rPr>
        <w:t>（监标人）的监督下，将竞争性磋商响应文件送交磋商小组评审；</w:t>
      </w:r>
    </w:p>
    <w:p w14:paraId="509F00F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（7）磋商会议结束。</w:t>
      </w:r>
    </w:p>
    <w:p w14:paraId="58505AF4">
      <w:pPr>
        <w:spacing w:beforeLines="50" w:afterLines="50" w:line="360" w:lineRule="auto"/>
        <w:rPr>
          <w:rFonts w:hint="eastAsia" w:ascii="仿宋" w:hAnsi="仿宋" w:eastAsia="仿宋" w:cs="仿宋"/>
          <w:b/>
          <w:bCs/>
          <w:sz w:val="24"/>
          <w:szCs w:val="24"/>
        </w:rPr>
      </w:pPr>
      <w:bookmarkStart w:id="47" w:name="_Toc425240469"/>
      <w:bookmarkStart w:id="48" w:name="_Toc420591648"/>
      <w:bookmarkStart w:id="49" w:name="_Toc421778370"/>
      <w:r>
        <w:rPr>
          <w:rFonts w:hint="eastAsia" w:ascii="仿宋" w:hAnsi="仿宋" w:eastAsia="仿宋" w:cs="仿宋"/>
          <w:b/>
          <w:bCs/>
          <w:sz w:val="24"/>
          <w:szCs w:val="24"/>
        </w:rPr>
        <w:t>6．</w:t>
      </w:r>
      <w:bookmarkEnd w:id="47"/>
      <w:bookmarkEnd w:id="48"/>
      <w:bookmarkEnd w:id="49"/>
      <w:r>
        <w:rPr>
          <w:rFonts w:hint="eastAsia" w:ascii="仿宋" w:hAnsi="仿宋" w:eastAsia="仿宋" w:cs="仿宋"/>
          <w:b/>
          <w:bCs/>
          <w:sz w:val="24"/>
          <w:szCs w:val="24"/>
        </w:rPr>
        <w:t>评审</w:t>
      </w:r>
    </w:p>
    <w:p w14:paraId="6A97EAF9">
      <w:pPr>
        <w:spacing w:line="360" w:lineRule="auto"/>
        <w:ind w:firstLine="482" w:firstLineChars="200"/>
        <w:rPr>
          <w:rFonts w:hint="eastAsia" w:ascii="仿宋" w:hAnsi="仿宋" w:eastAsia="仿宋" w:cs="仿宋"/>
          <w:sz w:val="24"/>
          <w:szCs w:val="24"/>
        </w:rPr>
      </w:pPr>
      <w:r>
        <w:rPr>
          <w:rFonts w:hint="eastAsia" w:ascii="仿宋" w:hAnsi="仿宋" w:eastAsia="仿宋" w:cs="仿宋"/>
          <w:b/>
          <w:bCs/>
          <w:sz w:val="24"/>
          <w:szCs w:val="24"/>
        </w:rPr>
        <w:t>6.1 磋商小组</w:t>
      </w:r>
    </w:p>
    <w:p w14:paraId="6F92895B">
      <w:pPr>
        <w:keepNext w:val="0"/>
        <w:keepLines w:val="0"/>
        <w:pageBreakBefore w:val="0"/>
        <w:wordWrap/>
        <w:overflowPunct/>
        <w:topLinePunct w:val="0"/>
        <w:bidi w:val="0"/>
        <w:adjustRightInd w:val="0"/>
        <w:snapToGrid w:val="0"/>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 为确保磋商工作公平、公正，根据有关规定成立磋商小组。磋商小组由采购人及有关专家组成，专家比例不少于磋商小组成员总数的三分之二。磋商小组成员在专家库中随机抽取。</w:t>
      </w:r>
    </w:p>
    <w:p w14:paraId="41AD1033">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6.2 评审原则</w:t>
      </w:r>
    </w:p>
    <w:p w14:paraId="7FF5FF8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评审活动遵循公平、公正、科学和择优的原则。</w:t>
      </w:r>
    </w:p>
    <w:p w14:paraId="0DB4D52B">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6.3 评审</w:t>
      </w:r>
    </w:p>
    <w:p w14:paraId="6ACA481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6.3.1竞争性磋商文件和竞争性磋商响应文件是评审的依据。在评审中，不得改变竞争性磋商文件中规定的评审标准、方法和成交条件。</w:t>
      </w:r>
    </w:p>
    <w:p w14:paraId="1BE107F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6.3.2在评审期间，对竞争性磋商响应文件中含义不明确、同类问题表述不一致或者有明显文字和计算错误的内容，磋商小组可以书面形式（由磋商小组专家签字）要求</w:t>
      </w:r>
      <w:r>
        <w:rPr>
          <w:rFonts w:hint="eastAsia" w:ascii="仿宋" w:hAnsi="仿宋" w:eastAsia="仿宋" w:cs="仿宋"/>
          <w:sz w:val="24"/>
          <w:szCs w:val="24"/>
          <w:lang w:eastAsia="zh-CN"/>
        </w:rPr>
        <w:t>供应商</w:t>
      </w:r>
      <w:r>
        <w:rPr>
          <w:rFonts w:hint="eastAsia" w:ascii="仿宋" w:hAnsi="仿宋" w:eastAsia="仿宋" w:cs="仿宋"/>
          <w:sz w:val="24"/>
          <w:szCs w:val="24"/>
        </w:rPr>
        <w:t>作出必要的澄清、说明或者纠正。</w:t>
      </w:r>
      <w:r>
        <w:rPr>
          <w:rFonts w:hint="eastAsia" w:ascii="仿宋" w:hAnsi="仿宋" w:eastAsia="仿宋" w:cs="仿宋"/>
          <w:sz w:val="24"/>
          <w:szCs w:val="24"/>
          <w:lang w:eastAsia="zh-CN"/>
        </w:rPr>
        <w:t>供应商</w:t>
      </w:r>
      <w:r>
        <w:rPr>
          <w:rFonts w:hint="eastAsia" w:ascii="仿宋" w:hAnsi="仿宋" w:eastAsia="仿宋" w:cs="仿宋"/>
          <w:sz w:val="24"/>
          <w:szCs w:val="24"/>
        </w:rPr>
        <w:t>的澄清、说明或者补正应当采用书面形式，由其授权的代表签字，并不得超出竞争性磋商响应文件的范围或者改变竞争性磋商响应文件的实质性内容。</w:t>
      </w:r>
    </w:p>
    <w:p w14:paraId="258B2CA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6.3.3如果</w:t>
      </w:r>
      <w:r>
        <w:rPr>
          <w:rFonts w:hint="eastAsia" w:ascii="仿宋" w:hAnsi="仿宋" w:eastAsia="仿宋" w:cs="仿宋"/>
          <w:sz w:val="24"/>
          <w:szCs w:val="24"/>
          <w:lang w:eastAsia="zh-CN"/>
        </w:rPr>
        <w:t>供应商</w:t>
      </w:r>
      <w:r>
        <w:rPr>
          <w:rFonts w:hint="eastAsia" w:ascii="仿宋" w:hAnsi="仿宋" w:eastAsia="仿宋" w:cs="仿宋"/>
          <w:sz w:val="24"/>
          <w:szCs w:val="24"/>
        </w:rPr>
        <w:t>在澄清规定期限内，未能答复或拒绝答复磋商小组提出的澄清要求，将由磋商小组根据其竞争性磋商响应文件按最大风险进行评审。</w:t>
      </w:r>
    </w:p>
    <w:p w14:paraId="5AB7338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6.3.4磋商过程中的实质性变动：</w:t>
      </w:r>
    </w:p>
    <w:p w14:paraId="60C7659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6.3.4.1在磋商过程中，磋商小组可以根据竞争性磋商文件和磋商情况在最终报价之前实质性变动采购需求中的技术、服务要求以及合同草案条款，但不得变动竞争性磋商文件中的其他内容。实质性变动的内容，须经</w:t>
      </w:r>
      <w:r>
        <w:rPr>
          <w:rFonts w:hint="eastAsia" w:ascii="仿宋" w:hAnsi="仿宋" w:eastAsia="仿宋" w:cs="仿宋"/>
          <w:sz w:val="24"/>
          <w:szCs w:val="24"/>
          <w:lang w:eastAsia="zh-CN"/>
        </w:rPr>
        <w:t>采购人</w:t>
      </w:r>
      <w:r>
        <w:rPr>
          <w:rFonts w:hint="eastAsia" w:ascii="仿宋" w:hAnsi="仿宋" w:eastAsia="仿宋" w:cs="仿宋"/>
          <w:sz w:val="24"/>
          <w:szCs w:val="24"/>
        </w:rPr>
        <w:t>代表确认。</w:t>
      </w:r>
    </w:p>
    <w:p w14:paraId="46A3AD3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6.3.4.2对竞争性磋商文件做出的实质性变动是竞争性磋商文件的有效组成部分，磋商小组应当及时以书面形式通知所有参加磋商的</w:t>
      </w:r>
      <w:r>
        <w:rPr>
          <w:rFonts w:hint="eastAsia" w:ascii="仿宋" w:hAnsi="仿宋" w:eastAsia="仿宋" w:cs="仿宋"/>
          <w:sz w:val="24"/>
          <w:szCs w:val="24"/>
          <w:lang w:eastAsia="zh-CN"/>
        </w:rPr>
        <w:t>供应商</w:t>
      </w:r>
      <w:r>
        <w:rPr>
          <w:rFonts w:hint="eastAsia" w:ascii="仿宋" w:hAnsi="仿宋" w:eastAsia="仿宋" w:cs="仿宋"/>
          <w:sz w:val="24"/>
          <w:szCs w:val="24"/>
        </w:rPr>
        <w:t>。</w:t>
      </w:r>
    </w:p>
    <w:p w14:paraId="5D323C1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6.3.5竞争性磋商响应文件的初审（含资格性检查和符合性检查）。</w:t>
      </w:r>
    </w:p>
    <w:p w14:paraId="2054F55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6.3.5.1磋商小组将审查竞争性磋商响应文件是否完整、资格证明文件是否齐全，有无计算上的错误等。</w:t>
      </w:r>
    </w:p>
    <w:p w14:paraId="1C648B2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6.3.5.2计算错误将按以下方法更正：</w:t>
      </w:r>
    </w:p>
    <w:p w14:paraId="2C6E24C6">
      <w:pPr>
        <w:spacing w:line="360" w:lineRule="auto"/>
        <w:ind w:firstLine="480" w:firstLineChars="200"/>
        <w:rPr>
          <w:rFonts w:hint="eastAsia" w:ascii="仿宋" w:hAnsi="仿宋" w:eastAsia="仿宋" w:cs="仿宋"/>
          <w:color w:val="0000FF"/>
          <w:sz w:val="24"/>
          <w:szCs w:val="24"/>
        </w:rPr>
      </w:pPr>
      <w:r>
        <w:rPr>
          <w:rFonts w:hint="eastAsia" w:ascii="仿宋" w:hAnsi="仿宋" w:eastAsia="仿宋" w:cs="仿宋"/>
          <w:sz w:val="24"/>
          <w:szCs w:val="24"/>
        </w:rPr>
        <w:t>（1）竞争性磋商响应文件中磋商报价表(报价表)内容与竞争性磋商响应文件中相应内容不一致的，以磋商报价表(报价表)为准；</w:t>
      </w:r>
    </w:p>
    <w:p w14:paraId="0F6EE75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（2）竞争性磋商响应文件的大写金额和小写金额不一致的，以大写金额为准；</w:t>
      </w:r>
    </w:p>
    <w:p w14:paraId="37F9487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（3）单价金额小数点或者百分比有明显错位的，以竞争性磋商响应的磋商报价表的总价为准，并修改单价；</w:t>
      </w:r>
    </w:p>
    <w:p w14:paraId="7634282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（4）总价金额与按单价汇总金额不一致的，以单价金额计算结果为准；</w:t>
      </w:r>
    </w:p>
    <w:p w14:paraId="7CCA0AF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按上述修正的顺序和方法调整的报价应对</w:t>
      </w:r>
      <w:r>
        <w:rPr>
          <w:rFonts w:hint="eastAsia" w:ascii="仿宋" w:hAnsi="仿宋" w:eastAsia="仿宋" w:cs="仿宋"/>
          <w:sz w:val="24"/>
          <w:szCs w:val="24"/>
          <w:lang w:eastAsia="zh-CN"/>
        </w:rPr>
        <w:t>供应商</w:t>
      </w:r>
      <w:r>
        <w:rPr>
          <w:rFonts w:hint="eastAsia" w:ascii="仿宋" w:hAnsi="仿宋" w:eastAsia="仿宋" w:cs="仿宋"/>
          <w:sz w:val="24"/>
          <w:szCs w:val="24"/>
        </w:rPr>
        <w:t>具有约束力。如果</w:t>
      </w:r>
      <w:r>
        <w:rPr>
          <w:rFonts w:hint="eastAsia" w:ascii="仿宋" w:hAnsi="仿宋" w:eastAsia="仿宋" w:cs="仿宋"/>
          <w:sz w:val="24"/>
          <w:szCs w:val="24"/>
          <w:lang w:eastAsia="zh-CN"/>
        </w:rPr>
        <w:t>供应商</w:t>
      </w:r>
      <w:r>
        <w:rPr>
          <w:rFonts w:hint="eastAsia" w:ascii="仿宋" w:hAnsi="仿宋" w:eastAsia="仿宋" w:cs="仿宋"/>
          <w:sz w:val="24"/>
          <w:szCs w:val="24"/>
        </w:rPr>
        <w:t>不接受修正后的价格，其响应文件将按无效响应处理。</w:t>
      </w:r>
    </w:p>
    <w:p w14:paraId="2783F1B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6.3.5.3对于竞争性磋商响应文件中明显的标点符号错误或不构成实质性偏差的不正规、不一致或不规则，</w:t>
      </w:r>
      <w:r>
        <w:rPr>
          <w:rFonts w:hint="eastAsia" w:ascii="仿宋" w:hAnsi="仿宋" w:eastAsia="仿宋" w:cs="仿宋"/>
          <w:sz w:val="24"/>
          <w:szCs w:val="24"/>
          <w:lang w:eastAsia="zh-CN"/>
        </w:rPr>
        <w:t>采购人</w:t>
      </w:r>
      <w:r>
        <w:rPr>
          <w:rFonts w:hint="eastAsia" w:ascii="仿宋" w:hAnsi="仿宋" w:eastAsia="仿宋" w:cs="仿宋"/>
          <w:sz w:val="24"/>
          <w:szCs w:val="24"/>
        </w:rPr>
        <w:t>可以接受。</w:t>
      </w:r>
    </w:p>
    <w:p w14:paraId="71A6029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6.3.5.4在详细评审之前，根据本须知第6.3.5.5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竞争性磋商响应文件本身的内容，而不寻求外部的证据。</w:t>
      </w:r>
    </w:p>
    <w:p w14:paraId="60E7A89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6.3.5.5实质上没有响应竞争性磋商文件要求的磋商将被拒绝。</w:t>
      </w:r>
      <w:r>
        <w:rPr>
          <w:rFonts w:hint="eastAsia" w:ascii="仿宋" w:hAnsi="仿宋" w:eastAsia="仿宋" w:cs="仿宋"/>
          <w:sz w:val="24"/>
          <w:szCs w:val="24"/>
          <w:lang w:eastAsia="zh-CN"/>
        </w:rPr>
        <w:t>供应商</w:t>
      </w:r>
      <w:r>
        <w:rPr>
          <w:rFonts w:hint="eastAsia" w:ascii="仿宋" w:hAnsi="仿宋" w:eastAsia="仿宋" w:cs="仿宋"/>
          <w:sz w:val="24"/>
          <w:szCs w:val="24"/>
        </w:rPr>
        <w:t>不得通过修正或撤销不合要求的偏离从而使其磋商成为实质性响应的磋商。如发现下列情况之一的，其磋商将构成非实质性响应，按无效磋商处理：</w:t>
      </w:r>
    </w:p>
    <w:p w14:paraId="3BC208CA">
      <w:pPr>
        <w:tabs>
          <w:tab w:val="left" w:pos="126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1）没有按照竞争性磋商文件要求提供的竞争性磋商响应文件或竞争性磋商响应文件构成有重大缺项；</w:t>
      </w:r>
    </w:p>
    <w:p w14:paraId="3A16DD23">
      <w:pPr>
        <w:tabs>
          <w:tab w:val="left" w:pos="126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2）竞争性磋商响应文件未按竞争性磋商文件要求密封、签署、盖章的；</w:t>
      </w:r>
    </w:p>
    <w:p w14:paraId="7BFB788E">
      <w:pPr>
        <w:tabs>
          <w:tab w:val="left" w:pos="126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3）资格证明文件不全的或无效的，或不符合国家规定的；</w:t>
      </w:r>
    </w:p>
    <w:p w14:paraId="60F32BCE">
      <w:pPr>
        <w:tabs>
          <w:tab w:val="left" w:pos="126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w:t>
      </w:r>
      <w:r>
        <w:rPr>
          <w:rFonts w:hint="eastAsia" w:ascii="仿宋" w:hAnsi="仿宋" w:eastAsia="仿宋" w:cs="仿宋"/>
          <w:spacing w:val="-6"/>
          <w:sz w:val="24"/>
          <w:szCs w:val="24"/>
        </w:rPr>
        <w:t>无磋商有效期或有效期达不到竞争性磋商文件要求的</w:t>
      </w:r>
      <w:r>
        <w:rPr>
          <w:rFonts w:hint="eastAsia" w:ascii="仿宋" w:hAnsi="仿宋" w:eastAsia="仿宋" w:cs="仿宋"/>
          <w:sz w:val="24"/>
          <w:szCs w:val="24"/>
        </w:rPr>
        <w:t>；</w:t>
      </w:r>
    </w:p>
    <w:p w14:paraId="6B179E93">
      <w:pPr>
        <w:tabs>
          <w:tab w:val="left" w:pos="1260"/>
        </w:tabs>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eastAsia="zh-CN"/>
        </w:rPr>
        <w:t>供应商</w:t>
      </w:r>
      <w:r>
        <w:rPr>
          <w:rFonts w:hint="eastAsia" w:ascii="仿宋" w:hAnsi="仿宋" w:eastAsia="仿宋" w:cs="仿宋"/>
          <w:sz w:val="24"/>
          <w:szCs w:val="24"/>
        </w:rPr>
        <w:t>有串通磋商、以他人名义磋商、行贿、提供虚假证明（包括第三方提供的虚假证明），开具虚假资质，出现虚假应答的，除按无效文件处理外，还将按照政府采购的有关规定进行处罚；</w:t>
      </w:r>
    </w:p>
    <w:p w14:paraId="2F699E6F">
      <w:pPr>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7）磋商总报价超过竞争性磋商文件公布的</w:t>
      </w:r>
      <w:r>
        <w:rPr>
          <w:rFonts w:hint="eastAsia" w:ascii="仿宋" w:hAnsi="仿宋" w:eastAsia="仿宋" w:cs="仿宋"/>
          <w:b/>
          <w:bCs/>
          <w:sz w:val="24"/>
          <w:szCs w:val="24"/>
          <w:lang w:eastAsia="zh-CN"/>
        </w:rPr>
        <w:t>项目最高限价</w:t>
      </w:r>
      <w:r>
        <w:rPr>
          <w:rFonts w:hint="eastAsia" w:ascii="仿宋" w:hAnsi="仿宋" w:eastAsia="仿宋" w:cs="仿宋"/>
          <w:b/>
          <w:bCs/>
          <w:sz w:val="24"/>
          <w:szCs w:val="24"/>
        </w:rPr>
        <w:t>的。</w:t>
      </w:r>
    </w:p>
    <w:p w14:paraId="1080F1BB">
      <w:pPr>
        <w:pStyle w:val="33"/>
        <w:spacing w:before="0" w:beforeAutospacing="0" w:after="0" w:afterAutospacing="0" w:line="360"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8）竞争性磋商响应文件含有</w:t>
      </w:r>
      <w:r>
        <w:rPr>
          <w:rFonts w:hint="eastAsia" w:ascii="仿宋" w:hAnsi="仿宋" w:eastAsia="仿宋" w:cs="仿宋"/>
          <w:sz w:val="24"/>
          <w:szCs w:val="24"/>
          <w:lang w:eastAsia="zh-CN"/>
        </w:rPr>
        <w:t>采购人</w:t>
      </w:r>
      <w:r>
        <w:rPr>
          <w:rFonts w:hint="eastAsia" w:ascii="仿宋" w:hAnsi="仿宋" w:eastAsia="仿宋" w:cs="仿宋"/>
          <w:sz w:val="24"/>
          <w:szCs w:val="24"/>
        </w:rPr>
        <w:t>不能接受的附加条件的；</w:t>
      </w:r>
    </w:p>
    <w:p w14:paraId="3D0FEA34">
      <w:pPr>
        <w:pStyle w:val="33"/>
        <w:spacing w:before="0" w:beforeAutospacing="0" w:after="0" w:afterAutospacing="0" w:line="360"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9）</w:t>
      </w:r>
      <w:r>
        <w:rPr>
          <w:rFonts w:hint="eastAsia" w:ascii="仿宋" w:hAnsi="仿宋" w:eastAsia="仿宋" w:cs="仿宋"/>
          <w:sz w:val="24"/>
          <w:szCs w:val="24"/>
          <w:lang w:eastAsia="zh-CN"/>
        </w:rPr>
        <w:t>供应商</w:t>
      </w:r>
      <w:r>
        <w:rPr>
          <w:rFonts w:hint="eastAsia" w:ascii="仿宋" w:hAnsi="仿宋" w:eastAsia="仿宋" w:cs="仿宋"/>
          <w:sz w:val="24"/>
          <w:szCs w:val="24"/>
        </w:rPr>
        <w:t>被列入失信被执行人、重大税收违法案件当事人名单、政府采购严重违法失信行为记录名单的；</w:t>
      </w:r>
    </w:p>
    <w:p w14:paraId="38BF6FF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10）法律、法规规定的其他无效情形。</w:t>
      </w:r>
    </w:p>
    <w:p w14:paraId="36D01B8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6.3.6竞争性磋商响应文件的详细评审</w:t>
      </w:r>
    </w:p>
    <w:p w14:paraId="0D679C9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6.3.6.1磋商小组将按照本须知第6.3.5.5条规定，只对确定为实质性响应竞争性磋商文件要求的竞争性磋商响应文件进行详细评审。</w:t>
      </w:r>
    </w:p>
    <w:p w14:paraId="47A42DD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6.3.6.2详细评审按照“</w:t>
      </w:r>
      <w:r>
        <w:rPr>
          <w:rFonts w:hint="eastAsia" w:ascii="仿宋" w:hAnsi="仿宋" w:eastAsia="仿宋" w:cs="仿宋"/>
          <w:sz w:val="24"/>
          <w:szCs w:val="24"/>
          <w:lang w:eastAsia="zh-CN"/>
        </w:rPr>
        <w:t>供应商</w:t>
      </w:r>
      <w:r>
        <w:rPr>
          <w:rFonts w:hint="eastAsia" w:ascii="仿宋" w:hAnsi="仿宋" w:eastAsia="仿宋" w:cs="仿宋"/>
          <w:sz w:val="24"/>
          <w:szCs w:val="24"/>
        </w:rPr>
        <w:t>须知前附表”的评审方法进行。</w:t>
      </w:r>
    </w:p>
    <w:p w14:paraId="7CC5615F">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6.3.7成交候选人的确定</w:t>
      </w:r>
    </w:p>
    <w:p w14:paraId="6960BF4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磋商小组完成评审后，向</w:t>
      </w:r>
      <w:r>
        <w:rPr>
          <w:rFonts w:hint="eastAsia" w:ascii="仿宋" w:hAnsi="仿宋" w:eastAsia="仿宋" w:cs="仿宋"/>
          <w:sz w:val="24"/>
          <w:szCs w:val="24"/>
          <w:lang w:eastAsia="zh-CN"/>
        </w:rPr>
        <w:t>采购人</w:t>
      </w:r>
      <w:r>
        <w:rPr>
          <w:rFonts w:hint="eastAsia" w:ascii="仿宋" w:hAnsi="仿宋" w:eastAsia="仿宋" w:cs="仿宋"/>
          <w:sz w:val="24"/>
          <w:szCs w:val="24"/>
        </w:rPr>
        <w:t>提出书面评审，并推荐1-3名成交候选人，标明排列顺序。</w:t>
      </w:r>
    </w:p>
    <w:p w14:paraId="0C21C04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6.3.8评审过程的保密</w:t>
      </w:r>
    </w:p>
    <w:p w14:paraId="5F2A2C19">
      <w:pPr>
        <w:spacing w:line="360" w:lineRule="auto"/>
        <w:ind w:firstLine="480" w:firstLineChars="200"/>
        <w:rPr>
          <w:rFonts w:hint="eastAsia" w:ascii="仿宋" w:hAnsi="仿宋" w:eastAsia="仿宋" w:cs="仿宋"/>
          <w:sz w:val="24"/>
          <w:szCs w:val="24"/>
        </w:rPr>
      </w:pPr>
      <w:bookmarkStart w:id="50" w:name="_Toc425240470"/>
      <w:bookmarkStart w:id="51" w:name="_Toc421778371"/>
      <w:bookmarkStart w:id="52" w:name="_Toc420591649"/>
      <w:r>
        <w:rPr>
          <w:rFonts w:hint="eastAsia" w:ascii="仿宋" w:hAnsi="仿宋" w:eastAsia="仿宋" w:cs="仿宋"/>
          <w:sz w:val="24"/>
          <w:szCs w:val="24"/>
        </w:rPr>
        <w:t>磋商小组成员和与评审活动有关的工作人员不得泄露有关竞争性磋商响应文件的评审和比较、成交候选人的推荐以及与评审有关的其他情况。</w:t>
      </w:r>
    </w:p>
    <w:p w14:paraId="328D193B">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6.3.9评审程序</w:t>
      </w:r>
    </w:p>
    <w:p w14:paraId="7147479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按照竞争性磋商响应文件初审、澄清有关问题、分别磋商、二次报价、比较与评审、推荐成交候选人名单的工作程序进行评审。在上一步评审中被认定为无效磋商者，不进入下一步的评审。</w:t>
      </w:r>
    </w:p>
    <w:p w14:paraId="7ACE4A96">
      <w:pPr>
        <w:spacing w:beforeLines="50" w:afterLines="50" w:line="360" w:lineRule="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7．合同授予</w:t>
      </w:r>
      <w:bookmarkEnd w:id="50"/>
      <w:bookmarkEnd w:id="51"/>
      <w:bookmarkEnd w:id="52"/>
    </w:p>
    <w:p w14:paraId="1C83A774">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7.1 定标方式</w:t>
      </w:r>
    </w:p>
    <w:p w14:paraId="6E4F4A2A">
      <w:pPr>
        <w:autoSpaceDE w:val="0"/>
        <w:autoSpaceDN w:val="0"/>
        <w:adjustRightInd w:val="0"/>
        <w:snapToGri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lang w:val="zh-CN"/>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采购代理机构应在评标结束后二个工作日内，将评标报告送采购人定标。</w:t>
      </w:r>
    </w:p>
    <w:p w14:paraId="4DE7E05F">
      <w:pPr>
        <w:autoSpaceDE w:val="0"/>
        <w:autoSpaceDN w:val="0"/>
        <w:adjustRightInd w:val="0"/>
        <w:snapToGrid w:val="0"/>
        <w:spacing w:line="360" w:lineRule="auto"/>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lang w:val="zh-CN"/>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zh-CN"/>
        </w:rPr>
        <w:t>采购人在收到评标报告后五个工作日内，根据评标报告对评标过程及结果进行严格审核后确定成交单位，复函采购代理机构。</w:t>
      </w:r>
    </w:p>
    <w:p w14:paraId="643115FC">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7.2 成交通知</w:t>
      </w:r>
    </w:p>
    <w:p w14:paraId="32950F55">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7.2.1</w:t>
      </w:r>
      <w:r>
        <w:rPr>
          <w:rFonts w:hint="eastAsia" w:ascii="仿宋" w:hAnsi="仿宋" w:eastAsia="仿宋" w:cs="仿宋"/>
          <w:sz w:val="24"/>
          <w:szCs w:val="24"/>
          <w:highlight w:val="none"/>
          <w:lang w:eastAsia="zh-CN"/>
        </w:rPr>
        <w:t>采购代理机构</w:t>
      </w:r>
      <w:r>
        <w:rPr>
          <w:rFonts w:hint="eastAsia" w:ascii="仿宋" w:hAnsi="仿宋" w:eastAsia="仿宋" w:cs="仿宋"/>
          <w:sz w:val="24"/>
          <w:szCs w:val="24"/>
          <w:highlight w:val="none"/>
        </w:rPr>
        <w:t>在接到</w:t>
      </w:r>
      <w:r>
        <w:rPr>
          <w:rFonts w:hint="eastAsia" w:ascii="仿宋" w:hAnsi="仿宋" w:eastAsia="仿宋" w:cs="仿宋"/>
          <w:sz w:val="24"/>
          <w:szCs w:val="24"/>
          <w:highlight w:val="none"/>
          <w:lang w:eastAsia="zh-CN"/>
        </w:rPr>
        <w:t>采购人</w:t>
      </w:r>
      <w:r>
        <w:rPr>
          <w:rFonts w:hint="eastAsia" w:ascii="仿宋" w:hAnsi="仿宋" w:eastAsia="仿宋" w:cs="仿宋"/>
          <w:sz w:val="24"/>
          <w:szCs w:val="24"/>
          <w:highlight w:val="none"/>
        </w:rPr>
        <w:t>的“定标复函”后，在</w:t>
      </w:r>
      <w:r>
        <w:rPr>
          <w:rFonts w:hint="eastAsia" w:ascii="仿宋" w:hAnsi="仿宋" w:eastAsia="仿宋" w:cs="仿宋"/>
          <w:sz w:val="24"/>
          <w:szCs w:val="24"/>
          <w:highlight w:val="none"/>
          <w:lang w:eastAsia="zh-CN"/>
        </w:rPr>
        <w:t>财政部门</w:t>
      </w:r>
      <w:r>
        <w:rPr>
          <w:rFonts w:hint="eastAsia" w:ascii="仿宋" w:hAnsi="仿宋" w:eastAsia="仿宋" w:cs="仿宋"/>
          <w:sz w:val="24"/>
          <w:szCs w:val="24"/>
          <w:highlight w:val="none"/>
        </w:rPr>
        <w:t>指定的媒体上公告</w:t>
      </w:r>
      <w:r>
        <w:rPr>
          <w:rFonts w:hint="eastAsia" w:ascii="仿宋" w:hAnsi="仿宋" w:eastAsia="仿宋" w:cs="仿宋"/>
          <w:sz w:val="24"/>
          <w:szCs w:val="24"/>
          <w:highlight w:val="none"/>
          <w:lang w:eastAsia="zh-CN"/>
        </w:rPr>
        <w:t>成交</w:t>
      </w:r>
      <w:r>
        <w:rPr>
          <w:rFonts w:hint="eastAsia" w:ascii="仿宋" w:hAnsi="仿宋" w:eastAsia="仿宋" w:cs="仿宋"/>
          <w:sz w:val="24"/>
          <w:szCs w:val="24"/>
          <w:highlight w:val="none"/>
        </w:rPr>
        <w:t>结果，公告期限为1个工作日，并向成交</w:t>
      </w:r>
      <w:r>
        <w:rPr>
          <w:rFonts w:hint="eastAsia" w:ascii="仿宋" w:hAnsi="仿宋" w:eastAsia="仿宋" w:cs="仿宋"/>
          <w:sz w:val="24"/>
          <w:szCs w:val="24"/>
          <w:highlight w:val="none"/>
          <w:lang w:eastAsia="zh-CN"/>
        </w:rPr>
        <w:t>单位</w:t>
      </w:r>
      <w:r>
        <w:rPr>
          <w:rFonts w:hint="eastAsia" w:ascii="仿宋" w:hAnsi="仿宋" w:eastAsia="仿宋" w:cs="仿宋"/>
          <w:sz w:val="24"/>
          <w:szCs w:val="24"/>
          <w:highlight w:val="none"/>
        </w:rPr>
        <w:t>发“成交通知书”。</w:t>
      </w:r>
      <w:r>
        <w:rPr>
          <w:rFonts w:hint="eastAsia" w:ascii="仿宋" w:hAnsi="仿宋" w:eastAsia="仿宋" w:cs="仿宋"/>
          <w:b/>
          <w:bCs/>
          <w:sz w:val="24"/>
          <w:szCs w:val="24"/>
          <w:highlight w:val="none"/>
          <w:lang w:eastAsia="zh-CN"/>
        </w:rPr>
        <w:t>成交单位</w:t>
      </w:r>
      <w:r>
        <w:rPr>
          <w:rFonts w:hint="eastAsia" w:ascii="仿宋" w:hAnsi="仿宋" w:eastAsia="仿宋" w:cs="仿宋"/>
          <w:b/>
          <w:bCs/>
          <w:sz w:val="24"/>
          <w:szCs w:val="24"/>
          <w:highlight w:val="none"/>
        </w:rPr>
        <w:t>在领取成交通知书时须携带法定代表人授权书及加盖单位公章的被授权人身份证复印件。</w:t>
      </w:r>
    </w:p>
    <w:p w14:paraId="3E66E9D2">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7.2.2</w:t>
      </w:r>
      <w:r>
        <w:rPr>
          <w:rFonts w:hint="eastAsia" w:ascii="仿宋" w:hAnsi="仿宋" w:eastAsia="仿宋" w:cs="仿宋"/>
          <w:sz w:val="24"/>
          <w:szCs w:val="24"/>
          <w:highlight w:val="none"/>
          <w:lang w:eastAsia="zh-CN"/>
        </w:rPr>
        <w:t>成交</w:t>
      </w:r>
      <w:r>
        <w:rPr>
          <w:rFonts w:hint="eastAsia" w:ascii="仿宋" w:hAnsi="仿宋" w:eastAsia="仿宋" w:cs="仿宋"/>
          <w:sz w:val="24"/>
          <w:szCs w:val="24"/>
          <w:highlight w:val="none"/>
        </w:rPr>
        <w:t>通知书对</w:t>
      </w:r>
      <w:r>
        <w:rPr>
          <w:rFonts w:hint="eastAsia" w:ascii="仿宋" w:hAnsi="仿宋" w:eastAsia="仿宋" w:cs="仿宋"/>
          <w:sz w:val="24"/>
          <w:szCs w:val="24"/>
          <w:highlight w:val="none"/>
          <w:lang w:eastAsia="zh-CN"/>
        </w:rPr>
        <w:t>采购人</w:t>
      </w:r>
      <w:r>
        <w:rPr>
          <w:rFonts w:hint="eastAsia" w:ascii="仿宋" w:hAnsi="仿宋" w:eastAsia="仿宋" w:cs="仿宋"/>
          <w:sz w:val="24"/>
          <w:szCs w:val="24"/>
          <w:highlight w:val="none"/>
        </w:rPr>
        <w:t>和</w:t>
      </w:r>
      <w:r>
        <w:rPr>
          <w:rFonts w:hint="eastAsia" w:ascii="仿宋" w:hAnsi="仿宋" w:eastAsia="仿宋" w:cs="仿宋"/>
          <w:sz w:val="24"/>
          <w:szCs w:val="24"/>
          <w:highlight w:val="none"/>
          <w:lang w:eastAsia="zh-CN"/>
        </w:rPr>
        <w:t>成交单位</w:t>
      </w:r>
      <w:r>
        <w:rPr>
          <w:rFonts w:hint="eastAsia" w:ascii="仿宋" w:hAnsi="仿宋" w:eastAsia="仿宋" w:cs="仿宋"/>
          <w:sz w:val="24"/>
          <w:szCs w:val="24"/>
          <w:highlight w:val="none"/>
        </w:rPr>
        <w:t>具有同等法律效力。</w:t>
      </w:r>
      <w:r>
        <w:rPr>
          <w:rFonts w:hint="eastAsia" w:ascii="仿宋" w:hAnsi="仿宋" w:eastAsia="仿宋" w:cs="仿宋"/>
          <w:sz w:val="24"/>
          <w:szCs w:val="24"/>
          <w:highlight w:val="none"/>
          <w:lang w:eastAsia="zh-CN"/>
        </w:rPr>
        <w:t>成交</w:t>
      </w:r>
      <w:r>
        <w:rPr>
          <w:rFonts w:hint="eastAsia" w:ascii="仿宋" w:hAnsi="仿宋" w:eastAsia="仿宋" w:cs="仿宋"/>
          <w:sz w:val="24"/>
          <w:szCs w:val="24"/>
          <w:highlight w:val="none"/>
        </w:rPr>
        <w:t>通知书发出之后，</w:t>
      </w:r>
      <w:r>
        <w:rPr>
          <w:rFonts w:hint="eastAsia" w:ascii="仿宋" w:hAnsi="仿宋" w:eastAsia="仿宋" w:cs="仿宋"/>
          <w:sz w:val="24"/>
          <w:szCs w:val="24"/>
          <w:highlight w:val="none"/>
          <w:lang w:eastAsia="zh-CN"/>
        </w:rPr>
        <w:t>采购人</w:t>
      </w:r>
      <w:r>
        <w:rPr>
          <w:rFonts w:hint="eastAsia" w:ascii="仿宋" w:hAnsi="仿宋" w:eastAsia="仿宋" w:cs="仿宋"/>
          <w:sz w:val="24"/>
          <w:szCs w:val="24"/>
          <w:highlight w:val="none"/>
        </w:rPr>
        <w:t>改变中标结果，或者</w:t>
      </w:r>
      <w:r>
        <w:rPr>
          <w:rFonts w:hint="eastAsia" w:ascii="仿宋" w:hAnsi="仿宋" w:eastAsia="仿宋" w:cs="仿宋"/>
          <w:sz w:val="24"/>
          <w:szCs w:val="24"/>
          <w:highlight w:val="none"/>
          <w:lang w:eastAsia="zh-CN"/>
        </w:rPr>
        <w:t>成交单位</w:t>
      </w:r>
      <w:r>
        <w:rPr>
          <w:rFonts w:hint="eastAsia" w:ascii="仿宋" w:hAnsi="仿宋" w:eastAsia="仿宋" w:cs="仿宋"/>
          <w:sz w:val="24"/>
          <w:szCs w:val="24"/>
          <w:highlight w:val="none"/>
        </w:rPr>
        <w:t>放弃</w:t>
      </w:r>
      <w:r>
        <w:rPr>
          <w:rFonts w:hint="eastAsia" w:ascii="仿宋" w:hAnsi="仿宋" w:eastAsia="仿宋" w:cs="仿宋"/>
          <w:sz w:val="24"/>
          <w:szCs w:val="24"/>
          <w:highlight w:val="none"/>
          <w:lang w:eastAsia="zh-CN"/>
        </w:rPr>
        <w:t>中标</w:t>
      </w:r>
      <w:r>
        <w:rPr>
          <w:rFonts w:hint="eastAsia" w:ascii="仿宋" w:hAnsi="仿宋" w:eastAsia="仿宋" w:cs="仿宋"/>
          <w:sz w:val="24"/>
          <w:szCs w:val="24"/>
          <w:highlight w:val="none"/>
        </w:rPr>
        <w:t>，应当承担相应的法律责任。</w:t>
      </w:r>
    </w:p>
    <w:p w14:paraId="30894128">
      <w:pPr>
        <w:spacing w:line="36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7.3 签订合同</w:t>
      </w:r>
    </w:p>
    <w:p w14:paraId="6EA4A5C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7.3.1</w:t>
      </w:r>
      <w:r>
        <w:rPr>
          <w:rFonts w:hint="eastAsia" w:ascii="仿宋" w:hAnsi="仿宋" w:eastAsia="仿宋" w:cs="仿宋"/>
          <w:sz w:val="24"/>
          <w:szCs w:val="24"/>
          <w:lang w:eastAsia="zh-CN"/>
        </w:rPr>
        <w:t>采购人</w:t>
      </w:r>
      <w:r>
        <w:rPr>
          <w:rFonts w:hint="eastAsia" w:ascii="仿宋" w:hAnsi="仿宋" w:eastAsia="仿宋" w:cs="仿宋"/>
          <w:sz w:val="24"/>
          <w:szCs w:val="24"/>
        </w:rPr>
        <w:t>应当自成交通知书发出之日起</w:t>
      </w:r>
      <w:r>
        <w:rPr>
          <w:rFonts w:hint="eastAsia" w:ascii="仿宋" w:hAnsi="仿宋" w:eastAsia="仿宋" w:cs="仿宋"/>
          <w:sz w:val="24"/>
          <w:szCs w:val="24"/>
          <w:lang w:val="en-US" w:eastAsia="zh-CN"/>
        </w:rPr>
        <w:t>二十五</w:t>
      </w:r>
      <w:r>
        <w:rPr>
          <w:rFonts w:hint="eastAsia" w:ascii="仿宋" w:hAnsi="仿宋" w:eastAsia="仿宋" w:cs="仿宋"/>
          <w:sz w:val="24"/>
          <w:szCs w:val="24"/>
        </w:rPr>
        <w:t>日内，按照竞争性磋商文件和</w:t>
      </w:r>
      <w:r>
        <w:rPr>
          <w:rFonts w:hint="eastAsia" w:ascii="仿宋" w:hAnsi="仿宋" w:eastAsia="仿宋" w:cs="仿宋"/>
          <w:sz w:val="24"/>
          <w:szCs w:val="24"/>
          <w:lang w:eastAsia="zh-CN"/>
        </w:rPr>
        <w:t>成交单位</w:t>
      </w:r>
      <w:r>
        <w:rPr>
          <w:rFonts w:hint="eastAsia" w:ascii="仿宋" w:hAnsi="仿宋" w:eastAsia="仿宋" w:cs="仿宋"/>
          <w:sz w:val="24"/>
          <w:szCs w:val="24"/>
        </w:rPr>
        <w:t>竞争性磋商响应文件（包括评审中形成的澄清文件）的约定，与</w:t>
      </w:r>
      <w:r>
        <w:rPr>
          <w:rFonts w:hint="eastAsia" w:ascii="仿宋" w:hAnsi="仿宋" w:eastAsia="仿宋" w:cs="仿宋"/>
          <w:sz w:val="24"/>
          <w:szCs w:val="24"/>
          <w:lang w:eastAsia="zh-CN"/>
        </w:rPr>
        <w:t>成交单位</w:t>
      </w:r>
      <w:r>
        <w:rPr>
          <w:rFonts w:hint="eastAsia" w:ascii="仿宋" w:hAnsi="仿宋" w:eastAsia="仿宋" w:cs="仿宋"/>
          <w:sz w:val="24"/>
          <w:szCs w:val="24"/>
        </w:rPr>
        <w:t>签订书面合同。所签订的合同不得对竞争性磋商文件和</w:t>
      </w:r>
      <w:r>
        <w:rPr>
          <w:rFonts w:hint="eastAsia" w:ascii="仿宋" w:hAnsi="仿宋" w:eastAsia="仿宋" w:cs="仿宋"/>
          <w:sz w:val="24"/>
          <w:szCs w:val="24"/>
          <w:lang w:eastAsia="zh-CN"/>
        </w:rPr>
        <w:t>成交单位</w:t>
      </w:r>
      <w:r>
        <w:rPr>
          <w:rFonts w:hint="eastAsia" w:ascii="仿宋" w:hAnsi="仿宋" w:eastAsia="仿宋" w:cs="仿宋"/>
          <w:sz w:val="24"/>
          <w:szCs w:val="24"/>
        </w:rPr>
        <w:t>的竞争性磋商响应文件（包括评审中形成的澄清文件）作实质性修改。</w:t>
      </w:r>
    </w:p>
    <w:p w14:paraId="4B0FF216">
      <w:pPr>
        <w:spacing w:beforeLines="50" w:afterLines="50" w:line="360" w:lineRule="auto"/>
        <w:rPr>
          <w:rFonts w:hint="eastAsia" w:ascii="仿宋" w:hAnsi="仿宋" w:eastAsia="仿宋" w:cs="仿宋"/>
          <w:b/>
          <w:bCs/>
          <w:sz w:val="24"/>
          <w:szCs w:val="24"/>
        </w:rPr>
      </w:pPr>
      <w:bookmarkStart w:id="53" w:name="_Toc421778374"/>
      <w:bookmarkStart w:id="54" w:name="_Toc425240473"/>
      <w:bookmarkStart w:id="55" w:name="_Toc420591652"/>
      <w:r>
        <w:rPr>
          <w:rFonts w:hint="eastAsia" w:ascii="仿宋" w:hAnsi="仿宋" w:eastAsia="仿宋" w:cs="仿宋"/>
          <w:b/>
          <w:bCs/>
          <w:sz w:val="24"/>
          <w:szCs w:val="24"/>
        </w:rPr>
        <w:t>8、需要补充的其他内容：</w:t>
      </w:r>
      <w:bookmarkStart w:id="56" w:name="_Toc356305901"/>
      <w:r>
        <w:rPr>
          <w:rFonts w:hint="eastAsia" w:ascii="仿宋" w:hAnsi="仿宋" w:eastAsia="仿宋" w:cs="仿宋"/>
          <w:b/>
          <w:bCs/>
          <w:sz w:val="24"/>
          <w:szCs w:val="24"/>
        </w:rPr>
        <w:t>详见</w:t>
      </w:r>
      <w:r>
        <w:rPr>
          <w:rFonts w:hint="eastAsia" w:ascii="仿宋" w:hAnsi="仿宋" w:eastAsia="仿宋" w:cs="仿宋"/>
          <w:b/>
          <w:bCs/>
          <w:sz w:val="24"/>
          <w:szCs w:val="24"/>
          <w:lang w:eastAsia="zh-CN"/>
        </w:rPr>
        <w:t>供应商</w:t>
      </w:r>
      <w:r>
        <w:rPr>
          <w:rFonts w:hint="eastAsia" w:ascii="仿宋" w:hAnsi="仿宋" w:eastAsia="仿宋" w:cs="仿宋"/>
          <w:b/>
          <w:bCs/>
          <w:sz w:val="24"/>
          <w:szCs w:val="24"/>
        </w:rPr>
        <w:t>须知前附表</w:t>
      </w:r>
      <w:bookmarkEnd w:id="56"/>
      <w:r>
        <w:rPr>
          <w:rFonts w:hint="eastAsia" w:ascii="仿宋" w:hAnsi="仿宋" w:eastAsia="仿宋" w:cs="仿宋"/>
          <w:b/>
          <w:bCs/>
          <w:sz w:val="24"/>
          <w:szCs w:val="24"/>
        </w:rPr>
        <w:t>。</w:t>
      </w:r>
      <w:bookmarkEnd w:id="53"/>
      <w:bookmarkEnd w:id="54"/>
      <w:bookmarkEnd w:id="55"/>
    </w:p>
    <w:p w14:paraId="029CED03">
      <w:pPr>
        <w:spacing w:line="360" w:lineRule="auto"/>
        <w:rPr>
          <w:rFonts w:hint="eastAsia" w:ascii="仿宋" w:hAnsi="仿宋" w:eastAsia="仿宋" w:cs="仿宋"/>
          <w:b/>
          <w:bCs/>
          <w:sz w:val="24"/>
          <w:szCs w:val="24"/>
        </w:rPr>
      </w:pPr>
      <w:r>
        <w:rPr>
          <w:rFonts w:hint="eastAsia" w:ascii="仿宋" w:hAnsi="仿宋" w:eastAsia="仿宋" w:cs="仿宋"/>
          <w:b/>
          <w:bCs/>
          <w:sz w:val="24"/>
          <w:szCs w:val="24"/>
          <w:lang w:val="en-US" w:eastAsia="zh-CN"/>
        </w:rPr>
        <w:t>9</w:t>
      </w:r>
      <w:r>
        <w:rPr>
          <w:rFonts w:hint="eastAsia" w:ascii="仿宋" w:hAnsi="仿宋" w:eastAsia="仿宋" w:cs="仿宋"/>
          <w:b/>
          <w:bCs/>
          <w:sz w:val="24"/>
          <w:szCs w:val="24"/>
        </w:rPr>
        <w:t>、质疑</w:t>
      </w:r>
    </w:p>
    <w:p w14:paraId="264E35E4">
      <w:pPr>
        <w:spacing w:line="360" w:lineRule="auto"/>
        <w:ind w:right="12" w:firstLine="480"/>
        <w:rPr>
          <w:rFonts w:hint="eastAsia" w:ascii="仿宋" w:hAnsi="仿宋" w:eastAsia="仿宋" w:cs="仿宋"/>
          <w:sz w:val="24"/>
          <w:szCs w:val="24"/>
        </w:rPr>
      </w:pPr>
      <w:bookmarkStart w:id="57" w:name="_Toc421778376"/>
      <w:r>
        <w:rPr>
          <w:rFonts w:hint="eastAsia" w:ascii="仿宋" w:hAnsi="仿宋" w:eastAsia="仿宋" w:cs="仿宋"/>
          <w:sz w:val="24"/>
          <w:szCs w:val="24"/>
          <w:lang w:val="en-US" w:eastAsia="zh-CN"/>
        </w:rPr>
        <w:t>9</w:t>
      </w:r>
      <w:r>
        <w:rPr>
          <w:rFonts w:hint="eastAsia" w:ascii="仿宋" w:hAnsi="仿宋" w:eastAsia="仿宋" w:cs="仿宋"/>
          <w:sz w:val="24"/>
          <w:szCs w:val="24"/>
        </w:rPr>
        <w:t>.1</w:t>
      </w:r>
      <w:r>
        <w:rPr>
          <w:rFonts w:hint="eastAsia" w:ascii="仿宋" w:hAnsi="仿宋" w:eastAsia="仿宋" w:cs="仿宋"/>
          <w:sz w:val="24"/>
          <w:szCs w:val="24"/>
          <w:lang w:eastAsia="zh-CN"/>
        </w:rPr>
        <w:t>供应商</w:t>
      </w:r>
      <w:r>
        <w:rPr>
          <w:rFonts w:hint="eastAsia" w:ascii="仿宋" w:hAnsi="仿宋" w:eastAsia="仿宋" w:cs="仿宋"/>
          <w:sz w:val="24"/>
          <w:szCs w:val="24"/>
        </w:rPr>
        <w:t>认为磋商文件、采购过程、</w:t>
      </w:r>
      <w:r>
        <w:rPr>
          <w:rFonts w:hint="eastAsia" w:ascii="仿宋" w:hAnsi="仿宋" w:eastAsia="仿宋" w:cs="仿宋"/>
          <w:sz w:val="24"/>
          <w:szCs w:val="24"/>
          <w:lang w:eastAsia="zh-CN"/>
        </w:rPr>
        <w:t>成交</w:t>
      </w:r>
      <w:r>
        <w:rPr>
          <w:rFonts w:hint="eastAsia" w:ascii="仿宋" w:hAnsi="仿宋" w:eastAsia="仿宋" w:cs="仿宋"/>
          <w:sz w:val="24"/>
          <w:szCs w:val="24"/>
        </w:rPr>
        <w:t>结果使自己的权益受到损害的，可以在知道或者应知其权益受到损害之日起7个工作日内，以书面形式向</w:t>
      </w:r>
      <w:r>
        <w:rPr>
          <w:rFonts w:hint="eastAsia" w:ascii="仿宋" w:hAnsi="仿宋" w:eastAsia="仿宋" w:cs="仿宋"/>
          <w:sz w:val="24"/>
          <w:szCs w:val="24"/>
          <w:lang w:eastAsia="zh-CN"/>
        </w:rPr>
        <w:t>采购人</w:t>
      </w:r>
      <w:r>
        <w:rPr>
          <w:rFonts w:hint="eastAsia" w:ascii="仿宋" w:hAnsi="仿宋" w:eastAsia="仿宋" w:cs="仿宋"/>
          <w:sz w:val="24"/>
          <w:szCs w:val="24"/>
        </w:rPr>
        <w:t>、</w:t>
      </w:r>
      <w:r>
        <w:rPr>
          <w:rFonts w:hint="eastAsia" w:ascii="仿宋" w:hAnsi="仿宋" w:eastAsia="仿宋" w:cs="仿宋"/>
          <w:sz w:val="24"/>
          <w:szCs w:val="24"/>
          <w:lang w:eastAsia="zh-CN"/>
        </w:rPr>
        <w:t>采购代理机构</w:t>
      </w:r>
      <w:r>
        <w:rPr>
          <w:rFonts w:hint="eastAsia" w:ascii="仿宋" w:hAnsi="仿宋" w:eastAsia="仿宋" w:cs="仿宋"/>
          <w:sz w:val="24"/>
          <w:szCs w:val="24"/>
        </w:rPr>
        <w:t>提出质疑。</w:t>
      </w:r>
    </w:p>
    <w:p w14:paraId="2C08AB3E">
      <w:pPr>
        <w:spacing w:line="360" w:lineRule="auto"/>
        <w:ind w:right="12" w:firstLine="480"/>
        <w:rPr>
          <w:rStyle w:val="39"/>
          <w:rFonts w:hint="eastAsia" w:ascii="仿宋" w:hAnsi="仿宋" w:eastAsia="仿宋" w:cs="仿宋"/>
          <w:bCs w:val="0"/>
          <w:color w:val="0000FF"/>
          <w:sz w:val="24"/>
          <w:szCs w:val="24"/>
          <w:shd w:val="clear" w:color="auto" w:fill="FFFFFF"/>
        </w:rPr>
      </w:pPr>
      <w:r>
        <w:rPr>
          <w:rFonts w:hint="eastAsia" w:ascii="仿宋" w:hAnsi="仿宋" w:eastAsia="仿宋" w:cs="仿宋"/>
          <w:sz w:val="24"/>
          <w:szCs w:val="24"/>
          <w:lang w:val="en-US" w:eastAsia="zh-CN"/>
        </w:rPr>
        <w:t>9</w:t>
      </w:r>
      <w:r>
        <w:rPr>
          <w:rFonts w:hint="eastAsia" w:ascii="仿宋" w:hAnsi="仿宋" w:eastAsia="仿宋" w:cs="仿宋"/>
          <w:sz w:val="24"/>
          <w:szCs w:val="24"/>
        </w:rPr>
        <w:t>.2</w:t>
      </w:r>
      <w:r>
        <w:rPr>
          <w:rFonts w:hint="eastAsia" w:ascii="仿宋" w:hAnsi="仿宋" w:eastAsia="仿宋" w:cs="仿宋"/>
          <w:sz w:val="24"/>
          <w:szCs w:val="24"/>
          <w:lang w:eastAsia="zh-CN"/>
        </w:rPr>
        <w:t>供应商</w:t>
      </w:r>
      <w:r>
        <w:rPr>
          <w:rFonts w:hint="eastAsia" w:ascii="仿宋" w:hAnsi="仿宋" w:eastAsia="仿宋" w:cs="仿宋"/>
          <w:sz w:val="24"/>
          <w:szCs w:val="24"/>
        </w:rPr>
        <w:t>必须在法定质疑期内一次性提出针对同一采购程序环节的质疑。</w:t>
      </w:r>
    </w:p>
    <w:p w14:paraId="77F960F5">
      <w:pPr>
        <w:spacing w:line="360" w:lineRule="auto"/>
        <w:ind w:left="3" w:firstLine="518" w:firstLineChars="216"/>
        <w:rPr>
          <w:rStyle w:val="39"/>
          <w:rFonts w:hint="eastAsia" w:ascii="仿宋" w:hAnsi="仿宋" w:eastAsia="仿宋" w:cs="仿宋"/>
          <w:b w:val="0"/>
          <w:color w:val="000000"/>
          <w:sz w:val="24"/>
          <w:szCs w:val="24"/>
          <w:shd w:val="clear" w:color="auto" w:fill="FFFFFF"/>
        </w:rPr>
      </w:pPr>
      <w:r>
        <w:rPr>
          <w:rFonts w:hint="eastAsia" w:ascii="仿宋" w:hAnsi="仿宋" w:eastAsia="仿宋" w:cs="仿宋"/>
          <w:sz w:val="24"/>
          <w:szCs w:val="24"/>
          <w:lang w:val="en-US" w:eastAsia="zh-CN"/>
        </w:rPr>
        <w:t>9</w:t>
      </w:r>
      <w:r>
        <w:rPr>
          <w:rStyle w:val="39"/>
          <w:rFonts w:hint="eastAsia" w:ascii="仿宋" w:hAnsi="仿宋" w:eastAsia="仿宋" w:cs="仿宋"/>
          <w:b w:val="0"/>
          <w:color w:val="000000"/>
          <w:sz w:val="24"/>
          <w:szCs w:val="24"/>
          <w:shd w:val="clear" w:color="auto" w:fill="FFFFFF"/>
        </w:rPr>
        <w:t>.3</w:t>
      </w:r>
      <w:r>
        <w:rPr>
          <w:rStyle w:val="39"/>
          <w:rFonts w:hint="eastAsia" w:ascii="仿宋" w:hAnsi="仿宋" w:eastAsia="仿宋" w:cs="仿宋"/>
          <w:b w:val="0"/>
          <w:color w:val="000000"/>
          <w:sz w:val="24"/>
          <w:szCs w:val="24"/>
          <w:shd w:val="clear" w:color="auto" w:fill="FFFFFF"/>
          <w:lang w:eastAsia="zh-CN"/>
        </w:rPr>
        <w:t>供应商</w:t>
      </w:r>
      <w:r>
        <w:rPr>
          <w:rStyle w:val="39"/>
          <w:rFonts w:hint="eastAsia" w:ascii="仿宋" w:hAnsi="仿宋" w:eastAsia="仿宋" w:cs="仿宋"/>
          <w:b w:val="0"/>
          <w:color w:val="000000"/>
          <w:sz w:val="24"/>
          <w:szCs w:val="24"/>
          <w:shd w:val="clear" w:color="auto" w:fill="FFFFFF"/>
        </w:rPr>
        <w:t>可以委托代理人进行质疑。代理人提出质疑的，应当提交授权委托书。授权委托书应当载明代理人的姓名或者名称、代理事项、具体权限、期限和相关事项。</w:t>
      </w:r>
      <w:r>
        <w:rPr>
          <w:rStyle w:val="39"/>
          <w:rFonts w:hint="eastAsia" w:ascii="仿宋" w:hAnsi="仿宋" w:eastAsia="仿宋" w:cs="仿宋"/>
          <w:b w:val="0"/>
          <w:color w:val="000000"/>
          <w:sz w:val="24"/>
          <w:szCs w:val="24"/>
          <w:shd w:val="clear" w:color="auto" w:fill="FFFFFF"/>
          <w:lang w:eastAsia="zh-CN"/>
        </w:rPr>
        <w:t>供应商</w:t>
      </w:r>
      <w:r>
        <w:rPr>
          <w:rStyle w:val="39"/>
          <w:rFonts w:hint="eastAsia" w:ascii="仿宋" w:hAnsi="仿宋" w:eastAsia="仿宋" w:cs="仿宋"/>
          <w:b w:val="0"/>
          <w:color w:val="000000"/>
          <w:sz w:val="24"/>
          <w:szCs w:val="24"/>
          <w:shd w:val="clear" w:color="auto" w:fill="FFFFFF"/>
        </w:rPr>
        <w:t>为自然人的，应当由本人签字；</w:t>
      </w:r>
      <w:r>
        <w:rPr>
          <w:rStyle w:val="39"/>
          <w:rFonts w:hint="eastAsia" w:ascii="仿宋" w:hAnsi="仿宋" w:eastAsia="仿宋" w:cs="仿宋"/>
          <w:b w:val="0"/>
          <w:color w:val="000000"/>
          <w:sz w:val="24"/>
          <w:szCs w:val="24"/>
          <w:shd w:val="clear" w:color="auto" w:fill="FFFFFF"/>
          <w:lang w:eastAsia="zh-CN"/>
        </w:rPr>
        <w:t>供应商</w:t>
      </w:r>
      <w:r>
        <w:rPr>
          <w:rStyle w:val="39"/>
          <w:rFonts w:hint="eastAsia" w:ascii="仿宋" w:hAnsi="仿宋" w:eastAsia="仿宋" w:cs="仿宋"/>
          <w:b w:val="0"/>
          <w:color w:val="000000"/>
          <w:sz w:val="24"/>
          <w:szCs w:val="24"/>
          <w:shd w:val="clear" w:color="auto" w:fill="FFFFFF"/>
        </w:rPr>
        <w:t>为法人或者其他组织的，应当由法定代表人、主要负责人签字或者盖章，并加盖公章。</w:t>
      </w:r>
    </w:p>
    <w:p w14:paraId="4576335A">
      <w:pPr>
        <w:spacing w:line="360" w:lineRule="auto"/>
        <w:ind w:left="3" w:firstLine="518" w:firstLineChars="216"/>
        <w:rPr>
          <w:rStyle w:val="39"/>
          <w:rFonts w:hint="eastAsia" w:ascii="仿宋" w:hAnsi="仿宋" w:eastAsia="仿宋" w:cs="仿宋"/>
          <w:b w:val="0"/>
          <w:color w:val="000000"/>
          <w:sz w:val="24"/>
          <w:szCs w:val="24"/>
          <w:shd w:val="clear" w:color="auto" w:fill="FFFFFF"/>
        </w:rPr>
      </w:pPr>
      <w:r>
        <w:rPr>
          <w:rFonts w:hint="eastAsia" w:ascii="仿宋" w:hAnsi="仿宋" w:eastAsia="仿宋" w:cs="仿宋"/>
          <w:sz w:val="24"/>
          <w:szCs w:val="24"/>
          <w:lang w:val="en-US" w:eastAsia="zh-CN"/>
        </w:rPr>
        <w:t>9</w:t>
      </w:r>
      <w:r>
        <w:rPr>
          <w:rStyle w:val="39"/>
          <w:rFonts w:hint="eastAsia" w:ascii="仿宋" w:hAnsi="仿宋" w:eastAsia="仿宋" w:cs="仿宋"/>
          <w:b w:val="0"/>
          <w:color w:val="000000"/>
          <w:sz w:val="24"/>
          <w:szCs w:val="24"/>
          <w:shd w:val="clear" w:color="auto" w:fill="FFFFFF"/>
        </w:rPr>
        <w:t>.4以联合体形式参加采购活动的，其质疑应当由组成联合体的所有</w:t>
      </w:r>
      <w:r>
        <w:rPr>
          <w:rStyle w:val="39"/>
          <w:rFonts w:hint="eastAsia" w:ascii="仿宋" w:hAnsi="仿宋" w:eastAsia="仿宋" w:cs="仿宋"/>
          <w:b w:val="0"/>
          <w:color w:val="000000"/>
          <w:sz w:val="24"/>
          <w:szCs w:val="24"/>
          <w:shd w:val="clear" w:color="auto" w:fill="FFFFFF"/>
          <w:lang w:eastAsia="zh-CN"/>
        </w:rPr>
        <w:t>供应商</w:t>
      </w:r>
      <w:r>
        <w:rPr>
          <w:rStyle w:val="39"/>
          <w:rFonts w:hint="eastAsia" w:ascii="仿宋" w:hAnsi="仿宋" w:eastAsia="仿宋" w:cs="仿宋"/>
          <w:b w:val="0"/>
          <w:color w:val="000000"/>
          <w:sz w:val="24"/>
          <w:szCs w:val="24"/>
          <w:shd w:val="clear" w:color="auto" w:fill="FFFFFF"/>
        </w:rPr>
        <w:t>共同提出。</w:t>
      </w:r>
    </w:p>
    <w:p w14:paraId="2F5E4605">
      <w:pPr>
        <w:spacing w:line="360" w:lineRule="auto"/>
        <w:ind w:right="12"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.5</w:t>
      </w:r>
      <w:r>
        <w:rPr>
          <w:rFonts w:hint="eastAsia" w:ascii="仿宋" w:hAnsi="仿宋" w:eastAsia="仿宋" w:cs="仿宋"/>
          <w:sz w:val="24"/>
          <w:szCs w:val="24"/>
          <w:lang w:eastAsia="zh-CN"/>
        </w:rPr>
        <w:t>供应商</w:t>
      </w:r>
      <w:r>
        <w:rPr>
          <w:rFonts w:hint="eastAsia" w:ascii="仿宋" w:hAnsi="仿宋" w:eastAsia="仿宋" w:cs="仿宋"/>
          <w:sz w:val="24"/>
          <w:szCs w:val="24"/>
        </w:rPr>
        <w:t>提出质疑应当提交质疑函和必要的证明材料。质疑函应当包括下列内容：</w:t>
      </w:r>
    </w:p>
    <w:p w14:paraId="17BFCC1D">
      <w:pPr>
        <w:spacing w:line="360" w:lineRule="auto"/>
        <w:ind w:right="12"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.5.1</w:t>
      </w:r>
      <w:r>
        <w:rPr>
          <w:rFonts w:hint="eastAsia" w:ascii="仿宋" w:hAnsi="仿宋" w:eastAsia="仿宋" w:cs="仿宋"/>
          <w:sz w:val="24"/>
          <w:szCs w:val="24"/>
          <w:lang w:eastAsia="zh-CN"/>
        </w:rPr>
        <w:t>供应商</w:t>
      </w:r>
      <w:r>
        <w:rPr>
          <w:rFonts w:hint="eastAsia" w:ascii="仿宋" w:hAnsi="仿宋" w:eastAsia="仿宋" w:cs="仿宋"/>
          <w:sz w:val="24"/>
          <w:szCs w:val="24"/>
        </w:rPr>
        <w:t>的姓名或者名称、地址、邮编、联系人及联系电话；</w:t>
      </w:r>
    </w:p>
    <w:p w14:paraId="0A2DAE0A">
      <w:pPr>
        <w:spacing w:line="360" w:lineRule="auto"/>
        <w:ind w:right="12"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.5.2质疑项目的名称、编号；</w:t>
      </w:r>
    </w:p>
    <w:p w14:paraId="2C06C57A">
      <w:pPr>
        <w:spacing w:line="360" w:lineRule="auto"/>
        <w:ind w:right="12"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.5.3具体、明确的质疑事项和与质疑事项相关的请求；</w:t>
      </w:r>
    </w:p>
    <w:p w14:paraId="03742952">
      <w:pPr>
        <w:spacing w:line="360" w:lineRule="auto"/>
        <w:ind w:right="12"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.5.4事实依据；</w:t>
      </w:r>
    </w:p>
    <w:p w14:paraId="6C2E317E">
      <w:pPr>
        <w:spacing w:line="360" w:lineRule="auto"/>
        <w:ind w:right="12"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.5.5必要的法律依据；</w:t>
      </w:r>
    </w:p>
    <w:p w14:paraId="6D3C77B1">
      <w:pPr>
        <w:spacing w:line="360" w:lineRule="auto"/>
        <w:ind w:right="12" w:firstLine="480" w:firstLineChars="200"/>
        <w:rPr>
          <w:rStyle w:val="39"/>
          <w:rFonts w:hint="eastAsia" w:ascii="仿宋" w:hAnsi="仿宋" w:eastAsia="仿宋" w:cs="仿宋"/>
          <w:b w:val="0"/>
          <w:color w:val="000000"/>
          <w:sz w:val="24"/>
          <w:szCs w:val="24"/>
          <w:shd w:val="clear" w:color="auto" w:fill="FFFFFF"/>
        </w:rPr>
      </w:pPr>
      <w:r>
        <w:rPr>
          <w:rFonts w:hint="eastAsia" w:ascii="仿宋" w:hAnsi="仿宋" w:eastAsia="仿宋" w:cs="仿宋"/>
          <w:sz w:val="24"/>
          <w:szCs w:val="24"/>
          <w:lang w:val="en-US" w:eastAsia="zh-CN"/>
        </w:rPr>
        <w:t>9</w:t>
      </w:r>
      <w:r>
        <w:rPr>
          <w:rFonts w:hint="eastAsia" w:ascii="仿宋" w:hAnsi="仿宋" w:eastAsia="仿宋" w:cs="仿宋"/>
          <w:sz w:val="24"/>
          <w:szCs w:val="24"/>
        </w:rPr>
        <w:t>.5.6提出质疑的日期。</w:t>
      </w:r>
    </w:p>
    <w:p w14:paraId="08EBBBBC">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.6有下列情形之一的，属于无效质疑，</w:t>
      </w:r>
      <w:r>
        <w:rPr>
          <w:rFonts w:hint="eastAsia" w:ascii="仿宋" w:hAnsi="仿宋" w:eastAsia="仿宋" w:cs="仿宋"/>
          <w:sz w:val="24"/>
          <w:szCs w:val="24"/>
          <w:lang w:eastAsia="zh-CN"/>
        </w:rPr>
        <w:t>采购代理机构</w:t>
      </w:r>
      <w:r>
        <w:rPr>
          <w:rFonts w:hint="eastAsia" w:ascii="仿宋" w:hAnsi="仿宋" w:eastAsia="仿宋" w:cs="仿宋"/>
          <w:sz w:val="24"/>
          <w:szCs w:val="24"/>
        </w:rPr>
        <w:t>和</w:t>
      </w:r>
      <w:r>
        <w:rPr>
          <w:rFonts w:hint="eastAsia" w:ascii="仿宋" w:hAnsi="仿宋" w:eastAsia="仿宋" w:cs="仿宋"/>
          <w:sz w:val="24"/>
          <w:szCs w:val="24"/>
          <w:lang w:eastAsia="zh-CN"/>
        </w:rPr>
        <w:t>采购人</w:t>
      </w:r>
      <w:r>
        <w:rPr>
          <w:rFonts w:hint="eastAsia" w:ascii="仿宋" w:hAnsi="仿宋" w:eastAsia="仿宋" w:cs="仿宋"/>
          <w:sz w:val="24"/>
          <w:szCs w:val="24"/>
        </w:rPr>
        <w:t>不予受理：</w:t>
      </w:r>
    </w:p>
    <w:p w14:paraId="76D5091E">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.6.1质疑</w:t>
      </w:r>
      <w:r>
        <w:rPr>
          <w:rFonts w:hint="eastAsia" w:ascii="仿宋" w:hAnsi="仿宋" w:eastAsia="仿宋" w:cs="仿宋"/>
          <w:sz w:val="24"/>
          <w:szCs w:val="24"/>
          <w:lang w:eastAsia="zh-CN"/>
        </w:rPr>
        <w:t>供应商</w:t>
      </w:r>
      <w:r>
        <w:rPr>
          <w:rFonts w:hint="eastAsia" w:ascii="仿宋" w:hAnsi="仿宋" w:eastAsia="仿宋" w:cs="仿宋"/>
          <w:sz w:val="24"/>
          <w:szCs w:val="24"/>
        </w:rPr>
        <w:t>不是参与本次采购项目的</w:t>
      </w:r>
      <w:r>
        <w:rPr>
          <w:rFonts w:hint="eastAsia" w:ascii="仿宋" w:hAnsi="仿宋" w:eastAsia="仿宋" w:cs="仿宋"/>
          <w:sz w:val="24"/>
          <w:szCs w:val="24"/>
          <w:lang w:eastAsia="zh-CN"/>
        </w:rPr>
        <w:t>供应商</w:t>
      </w:r>
      <w:r>
        <w:rPr>
          <w:rFonts w:hint="eastAsia" w:ascii="仿宋" w:hAnsi="仿宋" w:eastAsia="仿宋" w:cs="仿宋"/>
          <w:sz w:val="24"/>
          <w:szCs w:val="24"/>
        </w:rPr>
        <w:t>；</w:t>
      </w:r>
    </w:p>
    <w:p w14:paraId="31B06A65">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.6.2质疑</w:t>
      </w:r>
      <w:r>
        <w:rPr>
          <w:rFonts w:hint="eastAsia" w:ascii="仿宋" w:hAnsi="仿宋" w:eastAsia="仿宋" w:cs="仿宋"/>
          <w:sz w:val="24"/>
          <w:szCs w:val="24"/>
          <w:lang w:eastAsia="zh-CN"/>
        </w:rPr>
        <w:t>供应商</w:t>
      </w:r>
      <w:r>
        <w:rPr>
          <w:rFonts w:hint="eastAsia" w:ascii="仿宋" w:hAnsi="仿宋" w:eastAsia="仿宋" w:cs="仿宋"/>
          <w:sz w:val="24"/>
          <w:szCs w:val="24"/>
        </w:rPr>
        <w:t>与质疑事项不存在利害关系的；</w:t>
      </w:r>
    </w:p>
    <w:p w14:paraId="55B1D4A2">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.6.3未在法定期限内提出质疑的；</w:t>
      </w:r>
    </w:p>
    <w:p w14:paraId="35A9B565">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.6.4质疑未以书面形式提出，或质疑函主要内容构成不完整的；</w:t>
      </w:r>
    </w:p>
    <w:p w14:paraId="5587A31D">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.6.5应当提交授权书而未提交的；</w:t>
      </w:r>
    </w:p>
    <w:p w14:paraId="177CAB94">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.6.6以非法手段取得证据、材料的；</w:t>
      </w:r>
    </w:p>
    <w:p w14:paraId="02DF7E50">
      <w:pPr>
        <w:widowControl/>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.6.7质疑答复后，同一质疑人就同一事项或同一采购程序环节再次提出质疑的；</w:t>
      </w:r>
    </w:p>
    <w:p w14:paraId="588771C6">
      <w:pPr>
        <w:widowControl/>
        <w:spacing w:line="360" w:lineRule="auto"/>
        <w:ind w:firstLine="480" w:firstLineChars="200"/>
        <w:rPr>
          <w:rStyle w:val="39"/>
          <w:rFonts w:hint="eastAsia" w:ascii="仿宋" w:hAnsi="仿宋" w:eastAsia="仿宋" w:cs="仿宋"/>
          <w:b w:val="0"/>
          <w:sz w:val="24"/>
          <w:szCs w:val="24"/>
          <w:shd w:val="clear" w:color="auto" w:fill="FFFFFF"/>
        </w:rPr>
      </w:pPr>
      <w:r>
        <w:rPr>
          <w:rFonts w:hint="eastAsia" w:ascii="仿宋" w:hAnsi="仿宋" w:eastAsia="仿宋" w:cs="仿宋"/>
          <w:sz w:val="24"/>
          <w:szCs w:val="24"/>
          <w:lang w:val="en-US" w:eastAsia="zh-CN"/>
        </w:rPr>
        <w:t>9.</w:t>
      </w:r>
      <w:r>
        <w:rPr>
          <w:rFonts w:hint="eastAsia" w:ascii="仿宋" w:hAnsi="仿宋" w:eastAsia="仿宋" w:cs="仿宋"/>
          <w:sz w:val="24"/>
          <w:szCs w:val="24"/>
        </w:rPr>
        <w:t>6.8不符合法律、法规、规章和政府采购监管机构规定的其他条件的。</w:t>
      </w:r>
    </w:p>
    <w:p w14:paraId="1FF78302">
      <w:pPr>
        <w:spacing w:line="360" w:lineRule="auto"/>
        <w:ind w:right="12"/>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9</w:t>
      </w:r>
      <w:r>
        <w:rPr>
          <w:rFonts w:hint="eastAsia" w:ascii="仿宋" w:hAnsi="仿宋" w:eastAsia="仿宋" w:cs="仿宋"/>
          <w:sz w:val="24"/>
          <w:szCs w:val="24"/>
        </w:rPr>
        <w:t>.7质疑答复</w:t>
      </w:r>
    </w:p>
    <w:p w14:paraId="28C192D1">
      <w:pPr>
        <w:pStyle w:val="113"/>
        <w:spacing w:line="360" w:lineRule="auto"/>
        <w:ind w:firstLine="480"/>
        <w:jc w:val="left"/>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.7.1</w:t>
      </w:r>
      <w:r>
        <w:rPr>
          <w:rFonts w:hint="eastAsia" w:ascii="仿宋" w:hAnsi="仿宋" w:eastAsia="仿宋" w:cs="仿宋"/>
          <w:sz w:val="24"/>
          <w:szCs w:val="24"/>
          <w:lang w:eastAsia="zh-CN"/>
        </w:rPr>
        <w:t>采购人</w:t>
      </w:r>
      <w:r>
        <w:rPr>
          <w:rFonts w:hint="eastAsia" w:ascii="仿宋" w:hAnsi="仿宋" w:eastAsia="仿宋" w:cs="仿宋"/>
          <w:sz w:val="24"/>
          <w:szCs w:val="24"/>
        </w:rPr>
        <w:t>或</w:t>
      </w:r>
      <w:r>
        <w:rPr>
          <w:rFonts w:hint="eastAsia" w:ascii="仿宋" w:hAnsi="仿宋" w:eastAsia="仿宋" w:cs="仿宋"/>
          <w:sz w:val="24"/>
          <w:szCs w:val="24"/>
          <w:lang w:eastAsia="zh-CN"/>
        </w:rPr>
        <w:t>采购代理机构</w:t>
      </w:r>
      <w:r>
        <w:rPr>
          <w:rFonts w:hint="eastAsia" w:ascii="仿宋" w:hAnsi="仿宋" w:eastAsia="仿宋" w:cs="仿宋"/>
          <w:sz w:val="24"/>
          <w:szCs w:val="24"/>
        </w:rPr>
        <w:t>在收到质疑函后7个工作日内作出答复，并以书面形式通知质疑</w:t>
      </w:r>
      <w:r>
        <w:rPr>
          <w:rFonts w:hint="eastAsia" w:ascii="仿宋" w:hAnsi="仿宋" w:eastAsia="仿宋" w:cs="仿宋"/>
          <w:sz w:val="24"/>
          <w:szCs w:val="24"/>
          <w:lang w:eastAsia="zh-CN"/>
        </w:rPr>
        <w:t>供应商</w:t>
      </w:r>
      <w:r>
        <w:rPr>
          <w:rFonts w:hint="eastAsia" w:ascii="仿宋" w:hAnsi="仿宋" w:eastAsia="仿宋" w:cs="仿宋"/>
          <w:sz w:val="24"/>
          <w:szCs w:val="24"/>
        </w:rPr>
        <w:t>和其他有关</w:t>
      </w:r>
      <w:r>
        <w:rPr>
          <w:rFonts w:hint="eastAsia" w:ascii="仿宋" w:hAnsi="仿宋" w:eastAsia="仿宋" w:cs="仿宋"/>
          <w:sz w:val="24"/>
          <w:szCs w:val="24"/>
          <w:lang w:eastAsia="zh-CN"/>
        </w:rPr>
        <w:t>供应商</w:t>
      </w:r>
      <w:r>
        <w:rPr>
          <w:rFonts w:hint="eastAsia" w:ascii="仿宋" w:hAnsi="仿宋" w:eastAsia="仿宋" w:cs="仿宋"/>
          <w:sz w:val="24"/>
          <w:szCs w:val="24"/>
        </w:rPr>
        <w:t>。</w:t>
      </w:r>
    </w:p>
    <w:p w14:paraId="0AF7B0A7">
      <w:pPr>
        <w:pStyle w:val="113"/>
        <w:spacing w:line="360" w:lineRule="auto"/>
        <w:ind w:firstLine="48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.7.2质疑</w:t>
      </w:r>
      <w:r>
        <w:rPr>
          <w:rFonts w:hint="eastAsia" w:ascii="仿宋" w:hAnsi="仿宋" w:eastAsia="仿宋" w:cs="仿宋"/>
          <w:sz w:val="24"/>
          <w:szCs w:val="24"/>
          <w:lang w:eastAsia="zh-CN"/>
        </w:rPr>
        <w:t>供应商</w:t>
      </w:r>
      <w:r>
        <w:rPr>
          <w:rFonts w:hint="eastAsia" w:ascii="仿宋" w:hAnsi="仿宋" w:eastAsia="仿宋" w:cs="仿宋"/>
          <w:sz w:val="24"/>
          <w:szCs w:val="24"/>
        </w:rPr>
        <w:t>对</w:t>
      </w:r>
      <w:r>
        <w:rPr>
          <w:rFonts w:hint="eastAsia" w:ascii="仿宋" w:hAnsi="仿宋" w:eastAsia="仿宋" w:cs="仿宋"/>
          <w:sz w:val="24"/>
          <w:szCs w:val="24"/>
          <w:lang w:eastAsia="zh-CN"/>
        </w:rPr>
        <w:t>采购人</w:t>
      </w:r>
      <w:r>
        <w:rPr>
          <w:rFonts w:hint="eastAsia" w:ascii="仿宋" w:hAnsi="仿宋" w:eastAsia="仿宋" w:cs="仿宋"/>
          <w:sz w:val="24"/>
          <w:szCs w:val="24"/>
        </w:rPr>
        <w:t>、</w:t>
      </w:r>
      <w:r>
        <w:rPr>
          <w:rFonts w:hint="eastAsia" w:ascii="仿宋" w:hAnsi="仿宋" w:eastAsia="仿宋" w:cs="仿宋"/>
          <w:sz w:val="24"/>
          <w:szCs w:val="24"/>
          <w:lang w:eastAsia="zh-CN"/>
        </w:rPr>
        <w:t>采购代理机构</w:t>
      </w:r>
      <w:r>
        <w:rPr>
          <w:rFonts w:hint="eastAsia" w:ascii="仿宋" w:hAnsi="仿宋" w:eastAsia="仿宋" w:cs="仿宋"/>
          <w:sz w:val="24"/>
          <w:szCs w:val="24"/>
        </w:rPr>
        <w:t>的答复不满意，或者</w:t>
      </w:r>
      <w:r>
        <w:rPr>
          <w:rFonts w:hint="eastAsia" w:ascii="仿宋" w:hAnsi="仿宋" w:eastAsia="仿宋" w:cs="仿宋"/>
          <w:sz w:val="24"/>
          <w:szCs w:val="24"/>
          <w:lang w:eastAsia="zh-CN"/>
        </w:rPr>
        <w:t>采购人</w:t>
      </w:r>
      <w:r>
        <w:rPr>
          <w:rFonts w:hint="eastAsia" w:ascii="仿宋" w:hAnsi="仿宋" w:eastAsia="仿宋" w:cs="仿宋"/>
          <w:sz w:val="24"/>
          <w:szCs w:val="24"/>
        </w:rPr>
        <w:t>、</w:t>
      </w:r>
      <w:r>
        <w:rPr>
          <w:rFonts w:hint="eastAsia" w:ascii="仿宋" w:hAnsi="仿宋" w:eastAsia="仿宋" w:cs="仿宋"/>
          <w:sz w:val="24"/>
          <w:szCs w:val="24"/>
          <w:lang w:eastAsia="zh-CN"/>
        </w:rPr>
        <w:t>采购代理机构</w:t>
      </w:r>
      <w:r>
        <w:rPr>
          <w:rFonts w:hint="eastAsia" w:ascii="仿宋" w:hAnsi="仿宋" w:eastAsia="仿宋" w:cs="仿宋"/>
          <w:sz w:val="24"/>
          <w:szCs w:val="24"/>
        </w:rPr>
        <w:t>未在规定时间内作出答复的，可以在答复期满后15个工作日内向陕西省财政厅提起投诉。</w:t>
      </w:r>
    </w:p>
    <w:p w14:paraId="6D3A564A">
      <w:pPr>
        <w:pStyle w:val="113"/>
        <w:spacing w:line="360" w:lineRule="auto"/>
        <w:ind w:firstLine="48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.8其他需要说明的事项</w:t>
      </w:r>
    </w:p>
    <w:p w14:paraId="744CC2A7">
      <w:pPr>
        <w:pStyle w:val="113"/>
        <w:spacing w:line="360" w:lineRule="auto"/>
        <w:ind w:firstLine="48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.8.1质疑函须按财政部《质疑函范本》给定的格式进行填写，范本下载详见【财政部国库司（gks.mof.gov.cn）】网站〖首页·政府采购管理〗栏目中的《政府采购</w:t>
      </w:r>
      <w:r>
        <w:rPr>
          <w:rFonts w:hint="eastAsia" w:ascii="仿宋" w:hAnsi="仿宋" w:eastAsia="仿宋" w:cs="仿宋"/>
          <w:sz w:val="24"/>
          <w:szCs w:val="24"/>
          <w:lang w:eastAsia="zh-CN"/>
        </w:rPr>
        <w:t>供应商</w:t>
      </w:r>
      <w:r>
        <w:rPr>
          <w:rFonts w:hint="eastAsia" w:ascii="仿宋" w:hAnsi="仿宋" w:eastAsia="仿宋" w:cs="仿宋"/>
          <w:sz w:val="24"/>
          <w:szCs w:val="24"/>
        </w:rPr>
        <w:t>质疑函范本》。</w:t>
      </w:r>
    </w:p>
    <w:p w14:paraId="34937465">
      <w:pPr>
        <w:pStyle w:val="113"/>
        <w:spacing w:line="360" w:lineRule="auto"/>
        <w:ind w:firstLine="48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9</w:t>
      </w:r>
      <w:r>
        <w:rPr>
          <w:rFonts w:hint="eastAsia" w:ascii="仿宋" w:hAnsi="仿宋" w:eastAsia="仿宋" w:cs="仿宋"/>
          <w:sz w:val="24"/>
          <w:szCs w:val="24"/>
        </w:rPr>
        <w:t>.8.2接收质疑函的方式：书面形式</w:t>
      </w:r>
    </w:p>
    <w:p w14:paraId="33E99A0C">
      <w:pPr>
        <w:pStyle w:val="113"/>
        <w:spacing w:line="360" w:lineRule="auto"/>
        <w:ind w:firstLine="480" w:firstLineChars="0"/>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9</w:t>
      </w:r>
      <w:r>
        <w:rPr>
          <w:rFonts w:hint="eastAsia" w:ascii="仿宋" w:hAnsi="仿宋" w:eastAsia="仿宋" w:cs="仿宋"/>
          <w:sz w:val="24"/>
          <w:szCs w:val="24"/>
        </w:rPr>
        <w:t>.8.3联系部门：</w:t>
      </w:r>
      <w:r>
        <w:rPr>
          <w:rFonts w:hint="eastAsia" w:ascii="仿宋" w:hAnsi="仿宋" w:eastAsia="仿宋" w:cs="仿宋"/>
          <w:sz w:val="24"/>
          <w:szCs w:val="24"/>
          <w:lang w:eastAsia="zh-CN"/>
        </w:rPr>
        <w:t>华兴天成项目咨询有限公司</w:t>
      </w:r>
    </w:p>
    <w:p w14:paraId="1876DB04">
      <w:pPr>
        <w:pStyle w:val="113"/>
        <w:spacing w:line="360" w:lineRule="auto"/>
        <w:ind w:firstLine="480" w:firstLineChars="0"/>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9</w:t>
      </w:r>
      <w:r>
        <w:rPr>
          <w:rFonts w:hint="eastAsia" w:ascii="仿宋" w:hAnsi="仿宋" w:eastAsia="仿宋" w:cs="仿宋"/>
          <w:sz w:val="24"/>
          <w:szCs w:val="24"/>
        </w:rPr>
        <w:t>.8.4联系电话：</w:t>
      </w:r>
      <w:r>
        <w:rPr>
          <w:rFonts w:hint="eastAsia" w:ascii="仿宋" w:hAnsi="仿宋" w:eastAsia="仿宋" w:cs="仿宋"/>
          <w:sz w:val="24"/>
          <w:szCs w:val="24"/>
          <w:lang w:eastAsia="zh-CN"/>
        </w:rPr>
        <w:t>15760970312</w:t>
      </w:r>
    </w:p>
    <w:p w14:paraId="7182D1D2">
      <w:pPr>
        <w:pStyle w:val="113"/>
        <w:spacing w:line="360" w:lineRule="auto"/>
        <w:ind w:firstLine="480" w:firstLineChars="0"/>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9</w:t>
      </w:r>
      <w:r>
        <w:rPr>
          <w:rFonts w:hint="eastAsia" w:ascii="仿宋" w:hAnsi="仿宋" w:eastAsia="仿宋" w:cs="仿宋"/>
          <w:sz w:val="24"/>
          <w:szCs w:val="24"/>
        </w:rPr>
        <w:t>.8.5通讯地址：</w:t>
      </w:r>
      <w:r>
        <w:rPr>
          <w:rFonts w:hint="eastAsia" w:ascii="仿宋" w:hAnsi="仿宋" w:eastAsia="仿宋" w:cs="仿宋"/>
          <w:sz w:val="24"/>
          <w:szCs w:val="24"/>
          <w:lang w:eastAsia="zh-CN"/>
        </w:rPr>
        <w:t>宝鸡市金台区行政大道海棠风尚1208室</w:t>
      </w:r>
    </w:p>
    <w:p w14:paraId="09889726">
      <w:pPr>
        <w:spacing w:line="360" w:lineRule="auto"/>
        <w:rPr>
          <w:rFonts w:hint="eastAsia" w:ascii="仿宋" w:hAnsi="仿宋" w:eastAsia="仿宋" w:cs="仿宋"/>
          <w:b/>
          <w:bCs/>
          <w:sz w:val="24"/>
          <w:szCs w:val="24"/>
        </w:rPr>
      </w:pPr>
      <w:r>
        <w:rPr>
          <w:rFonts w:hint="eastAsia" w:ascii="仿宋" w:hAnsi="仿宋" w:eastAsia="仿宋" w:cs="仿宋"/>
          <w:b/>
          <w:bCs/>
          <w:sz w:val="24"/>
          <w:szCs w:val="24"/>
        </w:rPr>
        <w:t>1</w:t>
      </w:r>
      <w:r>
        <w:rPr>
          <w:rFonts w:hint="eastAsia" w:ascii="仿宋" w:hAnsi="仿宋" w:eastAsia="仿宋" w:cs="仿宋"/>
          <w:b/>
          <w:bCs/>
          <w:sz w:val="24"/>
          <w:szCs w:val="24"/>
          <w:lang w:val="en-US" w:eastAsia="zh-CN"/>
        </w:rPr>
        <w:t>0</w:t>
      </w:r>
      <w:r>
        <w:rPr>
          <w:rFonts w:hint="eastAsia" w:ascii="仿宋" w:hAnsi="仿宋" w:eastAsia="仿宋" w:cs="仿宋"/>
          <w:b/>
          <w:bCs/>
          <w:sz w:val="24"/>
          <w:szCs w:val="24"/>
        </w:rPr>
        <w:t>.其他</w:t>
      </w:r>
    </w:p>
    <w:p w14:paraId="6CB1838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0</w:t>
      </w:r>
      <w:r>
        <w:rPr>
          <w:rFonts w:hint="eastAsia" w:ascii="仿宋" w:hAnsi="仿宋" w:eastAsia="仿宋" w:cs="仿宋"/>
          <w:sz w:val="24"/>
          <w:szCs w:val="24"/>
        </w:rPr>
        <w:t>.1磋商步骤为：第一次报价---初步评审---分别磋商---第二次报价---综合评审推荐成交候选人。（以</w:t>
      </w:r>
      <w:r>
        <w:rPr>
          <w:rFonts w:hint="eastAsia" w:ascii="仿宋" w:hAnsi="仿宋" w:eastAsia="仿宋" w:cs="仿宋"/>
          <w:sz w:val="24"/>
          <w:szCs w:val="24"/>
          <w:lang w:eastAsia="zh-CN"/>
        </w:rPr>
        <w:t>供应商</w:t>
      </w:r>
      <w:r>
        <w:rPr>
          <w:rFonts w:hint="eastAsia" w:ascii="仿宋" w:hAnsi="仿宋" w:eastAsia="仿宋" w:cs="仿宋"/>
          <w:sz w:val="24"/>
          <w:szCs w:val="24"/>
        </w:rPr>
        <w:t>递交的磋商响应文件中的总报价为第一次报价。分别磋商后，</w:t>
      </w:r>
      <w:r>
        <w:rPr>
          <w:rFonts w:hint="eastAsia" w:ascii="仿宋" w:hAnsi="仿宋" w:eastAsia="仿宋" w:cs="仿宋"/>
          <w:sz w:val="24"/>
          <w:szCs w:val="24"/>
          <w:lang w:eastAsia="zh-CN"/>
        </w:rPr>
        <w:t>供应商</w:t>
      </w:r>
      <w:r>
        <w:rPr>
          <w:rFonts w:hint="eastAsia" w:ascii="仿宋" w:hAnsi="仿宋" w:eastAsia="仿宋" w:cs="仿宋"/>
          <w:sz w:val="24"/>
          <w:szCs w:val="24"/>
        </w:rPr>
        <w:t>现场填报的磋商响应总报价为第二次报价）</w:t>
      </w:r>
    </w:p>
    <w:p w14:paraId="4AA05F66">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0</w:t>
      </w:r>
      <w:r>
        <w:rPr>
          <w:rFonts w:hint="eastAsia" w:ascii="仿宋" w:hAnsi="仿宋" w:eastAsia="仿宋" w:cs="仿宋"/>
          <w:sz w:val="24"/>
          <w:szCs w:val="24"/>
        </w:rPr>
        <w:t>.</w:t>
      </w:r>
      <w:r>
        <w:rPr>
          <w:rFonts w:hint="eastAsia" w:ascii="仿宋" w:hAnsi="仿宋" w:eastAsia="仿宋" w:cs="仿宋"/>
          <w:sz w:val="24"/>
          <w:szCs w:val="24"/>
          <w:lang w:val="en-US" w:eastAsia="zh-CN"/>
        </w:rPr>
        <w:t>2重新招标和不再采购</w:t>
      </w:r>
    </w:p>
    <w:p w14:paraId="3D0E5122">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10.2.1重新招标</w:t>
      </w:r>
    </w:p>
    <w:p w14:paraId="3D6B438E">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有下列情形之一的，采购人将重新招标：</w:t>
      </w:r>
    </w:p>
    <w:p w14:paraId="22FF9C01">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(1)磋商截止时间，供应商少于3个的；</w:t>
      </w:r>
    </w:p>
    <w:p w14:paraId="23CDA9B1">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(2)经磋商小组评审后否决所有磋商的；</w:t>
      </w:r>
    </w:p>
    <w:p w14:paraId="3B885638">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(3)磋商小组否决不合格磋商或者界定为废标后因有效磋商不足3个使得本项目明显缺乏竞争，磋商小组决定否决全部投标的；</w:t>
      </w:r>
    </w:p>
    <w:p w14:paraId="60EE461F">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(4)同意延长磋商有效期的供应商少于3个的；</w:t>
      </w:r>
    </w:p>
    <w:p w14:paraId="6B5EA807">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(5)成交候选人均未与采购人签订合同的。</w:t>
      </w:r>
    </w:p>
    <w:p w14:paraId="508B08AF">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10.2.2不再采购</w:t>
      </w:r>
    </w:p>
    <w:p w14:paraId="35826BB2">
      <w:p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重新采购后，仍出现本章第10.2.1条规定情形之一的，经行政监督部门批准后不再进行采购。</w:t>
      </w:r>
    </w:p>
    <w:p w14:paraId="30D91F66">
      <w:pPr>
        <w:spacing w:line="360" w:lineRule="auto"/>
        <w:ind w:firstLine="480" w:firstLineChars="200"/>
        <w:rPr>
          <w:rFonts w:hint="eastAsia" w:ascii="仿宋" w:hAnsi="仿宋" w:eastAsia="仿宋" w:cs="仿宋"/>
          <w:b/>
          <w:bCs/>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0</w:t>
      </w: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成交单位</w:t>
      </w:r>
      <w:r>
        <w:rPr>
          <w:rFonts w:hint="eastAsia" w:ascii="仿宋" w:hAnsi="仿宋" w:eastAsia="仿宋" w:cs="仿宋"/>
          <w:sz w:val="24"/>
          <w:szCs w:val="24"/>
        </w:rPr>
        <w:t>确定后，</w:t>
      </w:r>
      <w:r>
        <w:rPr>
          <w:rFonts w:hint="eastAsia" w:ascii="仿宋" w:hAnsi="仿宋" w:eastAsia="仿宋" w:cs="仿宋"/>
          <w:sz w:val="24"/>
          <w:szCs w:val="24"/>
          <w:lang w:eastAsia="zh-CN"/>
        </w:rPr>
        <w:t>成交</w:t>
      </w:r>
      <w:r>
        <w:rPr>
          <w:rFonts w:hint="eastAsia" w:ascii="仿宋" w:hAnsi="仿宋" w:eastAsia="仿宋" w:cs="仿宋"/>
          <w:sz w:val="24"/>
          <w:szCs w:val="24"/>
          <w:lang w:val="en-US" w:eastAsia="zh-CN"/>
        </w:rPr>
        <w:t>供应商</w:t>
      </w:r>
      <w:r>
        <w:rPr>
          <w:rFonts w:hint="eastAsia" w:ascii="仿宋" w:hAnsi="仿宋" w:eastAsia="仿宋" w:cs="仿宋"/>
          <w:sz w:val="24"/>
          <w:szCs w:val="24"/>
        </w:rPr>
        <w:t>无正当理由拖延或拒签合同的，</w:t>
      </w:r>
      <w:r>
        <w:rPr>
          <w:rFonts w:hint="eastAsia" w:ascii="仿宋" w:hAnsi="仿宋" w:eastAsia="仿宋" w:cs="仿宋"/>
          <w:sz w:val="24"/>
          <w:szCs w:val="24"/>
          <w:lang w:eastAsia="zh-CN"/>
        </w:rPr>
        <w:t>采购人</w:t>
      </w:r>
      <w:r>
        <w:rPr>
          <w:rFonts w:hint="eastAsia" w:ascii="仿宋" w:hAnsi="仿宋" w:eastAsia="仿宋" w:cs="仿宋"/>
          <w:sz w:val="24"/>
          <w:szCs w:val="24"/>
        </w:rPr>
        <w:t>有权取消其成交资格，并按评审顺序重新确定成交</w:t>
      </w:r>
      <w:r>
        <w:rPr>
          <w:rFonts w:hint="eastAsia" w:ascii="仿宋" w:hAnsi="仿宋" w:eastAsia="仿宋" w:cs="仿宋"/>
          <w:sz w:val="24"/>
          <w:szCs w:val="24"/>
          <w:lang w:val="en-US" w:eastAsia="zh-CN"/>
        </w:rPr>
        <w:t>供应商</w:t>
      </w:r>
      <w:r>
        <w:rPr>
          <w:rFonts w:hint="eastAsia" w:ascii="仿宋" w:hAnsi="仿宋" w:eastAsia="仿宋" w:cs="仿宋"/>
          <w:sz w:val="24"/>
          <w:szCs w:val="24"/>
        </w:rPr>
        <w:t>。同时报请监督机构予以通报，禁止其进入政府采购市场。给</w:t>
      </w:r>
      <w:r>
        <w:rPr>
          <w:rFonts w:hint="eastAsia" w:ascii="仿宋" w:hAnsi="仿宋" w:eastAsia="仿宋" w:cs="仿宋"/>
          <w:sz w:val="24"/>
          <w:szCs w:val="24"/>
          <w:lang w:eastAsia="zh-CN"/>
        </w:rPr>
        <w:t>采购人</w:t>
      </w:r>
      <w:r>
        <w:rPr>
          <w:rFonts w:hint="eastAsia" w:ascii="仿宋" w:hAnsi="仿宋" w:eastAsia="仿宋" w:cs="仿宋"/>
          <w:sz w:val="24"/>
          <w:szCs w:val="24"/>
        </w:rPr>
        <w:t>造成损失超过</w:t>
      </w:r>
      <w:r>
        <w:rPr>
          <w:rFonts w:hint="eastAsia" w:ascii="仿宋" w:hAnsi="仿宋" w:eastAsia="仿宋" w:cs="仿宋"/>
          <w:sz w:val="24"/>
          <w:szCs w:val="24"/>
          <w:lang w:val="en-US" w:eastAsia="zh-CN"/>
        </w:rPr>
        <w:t>预计</w:t>
      </w:r>
      <w:r>
        <w:rPr>
          <w:rFonts w:hint="eastAsia" w:ascii="仿宋" w:hAnsi="仿宋" w:eastAsia="仿宋" w:cs="仿宋"/>
          <w:sz w:val="24"/>
          <w:szCs w:val="24"/>
        </w:rPr>
        <w:t>金额的，</w:t>
      </w:r>
      <w:r>
        <w:rPr>
          <w:rFonts w:hint="eastAsia" w:ascii="仿宋" w:hAnsi="仿宋" w:eastAsia="仿宋" w:cs="仿宋"/>
          <w:sz w:val="24"/>
          <w:szCs w:val="24"/>
          <w:lang w:eastAsia="zh-CN"/>
        </w:rPr>
        <w:t>供应商</w:t>
      </w:r>
      <w:r>
        <w:rPr>
          <w:rFonts w:hint="eastAsia" w:ascii="仿宋" w:hAnsi="仿宋" w:eastAsia="仿宋" w:cs="仿宋"/>
          <w:sz w:val="24"/>
          <w:szCs w:val="24"/>
        </w:rPr>
        <w:t>还应当对超过部分予以赔偿，并依法承担相应法律责任。</w:t>
      </w:r>
      <w:bookmarkStart w:id="58" w:name="_Toc14383"/>
    </w:p>
    <w:p w14:paraId="5E71CDB4">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10.4</w:t>
      </w:r>
      <w:r>
        <w:rPr>
          <w:rFonts w:hint="eastAsia" w:ascii="仿宋" w:hAnsi="仿宋" w:eastAsia="仿宋" w:cs="仿宋"/>
          <w:color w:val="auto"/>
          <w:sz w:val="24"/>
          <w:szCs w:val="24"/>
          <w:lang w:val="zh-CN"/>
        </w:rPr>
        <w:t>成交服务费</w:t>
      </w:r>
    </w:p>
    <w:p w14:paraId="40222297">
      <w:pPr>
        <w:spacing w:line="360" w:lineRule="auto"/>
        <w:ind w:firstLine="480" w:firstLineChars="200"/>
        <w:rPr>
          <w:rFonts w:hint="eastAsia" w:ascii="仿宋" w:hAnsi="仿宋" w:eastAsia="仿宋" w:cs="仿宋"/>
          <w:b/>
          <w:bCs/>
          <w:sz w:val="24"/>
          <w:szCs w:val="24"/>
        </w:rPr>
      </w:pPr>
      <w:r>
        <w:rPr>
          <w:rFonts w:hint="eastAsia" w:ascii="仿宋" w:hAnsi="仿宋" w:eastAsia="仿宋" w:cs="仿宋"/>
          <w:color w:val="auto"/>
          <w:sz w:val="24"/>
          <w:szCs w:val="24"/>
          <w:lang w:val="zh-CN"/>
        </w:rPr>
        <w:t>成交单位在领取成交通知书前，须向采购代理机构支付服务费。</w:t>
      </w:r>
      <w:r>
        <w:rPr>
          <w:rFonts w:hint="eastAsia" w:ascii="仿宋" w:hAnsi="仿宋" w:eastAsia="仿宋" w:cs="仿宋"/>
          <w:b/>
          <w:bCs/>
          <w:sz w:val="24"/>
          <w:szCs w:val="24"/>
        </w:rPr>
        <w:br w:type="page"/>
      </w:r>
    </w:p>
    <w:p w14:paraId="3E4679AC">
      <w:pPr>
        <w:spacing w:line="360" w:lineRule="auto"/>
        <w:jc w:val="center"/>
        <w:outlineLvl w:val="0"/>
        <w:rPr>
          <w:rFonts w:hint="eastAsia" w:ascii="仿宋" w:hAnsi="仿宋" w:eastAsia="仿宋" w:cs="仿宋"/>
          <w:b/>
          <w:bCs/>
          <w:sz w:val="28"/>
          <w:szCs w:val="28"/>
        </w:rPr>
      </w:pPr>
      <w:bookmarkStart w:id="59" w:name="_Toc24101"/>
      <w:bookmarkStart w:id="60" w:name="_Toc21836"/>
      <w:r>
        <w:rPr>
          <w:rFonts w:hint="eastAsia" w:ascii="仿宋" w:hAnsi="仿宋" w:eastAsia="仿宋" w:cs="仿宋"/>
          <w:b/>
          <w:bCs/>
          <w:sz w:val="28"/>
          <w:szCs w:val="28"/>
        </w:rPr>
        <w:t>第三章</w:t>
      </w:r>
      <w:bookmarkEnd w:id="57"/>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评审方法</w:t>
      </w:r>
      <w:bookmarkEnd w:id="58"/>
      <w:bookmarkEnd w:id="59"/>
      <w:bookmarkEnd w:id="60"/>
    </w:p>
    <w:p w14:paraId="79EF529D">
      <w:pPr>
        <w:keepNext w:val="0"/>
        <w:keepLines w:val="0"/>
        <w:pageBreakBefore w:val="0"/>
        <w:widowControl w:val="0"/>
        <w:kinsoku/>
        <w:wordWrap/>
        <w:overflowPunct/>
        <w:topLinePunct w:val="0"/>
        <w:bidi w:val="0"/>
        <w:spacing w:line="348" w:lineRule="auto"/>
        <w:jc w:val="left"/>
        <w:textAlignment w:val="auto"/>
        <w:rPr>
          <w:rFonts w:hint="eastAsia" w:ascii="仿宋" w:hAnsi="仿宋" w:eastAsia="仿宋" w:cs="仿宋"/>
          <w:b/>
          <w:bCs/>
          <w:sz w:val="24"/>
          <w:szCs w:val="24"/>
        </w:rPr>
      </w:pPr>
      <w:r>
        <w:rPr>
          <w:rFonts w:hint="eastAsia" w:ascii="仿宋" w:hAnsi="仿宋" w:eastAsia="仿宋" w:cs="仿宋"/>
          <w:b/>
          <w:bCs/>
          <w:sz w:val="24"/>
          <w:szCs w:val="24"/>
        </w:rPr>
        <w:t>一、评审方法</w:t>
      </w:r>
    </w:p>
    <w:p w14:paraId="3516FB79">
      <w:pPr>
        <w:keepNext w:val="0"/>
        <w:keepLines w:val="0"/>
        <w:pageBreakBefore w:val="0"/>
        <w:widowControl w:val="0"/>
        <w:kinsoku/>
        <w:wordWrap/>
        <w:overflowPunct/>
        <w:topLinePunct w:val="0"/>
        <w:bidi w:val="0"/>
        <w:spacing w:line="348" w:lineRule="auto"/>
        <w:ind w:right="40" w:rightChars="19" w:firstLine="480" w:firstLineChars="200"/>
        <w:textAlignment w:val="auto"/>
        <w:rPr>
          <w:rFonts w:hint="eastAsia" w:ascii="仿宋" w:hAnsi="仿宋" w:eastAsia="仿宋" w:cs="仿宋"/>
          <w:sz w:val="24"/>
          <w:szCs w:val="24"/>
          <w:highlight w:val="none"/>
        </w:rPr>
      </w:pPr>
      <w:bookmarkStart w:id="61" w:name="_Toc465432103"/>
      <w:r>
        <w:rPr>
          <w:rFonts w:hint="eastAsia" w:ascii="仿宋" w:hAnsi="仿宋" w:eastAsia="仿宋" w:cs="仿宋"/>
          <w:sz w:val="24"/>
          <w:szCs w:val="24"/>
        </w:rPr>
        <w:t>本次评标采用综合评分法，即在最大限度地满足竞争性磋商文件实质性要求前提下，</w:t>
      </w:r>
      <w:r>
        <w:rPr>
          <w:rFonts w:hint="eastAsia" w:ascii="仿宋" w:hAnsi="仿宋" w:eastAsia="仿宋" w:cs="仿宋"/>
          <w:sz w:val="24"/>
          <w:szCs w:val="24"/>
          <w:highlight w:val="none"/>
        </w:rPr>
        <w:t>按照竞争性磋商文件中规定的各项因素和相应的权重分值进行综合评审后，以总得分最高的响应单位作为成交候选人并依次排序。</w:t>
      </w:r>
    </w:p>
    <w:p w14:paraId="5E13EB6A">
      <w:pPr>
        <w:keepNext w:val="0"/>
        <w:keepLines w:val="0"/>
        <w:pageBreakBefore w:val="0"/>
        <w:widowControl w:val="0"/>
        <w:kinsoku/>
        <w:wordWrap/>
        <w:overflowPunct/>
        <w:topLinePunct w:val="0"/>
        <w:bidi w:val="0"/>
        <w:spacing w:line="348" w:lineRule="auto"/>
        <w:ind w:right="40" w:rightChars="19"/>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二、评审原则</w:t>
      </w:r>
      <w:bookmarkEnd w:id="61"/>
    </w:p>
    <w:p w14:paraId="5B75B0B3">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按照竞争性磋商响应文件初审、澄清有关问题、分别磋商、二次报价、比较与评审、推荐成交候选人名单。在上一步评审中被认定为无效磋商者，不进入下一步的评审。</w:t>
      </w:r>
    </w:p>
    <w:p w14:paraId="3761157D">
      <w:pPr>
        <w:keepNext w:val="0"/>
        <w:keepLines w:val="0"/>
        <w:pageBreakBefore w:val="0"/>
        <w:widowControl w:val="0"/>
        <w:numPr>
          <w:ilvl w:val="0"/>
          <w:numId w:val="0"/>
        </w:numPr>
        <w:kinsoku/>
        <w:wordWrap/>
        <w:overflowPunct/>
        <w:topLinePunct w:val="0"/>
        <w:bidi w:val="0"/>
        <w:spacing w:line="348" w:lineRule="auto"/>
        <w:textAlignment w:val="auto"/>
        <w:rPr>
          <w:rFonts w:hint="eastAsia" w:ascii="仿宋" w:hAnsi="仿宋" w:eastAsia="仿宋" w:cs="仿宋"/>
          <w:b/>
          <w:color w:val="auto"/>
          <w:sz w:val="24"/>
          <w:szCs w:val="24"/>
          <w:highlight w:val="none"/>
        </w:rPr>
      </w:pPr>
      <w:bookmarkStart w:id="62" w:name="_Toc363463333"/>
      <w:r>
        <w:rPr>
          <w:rFonts w:hint="eastAsia" w:ascii="仿宋" w:hAnsi="仿宋" w:eastAsia="仿宋" w:cs="仿宋"/>
          <w:b/>
          <w:color w:val="auto"/>
          <w:sz w:val="24"/>
          <w:szCs w:val="24"/>
          <w:highlight w:val="none"/>
          <w:lang w:eastAsia="zh-CN"/>
        </w:rPr>
        <w:t>三、</w:t>
      </w:r>
      <w:r>
        <w:rPr>
          <w:rFonts w:hint="eastAsia" w:ascii="仿宋" w:hAnsi="仿宋" w:eastAsia="仿宋" w:cs="仿宋"/>
          <w:b/>
          <w:color w:val="auto"/>
          <w:sz w:val="24"/>
          <w:szCs w:val="24"/>
          <w:highlight w:val="none"/>
        </w:rPr>
        <w:t>政策性扣减</w:t>
      </w:r>
    </w:p>
    <w:p w14:paraId="4D1B798F">
      <w:pPr>
        <w:keepNext w:val="0"/>
        <w:keepLines w:val="0"/>
        <w:pageBreakBefore w:val="0"/>
        <w:widowControl w:val="0"/>
        <w:numPr>
          <w:ilvl w:val="0"/>
          <w:numId w:val="0"/>
        </w:numPr>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1、《政府采购促进中小企业发展管理办法》的通知--财库[</w:t>
      </w:r>
      <w:r>
        <w:rPr>
          <w:rFonts w:hint="eastAsia" w:ascii="仿宋" w:hAnsi="仿宋" w:eastAsia="仿宋" w:cs="仿宋"/>
          <w:color w:val="auto"/>
          <w:kern w:val="0"/>
          <w:sz w:val="24"/>
          <w:szCs w:val="24"/>
          <w:highlight w:val="none"/>
          <w:lang w:val="en-US" w:eastAsia="zh-CN"/>
        </w:rPr>
        <w:t>2020</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en-US" w:eastAsia="zh-CN"/>
        </w:rPr>
        <w:t>46</w:t>
      </w:r>
      <w:r>
        <w:rPr>
          <w:rFonts w:hint="eastAsia" w:ascii="仿宋" w:hAnsi="仿宋" w:eastAsia="仿宋" w:cs="仿宋"/>
          <w:color w:val="auto"/>
          <w:kern w:val="0"/>
          <w:sz w:val="24"/>
          <w:szCs w:val="24"/>
          <w:highlight w:val="none"/>
          <w:lang w:val="zh-CN"/>
        </w:rPr>
        <w:t>号</w:t>
      </w:r>
    </w:p>
    <w:p w14:paraId="059C73F8">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根据《政府采购促进中小企业发展管理办法》（财库（</w:t>
      </w:r>
      <w:r>
        <w:rPr>
          <w:rFonts w:hint="eastAsia" w:ascii="仿宋" w:hAnsi="仿宋" w:eastAsia="仿宋" w:cs="仿宋"/>
          <w:color w:val="auto"/>
          <w:kern w:val="0"/>
          <w:sz w:val="24"/>
          <w:szCs w:val="24"/>
          <w:highlight w:val="none"/>
          <w:lang w:val="en-US" w:eastAsia="zh-CN"/>
        </w:rPr>
        <w:t>2020</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en-US" w:eastAsia="zh-CN"/>
        </w:rPr>
        <w:t>46</w:t>
      </w:r>
      <w:r>
        <w:rPr>
          <w:rFonts w:hint="eastAsia" w:ascii="仿宋" w:hAnsi="仿宋" w:eastAsia="仿宋" w:cs="仿宋"/>
          <w:color w:val="auto"/>
          <w:kern w:val="0"/>
          <w:sz w:val="24"/>
          <w:szCs w:val="24"/>
          <w:highlight w:val="none"/>
          <w:lang w:val="zh-CN"/>
        </w:rPr>
        <w:t>号）规定，参加政府采购活动的中小企业应当提供《中小企业声明函》。供应商提供的《中小企业声明函》资料必须真实，否则，按照有关规定予以处理。</w:t>
      </w:r>
      <w:r>
        <w:rPr>
          <w:rFonts w:hint="eastAsia" w:ascii="仿宋" w:hAnsi="仿宋" w:eastAsia="仿宋" w:cs="仿宋"/>
          <w:color w:val="auto"/>
          <w:kern w:val="0"/>
          <w:sz w:val="24"/>
          <w:szCs w:val="24"/>
          <w:highlight w:val="none"/>
        </w:rPr>
        <w:t>小型、微型企业提供中型企业制造的货物的，视同为中型企业。</w:t>
      </w:r>
    </w:p>
    <w:p w14:paraId="62AA4DE7">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评标委员会根据《政府采购促进中小企业发展管理办法》的相关规定，对小型和微型企业制造（生产）的产品价格给予</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val="zh-CN"/>
        </w:rPr>
        <w:t>%的扣除，用扣除后的价格参与评审。</w:t>
      </w:r>
    </w:p>
    <w:p w14:paraId="458EC123">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2、《财政部司法部关于政府采购支持监狱企业发展有关问题的通知》--财库〔2014〕68号 </w:t>
      </w:r>
    </w:p>
    <w:p w14:paraId="686E7EE5">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根据《关于政府采购支持监狱企业发展有关问题的通知》（财库（2014）68号）规定，在政府采购活动中，监狱企业视同小型、微型企业，享受政府采购促进中小企业发展的政府采购政策。监狱企业参加政府采购活动时，应当提供由省级以上监狱管理局、戒毒管理局（含新疆生产建设兵团）出具的属于监狱企业的证明文件。</w:t>
      </w:r>
    </w:p>
    <w:p w14:paraId="45F46066">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评标委员会对监狱企业的价格给予</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lang w:val="zh-CN"/>
        </w:rPr>
        <w:t>%的扣除，用扣除后的价格参与评审。</w:t>
      </w:r>
    </w:p>
    <w:p w14:paraId="33B57332">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3</w:t>
      </w:r>
      <w:r>
        <w:rPr>
          <w:rFonts w:hint="eastAsia" w:ascii="仿宋" w:hAnsi="仿宋" w:eastAsia="仿宋" w:cs="仿宋"/>
          <w:color w:val="auto"/>
          <w:kern w:val="0"/>
          <w:sz w:val="24"/>
          <w:szCs w:val="24"/>
          <w:highlight w:val="none"/>
          <w:lang w:val="en-US" w:eastAsia="zh-CN"/>
        </w:rPr>
        <w:t>、</w:t>
      </w:r>
      <w:r>
        <w:rPr>
          <w:rFonts w:hint="eastAsia" w:ascii="仿宋" w:hAnsi="仿宋" w:eastAsia="仿宋" w:cs="仿宋"/>
          <w:color w:val="auto"/>
          <w:kern w:val="0"/>
          <w:sz w:val="24"/>
          <w:szCs w:val="24"/>
          <w:highlight w:val="none"/>
          <w:lang w:val="zh-CN"/>
        </w:rPr>
        <w:t>《国务院办公厅关于建立政府强制采购节能产品制度的通知》--国办发〔2007〕51号</w:t>
      </w:r>
    </w:p>
    <w:p w14:paraId="393125F6">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各级政府机构使用财政性资金进行政府采购活动时，在技术、服务等指标满足采购需求的前提下，要优先采购节能产品，对部分节能效果、性能等达到要求的产品，实行强制采购。</w:t>
      </w:r>
    </w:p>
    <w:p w14:paraId="6EC626CF">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4、财政部国家发展改革委关于印发《节能产品政府采购实施意见》的通知--（财库[2004]185号）</w:t>
      </w:r>
    </w:p>
    <w:p w14:paraId="50C25E0A">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政府采购属于节能清单中产品时，在技术、服务等指标同等条件下，应当优先采购节能清单所列的节能产品。</w:t>
      </w:r>
    </w:p>
    <w:p w14:paraId="5359212B">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在投标时供应商应提供有效证明材料。（注：根据《关于调整优化节能产品、环境标志产品政府采购执行机制的通知》(财库〔2019〕9号)文件的规定，产品属于品目清单范围中实施政府强制采购的，需提供依据国家确定的认证机构出具的、处于有效期之内的节能产品认证证书，属于品目清单范围中实施政府优先采购的，依据提供的品目清单和认证证书实施政府优先采购）</w:t>
      </w:r>
    </w:p>
    <w:p w14:paraId="0D40B56B">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5、《关于调整优化节能产品、环境标志产品政府采购执行机制的通知》(财库</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lang w:val="zh-CN"/>
        </w:rPr>
        <w:t>〔2019〕9号</w:t>
      </w:r>
    </w:p>
    <w:p w14:paraId="2E911F4B">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根据《关于调整优化节能产品、环境标志产品政府采购执行机制的通知》(财库〔2019〕9号规定，依据品目清单和认证证书实施政府优先采购和强制采购。</w:t>
      </w:r>
    </w:p>
    <w:p w14:paraId="21193BE1">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在投标时供应商应提供有效证明材料。（注：根据《关于调整优化节能产品、环境标志产品政府采购执行机制的通知》(财库〔2019〕9号) 文件的规定，产品属于品目清单范围中实施政府强制采购的，需提供依据国家确定的认证机构出具的、处于有效期之内的环境标志产品认证证书，属于品目清单范围中实施政府优先采购的，依据提供的品目清单和认证证书实施政府优先采购）</w:t>
      </w:r>
    </w:p>
    <w:p w14:paraId="6375E6C0">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color w:val="auto"/>
          <w:kern w:val="0"/>
          <w:sz w:val="24"/>
          <w:szCs w:val="24"/>
          <w:lang w:val="zh-CN"/>
        </w:rPr>
      </w:pPr>
      <w:r>
        <w:rPr>
          <w:rFonts w:hint="eastAsia" w:ascii="仿宋" w:hAnsi="仿宋" w:eastAsia="仿宋" w:cs="仿宋"/>
          <w:color w:val="auto"/>
          <w:kern w:val="0"/>
          <w:sz w:val="24"/>
          <w:szCs w:val="24"/>
          <w:lang w:val="zh-CN"/>
        </w:rPr>
        <w:t>6、《关于促进残疾人就业政府采购政策的通知》--财库〔2017〕141号</w:t>
      </w:r>
    </w:p>
    <w:p w14:paraId="69C78748">
      <w:pPr>
        <w:keepNext w:val="0"/>
        <w:keepLines w:val="0"/>
        <w:pageBreakBefore w:val="0"/>
        <w:widowControl w:val="0"/>
        <w:kinsoku/>
        <w:wordWrap/>
        <w:overflowPunct/>
        <w:topLinePunct w:val="0"/>
        <w:bidi w:val="0"/>
        <w:spacing w:line="348" w:lineRule="auto"/>
        <w:ind w:firstLine="480" w:firstLineChars="200"/>
        <w:textAlignment w:val="auto"/>
        <w:rPr>
          <w:rFonts w:hint="eastAsia" w:ascii="仿宋" w:hAnsi="仿宋" w:eastAsia="仿宋" w:cs="仿宋"/>
          <w:b/>
          <w:color w:val="auto"/>
          <w:sz w:val="24"/>
          <w:szCs w:val="24"/>
        </w:rPr>
      </w:pPr>
      <w:r>
        <w:rPr>
          <w:rFonts w:hint="eastAsia" w:ascii="仿宋" w:hAnsi="仿宋" w:eastAsia="仿宋" w:cs="仿宋"/>
          <w:color w:val="auto"/>
          <w:kern w:val="0"/>
          <w:sz w:val="24"/>
          <w:szCs w:val="24"/>
          <w:lang w:val="zh-CN"/>
        </w:rPr>
        <w:t>符合条件的残疾人福利性单位在参加政府采购活动时，应当提供本通知规定的《残疾人福利性单位声明函》，并对声明的真实性负责。 供应商提供的《残疾人福利性单位声明函》与事实不符的，依照《政府采购法》第七十七条第一款的规定追究法律责任。</w:t>
      </w:r>
    </w:p>
    <w:p w14:paraId="509A7100">
      <w:pPr>
        <w:keepNext w:val="0"/>
        <w:keepLines w:val="0"/>
        <w:pageBreakBefore w:val="0"/>
        <w:widowControl w:val="0"/>
        <w:kinsoku/>
        <w:wordWrap/>
        <w:overflowPunct/>
        <w:topLinePunct w:val="0"/>
        <w:bidi w:val="0"/>
        <w:spacing w:before="100" w:beforeAutospacing="1" w:line="348"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四、评审程序</w:t>
      </w:r>
      <w:bookmarkEnd w:id="62"/>
    </w:p>
    <w:p w14:paraId="4E74B6E8">
      <w:pPr>
        <w:pStyle w:val="29"/>
        <w:keepNext w:val="0"/>
        <w:keepLines w:val="0"/>
        <w:pageBreakBefore w:val="0"/>
        <w:widowControl w:val="0"/>
        <w:kinsoku/>
        <w:wordWrap/>
        <w:overflowPunct/>
        <w:topLinePunct w:val="0"/>
        <w:bidi w:val="0"/>
        <w:spacing w:line="348" w:lineRule="auto"/>
        <w:ind w:left="0" w:firstLine="496" w:firstLineChars="200"/>
        <w:textAlignment w:val="auto"/>
        <w:rPr>
          <w:rFonts w:hint="eastAsia" w:ascii="仿宋" w:hAnsi="仿宋" w:eastAsia="仿宋" w:cs="仿宋"/>
          <w:bCs/>
          <w:spacing w:val="4"/>
          <w:sz w:val="24"/>
          <w:szCs w:val="24"/>
        </w:rPr>
      </w:pPr>
      <w:r>
        <w:rPr>
          <w:rFonts w:hint="eastAsia" w:ascii="仿宋" w:hAnsi="仿宋" w:eastAsia="仿宋" w:cs="仿宋"/>
          <w:bCs/>
          <w:spacing w:val="4"/>
          <w:sz w:val="24"/>
          <w:szCs w:val="24"/>
        </w:rPr>
        <w:t>按照竞争性磋商响应文件初审、澄清有关问题、分别磋商、二次报价、比较与评审、推荐成交候选人名单。在上一步评审中被认定为无效磋商者，不进入下一步的评审。</w:t>
      </w:r>
    </w:p>
    <w:p w14:paraId="2469EF67">
      <w:pPr>
        <w:keepNext w:val="0"/>
        <w:keepLines w:val="0"/>
        <w:pageBreakBefore w:val="0"/>
        <w:widowControl w:val="0"/>
        <w:tabs>
          <w:tab w:val="left" w:pos="0"/>
        </w:tabs>
        <w:kinsoku/>
        <w:wordWrap/>
        <w:overflowPunct/>
        <w:topLinePunct w:val="0"/>
        <w:bidi w:val="0"/>
        <w:adjustRightInd w:val="0"/>
        <w:snapToGrid w:val="0"/>
        <w:spacing w:line="348" w:lineRule="auto"/>
        <w:ind w:firstLine="472" w:firstLineChars="196"/>
        <w:textAlignment w:val="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1、对磋商响应文件的初审：</w:t>
      </w:r>
    </w:p>
    <w:p w14:paraId="2F08605C">
      <w:pPr>
        <w:keepNext w:val="0"/>
        <w:keepLines w:val="0"/>
        <w:pageBreakBefore w:val="0"/>
        <w:widowControl w:val="0"/>
        <w:tabs>
          <w:tab w:val="left" w:pos="0"/>
        </w:tabs>
        <w:kinsoku/>
        <w:wordWrap/>
        <w:overflowPunct/>
        <w:topLinePunct w:val="0"/>
        <w:bidi w:val="0"/>
        <w:adjustRightInd w:val="0"/>
        <w:snapToGrid w:val="0"/>
        <w:spacing w:line="348" w:lineRule="auto"/>
        <w:ind w:firstLine="472" w:firstLineChars="196"/>
        <w:textAlignment w:val="auto"/>
        <w:rPr>
          <w:rFonts w:hint="eastAsia" w:ascii="仿宋" w:hAnsi="仿宋" w:eastAsia="仿宋" w:cs="仿宋"/>
          <w:b/>
          <w:bCs/>
          <w:color w:val="000000"/>
          <w:kern w:val="0"/>
          <w:sz w:val="24"/>
          <w:szCs w:val="24"/>
        </w:rPr>
      </w:pPr>
      <w:r>
        <w:rPr>
          <w:rFonts w:hint="eastAsia" w:ascii="仿宋" w:hAnsi="仿宋" w:eastAsia="仿宋" w:cs="仿宋"/>
          <w:b/>
          <w:bCs/>
          <w:color w:val="000000"/>
          <w:sz w:val="24"/>
          <w:szCs w:val="24"/>
        </w:rPr>
        <w:t>1.1资格性审查：磋商小组将依据本章第 2.1.1 项（附件）规定的评审标准对磋商响应文件进行资格性审查。有一项不符合评审标准的，</w:t>
      </w:r>
      <w:r>
        <w:rPr>
          <w:rFonts w:hint="eastAsia" w:ascii="仿宋" w:hAnsi="仿宋" w:eastAsia="仿宋" w:cs="仿宋"/>
          <w:b/>
          <w:bCs/>
          <w:color w:val="000000"/>
          <w:kern w:val="0"/>
          <w:sz w:val="24"/>
          <w:szCs w:val="24"/>
        </w:rPr>
        <w:t>将被视为未实质性响应磋商文件，其磋商响应文件将按无效文件处理。</w:t>
      </w:r>
    </w:p>
    <w:p w14:paraId="7043CA24">
      <w:pPr>
        <w:keepNext w:val="0"/>
        <w:keepLines w:val="0"/>
        <w:pageBreakBefore w:val="0"/>
        <w:widowControl w:val="0"/>
        <w:kinsoku/>
        <w:wordWrap/>
        <w:overflowPunct/>
        <w:topLinePunct w:val="0"/>
        <w:bidi w:val="0"/>
        <w:spacing w:line="348" w:lineRule="auto"/>
        <w:ind w:firstLine="482" w:firstLineChars="200"/>
        <w:textAlignment w:val="auto"/>
        <w:rPr>
          <w:rFonts w:hint="eastAsia" w:ascii="仿宋" w:hAnsi="仿宋" w:eastAsia="仿宋" w:cs="仿宋"/>
          <w:color w:val="000000"/>
          <w:sz w:val="24"/>
          <w:szCs w:val="24"/>
        </w:rPr>
      </w:pPr>
      <w:r>
        <w:rPr>
          <w:rFonts w:hint="eastAsia" w:ascii="仿宋" w:hAnsi="仿宋" w:eastAsia="仿宋" w:cs="仿宋"/>
          <w:b/>
          <w:bCs/>
          <w:color w:val="000000"/>
          <w:sz w:val="24"/>
          <w:szCs w:val="24"/>
        </w:rPr>
        <w:t>1.2符合性审查：磋商小组根据本章第 2.1.2 项（附件）规定的评审标准对磋商响应文件进行符合性评审。有一项不符合评审标准的，将被视为未实质性响应磋商文件，其磋商响应文件将按无效文件处理。</w:t>
      </w:r>
    </w:p>
    <w:p w14:paraId="48140C3A">
      <w:pPr>
        <w:keepNext w:val="0"/>
        <w:keepLines w:val="0"/>
        <w:pageBreakBefore w:val="0"/>
        <w:widowControl w:val="0"/>
        <w:kinsoku/>
        <w:wordWrap/>
        <w:overflowPunct/>
        <w:topLinePunct w:val="0"/>
        <w:bidi w:val="0"/>
        <w:spacing w:line="348"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color w:val="000000"/>
          <w:sz w:val="24"/>
          <w:szCs w:val="24"/>
        </w:rPr>
        <w:t>在资格性审查阶段，不符合磋商文件要求的，不得进入符合性审查，在符合性审查时未通过的，不得进入后续评审环节。</w:t>
      </w:r>
    </w:p>
    <w:p w14:paraId="499648CE">
      <w:pPr>
        <w:keepNext w:val="0"/>
        <w:keepLines w:val="0"/>
        <w:pageBreakBefore w:val="0"/>
        <w:widowControl w:val="0"/>
        <w:kinsoku/>
        <w:wordWrap/>
        <w:overflowPunct/>
        <w:topLinePunct w:val="0"/>
        <w:bidi w:val="0"/>
        <w:spacing w:beforeLines="50" w:afterLines="50" w:line="348" w:lineRule="auto"/>
        <w:ind w:firstLine="482" w:firstLineChars="200"/>
        <w:textAlignment w:val="auto"/>
        <w:rPr>
          <w:rFonts w:hint="eastAsia" w:ascii="仿宋" w:hAnsi="仿宋" w:eastAsia="仿宋" w:cs="仿宋"/>
          <w:b/>
          <w:color w:val="000000"/>
          <w:sz w:val="24"/>
          <w:szCs w:val="24"/>
        </w:rPr>
      </w:pPr>
      <w:r>
        <w:rPr>
          <w:rFonts w:hint="eastAsia" w:ascii="仿宋" w:hAnsi="仿宋" w:eastAsia="仿宋" w:cs="仿宋"/>
          <w:b/>
          <w:color w:val="000000"/>
          <w:sz w:val="24"/>
          <w:szCs w:val="24"/>
        </w:rPr>
        <w:t>2、磋商响应文件的澄清</w:t>
      </w:r>
    </w:p>
    <w:p w14:paraId="58AE9AD9">
      <w:pPr>
        <w:keepNext w:val="0"/>
        <w:keepLines w:val="0"/>
        <w:pageBreakBefore w:val="0"/>
        <w:widowControl w:val="0"/>
        <w:tabs>
          <w:tab w:val="left" w:pos="0"/>
        </w:tabs>
        <w:kinsoku/>
        <w:wordWrap/>
        <w:overflowPunct/>
        <w:topLinePunct w:val="0"/>
        <w:bidi w:val="0"/>
        <w:adjustRightInd w:val="0"/>
        <w:snapToGrid w:val="0"/>
        <w:spacing w:line="348" w:lineRule="auto"/>
        <w:ind w:firstLine="486" w:firstLineChars="196"/>
        <w:textAlignment w:val="auto"/>
        <w:rPr>
          <w:rFonts w:hint="eastAsia" w:ascii="仿宋" w:hAnsi="仿宋" w:eastAsia="仿宋" w:cs="仿宋"/>
          <w:bCs/>
          <w:spacing w:val="4"/>
          <w:sz w:val="24"/>
          <w:szCs w:val="24"/>
        </w:rPr>
      </w:pPr>
      <w:r>
        <w:rPr>
          <w:rFonts w:hint="eastAsia" w:ascii="仿宋" w:hAnsi="仿宋" w:eastAsia="仿宋" w:cs="仿宋"/>
          <w:bCs/>
          <w:spacing w:val="4"/>
          <w:sz w:val="24"/>
          <w:szCs w:val="24"/>
        </w:rPr>
        <w:t>2.1磋商小组发现</w:t>
      </w:r>
      <w:r>
        <w:rPr>
          <w:rFonts w:hint="eastAsia" w:ascii="仿宋" w:hAnsi="仿宋" w:eastAsia="仿宋" w:cs="仿宋"/>
          <w:bCs/>
          <w:spacing w:val="4"/>
          <w:sz w:val="24"/>
          <w:szCs w:val="24"/>
          <w:lang w:eastAsia="zh-CN"/>
        </w:rPr>
        <w:t>供应商</w:t>
      </w:r>
      <w:r>
        <w:rPr>
          <w:rFonts w:hint="eastAsia" w:ascii="仿宋" w:hAnsi="仿宋" w:eastAsia="仿宋" w:cs="仿宋"/>
          <w:bCs/>
          <w:spacing w:val="4"/>
          <w:sz w:val="24"/>
          <w:szCs w:val="24"/>
        </w:rPr>
        <w:t>的报价明显低于其他磋商报价、或明显低于市场价格，使得其磋商报价可能低于其成本的，有可能影响</w:t>
      </w:r>
      <w:r>
        <w:rPr>
          <w:rFonts w:hint="eastAsia" w:ascii="仿宋" w:hAnsi="仿宋" w:eastAsia="仿宋" w:cs="仿宋"/>
          <w:bCs/>
          <w:spacing w:val="4"/>
          <w:sz w:val="24"/>
          <w:szCs w:val="24"/>
          <w:lang w:eastAsia="zh-CN"/>
        </w:rPr>
        <w:t>工程</w:t>
      </w:r>
      <w:r>
        <w:rPr>
          <w:rFonts w:hint="eastAsia" w:ascii="仿宋" w:hAnsi="仿宋" w:eastAsia="仿宋" w:cs="仿宋"/>
          <w:bCs/>
          <w:spacing w:val="4"/>
          <w:sz w:val="24"/>
          <w:szCs w:val="24"/>
        </w:rPr>
        <w:t>质量或者不能诚信履约的，应当要求其在合理的时间内做出书面说明，必要时提交相关证明材料。</w:t>
      </w:r>
      <w:r>
        <w:rPr>
          <w:rFonts w:hint="eastAsia" w:ascii="仿宋" w:hAnsi="仿宋" w:eastAsia="仿宋" w:cs="仿宋"/>
          <w:bCs/>
          <w:spacing w:val="4"/>
          <w:sz w:val="24"/>
          <w:szCs w:val="24"/>
          <w:lang w:eastAsia="zh-CN"/>
        </w:rPr>
        <w:t>供应商</w:t>
      </w:r>
      <w:r>
        <w:rPr>
          <w:rFonts w:hint="eastAsia" w:ascii="仿宋" w:hAnsi="仿宋" w:eastAsia="仿宋" w:cs="仿宋"/>
          <w:bCs/>
          <w:spacing w:val="4"/>
          <w:sz w:val="24"/>
          <w:szCs w:val="24"/>
        </w:rPr>
        <w:t>不能证明其报价合理性的，由磋商小组将其作为无效响应处理。</w:t>
      </w:r>
    </w:p>
    <w:p w14:paraId="59E5DC1B">
      <w:pPr>
        <w:keepNext w:val="0"/>
        <w:keepLines w:val="0"/>
        <w:pageBreakBefore w:val="0"/>
        <w:widowControl w:val="0"/>
        <w:tabs>
          <w:tab w:val="left" w:pos="0"/>
        </w:tabs>
        <w:kinsoku/>
        <w:wordWrap/>
        <w:overflowPunct/>
        <w:topLinePunct w:val="0"/>
        <w:bidi w:val="0"/>
        <w:adjustRightInd w:val="0"/>
        <w:snapToGrid w:val="0"/>
        <w:spacing w:line="348" w:lineRule="auto"/>
        <w:ind w:firstLine="486" w:firstLineChars="196"/>
        <w:textAlignment w:val="auto"/>
        <w:rPr>
          <w:rFonts w:hint="eastAsia" w:ascii="仿宋" w:hAnsi="仿宋" w:eastAsia="仿宋" w:cs="仿宋"/>
          <w:bCs/>
          <w:spacing w:val="4"/>
          <w:sz w:val="24"/>
          <w:szCs w:val="24"/>
        </w:rPr>
      </w:pPr>
      <w:r>
        <w:rPr>
          <w:rFonts w:hint="eastAsia" w:ascii="仿宋" w:hAnsi="仿宋" w:eastAsia="仿宋" w:cs="仿宋"/>
          <w:bCs/>
          <w:spacing w:val="4"/>
          <w:sz w:val="24"/>
          <w:szCs w:val="24"/>
        </w:rPr>
        <w:t>2.2有效的书面澄清材料，是磋商响应文件的补充材料，成为磋商响应文件的组成部分。</w:t>
      </w:r>
    </w:p>
    <w:p w14:paraId="63393FBF">
      <w:pPr>
        <w:keepNext w:val="0"/>
        <w:keepLines w:val="0"/>
        <w:pageBreakBefore w:val="0"/>
        <w:widowControl w:val="0"/>
        <w:kinsoku/>
        <w:wordWrap/>
        <w:overflowPunct/>
        <w:topLinePunct w:val="0"/>
        <w:bidi w:val="0"/>
        <w:spacing w:line="348"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3、磋商：</w:t>
      </w:r>
      <w:r>
        <w:rPr>
          <w:rFonts w:hint="eastAsia" w:ascii="仿宋" w:hAnsi="仿宋" w:eastAsia="仿宋" w:cs="仿宋"/>
          <w:sz w:val="24"/>
          <w:szCs w:val="24"/>
        </w:rPr>
        <w:t>磋商小组所有成员集中与单一</w:t>
      </w:r>
      <w:r>
        <w:rPr>
          <w:rFonts w:hint="eastAsia" w:ascii="仿宋" w:hAnsi="仿宋" w:eastAsia="仿宋" w:cs="仿宋"/>
          <w:sz w:val="24"/>
          <w:szCs w:val="24"/>
          <w:lang w:eastAsia="zh-CN"/>
        </w:rPr>
        <w:t>供应商</w:t>
      </w:r>
      <w:r>
        <w:rPr>
          <w:rFonts w:hint="eastAsia" w:ascii="仿宋" w:hAnsi="仿宋" w:eastAsia="仿宋" w:cs="仿宋"/>
          <w:sz w:val="24"/>
          <w:szCs w:val="24"/>
        </w:rPr>
        <w:t>分别进行磋商，并要求</w:t>
      </w:r>
      <w:r>
        <w:rPr>
          <w:rFonts w:hint="eastAsia" w:ascii="仿宋" w:hAnsi="仿宋" w:eastAsia="仿宋" w:cs="仿宋"/>
          <w:sz w:val="24"/>
          <w:szCs w:val="24"/>
          <w:lang w:eastAsia="zh-CN"/>
        </w:rPr>
        <w:t>供应商</w:t>
      </w:r>
      <w:r>
        <w:rPr>
          <w:rFonts w:hint="eastAsia" w:ascii="仿宋" w:hAnsi="仿宋" w:eastAsia="仿宋" w:cs="仿宋"/>
          <w:sz w:val="24"/>
          <w:szCs w:val="24"/>
        </w:rPr>
        <w:t>在规定的时间内提交最后报价。在磋商过程中，磋商小组可以根据磋商文件和磋商情况实质性变动采购需求中的技术、服务要求以及合同草案条款，但不得变动磋商文件中的其它内容。实质性变动得内容，需经</w:t>
      </w:r>
      <w:r>
        <w:rPr>
          <w:rFonts w:hint="eastAsia" w:ascii="仿宋" w:hAnsi="仿宋" w:eastAsia="仿宋" w:cs="仿宋"/>
          <w:sz w:val="24"/>
          <w:szCs w:val="24"/>
          <w:lang w:eastAsia="zh-CN"/>
        </w:rPr>
        <w:t>采购人</w:t>
      </w:r>
      <w:r>
        <w:rPr>
          <w:rFonts w:hint="eastAsia" w:ascii="仿宋" w:hAnsi="仿宋" w:eastAsia="仿宋" w:cs="仿宋"/>
          <w:sz w:val="24"/>
          <w:szCs w:val="24"/>
        </w:rPr>
        <w:t>代表确认。</w:t>
      </w:r>
    </w:p>
    <w:p w14:paraId="0512B01B">
      <w:pPr>
        <w:keepNext w:val="0"/>
        <w:keepLines w:val="0"/>
        <w:pageBreakBefore w:val="0"/>
        <w:widowControl w:val="0"/>
        <w:kinsoku/>
        <w:wordWrap/>
        <w:overflowPunct/>
        <w:topLinePunct w:val="0"/>
        <w:bidi w:val="0"/>
        <w:spacing w:line="348" w:lineRule="auto"/>
        <w:ind w:firstLine="602" w:firstLineChars="250"/>
        <w:textAlignment w:val="auto"/>
        <w:rPr>
          <w:rFonts w:hint="eastAsia" w:ascii="仿宋" w:hAnsi="仿宋" w:eastAsia="仿宋" w:cs="仿宋"/>
          <w:sz w:val="24"/>
          <w:szCs w:val="24"/>
        </w:rPr>
      </w:pPr>
      <w:r>
        <w:rPr>
          <w:rFonts w:hint="eastAsia" w:ascii="仿宋" w:hAnsi="仿宋" w:eastAsia="仿宋" w:cs="仿宋"/>
          <w:b/>
          <w:bCs/>
          <w:sz w:val="24"/>
          <w:szCs w:val="24"/>
        </w:rPr>
        <w:t>4、综合评审：</w:t>
      </w:r>
      <w:r>
        <w:rPr>
          <w:rFonts w:hint="eastAsia" w:ascii="仿宋" w:hAnsi="仿宋" w:eastAsia="仿宋" w:cs="仿宋"/>
          <w:sz w:val="24"/>
          <w:szCs w:val="24"/>
        </w:rPr>
        <w:t>对于经初审合格的所有</w:t>
      </w:r>
      <w:r>
        <w:rPr>
          <w:rFonts w:hint="eastAsia" w:ascii="仿宋" w:hAnsi="仿宋" w:eastAsia="仿宋" w:cs="仿宋"/>
          <w:sz w:val="24"/>
          <w:szCs w:val="24"/>
          <w:lang w:eastAsia="zh-CN"/>
        </w:rPr>
        <w:t>供应商</w:t>
      </w:r>
      <w:r>
        <w:rPr>
          <w:rFonts w:hint="eastAsia" w:ascii="仿宋" w:hAnsi="仿宋" w:eastAsia="仿宋" w:cs="仿宋"/>
          <w:sz w:val="24"/>
          <w:szCs w:val="24"/>
        </w:rPr>
        <w:t>，由磋商小组各成员依据磋商响应文件和最终报价，按照下列评审方法规定的内容独立进行综合评价、比较打分，然后汇总每个</w:t>
      </w:r>
      <w:r>
        <w:rPr>
          <w:rFonts w:hint="eastAsia" w:ascii="仿宋" w:hAnsi="仿宋" w:eastAsia="仿宋" w:cs="仿宋"/>
          <w:sz w:val="24"/>
          <w:szCs w:val="24"/>
          <w:lang w:eastAsia="zh-CN"/>
        </w:rPr>
        <w:t>供应商</w:t>
      </w:r>
      <w:r>
        <w:rPr>
          <w:rFonts w:hint="eastAsia" w:ascii="仿宋" w:hAnsi="仿宋" w:eastAsia="仿宋" w:cs="仿宋"/>
          <w:sz w:val="24"/>
          <w:szCs w:val="24"/>
        </w:rPr>
        <w:t>的得分，从高到低依次排序，推荐成交候选人。</w:t>
      </w:r>
    </w:p>
    <w:p w14:paraId="266C7E1C">
      <w:pPr>
        <w:pStyle w:val="29"/>
        <w:keepNext w:val="0"/>
        <w:keepLines w:val="0"/>
        <w:pageBreakBefore w:val="0"/>
        <w:widowControl w:val="0"/>
        <w:kinsoku/>
        <w:wordWrap/>
        <w:overflowPunct/>
        <w:topLinePunct w:val="0"/>
        <w:bidi w:val="0"/>
        <w:spacing w:line="348" w:lineRule="auto"/>
        <w:ind w:left="0" w:firstLine="0"/>
        <w:textAlignment w:val="auto"/>
        <w:rPr>
          <w:rFonts w:hint="eastAsia" w:ascii="仿宋" w:hAnsi="仿宋" w:eastAsia="仿宋" w:cs="仿宋"/>
          <w:b/>
          <w:sz w:val="24"/>
          <w:szCs w:val="24"/>
        </w:rPr>
      </w:pPr>
      <w:r>
        <w:rPr>
          <w:rFonts w:hint="eastAsia" w:ascii="仿宋" w:hAnsi="仿宋" w:eastAsia="仿宋" w:cs="仿宋"/>
          <w:b/>
          <w:sz w:val="24"/>
          <w:szCs w:val="24"/>
        </w:rPr>
        <w:t>五、成交：</w:t>
      </w:r>
    </w:p>
    <w:p w14:paraId="2E8B225F">
      <w:pPr>
        <w:keepNext w:val="0"/>
        <w:keepLines w:val="0"/>
        <w:pageBreakBefore w:val="0"/>
        <w:widowControl w:val="0"/>
        <w:kinsoku/>
        <w:wordWrap/>
        <w:overflowPunct/>
        <w:topLinePunct w:val="0"/>
        <w:bidi w:val="0"/>
        <w:spacing w:line="348" w:lineRule="auto"/>
        <w:ind w:firstLine="496" w:firstLineChars="200"/>
        <w:textAlignment w:val="auto"/>
        <w:rPr>
          <w:rFonts w:hint="eastAsia" w:ascii="仿宋" w:hAnsi="仿宋" w:eastAsia="仿宋" w:cs="仿宋"/>
          <w:spacing w:val="4"/>
          <w:sz w:val="24"/>
          <w:szCs w:val="24"/>
        </w:rPr>
      </w:pPr>
      <w:r>
        <w:rPr>
          <w:rFonts w:hint="eastAsia" w:ascii="仿宋" w:hAnsi="仿宋" w:eastAsia="仿宋" w:cs="仿宋"/>
          <w:spacing w:val="4"/>
          <w:sz w:val="24"/>
          <w:szCs w:val="24"/>
        </w:rPr>
        <w:t>1、磋商结果报告由磋商小组全体成员签字确认。</w:t>
      </w:r>
    </w:p>
    <w:p w14:paraId="3B1C7FD7">
      <w:pPr>
        <w:keepNext w:val="0"/>
        <w:keepLines w:val="0"/>
        <w:pageBreakBefore w:val="0"/>
        <w:widowControl w:val="0"/>
        <w:kinsoku/>
        <w:wordWrap/>
        <w:overflowPunct/>
        <w:topLinePunct w:val="0"/>
        <w:bidi w:val="0"/>
        <w:spacing w:line="348" w:lineRule="auto"/>
        <w:ind w:firstLine="496" w:firstLineChars="200"/>
        <w:textAlignment w:val="auto"/>
        <w:rPr>
          <w:rFonts w:hint="eastAsia" w:ascii="仿宋" w:hAnsi="仿宋" w:eastAsia="仿宋" w:cs="仿宋"/>
          <w:spacing w:val="4"/>
          <w:sz w:val="24"/>
          <w:szCs w:val="24"/>
        </w:rPr>
      </w:pPr>
      <w:r>
        <w:rPr>
          <w:rFonts w:hint="eastAsia" w:ascii="仿宋" w:hAnsi="仿宋" w:eastAsia="仿宋" w:cs="仿宋"/>
          <w:spacing w:val="4"/>
          <w:sz w:val="24"/>
          <w:szCs w:val="24"/>
        </w:rPr>
        <w:t>2、</w:t>
      </w:r>
      <w:r>
        <w:rPr>
          <w:rFonts w:hint="eastAsia" w:ascii="仿宋" w:hAnsi="仿宋" w:eastAsia="仿宋" w:cs="仿宋"/>
          <w:spacing w:val="4"/>
          <w:sz w:val="24"/>
          <w:szCs w:val="24"/>
          <w:lang w:eastAsia="zh-CN"/>
        </w:rPr>
        <w:t>采购人</w:t>
      </w:r>
      <w:r>
        <w:rPr>
          <w:rFonts w:hint="eastAsia" w:ascii="仿宋" w:hAnsi="仿宋" w:eastAsia="仿宋" w:cs="仿宋"/>
          <w:spacing w:val="4"/>
          <w:sz w:val="24"/>
          <w:szCs w:val="24"/>
        </w:rPr>
        <w:t>根据磋商结果报告中推荐的成交候选人确定</w:t>
      </w:r>
      <w:r>
        <w:rPr>
          <w:rFonts w:hint="eastAsia" w:ascii="仿宋" w:hAnsi="仿宋" w:eastAsia="仿宋" w:cs="仿宋"/>
          <w:spacing w:val="4"/>
          <w:sz w:val="24"/>
          <w:szCs w:val="24"/>
          <w:lang w:val="en-US" w:eastAsia="zh-CN"/>
        </w:rPr>
        <w:t>成交</w:t>
      </w:r>
      <w:r>
        <w:rPr>
          <w:rFonts w:hint="eastAsia" w:ascii="仿宋" w:hAnsi="仿宋" w:eastAsia="仿宋" w:cs="仿宋"/>
          <w:spacing w:val="4"/>
          <w:sz w:val="24"/>
          <w:szCs w:val="24"/>
        </w:rPr>
        <w:t>人。</w:t>
      </w:r>
    </w:p>
    <w:p w14:paraId="20D64B3A">
      <w:pPr>
        <w:keepNext w:val="0"/>
        <w:keepLines w:val="0"/>
        <w:pageBreakBefore w:val="0"/>
        <w:widowControl w:val="0"/>
        <w:kinsoku/>
        <w:wordWrap/>
        <w:overflowPunct/>
        <w:topLinePunct w:val="0"/>
        <w:autoSpaceDE w:val="0"/>
        <w:autoSpaceDN w:val="0"/>
        <w:bidi w:val="0"/>
        <w:adjustRightInd w:val="0"/>
        <w:snapToGrid w:val="0"/>
        <w:spacing w:line="348" w:lineRule="auto"/>
        <w:textAlignment w:val="auto"/>
        <w:rPr>
          <w:rFonts w:hint="eastAsia" w:ascii="仿宋" w:hAnsi="仿宋" w:eastAsia="仿宋" w:cs="仿宋"/>
          <w:b/>
          <w:bCs/>
          <w:color w:val="auto"/>
          <w:sz w:val="24"/>
          <w:szCs w:val="24"/>
          <w:lang w:val="zh-CN"/>
        </w:rPr>
      </w:pPr>
      <w:r>
        <w:rPr>
          <w:rFonts w:hint="eastAsia" w:ascii="仿宋" w:hAnsi="仿宋" w:eastAsia="仿宋" w:cs="仿宋"/>
          <w:b/>
          <w:bCs/>
          <w:color w:val="auto"/>
          <w:sz w:val="24"/>
          <w:szCs w:val="24"/>
          <w:lang w:val="zh-CN"/>
        </w:rPr>
        <w:t>六、确定成交单位</w:t>
      </w:r>
    </w:p>
    <w:p w14:paraId="6462FB1C">
      <w:pPr>
        <w:keepNext w:val="0"/>
        <w:keepLines w:val="0"/>
        <w:pageBreakBefore w:val="0"/>
        <w:widowControl w:val="0"/>
        <w:kinsoku/>
        <w:wordWrap/>
        <w:overflowPunct/>
        <w:topLinePunct w:val="0"/>
        <w:autoSpaceDE w:val="0"/>
        <w:autoSpaceDN w:val="0"/>
        <w:bidi w:val="0"/>
        <w:adjustRightInd w:val="0"/>
        <w:snapToGrid w:val="0"/>
        <w:spacing w:line="348" w:lineRule="auto"/>
        <w:ind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、采购代理机构应在评审结束后两个工作日内，将评审报告送采购人确定成交</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lang w:val="zh-CN"/>
        </w:rPr>
        <w:t>。</w:t>
      </w:r>
    </w:p>
    <w:p w14:paraId="6AB90D2A">
      <w:pPr>
        <w:keepNext w:val="0"/>
        <w:keepLines w:val="0"/>
        <w:pageBreakBefore w:val="0"/>
        <w:widowControl w:val="0"/>
        <w:kinsoku/>
        <w:wordWrap/>
        <w:overflowPunct/>
        <w:topLinePunct w:val="0"/>
        <w:autoSpaceDE w:val="0"/>
        <w:autoSpaceDN w:val="0"/>
        <w:bidi w:val="0"/>
        <w:adjustRightInd w:val="0"/>
        <w:snapToGrid w:val="0"/>
        <w:spacing w:line="34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在收到评审报告后五个工作日内，根据评审报告对评审过程及结果进行严格审核后确定</w:t>
      </w:r>
      <w:r>
        <w:rPr>
          <w:rFonts w:hint="eastAsia" w:ascii="仿宋" w:hAnsi="仿宋" w:eastAsia="仿宋" w:cs="仿宋"/>
          <w:color w:val="auto"/>
          <w:sz w:val="24"/>
          <w:szCs w:val="24"/>
          <w:highlight w:val="none"/>
          <w:lang w:eastAsia="zh-CN"/>
        </w:rPr>
        <w:t>成交人</w:t>
      </w:r>
      <w:r>
        <w:rPr>
          <w:rFonts w:hint="eastAsia" w:ascii="仿宋" w:hAnsi="仿宋" w:eastAsia="仿宋" w:cs="仿宋"/>
          <w:color w:val="auto"/>
          <w:sz w:val="24"/>
          <w:szCs w:val="24"/>
          <w:highlight w:val="none"/>
        </w:rPr>
        <w:t>，复函</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w:t>
      </w:r>
    </w:p>
    <w:p w14:paraId="38F1FA77">
      <w:pPr>
        <w:keepNext w:val="0"/>
        <w:keepLines w:val="0"/>
        <w:pageBreakBefore w:val="0"/>
        <w:widowControl w:val="0"/>
        <w:tabs>
          <w:tab w:val="left" w:pos="1050"/>
        </w:tabs>
        <w:kinsoku/>
        <w:wordWrap/>
        <w:overflowPunct/>
        <w:topLinePunct w:val="0"/>
        <w:autoSpaceDE w:val="0"/>
        <w:autoSpaceDN w:val="0"/>
        <w:bidi w:val="0"/>
        <w:adjustRightInd w:val="0"/>
        <w:snapToGrid w:val="0"/>
        <w:spacing w:line="348" w:lineRule="auto"/>
        <w:ind w:left="105" w:firstLine="480" w:firstLineChars="20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3、采购代理机构在接到采购人的成交复函后，在财政部门指定的政府采购信息发布媒体上发布成交公告，公告期限为一个工作日，并向成交供应商发出</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lang w:val="zh-CN"/>
        </w:rPr>
        <w:t>通知书</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w:t>
      </w:r>
    </w:p>
    <w:p w14:paraId="284F88DB">
      <w:pPr>
        <w:keepNext w:val="0"/>
        <w:keepLines w:val="0"/>
        <w:pageBreakBefore w:val="0"/>
        <w:widowControl w:val="0"/>
        <w:tabs>
          <w:tab w:val="left" w:pos="1050"/>
        </w:tabs>
        <w:kinsoku/>
        <w:wordWrap/>
        <w:overflowPunct/>
        <w:topLinePunct w:val="0"/>
        <w:autoSpaceDE w:val="0"/>
        <w:autoSpaceDN w:val="0"/>
        <w:bidi w:val="0"/>
        <w:adjustRightInd w:val="0"/>
        <w:snapToGrid w:val="0"/>
        <w:spacing w:line="348" w:lineRule="auto"/>
        <w:ind w:left="105" w:firstLine="480" w:firstLineChars="200"/>
        <w:textAlignment w:val="auto"/>
        <w:rPr>
          <w:rFonts w:hint="eastAsia" w:ascii="仿宋" w:hAnsi="仿宋" w:eastAsia="仿宋" w:cs="仿宋"/>
          <w:sz w:val="24"/>
          <w:szCs w:val="24"/>
        </w:rPr>
      </w:pPr>
      <w:r>
        <w:rPr>
          <w:rFonts w:hint="eastAsia" w:ascii="仿宋" w:hAnsi="仿宋" w:eastAsia="仿宋" w:cs="仿宋"/>
          <w:color w:val="auto"/>
          <w:sz w:val="24"/>
          <w:szCs w:val="24"/>
          <w:highlight w:val="none"/>
          <w:lang w:val="zh-CN"/>
        </w:rPr>
        <w:t>4、采购代理机构将评审过程及成交人情况书面报监督机构备</w:t>
      </w:r>
      <w:r>
        <w:rPr>
          <w:rFonts w:hint="eastAsia" w:ascii="仿宋" w:hAnsi="仿宋" w:eastAsia="仿宋" w:cs="仿宋"/>
          <w:color w:val="auto"/>
          <w:sz w:val="24"/>
          <w:szCs w:val="24"/>
          <w:lang w:val="zh-CN"/>
        </w:rPr>
        <w:t>案。</w:t>
      </w:r>
    </w:p>
    <w:p w14:paraId="4D3836B1">
      <w:pPr>
        <w:spacing w:line="360" w:lineRule="auto"/>
        <w:ind w:right="40" w:rightChars="19"/>
        <w:outlineLvl w:val="1"/>
        <w:rPr>
          <w:rFonts w:hint="eastAsia" w:ascii="仿宋" w:hAnsi="仿宋" w:eastAsia="仿宋" w:cs="仿宋"/>
          <w:b/>
          <w:bCs/>
          <w:sz w:val="24"/>
          <w:szCs w:val="24"/>
        </w:rPr>
      </w:pPr>
      <w:r>
        <w:rPr>
          <w:rFonts w:hint="eastAsia" w:ascii="仿宋" w:hAnsi="仿宋" w:eastAsia="仿宋" w:cs="仿宋"/>
          <w:b/>
          <w:bCs/>
          <w:sz w:val="24"/>
          <w:szCs w:val="24"/>
        </w:rPr>
        <w:t>附件2.1.1：</w:t>
      </w:r>
    </w:p>
    <w:tbl>
      <w:tblPr>
        <w:tblStyle w:val="36"/>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592"/>
        <w:gridCol w:w="2741"/>
        <w:gridCol w:w="5033"/>
      </w:tblGrid>
      <w:tr w14:paraId="789A1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1345" w:type="dxa"/>
            <w:gridSpan w:val="2"/>
            <w:vAlign w:val="center"/>
          </w:tcPr>
          <w:p w14:paraId="6CFAE31A">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条款号</w:t>
            </w:r>
          </w:p>
        </w:tc>
        <w:tc>
          <w:tcPr>
            <w:tcW w:w="2741" w:type="dxa"/>
            <w:vAlign w:val="center"/>
          </w:tcPr>
          <w:p w14:paraId="27725EBC">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评审因素</w:t>
            </w:r>
          </w:p>
        </w:tc>
        <w:tc>
          <w:tcPr>
            <w:tcW w:w="5033" w:type="dxa"/>
            <w:vAlign w:val="center"/>
          </w:tcPr>
          <w:p w14:paraId="6AE61C68">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评审标准</w:t>
            </w:r>
          </w:p>
        </w:tc>
      </w:tr>
      <w:tr w14:paraId="0267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53" w:type="dxa"/>
            <w:vMerge w:val="restart"/>
            <w:vAlign w:val="center"/>
          </w:tcPr>
          <w:p w14:paraId="07AD8CC6">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2.1.1</w:t>
            </w:r>
          </w:p>
        </w:tc>
        <w:tc>
          <w:tcPr>
            <w:tcW w:w="592" w:type="dxa"/>
            <w:vMerge w:val="restart"/>
            <w:vAlign w:val="center"/>
          </w:tcPr>
          <w:p w14:paraId="2605CFC9">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资格评审</w:t>
            </w:r>
          </w:p>
          <w:p w14:paraId="14675909">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标准</w:t>
            </w:r>
          </w:p>
        </w:tc>
        <w:tc>
          <w:tcPr>
            <w:tcW w:w="2741" w:type="dxa"/>
            <w:vAlign w:val="center"/>
          </w:tcPr>
          <w:p w14:paraId="0E242930">
            <w:pPr>
              <w:tabs>
                <w:tab w:val="left" w:pos="0"/>
              </w:tabs>
              <w:adjustRightInd w:val="0"/>
              <w:snapToGrid w:val="0"/>
              <w:jc w:val="center"/>
              <w:rPr>
                <w:rFonts w:hint="eastAsia" w:ascii="仿宋" w:hAnsi="仿宋" w:eastAsia="仿宋" w:cs="仿宋"/>
                <w:bCs/>
                <w:sz w:val="24"/>
                <w:szCs w:val="24"/>
                <w:highlight w:val="none"/>
              </w:rPr>
            </w:pPr>
            <w:r>
              <w:rPr>
                <w:rFonts w:hint="eastAsia" w:ascii="仿宋" w:hAnsi="仿宋" w:eastAsia="仿宋" w:cs="仿宋"/>
                <w:bCs/>
                <w:sz w:val="24"/>
                <w:szCs w:val="24"/>
                <w:highlight w:val="none"/>
              </w:rPr>
              <w:t>法人或者其他组织的营业执照等证明文件，自然人的身份证明</w:t>
            </w:r>
          </w:p>
        </w:tc>
        <w:tc>
          <w:tcPr>
            <w:tcW w:w="5033" w:type="dxa"/>
            <w:vAlign w:val="center"/>
          </w:tcPr>
          <w:p w14:paraId="5C8633CB">
            <w:pPr>
              <w:tabs>
                <w:tab w:val="left" w:pos="0"/>
              </w:tabs>
              <w:adjustRightInd w:val="0"/>
              <w:snapToGrid w:val="0"/>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rPr>
              <w:t>供应商须具有独立承担民事责任能力的法人或其他组织，提供合法有效的统一社会信用代码的营业执照或其他有效证明文件</w:t>
            </w:r>
            <w:r>
              <w:rPr>
                <w:rFonts w:hint="eastAsia" w:ascii="仿宋" w:hAnsi="仿宋" w:eastAsia="仿宋" w:cs="仿宋"/>
                <w:bCs/>
                <w:sz w:val="24"/>
                <w:szCs w:val="24"/>
                <w:highlight w:val="none"/>
                <w:lang w:eastAsia="zh-CN"/>
              </w:rPr>
              <w:t>；</w:t>
            </w:r>
          </w:p>
        </w:tc>
      </w:tr>
      <w:tr w14:paraId="0FAD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753" w:type="dxa"/>
            <w:vMerge w:val="continue"/>
            <w:vAlign w:val="center"/>
          </w:tcPr>
          <w:p w14:paraId="7F9D071E">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2D962240">
            <w:pPr>
              <w:tabs>
                <w:tab w:val="left" w:pos="0"/>
              </w:tabs>
              <w:adjustRightInd w:val="0"/>
              <w:snapToGrid w:val="0"/>
              <w:jc w:val="center"/>
              <w:rPr>
                <w:rFonts w:hint="eastAsia" w:ascii="仿宋" w:hAnsi="仿宋" w:eastAsia="仿宋" w:cs="仿宋"/>
                <w:bCs/>
                <w:sz w:val="24"/>
                <w:szCs w:val="24"/>
              </w:rPr>
            </w:pPr>
          </w:p>
        </w:tc>
        <w:tc>
          <w:tcPr>
            <w:tcW w:w="2741" w:type="dxa"/>
            <w:vAlign w:val="center"/>
          </w:tcPr>
          <w:p w14:paraId="0B22F70A">
            <w:pPr>
              <w:tabs>
                <w:tab w:val="left" w:pos="0"/>
              </w:tabs>
              <w:adjustRightInd w:val="0"/>
              <w:snapToGrid w:val="0"/>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rPr>
              <w:t>法定代表人授权书</w:t>
            </w:r>
          </w:p>
        </w:tc>
        <w:tc>
          <w:tcPr>
            <w:tcW w:w="5033" w:type="dxa"/>
            <w:vAlign w:val="center"/>
          </w:tcPr>
          <w:p w14:paraId="0A82E16E">
            <w:pPr>
              <w:tabs>
                <w:tab w:val="left" w:pos="0"/>
              </w:tabs>
              <w:adjustRightInd w:val="0"/>
              <w:snapToGrid w:val="0"/>
              <w:jc w:val="left"/>
              <w:rPr>
                <w:rFonts w:hint="eastAsia" w:ascii="仿宋" w:hAnsi="仿宋" w:eastAsia="仿宋" w:cs="仿宋"/>
                <w:bCs/>
                <w:kern w:val="2"/>
                <w:sz w:val="24"/>
                <w:szCs w:val="24"/>
                <w:highlight w:val="none"/>
                <w:lang w:val="en-US" w:eastAsia="zh-CN" w:bidi="ar-SA"/>
              </w:rPr>
            </w:pPr>
            <w:r>
              <w:rPr>
                <w:rFonts w:hint="eastAsia" w:ascii="仿宋" w:hAnsi="仿宋" w:eastAsia="仿宋" w:cs="仿宋"/>
                <w:bCs/>
                <w:kern w:val="2"/>
                <w:sz w:val="24"/>
                <w:szCs w:val="24"/>
                <w:highlight w:val="none"/>
                <w:lang w:val="en-US" w:eastAsia="zh-CN" w:bidi="ar-SA"/>
              </w:rPr>
              <w:t>供应商应授权合法的人员参加投标全过程，其中法定代表人直接参加投标的，须出具法定代表人身份证明，并与营业执照上信息一致。法定代表人授权代表参加投标的，须出具法定代表人授权书及授权代表身份证及授权代表在开标前六个月内(不含开标当月）任意一个月由供应商缴纳社保证明材料；</w:t>
            </w:r>
          </w:p>
        </w:tc>
      </w:tr>
      <w:tr w14:paraId="6ED6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753" w:type="dxa"/>
            <w:vMerge w:val="continue"/>
            <w:vAlign w:val="center"/>
          </w:tcPr>
          <w:p w14:paraId="000DC698">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259D5E34">
            <w:pPr>
              <w:tabs>
                <w:tab w:val="left" w:pos="0"/>
              </w:tabs>
              <w:adjustRightInd w:val="0"/>
              <w:snapToGrid w:val="0"/>
              <w:jc w:val="center"/>
              <w:rPr>
                <w:rFonts w:hint="eastAsia" w:ascii="仿宋" w:hAnsi="仿宋" w:eastAsia="仿宋" w:cs="仿宋"/>
                <w:bCs/>
                <w:sz w:val="24"/>
                <w:szCs w:val="24"/>
              </w:rPr>
            </w:pPr>
          </w:p>
        </w:tc>
        <w:tc>
          <w:tcPr>
            <w:tcW w:w="2741" w:type="dxa"/>
            <w:vAlign w:val="center"/>
          </w:tcPr>
          <w:p w14:paraId="01F311CE">
            <w:pPr>
              <w:tabs>
                <w:tab w:val="left" w:pos="0"/>
              </w:tabs>
              <w:adjustRightInd w:val="0"/>
              <w:snapToGrid w:val="0"/>
              <w:jc w:val="center"/>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企业资质及企业安全生产许可证</w:t>
            </w:r>
          </w:p>
        </w:tc>
        <w:tc>
          <w:tcPr>
            <w:tcW w:w="5033" w:type="dxa"/>
            <w:vAlign w:val="center"/>
          </w:tcPr>
          <w:p w14:paraId="7C566DC0">
            <w:pPr>
              <w:tabs>
                <w:tab w:val="left" w:pos="0"/>
              </w:tabs>
              <w:adjustRightInd w:val="0"/>
              <w:snapToGrid w:val="0"/>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供应商须具备建设行政主管部门核发的建筑工程施工总承包三级或建筑装饰装修工程专业承包二级及以上资质，具有有效的企业安全生产许可证；</w:t>
            </w:r>
          </w:p>
        </w:tc>
      </w:tr>
      <w:tr w14:paraId="2ACBE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753" w:type="dxa"/>
            <w:vMerge w:val="continue"/>
            <w:vAlign w:val="center"/>
          </w:tcPr>
          <w:p w14:paraId="794391BC">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03AE4D0E">
            <w:pPr>
              <w:tabs>
                <w:tab w:val="left" w:pos="0"/>
              </w:tabs>
              <w:adjustRightInd w:val="0"/>
              <w:snapToGrid w:val="0"/>
              <w:jc w:val="center"/>
              <w:rPr>
                <w:rFonts w:hint="eastAsia" w:ascii="仿宋" w:hAnsi="仿宋" w:eastAsia="仿宋" w:cs="仿宋"/>
                <w:bCs/>
                <w:sz w:val="24"/>
                <w:szCs w:val="24"/>
              </w:rPr>
            </w:pPr>
          </w:p>
        </w:tc>
        <w:tc>
          <w:tcPr>
            <w:tcW w:w="2741" w:type="dxa"/>
            <w:vAlign w:val="center"/>
          </w:tcPr>
          <w:p w14:paraId="40391476">
            <w:pPr>
              <w:tabs>
                <w:tab w:val="left" w:pos="0"/>
              </w:tabs>
              <w:adjustRightInd w:val="0"/>
              <w:snapToGrid w:val="0"/>
              <w:jc w:val="center"/>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val="en-US" w:eastAsia="zh-CN"/>
              </w:rPr>
              <w:t>拟派项目经理</w:t>
            </w:r>
            <w:r>
              <w:rPr>
                <w:rFonts w:hint="eastAsia" w:ascii="仿宋" w:hAnsi="仿宋" w:eastAsia="仿宋" w:cs="仿宋"/>
                <w:bCs/>
                <w:sz w:val="24"/>
                <w:szCs w:val="24"/>
                <w:highlight w:val="none"/>
                <w:lang w:eastAsia="zh-CN"/>
              </w:rPr>
              <w:t>要求</w:t>
            </w:r>
          </w:p>
        </w:tc>
        <w:tc>
          <w:tcPr>
            <w:tcW w:w="5033" w:type="dxa"/>
            <w:vAlign w:val="center"/>
          </w:tcPr>
          <w:p w14:paraId="735E66A5">
            <w:pPr>
              <w:tabs>
                <w:tab w:val="left" w:pos="0"/>
              </w:tabs>
              <w:adjustRightInd w:val="0"/>
              <w:snapToGrid w:val="0"/>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拟派项目经理须具备建筑工程专业二级及以上资质且具有安全生产考核合格证（安B证），在本单位注册（提供近3个月的养老保险）及无在建项目承诺书；</w:t>
            </w:r>
          </w:p>
        </w:tc>
      </w:tr>
      <w:tr w14:paraId="6976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753" w:type="dxa"/>
            <w:vMerge w:val="continue"/>
            <w:vAlign w:val="center"/>
          </w:tcPr>
          <w:p w14:paraId="0DA79E05">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7AA478C7">
            <w:pPr>
              <w:tabs>
                <w:tab w:val="left" w:pos="0"/>
              </w:tabs>
              <w:adjustRightInd w:val="0"/>
              <w:snapToGrid w:val="0"/>
              <w:jc w:val="center"/>
              <w:rPr>
                <w:rFonts w:hint="eastAsia" w:ascii="仿宋" w:hAnsi="仿宋" w:eastAsia="仿宋" w:cs="仿宋"/>
                <w:bCs/>
                <w:sz w:val="24"/>
                <w:szCs w:val="24"/>
              </w:rPr>
            </w:pPr>
          </w:p>
        </w:tc>
        <w:tc>
          <w:tcPr>
            <w:tcW w:w="2741" w:type="dxa"/>
            <w:vAlign w:val="center"/>
          </w:tcPr>
          <w:p w14:paraId="5D937F6E">
            <w:pPr>
              <w:tabs>
                <w:tab w:val="left" w:pos="0"/>
              </w:tabs>
              <w:adjustRightInd w:val="0"/>
              <w:snapToGrid w:val="0"/>
              <w:jc w:val="center"/>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rPr>
              <w:t>财务状况报告</w:t>
            </w:r>
          </w:p>
        </w:tc>
        <w:tc>
          <w:tcPr>
            <w:tcW w:w="5033" w:type="dxa"/>
            <w:vAlign w:val="center"/>
          </w:tcPr>
          <w:p w14:paraId="6F54666A">
            <w:pPr>
              <w:tabs>
                <w:tab w:val="left" w:pos="0"/>
              </w:tabs>
              <w:adjustRightInd w:val="0"/>
              <w:snapToGrid w:val="0"/>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供应商提供2024年财务审计报告（至少包括资产负债表和利润表，成立时间至提交响应文件截止时间不足一年的可提供成立后任意时段的资产负债表），或其基本存款账户开户银行出具的资信证明及基本存款账户开户许可证；</w:t>
            </w:r>
          </w:p>
        </w:tc>
      </w:tr>
      <w:tr w14:paraId="3C94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53" w:type="dxa"/>
            <w:vMerge w:val="continue"/>
            <w:vAlign w:val="center"/>
          </w:tcPr>
          <w:p w14:paraId="49F058B7">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2EA5F0B2">
            <w:pPr>
              <w:tabs>
                <w:tab w:val="left" w:pos="0"/>
              </w:tabs>
              <w:adjustRightInd w:val="0"/>
              <w:snapToGrid w:val="0"/>
              <w:jc w:val="center"/>
              <w:rPr>
                <w:rFonts w:hint="eastAsia" w:ascii="仿宋" w:hAnsi="仿宋" w:eastAsia="仿宋" w:cs="仿宋"/>
                <w:bCs/>
                <w:sz w:val="24"/>
                <w:szCs w:val="24"/>
              </w:rPr>
            </w:pPr>
          </w:p>
        </w:tc>
        <w:tc>
          <w:tcPr>
            <w:tcW w:w="2741" w:type="dxa"/>
            <w:shd w:val="clear" w:color="auto" w:fill="auto"/>
            <w:vAlign w:val="center"/>
          </w:tcPr>
          <w:p w14:paraId="377A8BEF">
            <w:pPr>
              <w:tabs>
                <w:tab w:val="left" w:pos="0"/>
              </w:tabs>
              <w:adjustRightInd w:val="0"/>
              <w:snapToGrid w:val="0"/>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szCs w:val="24"/>
              </w:rPr>
              <w:t>税收缴纳证明</w:t>
            </w:r>
          </w:p>
        </w:tc>
        <w:tc>
          <w:tcPr>
            <w:tcW w:w="5033" w:type="dxa"/>
            <w:vAlign w:val="center"/>
          </w:tcPr>
          <w:p w14:paraId="4E2C90DF">
            <w:pPr>
              <w:tabs>
                <w:tab w:val="left" w:pos="0"/>
              </w:tabs>
              <w:adjustRightInd w:val="0"/>
              <w:snapToGrid w:val="0"/>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供应商须提供2024年06月至今已缴纳的至少连续任意3个月的纳税证明或完税证明，依法免税的单位应提供相关证明材料；</w:t>
            </w:r>
          </w:p>
        </w:tc>
      </w:tr>
      <w:tr w14:paraId="2A4C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53" w:type="dxa"/>
            <w:vMerge w:val="continue"/>
            <w:vAlign w:val="center"/>
          </w:tcPr>
          <w:p w14:paraId="73723803">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6993343B">
            <w:pPr>
              <w:tabs>
                <w:tab w:val="left" w:pos="0"/>
              </w:tabs>
              <w:adjustRightInd w:val="0"/>
              <w:snapToGrid w:val="0"/>
              <w:jc w:val="center"/>
              <w:rPr>
                <w:rFonts w:hint="eastAsia" w:ascii="仿宋" w:hAnsi="仿宋" w:eastAsia="仿宋" w:cs="仿宋"/>
                <w:bCs/>
                <w:sz w:val="24"/>
                <w:szCs w:val="24"/>
              </w:rPr>
            </w:pPr>
          </w:p>
        </w:tc>
        <w:tc>
          <w:tcPr>
            <w:tcW w:w="2741" w:type="dxa"/>
            <w:shd w:val="clear" w:color="auto" w:fill="auto"/>
            <w:vAlign w:val="center"/>
          </w:tcPr>
          <w:p w14:paraId="04499DCB">
            <w:pPr>
              <w:tabs>
                <w:tab w:val="left" w:pos="0"/>
              </w:tabs>
              <w:adjustRightInd w:val="0"/>
              <w:snapToGrid w:val="0"/>
              <w:jc w:val="center"/>
              <w:rPr>
                <w:rFonts w:hint="eastAsia" w:ascii="仿宋" w:hAnsi="仿宋" w:eastAsia="仿宋" w:cs="仿宋"/>
                <w:bCs/>
                <w:kern w:val="2"/>
                <w:sz w:val="24"/>
                <w:szCs w:val="24"/>
                <w:highlight w:val="none"/>
                <w:lang w:val="en-US" w:eastAsia="zh-CN" w:bidi="ar-SA"/>
              </w:rPr>
            </w:pPr>
            <w:r>
              <w:rPr>
                <w:rFonts w:hint="eastAsia" w:ascii="仿宋" w:hAnsi="仿宋" w:eastAsia="仿宋" w:cs="仿宋"/>
                <w:bCs/>
                <w:sz w:val="24"/>
                <w:szCs w:val="24"/>
                <w:highlight w:val="none"/>
              </w:rPr>
              <w:t>社会保障资金缴纳证明</w:t>
            </w:r>
          </w:p>
        </w:tc>
        <w:tc>
          <w:tcPr>
            <w:tcW w:w="5033" w:type="dxa"/>
            <w:vAlign w:val="center"/>
          </w:tcPr>
          <w:p w14:paraId="3BF2C147">
            <w:pPr>
              <w:tabs>
                <w:tab w:val="left" w:pos="0"/>
              </w:tabs>
              <w:adjustRightInd w:val="0"/>
              <w:snapToGrid w:val="0"/>
              <w:jc w:val="left"/>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供应商须提供2024年06月至今已缴存的至少连续任意3个月的社会保险参保缴费情况证明，依法不需要缴纳社会保障资金的单位应提供相关证明材料；</w:t>
            </w:r>
          </w:p>
        </w:tc>
      </w:tr>
      <w:tr w14:paraId="3ED0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53" w:type="dxa"/>
            <w:vMerge w:val="continue"/>
            <w:vAlign w:val="center"/>
          </w:tcPr>
          <w:p w14:paraId="78F2C337">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5213AE7F">
            <w:pPr>
              <w:tabs>
                <w:tab w:val="left" w:pos="0"/>
              </w:tabs>
              <w:adjustRightInd w:val="0"/>
              <w:snapToGrid w:val="0"/>
              <w:jc w:val="center"/>
              <w:rPr>
                <w:rFonts w:hint="eastAsia" w:ascii="仿宋" w:hAnsi="仿宋" w:eastAsia="仿宋" w:cs="仿宋"/>
                <w:bCs/>
                <w:sz w:val="24"/>
                <w:szCs w:val="24"/>
              </w:rPr>
            </w:pPr>
          </w:p>
        </w:tc>
        <w:tc>
          <w:tcPr>
            <w:tcW w:w="2741" w:type="dxa"/>
            <w:vAlign w:val="center"/>
          </w:tcPr>
          <w:p w14:paraId="653BA81F">
            <w:pPr>
              <w:tabs>
                <w:tab w:val="left" w:pos="0"/>
              </w:tabs>
              <w:adjustRightInd w:val="0"/>
              <w:snapToGrid w:val="0"/>
              <w:jc w:val="center"/>
              <w:rPr>
                <w:rFonts w:hint="default"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信誉截图</w:t>
            </w:r>
          </w:p>
        </w:tc>
        <w:tc>
          <w:tcPr>
            <w:tcW w:w="5033" w:type="dxa"/>
            <w:vAlign w:val="center"/>
          </w:tcPr>
          <w:p w14:paraId="523769FC">
            <w:pPr>
              <w:tabs>
                <w:tab w:val="left" w:pos="0"/>
              </w:tabs>
              <w:adjustRightInd w:val="0"/>
              <w:snapToGrid w:val="0"/>
              <w:jc w:val="left"/>
              <w:rPr>
                <w:rFonts w:hint="eastAsia" w:ascii="仿宋" w:hAnsi="仿宋" w:eastAsia="仿宋" w:cs="仿宋"/>
                <w:bCs/>
                <w:sz w:val="24"/>
                <w:szCs w:val="24"/>
                <w:highlight w:val="none"/>
                <w:lang w:eastAsia="zh-CN"/>
              </w:rPr>
            </w:pPr>
            <w:r>
              <w:rPr>
                <w:rFonts w:hint="eastAsia" w:ascii="仿宋" w:hAnsi="仿宋" w:eastAsia="仿宋" w:cs="仿宋"/>
                <w:bCs/>
                <w:sz w:val="24"/>
                <w:szCs w:val="24"/>
                <w:highlight w:val="none"/>
                <w:lang w:eastAsia="zh-CN"/>
              </w:rPr>
              <w:t>供应商不得为“信用中国（www.creditchina.gov.cn）”中被列入重大税收违法失信主体名单，不得为“中国执行信息公开网（http://zxgk.court.gov.cn/shixin/）”中被列入失信被执行人名单；不得为“中国政府采购网(www.ccgp.gov.cn）”政府采购严重违法失信行为记录名单中被财政部门禁止参加政府采购活动的供应商；</w:t>
            </w:r>
          </w:p>
        </w:tc>
      </w:tr>
      <w:tr w14:paraId="7E48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53" w:type="dxa"/>
            <w:vMerge w:val="continue"/>
            <w:vAlign w:val="center"/>
          </w:tcPr>
          <w:p w14:paraId="607D4702">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45DF63B0">
            <w:pPr>
              <w:tabs>
                <w:tab w:val="left" w:pos="0"/>
              </w:tabs>
              <w:adjustRightInd w:val="0"/>
              <w:snapToGrid w:val="0"/>
              <w:jc w:val="center"/>
              <w:rPr>
                <w:rFonts w:hint="eastAsia" w:ascii="仿宋" w:hAnsi="仿宋" w:eastAsia="仿宋" w:cs="仿宋"/>
                <w:bCs/>
                <w:sz w:val="24"/>
                <w:szCs w:val="24"/>
              </w:rPr>
            </w:pPr>
          </w:p>
        </w:tc>
        <w:tc>
          <w:tcPr>
            <w:tcW w:w="2741" w:type="dxa"/>
            <w:vAlign w:val="center"/>
          </w:tcPr>
          <w:p w14:paraId="2F9AE7F6">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控股管理关系声明及国家企业信用信息公示平台查询</w:t>
            </w:r>
          </w:p>
        </w:tc>
        <w:tc>
          <w:tcPr>
            <w:tcW w:w="5033" w:type="dxa"/>
            <w:vAlign w:val="center"/>
          </w:tcPr>
          <w:p w14:paraId="5B795C20">
            <w:pPr>
              <w:tabs>
                <w:tab w:val="left" w:pos="0"/>
              </w:tabs>
              <w:adjustRightInd w:val="0"/>
              <w:snapToGrid w:val="0"/>
              <w:jc w:val="left"/>
              <w:rPr>
                <w:rFonts w:hint="eastAsia" w:ascii="仿宋" w:hAnsi="仿宋" w:eastAsia="仿宋" w:cs="仿宋"/>
                <w:bCs/>
                <w:sz w:val="24"/>
                <w:szCs w:val="24"/>
                <w:lang w:eastAsia="zh-CN"/>
              </w:rPr>
            </w:pPr>
            <w:r>
              <w:rPr>
                <w:rFonts w:hint="eastAsia" w:ascii="仿宋" w:hAnsi="仿宋" w:eastAsia="仿宋" w:cs="仿宋"/>
                <w:bCs/>
                <w:sz w:val="24"/>
                <w:szCs w:val="24"/>
                <w:lang w:eastAsia="zh-CN"/>
              </w:rPr>
              <w:t>单位负责人为同一人或者存在直接控股、管理关系的不同供应商，不得参加同一合同项下的招标活动(通过“国家企业信用信息公示平台”查询)；</w:t>
            </w:r>
          </w:p>
        </w:tc>
      </w:tr>
      <w:tr w14:paraId="0A66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53" w:type="dxa"/>
            <w:vMerge w:val="continue"/>
            <w:vAlign w:val="center"/>
          </w:tcPr>
          <w:p w14:paraId="763C1458">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1A638D7F">
            <w:pPr>
              <w:tabs>
                <w:tab w:val="left" w:pos="0"/>
              </w:tabs>
              <w:adjustRightInd w:val="0"/>
              <w:snapToGrid w:val="0"/>
              <w:jc w:val="center"/>
              <w:rPr>
                <w:rFonts w:hint="eastAsia" w:ascii="仿宋" w:hAnsi="仿宋" w:eastAsia="仿宋" w:cs="仿宋"/>
                <w:bCs/>
                <w:sz w:val="24"/>
                <w:szCs w:val="24"/>
              </w:rPr>
            </w:pPr>
          </w:p>
        </w:tc>
        <w:tc>
          <w:tcPr>
            <w:tcW w:w="2741" w:type="dxa"/>
            <w:shd w:val="clear" w:color="auto" w:fill="auto"/>
            <w:vAlign w:val="center"/>
          </w:tcPr>
          <w:p w14:paraId="4E53056B">
            <w:pPr>
              <w:tabs>
                <w:tab w:val="left" w:pos="0"/>
              </w:tabs>
              <w:adjustRightInd w:val="0"/>
              <w:snapToGrid w:val="0"/>
              <w:jc w:val="center"/>
              <w:rPr>
                <w:rFonts w:hint="eastAsia" w:ascii="仿宋" w:hAnsi="仿宋" w:eastAsia="仿宋" w:cs="仿宋"/>
                <w:bCs/>
                <w:kern w:val="2"/>
                <w:sz w:val="24"/>
                <w:szCs w:val="24"/>
                <w:lang w:val="en-US" w:eastAsia="zh-CN" w:bidi="ar-SA"/>
              </w:rPr>
            </w:pPr>
            <w:r>
              <w:rPr>
                <w:rFonts w:hint="eastAsia" w:ascii="仿宋" w:hAnsi="仿宋" w:eastAsia="仿宋" w:cs="仿宋"/>
                <w:bCs/>
                <w:kern w:val="2"/>
                <w:sz w:val="24"/>
                <w:szCs w:val="24"/>
                <w:lang w:val="en-US" w:eastAsia="zh-CN" w:bidi="ar-SA"/>
              </w:rPr>
              <w:t>无重大违法记录的书面声明</w:t>
            </w:r>
          </w:p>
        </w:tc>
        <w:tc>
          <w:tcPr>
            <w:tcW w:w="5033" w:type="dxa"/>
            <w:vAlign w:val="center"/>
          </w:tcPr>
          <w:p w14:paraId="3E7827E9">
            <w:pPr>
              <w:tabs>
                <w:tab w:val="left" w:pos="0"/>
              </w:tabs>
              <w:adjustRightInd w:val="0"/>
              <w:snapToGrid w:val="0"/>
              <w:jc w:val="left"/>
              <w:rPr>
                <w:rFonts w:hint="eastAsia" w:ascii="仿宋" w:hAnsi="仿宋" w:eastAsia="仿宋" w:cs="仿宋"/>
                <w:bCs/>
                <w:sz w:val="24"/>
                <w:szCs w:val="24"/>
                <w:lang w:eastAsia="zh-CN"/>
              </w:rPr>
            </w:pPr>
            <w:r>
              <w:rPr>
                <w:rFonts w:hint="eastAsia" w:ascii="仿宋" w:hAnsi="仿宋" w:eastAsia="仿宋" w:cs="仿宋"/>
                <w:bCs/>
                <w:sz w:val="24"/>
                <w:szCs w:val="24"/>
              </w:rPr>
              <w:t>参加政府采购活动前三年内，在经营活动中没有重大违法记录的书面声明</w:t>
            </w:r>
            <w:r>
              <w:rPr>
                <w:rFonts w:hint="eastAsia" w:ascii="仿宋" w:hAnsi="仿宋" w:eastAsia="仿宋" w:cs="仿宋"/>
                <w:bCs/>
                <w:sz w:val="24"/>
                <w:szCs w:val="24"/>
                <w:lang w:eastAsia="zh-CN"/>
              </w:rPr>
              <w:t>；</w:t>
            </w:r>
          </w:p>
        </w:tc>
      </w:tr>
      <w:tr w14:paraId="1129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753" w:type="dxa"/>
            <w:vMerge w:val="continue"/>
            <w:vAlign w:val="center"/>
          </w:tcPr>
          <w:p w14:paraId="2B4060B6">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4C99257B">
            <w:pPr>
              <w:tabs>
                <w:tab w:val="left" w:pos="0"/>
              </w:tabs>
              <w:adjustRightInd w:val="0"/>
              <w:snapToGrid w:val="0"/>
              <w:jc w:val="center"/>
              <w:rPr>
                <w:rFonts w:hint="eastAsia" w:ascii="仿宋" w:hAnsi="仿宋" w:eastAsia="仿宋" w:cs="仿宋"/>
                <w:bCs/>
                <w:sz w:val="24"/>
                <w:szCs w:val="24"/>
              </w:rPr>
            </w:pPr>
          </w:p>
        </w:tc>
        <w:tc>
          <w:tcPr>
            <w:tcW w:w="2741" w:type="dxa"/>
            <w:shd w:val="clear" w:color="auto" w:fill="auto"/>
            <w:vAlign w:val="center"/>
          </w:tcPr>
          <w:p w14:paraId="2A1E7A42">
            <w:pPr>
              <w:tabs>
                <w:tab w:val="left" w:pos="0"/>
              </w:tabs>
              <w:adjustRightInd w:val="0"/>
              <w:snapToGrid w:val="0"/>
              <w:jc w:val="center"/>
              <w:rPr>
                <w:rFonts w:hint="eastAsia" w:ascii="仿宋" w:hAnsi="仿宋" w:eastAsia="仿宋" w:cs="仿宋"/>
                <w:bCs/>
                <w:kern w:val="2"/>
                <w:sz w:val="24"/>
                <w:szCs w:val="24"/>
                <w:lang w:val="en-US" w:eastAsia="zh-CN" w:bidi="ar-SA"/>
              </w:rPr>
            </w:pPr>
            <w:r>
              <w:rPr>
                <w:rFonts w:hint="eastAsia" w:ascii="仿宋" w:hAnsi="仿宋" w:eastAsia="仿宋" w:cs="仿宋"/>
                <w:color w:val="auto"/>
                <w:sz w:val="24"/>
                <w:szCs w:val="24"/>
                <w:lang w:val="en-US" w:eastAsia="zh-CN"/>
              </w:rPr>
              <w:t>履约能力承诺书</w:t>
            </w:r>
          </w:p>
        </w:tc>
        <w:tc>
          <w:tcPr>
            <w:tcW w:w="5033" w:type="dxa"/>
            <w:vAlign w:val="center"/>
          </w:tcPr>
          <w:p w14:paraId="5129F4D3">
            <w:pPr>
              <w:tabs>
                <w:tab w:val="left" w:pos="0"/>
              </w:tabs>
              <w:adjustRightInd w:val="0"/>
              <w:snapToGrid w:val="0"/>
              <w:jc w:val="left"/>
              <w:rPr>
                <w:rFonts w:hint="eastAsia" w:ascii="仿宋" w:hAnsi="仿宋" w:eastAsia="仿宋" w:cs="仿宋"/>
                <w:bCs/>
                <w:sz w:val="24"/>
                <w:szCs w:val="24"/>
              </w:rPr>
            </w:pPr>
            <w:r>
              <w:rPr>
                <w:rFonts w:hint="eastAsia" w:ascii="仿宋" w:hAnsi="仿宋" w:eastAsia="仿宋" w:cs="仿宋"/>
                <w:bCs/>
                <w:sz w:val="24"/>
                <w:szCs w:val="24"/>
              </w:rPr>
              <w:t>提供具有履行本项目合同所必需的人员和专业技术能力的承诺书；</w:t>
            </w:r>
          </w:p>
        </w:tc>
      </w:tr>
      <w:tr w14:paraId="15BF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53" w:type="dxa"/>
            <w:vMerge w:val="continue"/>
            <w:vAlign w:val="center"/>
          </w:tcPr>
          <w:p w14:paraId="2C1608ED">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192174EE">
            <w:pPr>
              <w:tabs>
                <w:tab w:val="left" w:pos="0"/>
              </w:tabs>
              <w:adjustRightInd w:val="0"/>
              <w:snapToGrid w:val="0"/>
              <w:jc w:val="center"/>
              <w:rPr>
                <w:rFonts w:hint="eastAsia" w:ascii="仿宋" w:hAnsi="仿宋" w:eastAsia="仿宋" w:cs="仿宋"/>
                <w:bCs/>
                <w:sz w:val="24"/>
                <w:szCs w:val="24"/>
              </w:rPr>
            </w:pPr>
          </w:p>
        </w:tc>
        <w:tc>
          <w:tcPr>
            <w:tcW w:w="2741" w:type="dxa"/>
            <w:vAlign w:val="center"/>
          </w:tcPr>
          <w:p w14:paraId="595D393A">
            <w:pPr>
              <w:tabs>
                <w:tab w:val="left" w:pos="0"/>
              </w:tabs>
              <w:adjustRightInd w:val="0"/>
              <w:snapToGrid w:val="0"/>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中小企业声明函</w:t>
            </w:r>
          </w:p>
        </w:tc>
        <w:tc>
          <w:tcPr>
            <w:tcW w:w="5033" w:type="dxa"/>
            <w:vAlign w:val="center"/>
          </w:tcPr>
          <w:p w14:paraId="14971C2F">
            <w:pPr>
              <w:tabs>
                <w:tab w:val="left" w:pos="0"/>
              </w:tabs>
              <w:adjustRightInd w:val="0"/>
              <w:snapToGrid w:val="0"/>
              <w:jc w:val="left"/>
              <w:rPr>
                <w:rFonts w:hint="eastAsia" w:ascii="仿宋" w:hAnsi="仿宋" w:eastAsia="仿宋" w:cs="仿宋"/>
                <w:bCs/>
                <w:sz w:val="24"/>
                <w:szCs w:val="24"/>
              </w:rPr>
            </w:pPr>
            <w:r>
              <w:rPr>
                <w:rFonts w:hint="eastAsia" w:ascii="仿宋" w:hAnsi="仿宋" w:eastAsia="仿宋" w:cs="仿宋"/>
                <w:bCs/>
                <w:sz w:val="24"/>
                <w:szCs w:val="24"/>
              </w:rPr>
              <w:t>本项目专门面向中小企业采购；</w:t>
            </w:r>
          </w:p>
        </w:tc>
      </w:tr>
      <w:tr w14:paraId="7C7A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53" w:type="dxa"/>
            <w:vMerge w:val="continue"/>
            <w:vAlign w:val="center"/>
          </w:tcPr>
          <w:p w14:paraId="289A7F9E">
            <w:pPr>
              <w:tabs>
                <w:tab w:val="left" w:pos="0"/>
              </w:tabs>
              <w:adjustRightInd w:val="0"/>
              <w:snapToGrid w:val="0"/>
              <w:jc w:val="center"/>
              <w:rPr>
                <w:rFonts w:hint="eastAsia" w:ascii="仿宋" w:hAnsi="仿宋" w:eastAsia="仿宋" w:cs="仿宋"/>
                <w:bCs/>
                <w:sz w:val="24"/>
                <w:szCs w:val="24"/>
              </w:rPr>
            </w:pPr>
          </w:p>
        </w:tc>
        <w:tc>
          <w:tcPr>
            <w:tcW w:w="592" w:type="dxa"/>
            <w:vMerge w:val="continue"/>
            <w:vAlign w:val="center"/>
          </w:tcPr>
          <w:p w14:paraId="5EB69DC1">
            <w:pPr>
              <w:tabs>
                <w:tab w:val="left" w:pos="0"/>
              </w:tabs>
              <w:adjustRightInd w:val="0"/>
              <w:snapToGrid w:val="0"/>
              <w:jc w:val="center"/>
              <w:rPr>
                <w:rFonts w:hint="eastAsia" w:ascii="仿宋" w:hAnsi="仿宋" w:eastAsia="仿宋" w:cs="仿宋"/>
                <w:bCs/>
                <w:sz w:val="24"/>
                <w:szCs w:val="24"/>
              </w:rPr>
            </w:pPr>
          </w:p>
        </w:tc>
        <w:tc>
          <w:tcPr>
            <w:tcW w:w="2741" w:type="dxa"/>
            <w:vAlign w:val="center"/>
          </w:tcPr>
          <w:p w14:paraId="2FFFB63C">
            <w:pPr>
              <w:tabs>
                <w:tab w:val="left" w:pos="0"/>
              </w:tabs>
              <w:adjustRightInd w:val="0"/>
              <w:snapToGrid w:val="0"/>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非联合体声明</w:t>
            </w:r>
          </w:p>
        </w:tc>
        <w:tc>
          <w:tcPr>
            <w:tcW w:w="5033" w:type="dxa"/>
            <w:vAlign w:val="center"/>
          </w:tcPr>
          <w:p w14:paraId="51634749">
            <w:pPr>
              <w:tabs>
                <w:tab w:val="left" w:pos="0"/>
              </w:tabs>
              <w:adjustRightInd w:val="0"/>
              <w:snapToGrid w:val="0"/>
              <w:jc w:val="left"/>
              <w:rPr>
                <w:rFonts w:hint="eastAsia" w:ascii="仿宋" w:hAnsi="仿宋" w:eastAsia="仿宋" w:cs="仿宋"/>
                <w:bCs/>
                <w:sz w:val="24"/>
                <w:szCs w:val="24"/>
                <w:lang w:eastAsia="zh-CN"/>
              </w:rPr>
            </w:pPr>
            <w:r>
              <w:rPr>
                <w:rFonts w:hint="eastAsia" w:ascii="仿宋" w:hAnsi="仿宋" w:eastAsia="仿宋" w:cs="仿宋"/>
                <w:bCs/>
                <w:sz w:val="24"/>
                <w:szCs w:val="24"/>
              </w:rPr>
              <w:t>本项目不接受联合体投标（声明）</w:t>
            </w:r>
            <w:r>
              <w:rPr>
                <w:rFonts w:hint="eastAsia" w:ascii="仿宋" w:hAnsi="仿宋" w:eastAsia="仿宋" w:cs="仿宋"/>
                <w:bCs/>
                <w:sz w:val="24"/>
                <w:szCs w:val="24"/>
                <w:lang w:eastAsia="zh-CN"/>
              </w:rPr>
              <w:t>。</w:t>
            </w:r>
          </w:p>
        </w:tc>
      </w:tr>
      <w:tr w14:paraId="1EA6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9119" w:type="dxa"/>
            <w:gridSpan w:val="4"/>
            <w:vAlign w:val="center"/>
          </w:tcPr>
          <w:p w14:paraId="3A892649">
            <w:pPr>
              <w:tabs>
                <w:tab w:val="left" w:pos="0"/>
              </w:tabs>
              <w:adjustRightInd w:val="0"/>
              <w:snapToGrid w:val="0"/>
              <w:jc w:val="left"/>
              <w:rPr>
                <w:rFonts w:hint="eastAsia" w:ascii="仿宋" w:hAnsi="仿宋" w:eastAsia="仿宋" w:cs="仿宋"/>
                <w:b/>
                <w:sz w:val="24"/>
                <w:szCs w:val="24"/>
              </w:rPr>
            </w:pPr>
            <w:r>
              <w:rPr>
                <w:rFonts w:hint="eastAsia" w:ascii="仿宋" w:hAnsi="仿宋" w:eastAsia="仿宋" w:cs="仿宋"/>
                <w:b/>
                <w:sz w:val="24"/>
                <w:szCs w:val="24"/>
              </w:rPr>
              <w:t>注：以上为必备资质，缺一项或某项达不到要求，按无效文件处理。</w:t>
            </w:r>
          </w:p>
        </w:tc>
      </w:tr>
    </w:tbl>
    <w:p w14:paraId="26ABACE3">
      <w:pPr>
        <w:tabs>
          <w:tab w:val="left" w:pos="0"/>
        </w:tabs>
        <w:adjustRightInd w:val="0"/>
        <w:snapToGrid w:val="0"/>
        <w:jc w:val="left"/>
        <w:rPr>
          <w:rFonts w:hint="eastAsia" w:ascii="仿宋" w:hAnsi="仿宋" w:eastAsia="仿宋" w:cs="仿宋"/>
          <w:sz w:val="24"/>
          <w:szCs w:val="24"/>
        </w:rPr>
      </w:pPr>
    </w:p>
    <w:p w14:paraId="3BB7D6C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rPr>
        <w:t>附件2.1.</w:t>
      </w: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w:t>
      </w:r>
    </w:p>
    <w:p w14:paraId="649D3037">
      <w:pPr>
        <w:spacing w:line="360" w:lineRule="auto"/>
        <w:ind w:right="40" w:rightChars="19"/>
        <w:rPr>
          <w:rFonts w:hint="eastAsia" w:ascii="仿宋" w:hAnsi="仿宋" w:eastAsia="仿宋" w:cs="仿宋"/>
          <w:b/>
          <w:bCs/>
          <w:sz w:val="24"/>
          <w:szCs w:val="24"/>
        </w:rPr>
      </w:pPr>
    </w:p>
    <w:tbl>
      <w:tblPr>
        <w:tblStyle w:val="36"/>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610"/>
        <w:gridCol w:w="564"/>
        <w:gridCol w:w="2149"/>
        <w:gridCol w:w="4804"/>
      </w:tblGrid>
      <w:tr w14:paraId="512A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524" w:type="dxa"/>
            <w:gridSpan w:val="2"/>
            <w:vAlign w:val="center"/>
          </w:tcPr>
          <w:p w14:paraId="34956BC8">
            <w:pPr>
              <w:tabs>
                <w:tab w:val="left" w:pos="0"/>
              </w:tabs>
              <w:adjustRightInd w:val="0"/>
              <w:snapToGrid w:val="0"/>
              <w:jc w:val="center"/>
              <w:rPr>
                <w:rFonts w:hint="eastAsia" w:ascii="仿宋" w:hAnsi="仿宋" w:eastAsia="仿宋" w:cs="仿宋"/>
                <w:sz w:val="24"/>
                <w:szCs w:val="24"/>
              </w:rPr>
            </w:pPr>
            <w:r>
              <w:rPr>
                <w:rFonts w:hint="eastAsia" w:ascii="仿宋" w:hAnsi="仿宋" w:eastAsia="仿宋" w:cs="仿宋"/>
                <w:bCs/>
                <w:sz w:val="24"/>
                <w:szCs w:val="24"/>
              </w:rPr>
              <w:t>条款号</w:t>
            </w:r>
          </w:p>
        </w:tc>
        <w:tc>
          <w:tcPr>
            <w:tcW w:w="2713" w:type="dxa"/>
            <w:gridSpan w:val="2"/>
            <w:vAlign w:val="center"/>
          </w:tcPr>
          <w:p w14:paraId="052102C8">
            <w:pPr>
              <w:tabs>
                <w:tab w:val="left" w:pos="0"/>
              </w:tabs>
              <w:adjustRightInd w:val="0"/>
              <w:snapToGrid w:val="0"/>
              <w:jc w:val="center"/>
              <w:rPr>
                <w:rFonts w:hint="eastAsia" w:ascii="仿宋" w:hAnsi="仿宋" w:eastAsia="仿宋" w:cs="仿宋"/>
                <w:sz w:val="24"/>
                <w:szCs w:val="24"/>
              </w:rPr>
            </w:pPr>
            <w:r>
              <w:rPr>
                <w:rFonts w:hint="eastAsia" w:ascii="仿宋" w:hAnsi="仿宋" w:eastAsia="仿宋" w:cs="仿宋"/>
                <w:bCs/>
                <w:sz w:val="24"/>
                <w:szCs w:val="24"/>
              </w:rPr>
              <w:t>评审因素</w:t>
            </w:r>
          </w:p>
        </w:tc>
        <w:tc>
          <w:tcPr>
            <w:tcW w:w="4804" w:type="dxa"/>
            <w:vAlign w:val="center"/>
          </w:tcPr>
          <w:p w14:paraId="2F00A231">
            <w:pPr>
              <w:tabs>
                <w:tab w:val="left" w:pos="0"/>
              </w:tabs>
              <w:adjustRightInd w:val="0"/>
              <w:snapToGrid w:val="0"/>
              <w:jc w:val="center"/>
              <w:rPr>
                <w:rFonts w:hint="eastAsia" w:ascii="仿宋" w:hAnsi="仿宋" w:eastAsia="仿宋" w:cs="仿宋"/>
                <w:sz w:val="24"/>
                <w:szCs w:val="24"/>
              </w:rPr>
            </w:pPr>
            <w:r>
              <w:rPr>
                <w:rFonts w:hint="eastAsia" w:ascii="仿宋" w:hAnsi="仿宋" w:eastAsia="仿宋" w:cs="仿宋"/>
                <w:bCs/>
                <w:sz w:val="24"/>
                <w:szCs w:val="24"/>
              </w:rPr>
              <w:t>评审标准</w:t>
            </w:r>
          </w:p>
        </w:tc>
      </w:tr>
      <w:tr w14:paraId="3629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914" w:type="dxa"/>
            <w:vMerge w:val="restart"/>
            <w:vAlign w:val="center"/>
          </w:tcPr>
          <w:p w14:paraId="0AF7062B">
            <w:pPr>
              <w:tabs>
                <w:tab w:val="left" w:pos="0"/>
              </w:tabs>
              <w:adjustRightInd w:val="0"/>
              <w:snapToGrid w:val="0"/>
              <w:spacing w:line="360" w:lineRule="auto"/>
              <w:jc w:val="center"/>
              <w:rPr>
                <w:rFonts w:hint="eastAsia" w:ascii="仿宋" w:hAnsi="仿宋" w:eastAsia="仿宋" w:cs="仿宋"/>
                <w:bCs/>
                <w:sz w:val="24"/>
                <w:szCs w:val="24"/>
              </w:rPr>
            </w:pPr>
            <w:r>
              <w:rPr>
                <w:rFonts w:hint="eastAsia" w:ascii="仿宋" w:hAnsi="仿宋" w:eastAsia="仿宋" w:cs="仿宋"/>
                <w:bCs/>
                <w:sz w:val="24"/>
                <w:szCs w:val="24"/>
              </w:rPr>
              <w:t>2.1.2</w:t>
            </w:r>
          </w:p>
        </w:tc>
        <w:tc>
          <w:tcPr>
            <w:tcW w:w="610" w:type="dxa"/>
            <w:vMerge w:val="restart"/>
            <w:vAlign w:val="center"/>
          </w:tcPr>
          <w:p w14:paraId="5E81AD0C">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符合性评审标准</w:t>
            </w:r>
          </w:p>
        </w:tc>
        <w:tc>
          <w:tcPr>
            <w:tcW w:w="564" w:type="dxa"/>
            <w:vMerge w:val="restart"/>
            <w:vAlign w:val="center"/>
          </w:tcPr>
          <w:p w14:paraId="534E1F0C">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有效性审查</w:t>
            </w:r>
          </w:p>
        </w:tc>
        <w:tc>
          <w:tcPr>
            <w:tcW w:w="2149" w:type="dxa"/>
            <w:vAlign w:val="center"/>
          </w:tcPr>
          <w:p w14:paraId="337FD691">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磋商响应文件的签署盖章</w:t>
            </w:r>
          </w:p>
        </w:tc>
        <w:tc>
          <w:tcPr>
            <w:tcW w:w="4804" w:type="dxa"/>
            <w:vAlign w:val="center"/>
          </w:tcPr>
          <w:p w14:paraId="23DDDC9E">
            <w:pPr>
              <w:tabs>
                <w:tab w:val="left" w:pos="0"/>
              </w:tabs>
              <w:adjustRightInd w:val="0"/>
              <w:snapToGrid w:val="0"/>
              <w:rPr>
                <w:rFonts w:hint="eastAsia" w:ascii="仿宋" w:hAnsi="仿宋" w:eastAsia="仿宋" w:cs="仿宋"/>
                <w:bCs/>
                <w:sz w:val="24"/>
                <w:szCs w:val="24"/>
              </w:rPr>
            </w:pPr>
            <w:r>
              <w:rPr>
                <w:rFonts w:hint="eastAsia" w:ascii="仿宋" w:hAnsi="仿宋" w:eastAsia="仿宋" w:cs="仿宋"/>
                <w:bCs/>
                <w:sz w:val="24"/>
                <w:szCs w:val="24"/>
              </w:rPr>
              <w:t>磋商响应文件上法定代表人或其授权代表人的签字齐全并加盖公章。</w:t>
            </w:r>
          </w:p>
        </w:tc>
      </w:tr>
      <w:tr w14:paraId="3EEA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914" w:type="dxa"/>
            <w:vMerge w:val="continue"/>
          </w:tcPr>
          <w:p w14:paraId="18A42B2A">
            <w:pPr>
              <w:tabs>
                <w:tab w:val="left" w:pos="0"/>
              </w:tabs>
              <w:adjustRightInd w:val="0"/>
              <w:snapToGrid w:val="0"/>
              <w:spacing w:line="360" w:lineRule="auto"/>
              <w:rPr>
                <w:rFonts w:hint="eastAsia" w:ascii="仿宋" w:hAnsi="仿宋" w:eastAsia="仿宋" w:cs="仿宋"/>
                <w:bCs/>
                <w:sz w:val="24"/>
                <w:szCs w:val="24"/>
              </w:rPr>
            </w:pPr>
          </w:p>
        </w:tc>
        <w:tc>
          <w:tcPr>
            <w:tcW w:w="610" w:type="dxa"/>
            <w:vMerge w:val="continue"/>
          </w:tcPr>
          <w:p w14:paraId="504F2914">
            <w:pPr>
              <w:tabs>
                <w:tab w:val="left" w:pos="0"/>
              </w:tabs>
              <w:adjustRightInd w:val="0"/>
              <w:snapToGrid w:val="0"/>
              <w:spacing w:line="360" w:lineRule="auto"/>
              <w:rPr>
                <w:rFonts w:hint="eastAsia" w:ascii="仿宋" w:hAnsi="仿宋" w:eastAsia="仿宋" w:cs="仿宋"/>
                <w:bCs/>
                <w:sz w:val="24"/>
                <w:szCs w:val="24"/>
              </w:rPr>
            </w:pPr>
          </w:p>
        </w:tc>
        <w:tc>
          <w:tcPr>
            <w:tcW w:w="564" w:type="dxa"/>
            <w:vMerge w:val="continue"/>
          </w:tcPr>
          <w:p w14:paraId="7CC3F193">
            <w:pPr>
              <w:tabs>
                <w:tab w:val="left" w:pos="0"/>
              </w:tabs>
              <w:adjustRightInd w:val="0"/>
              <w:snapToGrid w:val="0"/>
              <w:rPr>
                <w:rFonts w:hint="eastAsia" w:ascii="仿宋" w:hAnsi="仿宋" w:eastAsia="仿宋" w:cs="仿宋"/>
                <w:bCs/>
                <w:sz w:val="24"/>
                <w:szCs w:val="24"/>
              </w:rPr>
            </w:pPr>
          </w:p>
        </w:tc>
        <w:tc>
          <w:tcPr>
            <w:tcW w:w="2149" w:type="dxa"/>
            <w:vAlign w:val="center"/>
          </w:tcPr>
          <w:p w14:paraId="35EF551B">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磋商响应文件格式</w:t>
            </w:r>
          </w:p>
        </w:tc>
        <w:tc>
          <w:tcPr>
            <w:tcW w:w="4804" w:type="dxa"/>
            <w:vAlign w:val="center"/>
          </w:tcPr>
          <w:p w14:paraId="0F986788">
            <w:pPr>
              <w:tabs>
                <w:tab w:val="left" w:pos="0"/>
              </w:tabs>
              <w:adjustRightInd w:val="0"/>
              <w:snapToGrid w:val="0"/>
              <w:rPr>
                <w:rFonts w:hint="eastAsia" w:ascii="仿宋" w:hAnsi="仿宋" w:eastAsia="仿宋" w:cs="仿宋"/>
                <w:bCs/>
                <w:sz w:val="24"/>
                <w:szCs w:val="24"/>
              </w:rPr>
            </w:pPr>
            <w:r>
              <w:rPr>
                <w:rFonts w:hint="eastAsia" w:ascii="仿宋" w:hAnsi="仿宋" w:eastAsia="仿宋" w:cs="仿宋"/>
                <w:bCs/>
                <w:sz w:val="24"/>
                <w:szCs w:val="24"/>
              </w:rPr>
              <w:t>应符合“竞争性磋商响应文件构成及格式”要求。</w:t>
            </w:r>
          </w:p>
        </w:tc>
      </w:tr>
      <w:tr w14:paraId="525E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914" w:type="dxa"/>
            <w:vMerge w:val="continue"/>
          </w:tcPr>
          <w:p w14:paraId="75EDC9FC">
            <w:pPr>
              <w:tabs>
                <w:tab w:val="left" w:pos="0"/>
              </w:tabs>
              <w:adjustRightInd w:val="0"/>
              <w:snapToGrid w:val="0"/>
              <w:spacing w:line="360" w:lineRule="auto"/>
              <w:rPr>
                <w:rFonts w:hint="eastAsia" w:ascii="仿宋" w:hAnsi="仿宋" w:eastAsia="仿宋" w:cs="仿宋"/>
                <w:bCs/>
                <w:sz w:val="24"/>
                <w:szCs w:val="24"/>
              </w:rPr>
            </w:pPr>
          </w:p>
        </w:tc>
        <w:tc>
          <w:tcPr>
            <w:tcW w:w="610" w:type="dxa"/>
            <w:vMerge w:val="continue"/>
          </w:tcPr>
          <w:p w14:paraId="7BA0A976">
            <w:pPr>
              <w:tabs>
                <w:tab w:val="left" w:pos="0"/>
              </w:tabs>
              <w:adjustRightInd w:val="0"/>
              <w:snapToGrid w:val="0"/>
              <w:spacing w:line="360" w:lineRule="auto"/>
              <w:rPr>
                <w:rFonts w:hint="eastAsia" w:ascii="仿宋" w:hAnsi="仿宋" w:eastAsia="仿宋" w:cs="仿宋"/>
                <w:bCs/>
                <w:sz w:val="24"/>
                <w:szCs w:val="24"/>
              </w:rPr>
            </w:pPr>
          </w:p>
        </w:tc>
        <w:tc>
          <w:tcPr>
            <w:tcW w:w="564" w:type="dxa"/>
            <w:vMerge w:val="continue"/>
          </w:tcPr>
          <w:p w14:paraId="67339014">
            <w:pPr>
              <w:tabs>
                <w:tab w:val="left" w:pos="0"/>
              </w:tabs>
              <w:adjustRightInd w:val="0"/>
              <w:snapToGrid w:val="0"/>
              <w:rPr>
                <w:rFonts w:hint="eastAsia" w:ascii="仿宋" w:hAnsi="仿宋" w:eastAsia="仿宋" w:cs="仿宋"/>
                <w:bCs/>
                <w:sz w:val="24"/>
                <w:szCs w:val="24"/>
              </w:rPr>
            </w:pPr>
          </w:p>
        </w:tc>
        <w:tc>
          <w:tcPr>
            <w:tcW w:w="2149" w:type="dxa"/>
            <w:vAlign w:val="center"/>
          </w:tcPr>
          <w:p w14:paraId="18A76B81">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报价唯一</w:t>
            </w:r>
          </w:p>
        </w:tc>
        <w:tc>
          <w:tcPr>
            <w:tcW w:w="4804" w:type="dxa"/>
            <w:vAlign w:val="center"/>
          </w:tcPr>
          <w:p w14:paraId="08BE52CB">
            <w:pPr>
              <w:tabs>
                <w:tab w:val="left" w:pos="0"/>
              </w:tabs>
              <w:adjustRightInd w:val="0"/>
              <w:snapToGrid w:val="0"/>
              <w:rPr>
                <w:rFonts w:hint="eastAsia" w:ascii="仿宋" w:hAnsi="仿宋" w:eastAsia="仿宋" w:cs="仿宋"/>
                <w:bCs/>
                <w:sz w:val="24"/>
                <w:szCs w:val="24"/>
              </w:rPr>
            </w:pPr>
            <w:r>
              <w:rPr>
                <w:rFonts w:hint="eastAsia" w:ascii="仿宋" w:hAnsi="仿宋" w:eastAsia="仿宋" w:cs="仿宋"/>
                <w:bCs/>
                <w:sz w:val="24"/>
                <w:szCs w:val="24"/>
              </w:rPr>
              <w:t>只能有一个有效报价，不得提交选择性报价，且报价不超过</w:t>
            </w:r>
            <w:r>
              <w:rPr>
                <w:rFonts w:hint="eastAsia" w:ascii="仿宋" w:hAnsi="仿宋" w:eastAsia="仿宋" w:cs="仿宋"/>
                <w:bCs/>
                <w:sz w:val="24"/>
                <w:szCs w:val="24"/>
                <w:lang w:eastAsia="zh-CN"/>
              </w:rPr>
              <w:t>最高限价</w:t>
            </w:r>
            <w:r>
              <w:rPr>
                <w:rFonts w:hint="eastAsia" w:ascii="仿宋" w:hAnsi="仿宋" w:eastAsia="仿宋" w:cs="仿宋"/>
                <w:bCs/>
                <w:sz w:val="24"/>
                <w:szCs w:val="24"/>
              </w:rPr>
              <w:t>金额。</w:t>
            </w:r>
          </w:p>
        </w:tc>
      </w:tr>
      <w:tr w14:paraId="7C38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914" w:type="dxa"/>
            <w:vMerge w:val="continue"/>
            <w:vAlign w:val="center"/>
          </w:tcPr>
          <w:p w14:paraId="082C647E">
            <w:pPr>
              <w:tabs>
                <w:tab w:val="left" w:pos="0"/>
              </w:tabs>
              <w:adjustRightInd w:val="0"/>
              <w:snapToGrid w:val="0"/>
              <w:spacing w:line="360" w:lineRule="auto"/>
              <w:jc w:val="center"/>
              <w:rPr>
                <w:rFonts w:hint="eastAsia" w:ascii="仿宋" w:hAnsi="仿宋" w:eastAsia="仿宋" w:cs="仿宋"/>
                <w:bCs/>
                <w:sz w:val="24"/>
                <w:szCs w:val="24"/>
              </w:rPr>
            </w:pPr>
          </w:p>
        </w:tc>
        <w:tc>
          <w:tcPr>
            <w:tcW w:w="610" w:type="dxa"/>
            <w:vMerge w:val="continue"/>
            <w:vAlign w:val="center"/>
          </w:tcPr>
          <w:p w14:paraId="3D15ED8F">
            <w:pPr>
              <w:tabs>
                <w:tab w:val="left" w:pos="0"/>
              </w:tabs>
              <w:adjustRightInd w:val="0"/>
              <w:snapToGrid w:val="0"/>
              <w:jc w:val="center"/>
              <w:rPr>
                <w:rFonts w:hint="eastAsia" w:ascii="仿宋" w:hAnsi="仿宋" w:eastAsia="仿宋" w:cs="仿宋"/>
                <w:bCs/>
                <w:sz w:val="24"/>
                <w:szCs w:val="24"/>
              </w:rPr>
            </w:pPr>
          </w:p>
        </w:tc>
        <w:tc>
          <w:tcPr>
            <w:tcW w:w="564" w:type="dxa"/>
            <w:vMerge w:val="restart"/>
            <w:vAlign w:val="center"/>
          </w:tcPr>
          <w:p w14:paraId="34ED04FD">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完整性审查</w:t>
            </w:r>
          </w:p>
        </w:tc>
        <w:tc>
          <w:tcPr>
            <w:tcW w:w="2149" w:type="dxa"/>
            <w:vAlign w:val="center"/>
          </w:tcPr>
          <w:p w14:paraId="515F87DB">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磋商响应文件份数</w:t>
            </w:r>
          </w:p>
        </w:tc>
        <w:tc>
          <w:tcPr>
            <w:tcW w:w="4804" w:type="dxa"/>
            <w:vAlign w:val="center"/>
          </w:tcPr>
          <w:p w14:paraId="7A0F7936">
            <w:pPr>
              <w:tabs>
                <w:tab w:val="left" w:pos="0"/>
              </w:tabs>
              <w:adjustRightInd w:val="0"/>
              <w:snapToGrid w:val="0"/>
              <w:rPr>
                <w:rFonts w:hint="eastAsia" w:ascii="仿宋" w:hAnsi="仿宋" w:eastAsia="仿宋" w:cs="仿宋"/>
                <w:bCs/>
                <w:sz w:val="24"/>
                <w:szCs w:val="24"/>
              </w:rPr>
            </w:pPr>
            <w:r>
              <w:rPr>
                <w:rFonts w:hint="eastAsia" w:ascii="仿宋" w:hAnsi="仿宋" w:eastAsia="仿宋" w:cs="仿宋"/>
                <w:bCs/>
                <w:sz w:val="24"/>
                <w:szCs w:val="24"/>
              </w:rPr>
              <w:t>应符合“</w:t>
            </w:r>
            <w:r>
              <w:rPr>
                <w:rFonts w:hint="eastAsia" w:ascii="仿宋" w:hAnsi="仿宋" w:eastAsia="仿宋" w:cs="仿宋"/>
                <w:bCs/>
                <w:sz w:val="24"/>
                <w:szCs w:val="24"/>
                <w:lang w:eastAsia="zh-CN"/>
              </w:rPr>
              <w:t>供应商</w:t>
            </w:r>
            <w:r>
              <w:rPr>
                <w:rFonts w:hint="eastAsia" w:ascii="仿宋" w:hAnsi="仿宋" w:eastAsia="仿宋" w:cs="仿宋"/>
                <w:bCs/>
                <w:sz w:val="24"/>
                <w:szCs w:val="24"/>
              </w:rPr>
              <w:t>须知前附表”规定的正本、副本、电子文件数量。</w:t>
            </w:r>
          </w:p>
        </w:tc>
      </w:tr>
      <w:tr w14:paraId="0053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914" w:type="dxa"/>
            <w:vMerge w:val="continue"/>
          </w:tcPr>
          <w:p w14:paraId="3F504A38">
            <w:pPr>
              <w:tabs>
                <w:tab w:val="left" w:pos="0"/>
              </w:tabs>
              <w:adjustRightInd w:val="0"/>
              <w:snapToGrid w:val="0"/>
              <w:spacing w:line="360" w:lineRule="auto"/>
              <w:rPr>
                <w:rFonts w:hint="eastAsia" w:ascii="仿宋" w:hAnsi="仿宋" w:eastAsia="仿宋" w:cs="仿宋"/>
                <w:bCs/>
                <w:sz w:val="24"/>
                <w:szCs w:val="24"/>
              </w:rPr>
            </w:pPr>
          </w:p>
        </w:tc>
        <w:tc>
          <w:tcPr>
            <w:tcW w:w="610" w:type="dxa"/>
            <w:vMerge w:val="continue"/>
          </w:tcPr>
          <w:p w14:paraId="560B1285">
            <w:pPr>
              <w:tabs>
                <w:tab w:val="left" w:pos="0"/>
              </w:tabs>
              <w:adjustRightInd w:val="0"/>
              <w:snapToGrid w:val="0"/>
              <w:spacing w:line="360" w:lineRule="auto"/>
              <w:rPr>
                <w:rFonts w:hint="eastAsia" w:ascii="仿宋" w:hAnsi="仿宋" w:eastAsia="仿宋" w:cs="仿宋"/>
                <w:bCs/>
                <w:sz w:val="24"/>
                <w:szCs w:val="24"/>
              </w:rPr>
            </w:pPr>
          </w:p>
        </w:tc>
        <w:tc>
          <w:tcPr>
            <w:tcW w:w="564" w:type="dxa"/>
            <w:vMerge w:val="continue"/>
          </w:tcPr>
          <w:p w14:paraId="00F6CF7F">
            <w:pPr>
              <w:tabs>
                <w:tab w:val="left" w:pos="0"/>
              </w:tabs>
              <w:adjustRightInd w:val="0"/>
              <w:snapToGrid w:val="0"/>
              <w:rPr>
                <w:rFonts w:hint="eastAsia" w:ascii="仿宋" w:hAnsi="仿宋" w:eastAsia="仿宋" w:cs="仿宋"/>
                <w:bCs/>
                <w:sz w:val="24"/>
                <w:szCs w:val="24"/>
              </w:rPr>
            </w:pPr>
          </w:p>
        </w:tc>
        <w:tc>
          <w:tcPr>
            <w:tcW w:w="2149" w:type="dxa"/>
            <w:vAlign w:val="center"/>
          </w:tcPr>
          <w:p w14:paraId="6894EEA0">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磋商响应文件内容</w:t>
            </w:r>
          </w:p>
        </w:tc>
        <w:tc>
          <w:tcPr>
            <w:tcW w:w="4804" w:type="dxa"/>
            <w:vAlign w:val="center"/>
          </w:tcPr>
          <w:p w14:paraId="7043D773">
            <w:pPr>
              <w:tabs>
                <w:tab w:val="left" w:pos="0"/>
              </w:tabs>
              <w:adjustRightInd w:val="0"/>
              <w:snapToGrid w:val="0"/>
              <w:rPr>
                <w:rFonts w:hint="eastAsia" w:ascii="仿宋" w:hAnsi="仿宋" w:eastAsia="仿宋" w:cs="仿宋"/>
                <w:bCs/>
                <w:sz w:val="24"/>
                <w:szCs w:val="24"/>
              </w:rPr>
            </w:pPr>
            <w:r>
              <w:rPr>
                <w:rFonts w:hint="eastAsia" w:ascii="仿宋" w:hAnsi="仿宋" w:eastAsia="仿宋" w:cs="仿宋"/>
                <w:bCs/>
                <w:sz w:val="24"/>
                <w:szCs w:val="24"/>
              </w:rPr>
              <w:t>磋商响应文件内容齐全、无遗漏。</w:t>
            </w:r>
          </w:p>
        </w:tc>
      </w:tr>
      <w:tr w14:paraId="1D43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914" w:type="dxa"/>
            <w:vMerge w:val="continue"/>
            <w:vAlign w:val="center"/>
          </w:tcPr>
          <w:p w14:paraId="7E4B8ABC">
            <w:pPr>
              <w:tabs>
                <w:tab w:val="left" w:pos="0"/>
              </w:tabs>
              <w:adjustRightInd w:val="0"/>
              <w:snapToGrid w:val="0"/>
              <w:spacing w:line="360" w:lineRule="auto"/>
              <w:jc w:val="center"/>
              <w:rPr>
                <w:rFonts w:hint="eastAsia" w:ascii="仿宋" w:hAnsi="仿宋" w:eastAsia="仿宋" w:cs="仿宋"/>
                <w:bCs/>
                <w:sz w:val="24"/>
                <w:szCs w:val="24"/>
              </w:rPr>
            </w:pPr>
          </w:p>
        </w:tc>
        <w:tc>
          <w:tcPr>
            <w:tcW w:w="610" w:type="dxa"/>
            <w:vMerge w:val="continue"/>
            <w:vAlign w:val="center"/>
          </w:tcPr>
          <w:p w14:paraId="1DE0C99E">
            <w:pPr>
              <w:tabs>
                <w:tab w:val="left" w:pos="0"/>
              </w:tabs>
              <w:adjustRightInd w:val="0"/>
              <w:snapToGrid w:val="0"/>
              <w:jc w:val="center"/>
              <w:rPr>
                <w:rFonts w:hint="eastAsia" w:ascii="仿宋" w:hAnsi="仿宋" w:eastAsia="仿宋" w:cs="仿宋"/>
                <w:bCs/>
                <w:sz w:val="24"/>
                <w:szCs w:val="24"/>
              </w:rPr>
            </w:pPr>
          </w:p>
        </w:tc>
        <w:tc>
          <w:tcPr>
            <w:tcW w:w="564" w:type="dxa"/>
            <w:vMerge w:val="restart"/>
            <w:vAlign w:val="center"/>
          </w:tcPr>
          <w:p w14:paraId="5C94FEE6">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响应性审查</w:t>
            </w:r>
          </w:p>
        </w:tc>
        <w:tc>
          <w:tcPr>
            <w:tcW w:w="2149" w:type="dxa"/>
            <w:vAlign w:val="center"/>
          </w:tcPr>
          <w:p w14:paraId="200ECB31">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对磋商文件响应程度</w:t>
            </w:r>
          </w:p>
        </w:tc>
        <w:tc>
          <w:tcPr>
            <w:tcW w:w="4804" w:type="dxa"/>
            <w:vAlign w:val="center"/>
          </w:tcPr>
          <w:p w14:paraId="7894031B">
            <w:pPr>
              <w:tabs>
                <w:tab w:val="left" w:pos="0"/>
              </w:tabs>
              <w:adjustRightInd w:val="0"/>
              <w:snapToGrid w:val="0"/>
              <w:rPr>
                <w:rFonts w:hint="eastAsia" w:ascii="仿宋" w:hAnsi="仿宋" w:eastAsia="仿宋" w:cs="仿宋"/>
                <w:bCs/>
                <w:sz w:val="24"/>
                <w:szCs w:val="24"/>
              </w:rPr>
            </w:pPr>
            <w:r>
              <w:rPr>
                <w:rFonts w:hint="eastAsia" w:ascii="仿宋" w:hAnsi="仿宋" w:eastAsia="仿宋" w:cs="仿宋"/>
                <w:bCs/>
                <w:sz w:val="24"/>
                <w:szCs w:val="24"/>
              </w:rPr>
              <w:t>要求全面响应，不能有任何</w:t>
            </w:r>
            <w:r>
              <w:rPr>
                <w:rFonts w:hint="eastAsia" w:ascii="仿宋" w:hAnsi="仿宋" w:eastAsia="仿宋" w:cs="仿宋"/>
                <w:bCs/>
                <w:sz w:val="24"/>
                <w:szCs w:val="24"/>
                <w:lang w:eastAsia="zh-CN"/>
              </w:rPr>
              <w:t>采购人</w:t>
            </w:r>
            <w:r>
              <w:rPr>
                <w:rFonts w:hint="eastAsia" w:ascii="仿宋" w:hAnsi="仿宋" w:eastAsia="仿宋" w:cs="仿宋"/>
                <w:bCs/>
                <w:sz w:val="24"/>
                <w:szCs w:val="24"/>
              </w:rPr>
              <w:t>不能接受的附加条件。</w:t>
            </w:r>
          </w:p>
        </w:tc>
      </w:tr>
      <w:tr w14:paraId="5575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914" w:type="dxa"/>
            <w:vMerge w:val="continue"/>
          </w:tcPr>
          <w:p w14:paraId="05282382">
            <w:pPr>
              <w:tabs>
                <w:tab w:val="left" w:pos="0"/>
              </w:tabs>
              <w:adjustRightInd w:val="0"/>
              <w:snapToGrid w:val="0"/>
              <w:spacing w:line="360" w:lineRule="auto"/>
              <w:rPr>
                <w:rFonts w:hint="eastAsia" w:ascii="仿宋" w:hAnsi="仿宋" w:eastAsia="仿宋" w:cs="仿宋"/>
                <w:bCs/>
                <w:sz w:val="24"/>
                <w:szCs w:val="24"/>
              </w:rPr>
            </w:pPr>
          </w:p>
        </w:tc>
        <w:tc>
          <w:tcPr>
            <w:tcW w:w="610" w:type="dxa"/>
            <w:vMerge w:val="continue"/>
          </w:tcPr>
          <w:p w14:paraId="0310CCBB">
            <w:pPr>
              <w:tabs>
                <w:tab w:val="left" w:pos="0"/>
              </w:tabs>
              <w:adjustRightInd w:val="0"/>
              <w:snapToGrid w:val="0"/>
              <w:spacing w:line="360" w:lineRule="auto"/>
              <w:rPr>
                <w:rFonts w:hint="eastAsia" w:ascii="仿宋" w:hAnsi="仿宋" w:eastAsia="仿宋" w:cs="仿宋"/>
                <w:bCs/>
                <w:sz w:val="24"/>
                <w:szCs w:val="24"/>
              </w:rPr>
            </w:pPr>
          </w:p>
        </w:tc>
        <w:tc>
          <w:tcPr>
            <w:tcW w:w="564" w:type="dxa"/>
            <w:vMerge w:val="continue"/>
          </w:tcPr>
          <w:p w14:paraId="68648ACC">
            <w:pPr>
              <w:tabs>
                <w:tab w:val="left" w:pos="0"/>
              </w:tabs>
              <w:adjustRightInd w:val="0"/>
              <w:snapToGrid w:val="0"/>
              <w:spacing w:line="360" w:lineRule="auto"/>
              <w:rPr>
                <w:rFonts w:hint="eastAsia" w:ascii="仿宋" w:hAnsi="仿宋" w:eastAsia="仿宋" w:cs="仿宋"/>
                <w:bCs/>
                <w:sz w:val="24"/>
                <w:szCs w:val="24"/>
              </w:rPr>
            </w:pPr>
          </w:p>
        </w:tc>
        <w:tc>
          <w:tcPr>
            <w:tcW w:w="2149" w:type="dxa"/>
            <w:vAlign w:val="center"/>
          </w:tcPr>
          <w:p w14:paraId="2C54C7B2">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工</w:t>
            </w:r>
            <w:r>
              <w:rPr>
                <w:rFonts w:hint="eastAsia" w:ascii="仿宋" w:hAnsi="仿宋" w:eastAsia="仿宋" w:cs="仿宋"/>
                <w:bCs/>
                <w:sz w:val="24"/>
                <w:szCs w:val="24"/>
                <w:lang w:val="en-US" w:eastAsia="zh-CN"/>
              </w:rPr>
              <w:t xml:space="preserve">  </w:t>
            </w:r>
            <w:r>
              <w:rPr>
                <w:rFonts w:hint="eastAsia" w:ascii="仿宋" w:hAnsi="仿宋" w:eastAsia="仿宋" w:cs="仿宋"/>
                <w:bCs/>
                <w:sz w:val="24"/>
                <w:szCs w:val="24"/>
              </w:rPr>
              <w:t>期</w:t>
            </w:r>
          </w:p>
        </w:tc>
        <w:tc>
          <w:tcPr>
            <w:tcW w:w="4804" w:type="dxa"/>
            <w:vAlign w:val="center"/>
          </w:tcPr>
          <w:p w14:paraId="30678C5D">
            <w:pPr>
              <w:tabs>
                <w:tab w:val="left" w:pos="0"/>
              </w:tabs>
              <w:adjustRightInd w:val="0"/>
              <w:snapToGrid w:val="0"/>
              <w:rPr>
                <w:rFonts w:hint="eastAsia" w:ascii="仿宋" w:hAnsi="仿宋" w:eastAsia="仿宋" w:cs="仿宋"/>
                <w:bCs/>
                <w:sz w:val="24"/>
                <w:szCs w:val="24"/>
              </w:rPr>
            </w:pPr>
            <w:r>
              <w:rPr>
                <w:rFonts w:hint="eastAsia" w:ascii="仿宋" w:hAnsi="仿宋" w:eastAsia="仿宋" w:cs="仿宋"/>
                <w:bCs/>
                <w:sz w:val="24"/>
                <w:szCs w:val="24"/>
              </w:rPr>
              <w:t>应满足磋商文件中要求的完</w:t>
            </w:r>
            <w:r>
              <w:rPr>
                <w:rFonts w:hint="eastAsia" w:ascii="仿宋" w:hAnsi="仿宋" w:eastAsia="仿宋" w:cs="仿宋"/>
                <w:bCs/>
                <w:sz w:val="24"/>
                <w:szCs w:val="24"/>
                <w:lang w:eastAsia="zh-CN"/>
              </w:rPr>
              <w:t>成</w:t>
            </w:r>
            <w:r>
              <w:rPr>
                <w:rFonts w:hint="eastAsia" w:ascii="仿宋" w:hAnsi="仿宋" w:eastAsia="仿宋" w:cs="仿宋"/>
                <w:bCs/>
                <w:sz w:val="24"/>
                <w:szCs w:val="24"/>
              </w:rPr>
              <w:t>工期。</w:t>
            </w:r>
          </w:p>
        </w:tc>
      </w:tr>
      <w:tr w14:paraId="064F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914" w:type="dxa"/>
            <w:vMerge w:val="continue"/>
          </w:tcPr>
          <w:p w14:paraId="6C59BB07">
            <w:pPr>
              <w:tabs>
                <w:tab w:val="left" w:pos="0"/>
              </w:tabs>
              <w:adjustRightInd w:val="0"/>
              <w:snapToGrid w:val="0"/>
              <w:spacing w:line="360" w:lineRule="auto"/>
              <w:rPr>
                <w:rFonts w:hint="eastAsia" w:ascii="仿宋" w:hAnsi="仿宋" w:eastAsia="仿宋" w:cs="仿宋"/>
                <w:bCs/>
                <w:sz w:val="24"/>
                <w:szCs w:val="24"/>
              </w:rPr>
            </w:pPr>
          </w:p>
        </w:tc>
        <w:tc>
          <w:tcPr>
            <w:tcW w:w="610" w:type="dxa"/>
            <w:vMerge w:val="continue"/>
          </w:tcPr>
          <w:p w14:paraId="7268A6A8">
            <w:pPr>
              <w:tabs>
                <w:tab w:val="left" w:pos="0"/>
              </w:tabs>
              <w:adjustRightInd w:val="0"/>
              <w:snapToGrid w:val="0"/>
              <w:spacing w:line="360" w:lineRule="auto"/>
              <w:rPr>
                <w:rFonts w:hint="eastAsia" w:ascii="仿宋" w:hAnsi="仿宋" w:eastAsia="仿宋" w:cs="仿宋"/>
                <w:bCs/>
                <w:sz w:val="24"/>
                <w:szCs w:val="24"/>
              </w:rPr>
            </w:pPr>
          </w:p>
        </w:tc>
        <w:tc>
          <w:tcPr>
            <w:tcW w:w="564" w:type="dxa"/>
            <w:vMerge w:val="continue"/>
          </w:tcPr>
          <w:p w14:paraId="13B8607B">
            <w:pPr>
              <w:tabs>
                <w:tab w:val="left" w:pos="0"/>
              </w:tabs>
              <w:adjustRightInd w:val="0"/>
              <w:snapToGrid w:val="0"/>
              <w:spacing w:line="360" w:lineRule="auto"/>
              <w:rPr>
                <w:rFonts w:hint="eastAsia" w:ascii="仿宋" w:hAnsi="仿宋" w:eastAsia="仿宋" w:cs="仿宋"/>
                <w:bCs/>
                <w:sz w:val="24"/>
                <w:szCs w:val="24"/>
              </w:rPr>
            </w:pPr>
          </w:p>
        </w:tc>
        <w:tc>
          <w:tcPr>
            <w:tcW w:w="2149" w:type="dxa"/>
            <w:vAlign w:val="center"/>
          </w:tcPr>
          <w:p w14:paraId="2BBCC21C">
            <w:pPr>
              <w:tabs>
                <w:tab w:val="left" w:pos="0"/>
              </w:tabs>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磋商有效期</w:t>
            </w:r>
          </w:p>
        </w:tc>
        <w:tc>
          <w:tcPr>
            <w:tcW w:w="4804" w:type="dxa"/>
            <w:vAlign w:val="center"/>
          </w:tcPr>
          <w:p w14:paraId="5BDFD22B">
            <w:pPr>
              <w:tabs>
                <w:tab w:val="left" w:pos="0"/>
              </w:tabs>
              <w:adjustRightInd w:val="0"/>
              <w:snapToGrid w:val="0"/>
              <w:rPr>
                <w:rFonts w:hint="eastAsia" w:ascii="仿宋" w:hAnsi="仿宋" w:eastAsia="仿宋" w:cs="仿宋"/>
                <w:bCs/>
                <w:sz w:val="24"/>
                <w:szCs w:val="24"/>
              </w:rPr>
            </w:pPr>
            <w:r>
              <w:rPr>
                <w:rFonts w:hint="eastAsia" w:ascii="仿宋" w:hAnsi="仿宋" w:eastAsia="仿宋" w:cs="仿宋"/>
                <w:bCs/>
                <w:sz w:val="24"/>
                <w:szCs w:val="24"/>
              </w:rPr>
              <w:t>应满足磋商文件中的规定。</w:t>
            </w:r>
          </w:p>
        </w:tc>
      </w:tr>
      <w:tr w14:paraId="4B81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9041" w:type="dxa"/>
            <w:gridSpan w:val="5"/>
            <w:vAlign w:val="center"/>
          </w:tcPr>
          <w:p w14:paraId="74282EF3">
            <w:pPr>
              <w:tabs>
                <w:tab w:val="left" w:pos="0"/>
              </w:tabs>
              <w:adjustRightInd w:val="0"/>
              <w:snapToGrid w:val="0"/>
              <w:jc w:val="left"/>
              <w:rPr>
                <w:rFonts w:hint="eastAsia" w:ascii="仿宋" w:hAnsi="仿宋" w:eastAsia="仿宋" w:cs="仿宋"/>
                <w:b/>
                <w:sz w:val="24"/>
                <w:szCs w:val="24"/>
              </w:rPr>
            </w:pPr>
            <w:r>
              <w:rPr>
                <w:rFonts w:hint="eastAsia" w:ascii="仿宋" w:hAnsi="仿宋" w:eastAsia="仿宋" w:cs="仿宋"/>
                <w:b/>
                <w:sz w:val="24"/>
                <w:szCs w:val="24"/>
              </w:rPr>
              <w:t>注：以上达不到要求，按无效文件处理。</w:t>
            </w:r>
          </w:p>
        </w:tc>
      </w:tr>
    </w:tbl>
    <w:p w14:paraId="3DCD116E">
      <w:pPr>
        <w:spacing w:line="360" w:lineRule="auto"/>
        <w:outlineLvl w:val="1"/>
        <w:rPr>
          <w:rFonts w:hint="eastAsia" w:ascii="仿宋" w:hAnsi="仿宋" w:eastAsia="仿宋" w:cs="仿宋"/>
          <w:b/>
          <w:spacing w:val="4"/>
          <w:sz w:val="24"/>
          <w:szCs w:val="24"/>
        </w:rPr>
      </w:pPr>
      <w:r>
        <w:rPr>
          <w:rFonts w:hint="eastAsia" w:ascii="仿宋" w:hAnsi="仿宋" w:eastAsia="仿宋" w:cs="仿宋"/>
          <w:b/>
          <w:spacing w:val="4"/>
          <w:sz w:val="24"/>
          <w:szCs w:val="24"/>
        </w:rPr>
        <w:t>附件2：评标因素及权重分值表</w:t>
      </w:r>
    </w:p>
    <w:p w14:paraId="15E93976">
      <w:pPr>
        <w:spacing w:line="360" w:lineRule="auto"/>
        <w:ind w:firstLine="498" w:firstLineChars="200"/>
        <w:jc w:val="left"/>
        <w:rPr>
          <w:rFonts w:hint="eastAsia" w:ascii="仿宋" w:hAnsi="仿宋" w:eastAsia="仿宋" w:cs="仿宋"/>
          <w:b/>
          <w:spacing w:val="4"/>
          <w:sz w:val="24"/>
          <w:szCs w:val="24"/>
        </w:rPr>
      </w:pPr>
      <w:r>
        <w:rPr>
          <w:rFonts w:hint="eastAsia" w:ascii="仿宋" w:hAnsi="仿宋" w:eastAsia="仿宋" w:cs="仿宋"/>
          <w:b/>
          <w:spacing w:val="4"/>
          <w:sz w:val="24"/>
          <w:szCs w:val="24"/>
        </w:rPr>
        <w:t>评价和比较以磋商响应文件为依据，从“磋商价格、技术方案、</w:t>
      </w:r>
      <w:r>
        <w:rPr>
          <w:rFonts w:hint="eastAsia" w:ascii="仿宋" w:hAnsi="仿宋" w:eastAsia="仿宋" w:cs="仿宋"/>
          <w:b/>
          <w:spacing w:val="4"/>
          <w:sz w:val="24"/>
          <w:szCs w:val="24"/>
          <w:lang w:eastAsia="zh-CN"/>
        </w:rPr>
        <w:t>商务响应、业绩</w:t>
      </w:r>
      <w:r>
        <w:rPr>
          <w:rFonts w:hint="eastAsia" w:ascii="仿宋" w:hAnsi="仿宋" w:eastAsia="仿宋" w:cs="仿宋"/>
          <w:b/>
          <w:spacing w:val="4"/>
          <w:sz w:val="24"/>
          <w:szCs w:val="24"/>
        </w:rPr>
        <w:t>”</w:t>
      </w:r>
      <w:r>
        <w:rPr>
          <w:rFonts w:hint="eastAsia" w:ascii="仿宋" w:hAnsi="仿宋" w:eastAsia="仿宋" w:cs="仿宋"/>
          <w:b/>
          <w:spacing w:val="4"/>
          <w:sz w:val="24"/>
          <w:szCs w:val="24"/>
          <w:lang w:eastAsia="zh-CN"/>
        </w:rPr>
        <w:t>四</w:t>
      </w:r>
      <w:r>
        <w:rPr>
          <w:rFonts w:hint="eastAsia" w:ascii="仿宋" w:hAnsi="仿宋" w:eastAsia="仿宋" w:cs="仿宋"/>
          <w:b/>
          <w:spacing w:val="4"/>
          <w:sz w:val="24"/>
          <w:szCs w:val="24"/>
        </w:rPr>
        <w:t>个方面进行评审并按照百分制进行赋分。</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617"/>
        <w:gridCol w:w="5844"/>
        <w:gridCol w:w="745"/>
        <w:gridCol w:w="493"/>
      </w:tblGrid>
      <w:tr w14:paraId="154D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tblHeader/>
          <w:jc w:val="center"/>
        </w:trPr>
        <w:tc>
          <w:tcPr>
            <w:tcW w:w="481" w:type="pct"/>
            <w:vAlign w:val="center"/>
          </w:tcPr>
          <w:p w14:paraId="6D0E9C71">
            <w:pPr>
              <w:jc w:val="center"/>
              <w:rPr>
                <w:rFonts w:hint="eastAsia" w:ascii="仿宋" w:hAnsi="仿宋" w:eastAsia="仿宋" w:cs="仿宋"/>
              </w:rPr>
            </w:pPr>
            <w:r>
              <w:rPr>
                <w:rFonts w:hint="eastAsia" w:ascii="仿宋" w:hAnsi="仿宋" w:eastAsia="仿宋" w:cs="仿宋"/>
              </w:rPr>
              <w:t>类别</w:t>
            </w:r>
          </w:p>
        </w:tc>
        <w:tc>
          <w:tcPr>
            <w:tcW w:w="362" w:type="pct"/>
            <w:vAlign w:val="center"/>
          </w:tcPr>
          <w:p w14:paraId="588BD2BC">
            <w:pPr>
              <w:jc w:val="center"/>
              <w:rPr>
                <w:rFonts w:hint="eastAsia" w:ascii="仿宋" w:hAnsi="仿宋" w:eastAsia="仿宋" w:cs="仿宋"/>
              </w:rPr>
            </w:pPr>
            <w:r>
              <w:rPr>
                <w:rFonts w:hint="eastAsia" w:ascii="仿宋" w:hAnsi="仿宋" w:eastAsia="仿宋" w:cs="仿宋"/>
              </w:rPr>
              <w:t>总分</w:t>
            </w:r>
          </w:p>
        </w:tc>
        <w:tc>
          <w:tcPr>
            <w:tcW w:w="3429" w:type="pct"/>
            <w:vAlign w:val="center"/>
          </w:tcPr>
          <w:p w14:paraId="03766477">
            <w:pPr>
              <w:jc w:val="center"/>
              <w:rPr>
                <w:rFonts w:hint="eastAsia" w:ascii="仿宋" w:hAnsi="仿宋" w:eastAsia="仿宋" w:cs="仿宋"/>
              </w:rPr>
            </w:pPr>
            <w:r>
              <w:rPr>
                <w:rFonts w:hint="eastAsia" w:ascii="仿宋" w:hAnsi="仿宋" w:eastAsia="仿宋" w:cs="仿宋"/>
              </w:rPr>
              <w:t>评标因素</w:t>
            </w:r>
          </w:p>
        </w:tc>
        <w:tc>
          <w:tcPr>
            <w:tcW w:w="437" w:type="pct"/>
            <w:vAlign w:val="center"/>
          </w:tcPr>
          <w:p w14:paraId="284ED5DE">
            <w:pPr>
              <w:jc w:val="center"/>
              <w:rPr>
                <w:rFonts w:hint="eastAsia" w:ascii="仿宋" w:hAnsi="仿宋" w:eastAsia="仿宋" w:cs="仿宋"/>
              </w:rPr>
            </w:pPr>
            <w:r>
              <w:rPr>
                <w:rFonts w:hint="eastAsia" w:ascii="仿宋" w:hAnsi="仿宋" w:eastAsia="仿宋" w:cs="仿宋"/>
              </w:rPr>
              <w:t>最高</w:t>
            </w:r>
          </w:p>
          <w:p w14:paraId="6F4B5C1C">
            <w:pPr>
              <w:jc w:val="center"/>
              <w:rPr>
                <w:rFonts w:hint="eastAsia" w:ascii="仿宋" w:hAnsi="仿宋" w:eastAsia="仿宋" w:cs="仿宋"/>
              </w:rPr>
            </w:pPr>
            <w:r>
              <w:rPr>
                <w:rFonts w:hint="eastAsia" w:ascii="仿宋" w:hAnsi="仿宋" w:eastAsia="仿宋" w:cs="仿宋"/>
              </w:rPr>
              <w:t>得分</w:t>
            </w:r>
          </w:p>
        </w:tc>
        <w:tc>
          <w:tcPr>
            <w:tcW w:w="289" w:type="pct"/>
            <w:vAlign w:val="center"/>
          </w:tcPr>
          <w:p w14:paraId="1DB77C3E">
            <w:pPr>
              <w:jc w:val="center"/>
              <w:rPr>
                <w:rFonts w:hint="eastAsia" w:ascii="仿宋" w:hAnsi="仿宋" w:eastAsia="仿宋" w:cs="仿宋"/>
              </w:rPr>
            </w:pPr>
            <w:r>
              <w:rPr>
                <w:rFonts w:hint="eastAsia" w:ascii="仿宋" w:hAnsi="仿宋" w:eastAsia="仿宋" w:cs="仿宋"/>
              </w:rPr>
              <w:t>备注</w:t>
            </w:r>
          </w:p>
        </w:tc>
      </w:tr>
      <w:tr w14:paraId="7757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1" w:hRule="atLeast"/>
          <w:jc w:val="center"/>
        </w:trPr>
        <w:tc>
          <w:tcPr>
            <w:tcW w:w="481" w:type="pct"/>
            <w:vAlign w:val="center"/>
          </w:tcPr>
          <w:p w14:paraId="5D704B33">
            <w:pPr>
              <w:jc w:val="center"/>
              <w:rPr>
                <w:rFonts w:hint="eastAsia" w:ascii="仿宋" w:hAnsi="仿宋" w:eastAsia="仿宋" w:cs="仿宋"/>
              </w:rPr>
            </w:pPr>
            <w:r>
              <w:rPr>
                <w:rFonts w:hint="eastAsia" w:ascii="仿宋" w:hAnsi="仿宋" w:eastAsia="仿宋" w:cs="仿宋"/>
              </w:rPr>
              <w:t>价格</w:t>
            </w:r>
          </w:p>
          <w:p w14:paraId="25F1DB76">
            <w:pPr>
              <w:jc w:val="center"/>
              <w:rPr>
                <w:rFonts w:hint="eastAsia" w:ascii="仿宋" w:hAnsi="仿宋" w:eastAsia="仿宋" w:cs="仿宋"/>
              </w:rPr>
            </w:pPr>
            <w:r>
              <w:rPr>
                <w:rFonts w:hint="eastAsia" w:ascii="仿宋" w:hAnsi="仿宋" w:eastAsia="仿宋" w:cs="仿宋"/>
              </w:rPr>
              <w:t>评审</w:t>
            </w:r>
          </w:p>
        </w:tc>
        <w:tc>
          <w:tcPr>
            <w:tcW w:w="362" w:type="pct"/>
            <w:vAlign w:val="center"/>
          </w:tcPr>
          <w:p w14:paraId="6C927F78">
            <w:pPr>
              <w:jc w:val="center"/>
              <w:rPr>
                <w:rFonts w:hint="eastAsia" w:ascii="仿宋" w:hAnsi="仿宋" w:eastAsia="仿宋" w:cs="仿宋"/>
              </w:rPr>
            </w:pPr>
            <w:r>
              <w:rPr>
                <w:rFonts w:hint="eastAsia" w:ascii="仿宋" w:hAnsi="仿宋" w:eastAsia="仿宋" w:cs="仿宋"/>
                <w:lang w:val="en-US" w:eastAsia="zh-CN"/>
              </w:rPr>
              <w:t>30</w:t>
            </w:r>
            <w:r>
              <w:rPr>
                <w:rFonts w:hint="eastAsia" w:ascii="仿宋" w:hAnsi="仿宋" w:eastAsia="仿宋" w:cs="仿宋"/>
              </w:rPr>
              <w:t>分</w:t>
            </w:r>
          </w:p>
        </w:tc>
        <w:tc>
          <w:tcPr>
            <w:tcW w:w="3429" w:type="pct"/>
            <w:vAlign w:val="center"/>
          </w:tcPr>
          <w:p w14:paraId="2CDD59D2">
            <w:pPr>
              <w:jc w:val="left"/>
              <w:rPr>
                <w:rFonts w:hint="eastAsia" w:ascii="仿宋" w:hAnsi="仿宋" w:eastAsia="仿宋" w:cs="仿宋"/>
                <w:lang w:val="en-US" w:eastAsia="zh-CN"/>
              </w:rPr>
            </w:pPr>
            <w:r>
              <w:rPr>
                <w:rFonts w:hint="eastAsia" w:ascii="仿宋" w:hAnsi="仿宋" w:eastAsia="仿宋" w:cs="仿宋"/>
                <w:lang w:val="en-US" w:eastAsia="zh-CN"/>
              </w:rPr>
              <w:t>按照财政部政府采购竞争性磋商采购方式管理暂行办法》（财库[2014]214号）的有关规定：价格分采用低价优先法计算，即满足磋商文件要求且磋商价格最低的磋商报价为评审基准价，其价格分为满分。按照下列公式计算：</w:t>
            </w:r>
          </w:p>
          <w:p w14:paraId="085AAD06">
            <w:pPr>
              <w:jc w:val="left"/>
              <w:rPr>
                <w:rFonts w:hint="eastAsia" w:ascii="仿宋" w:hAnsi="仿宋" w:eastAsia="仿宋" w:cs="仿宋"/>
              </w:rPr>
            </w:pPr>
            <w:r>
              <w:rPr>
                <w:rFonts w:hint="eastAsia" w:ascii="仿宋" w:hAnsi="仿宋" w:eastAsia="仿宋" w:cs="仿宋"/>
              </w:rPr>
              <w:t>1.经初审合格的磋商响应文件，其磋商报价为有效磋商报价，对符合政策性扣减的</w:t>
            </w:r>
            <w:r>
              <w:rPr>
                <w:rFonts w:hint="eastAsia" w:ascii="仿宋" w:hAnsi="仿宋" w:eastAsia="仿宋" w:cs="仿宋"/>
                <w:lang w:eastAsia="zh-CN"/>
              </w:rPr>
              <w:t>供应商</w:t>
            </w:r>
            <w:r>
              <w:rPr>
                <w:rFonts w:hint="eastAsia" w:ascii="仿宋" w:hAnsi="仿宋" w:eastAsia="仿宋" w:cs="仿宋"/>
              </w:rPr>
              <w:t>的有效磋商价格进行政策性扣减，并依据扣减后的价格（评审价格）进行价格评审。</w:t>
            </w:r>
          </w:p>
          <w:p w14:paraId="61AD094E">
            <w:pPr>
              <w:jc w:val="left"/>
              <w:rPr>
                <w:rFonts w:hint="eastAsia" w:ascii="仿宋" w:hAnsi="仿宋" w:eastAsia="仿宋" w:cs="仿宋"/>
              </w:rPr>
            </w:pPr>
            <w:r>
              <w:rPr>
                <w:rFonts w:hint="eastAsia" w:ascii="仿宋" w:hAnsi="仿宋" w:eastAsia="仿宋" w:cs="仿宋"/>
              </w:rPr>
              <w:t>2.满足磋商文件实质性要求且最终报价最低的</w:t>
            </w:r>
            <w:r>
              <w:rPr>
                <w:rFonts w:hint="eastAsia" w:ascii="仿宋" w:hAnsi="仿宋" w:eastAsia="仿宋" w:cs="仿宋"/>
                <w:lang w:eastAsia="zh-CN"/>
              </w:rPr>
              <w:t>供应商</w:t>
            </w:r>
            <w:r>
              <w:rPr>
                <w:rFonts w:hint="eastAsia" w:ascii="仿宋" w:hAnsi="仿宋" w:eastAsia="仿宋" w:cs="仿宋"/>
              </w:rPr>
              <w:t>的价格为磋商基准价，其价格分为满分</w:t>
            </w:r>
            <w:r>
              <w:rPr>
                <w:rFonts w:hint="eastAsia" w:ascii="仿宋" w:hAnsi="仿宋" w:eastAsia="仿宋" w:cs="仿宋"/>
                <w:lang w:val="en-US" w:eastAsia="zh-CN"/>
              </w:rPr>
              <w:t>30</w:t>
            </w:r>
            <w:r>
              <w:rPr>
                <w:rFonts w:hint="eastAsia" w:ascii="仿宋" w:hAnsi="仿宋" w:eastAsia="仿宋" w:cs="仿宋"/>
              </w:rPr>
              <w:t>分。</w:t>
            </w:r>
          </w:p>
          <w:p w14:paraId="41ABA37C">
            <w:pPr>
              <w:jc w:val="left"/>
              <w:rPr>
                <w:rFonts w:hint="eastAsia" w:ascii="仿宋" w:hAnsi="仿宋" w:eastAsia="仿宋" w:cs="仿宋"/>
              </w:rPr>
            </w:pPr>
            <w:r>
              <w:rPr>
                <w:rFonts w:hint="eastAsia" w:ascii="仿宋" w:hAnsi="仿宋" w:eastAsia="仿宋" w:cs="仿宋"/>
              </w:rPr>
              <w:t>3.磋商报价得分=（磋商基准价/最终磋商报价）×</w:t>
            </w:r>
            <w:r>
              <w:rPr>
                <w:rFonts w:hint="eastAsia" w:ascii="仿宋" w:hAnsi="仿宋" w:eastAsia="仿宋" w:cs="仿宋"/>
                <w:lang w:val="en-US" w:eastAsia="zh-CN"/>
              </w:rPr>
              <w:t>30</w:t>
            </w:r>
            <w:r>
              <w:rPr>
                <w:rFonts w:hint="eastAsia" w:ascii="仿宋" w:hAnsi="仿宋" w:eastAsia="仿宋" w:cs="仿宋"/>
              </w:rPr>
              <w:t>的公式计算得分。</w:t>
            </w:r>
          </w:p>
          <w:p w14:paraId="41BDFC68">
            <w:pPr>
              <w:jc w:val="left"/>
              <w:rPr>
                <w:rFonts w:hint="eastAsia" w:ascii="仿宋" w:hAnsi="仿宋" w:eastAsia="仿宋" w:cs="仿宋"/>
              </w:rPr>
            </w:pPr>
            <w:r>
              <w:rPr>
                <w:rFonts w:hint="eastAsia" w:ascii="仿宋" w:hAnsi="仿宋" w:eastAsia="仿宋" w:cs="仿宋"/>
              </w:rPr>
              <w:t>4.磋商报价不完整的，不进入磋商基准价的计算，本项得0分。</w:t>
            </w:r>
          </w:p>
        </w:tc>
        <w:tc>
          <w:tcPr>
            <w:tcW w:w="437" w:type="pct"/>
            <w:vAlign w:val="center"/>
          </w:tcPr>
          <w:p w14:paraId="26866CF8">
            <w:pPr>
              <w:jc w:val="center"/>
              <w:rPr>
                <w:rFonts w:hint="eastAsia" w:ascii="仿宋" w:hAnsi="仿宋" w:eastAsia="仿宋" w:cs="仿宋"/>
              </w:rPr>
            </w:pPr>
            <w:r>
              <w:rPr>
                <w:rFonts w:hint="eastAsia" w:ascii="仿宋" w:hAnsi="仿宋" w:eastAsia="仿宋" w:cs="仿宋"/>
                <w:lang w:val="en-US" w:eastAsia="zh-CN"/>
              </w:rPr>
              <w:t>30</w:t>
            </w:r>
            <w:r>
              <w:rPr>
                <w:rFonts w:hint="eastAsia" w:ascii="仿宋" w:hAnsi="仿宋" w:eastAsia="仿宋" w:cs="仿宋"/>
              </w:rPr>
              <w:t>分</w:t>
            </w:r>
          </w:p>
        </w:tc>
        <w:tc>
          <w:tcPr>
            <w:tcW w:w="289" w:type="pct"/>
            <w:vMerge w:val="restart"/>
            <w:vAlign w:val="center"/>
          </w:tcPr>
          <w:p w14:paraId="5756CEC9">
            <w:pPr>
              <w:rPr>
                <w:rFonts w:hint="eastAsia" w:ascii="仿宋" w:hAnsi="仿宋" w:eastAsia="仿宋" w:cs="仿宋"/>
              </w:rPr>
            </w:pPr>
          </w:p>
          <w:p w14:paraId="7196DCC4">
            <w:pPr>
              <w:rPr>
                <w:rFonts w:hint="eastAsia" w:ascii="仿宋" w:hAnsi="仿宋" w:eastAsia="仿宋" w:cs="仿宋"/>
              </w:rPr>
            </w:pPr>
          </w:p>
          <w:p w14:paraId="470B7706">
            <w:pPr>
              <w:rPr>
                <w:rFonts w:hint="eastAsia" w:ascii="仿宋" w:hAnsi="仿宋" w:eastAsia="仿宋" w:cs="仿宋"/>
              </w:rPr>
            </w:pPr>
          </w:p>
        </w:tc>
      </w:tr>
      <w:tr w14:paraId="71ED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481" w:type="pct"/>
            <w:vMerge w:val="restart"/>
            <w:vAlign w:val="center"/>
          </w:tcPr>
          <w:p w14:paraId="015AFB03">
            <w:pPr>
              <w:jc w:val="center"/>
              <w:rPr>
                <w:rFonts w:hint="eastAsia" w:ascii="仿宋" w:hAnsi="仿宋" w:eastAsia="仿宋" w:cs="仿宋"/>
                <w:lang w:val="en-US" w:eastAsia="zh-CN"/>
              </w:rPr>
            </w:pPr>
            <w:r>
              <w:rPr>
                <w:rFonts w:hint="eastAsia" w:ascii="仿宋" w:hAnsi="仿宋" w:eastAsia="仿宋" w:cs="仿宋"/>
                <w:lang w:val="en-US" w:eastAsia="zh-CN"/>
              </w:rPr>
              <w:t>施</w:t>
            </w:r>
          </w:p>
          <w:p w14:paraId="7C9A49B7">
            <w:pPr>
              <w:jc w:val="center"/>
              <w:rPr>
                <w:rFonts w:hint="eastAsia" w:ascii="仿宋" w:hAnsi="仿宋" w:eastAsia="仿宋" w:cs="仿宋"/>
                <w:lang w:val="en-US" w:eastAsia="zh-CN"/>
              </w:rPr>
            </w:pPr>
            <w:r>
              <w:rPr>
                <w:rFonts w:hint="eastAsia" w:ascii="仿宋" w:hAnsi="仿宋" w:eastAsia="仿宋" w:cs="仿宋"/>
                <w:lang w:val="en-US" w:eastAsia="zh-CN"/>
              </w:rPr>
              <w:t>工</w:t>
            </w:r>
          </w:p>
          <w:p w14:paraId="611ED910">
            <w:pPr>
              <w:jc w:val="center"/>
              <w:rPr>
                <w:rFonts w:hint="eastAsia" w:ascii="仿宋" w:hAnsi="仿宋" w:eastAsia="仿宋" w:cs="仿宋"/>
                <w:lang w:val="en-US" w:eastAsia="zh-CN"/>
              </w:rPr>
            </w:pPr>
            <w:r>
              <w:rPr>
                <w:rFonts w:hint="eastAsia" w:ascii="仿宋" w:hAnsi="仿宋" w:eastAsia="仿宋" w:cs="仿宋"/>
                <w:lang w:val="en-US" w:eastAsia="zh-CN"/>
              </w:rPr>
              <w:t>组</w:t>
            </w:r>
          </w:p>
          <w:p w14:paraId="429516FA">
            <w:pPr>
              <w:jc w:val="center"/>
              <w:rPr>
                <w:rFonts w:hint="eastAsia" w:ascii="仿宋" w:hAnsi="仿宋" w:eastAsia="仿宋" w:cs="仿宋"/>
                <w:lang w:val="en-US" w:eastAsia="zh-CN"/>
              </w:rPr>
            </w:pPr>
            <w:r>
              <w:rPr>
                <w:rFonts w:hint="eastAsia" w:ascii="仿宋" w:hAnsi="仿宋" w:eastAsia="仿宋" w:cs="仿宋"/>
                <w:lang w:val="en-US" w:eastAsia="zh-CN"/>
              </w:rPr>
              <w:t>织</w:t>
            </w:r>
          </w:p>
          <w:p w14:paraId="1385F5A3">
            <w:pPr>
              <w:jc w:val="center"/>
              <w:rPr>
                <w:rFonts w:hint="eastAsia" w:ascii="仿宋" w:hAnsi="仿宋" w:eastAsia="仿宋" w:cs="仿宋"/>
                <w:lang w:val="en-US" w:eastAsia="zh-CN"/>
              </w:rPr>
            </w:pPr>
            <w:r>
              <w:rPr>
                <w:rFonts w:hint="eastAsia" w:ascii="仿宋" w:hAnsi="仿宋" w:eastAsia="仿宋" w:cs="仿宋"/>
                <w:lang w:val="en-US" w:eastAsia="zh-CN"/>
              </w:rPr>
              <w:t>设</w:t>
            </w:r>
          </w:p>
          <w:p w14:paraId="34DE4575">
            <w:pPr>
              <w:jc w:val="center"/>
              <w:rPr>
                <w:rFonts w:hint="eastAsia" w:ascii="仿宋" w:hAnsi="仿宋" w:eastAsia="仿宋" w:cs="仿宋"/>
                <w:lang w:val="en-US" w:eastAsia="zh-CN"/>
              </w:rPr>
            </w:pPr>
            <w:r>
              <w:rPr>
                <w:rFonts w:hint="eastAsia" w:ascii="仿宋" w:hAnsi="仿宋" w:eastAsia="仿宋" w:cs="仿宋"/>
                <w:lang w:val="en-US" w:eastAsia="zh-CN"/>
              </w:rPr>
              <w:t>计</w:t>
            </w:r>
          </w:p>
          <w:p w14:paraId="7F5E45AA">
            <w:pPr>
              <w:jc w:val="center"/>
              <w:rPr>
                <w:rFonts w:hint="eastAsia" w:ascii="仿宋" w:hAnsi="仿宋" w:eastAsia="仿宋" w:cs="仿宋"/>
              </w:rPr>
            </w:pPr>
          </w:p>
          <w:p w14:paraId="58664174">
            <w:pPr>
              <w:jc w:val="center"/>
              <w:rPr>
                <w:rFonts w:hint="eastAsia" w:ascii="仿宋" w:hAnsi="仿宋" w:eastAsia="仿宋" w:cs="仿宋"/>
              </w:rPr>
            </w:pPr>
          </w:p>
        </w:tc>
        <w:tc>
          <w:tcPr>
            <w:tcW w:w="362" w:type="pct"/>
            <w:vMerge w:val="restart"/>
            <w:vAlign w:val="center"/>
          </w:tcPr>
          <w:p w14:paraId="5696EF13">
            <w:pPr>
              <w:jc w:val="center"/>
              <w:rPr>
                <w:rFonts w:hint="eastAsia" w:ascii="仿宋" w:hAnsi="仿宋" w:eastAsia="仿宋" w:cs="仿宋"/>
              </w:rPr>
            </w:pPr>
            <w:r>
              <w:rPr>
                <w:rFonts w:hint="eastAsia" w:ascii="仿宋" w:hAnsi="仿宋" w:eastAsia="仿宋" w:cs="仿宋"/>
                <w:lang w:val="en-US" w:eastAsia="zh-CN"/>
              </w:rPr>
              <w:t>52</w:t>
            </w:r>
            <w:r>
              <w:rPr>
                <w:rFonts w:hint="eastAsia" w:ascii="仿宋" w:hAnsi="仿宋" w:eastAsia="仿宋" w:cs="仿宋"/>
              </w:rPr>
              <w:t>分</w:t>
            </w:r>
          </w:p>
        </w:tc>
        <w:tc>
          <w:tcPr>
            <w:tcW w:w="3429" w:type="pct"/>
            <w:vAlign w:val="center"/>
          </w:tcPr>
          <w:p w14:paraId="0E8E1896">
            <w:pPr>
              <w:jc w:val="left"/>
              <w:rPr>
                <w:rFonts w:hint="eastAsia" w:ascii="仿宋" w:hAnsi="仿宋" w:eastAsia="仿宋" w:cs="仿宋"/>
              </w:rPr>
            </w:pPr>
            <w:r>
              <w:rPr>
                <w:rFonts w:hint="eastAsia" w:ascii="仿宋" w:hAnsi="仿宋" w:eastAsia="仿宋" w:cs="仿宋"/>
                <w:lang w:val="en-US" w:eastAsia="zh-CN"/>
              </w:rPr>
              <w:t>①施工方案和方法（按其合理性计0～15分）</w:t>
            </w:r>
          </w:p>
        </w:tc>
        <w:tc>
          <w:tcPr>
            <w:tcW w:w="437" w:type="pct"/>
            <w:vAlign w:val="center"/>
          </w:tcPr>
          <w:p w14:paraId="7D74309F">
            <w:pPr>
              <w:jc w:val="center"/>
              <w:rPr>
                <w:rFonts w:hint="eastAsia" w:ascii="仿宋" w:hAnsi="仿宋" w:eastAsia="仿宋" w:cs="仿宋"/>
                <w:lang w:val="en-US" w:eastAsia="zh-CN"/>
              </w:rPr>
            </w:pPr>
            <w:r>
              <w:rPr>
                <w:rFonts w:hint="eastAsia" w:ascii="仿宋" w:hAnsi="仿宋" w:eastAsia="仿宋" w:cs="仿宋"/>
                <w:lang w:val="en-US" w:eastAsia="zh-CN"/>
              </w:rPr>
              <w:t>15</w:t>
            </w:r>
            <w:r>
              <w:rPr>
                <w:rFonts w:hint="eastAsia" w:ascii="仿宋" w:hAnsi="仿宋" w:eastAsia="仿宋" w:cs="仿宋"/>
              </w:rPr>
              <w:t>分</w:t>
            </w:r>
          </w:p>
        </w:tc>
        <w:tc>
          <w:tcPr>
            <w:tcW w:w="289" w:type="pct"/>
            <w:vMerge w:val="continue"/>
            <w:vAlign w:val="center"/>
          </w:tcPr>
          <w:p w14:paraId="771E826E">
            <w:pPr>
              <w:rPr>
                <w:rFonts w:hint="eastAsia" w:ascii="仿宋" w:hAnsi="仿宋" w:eastAsia="仿宋" w:cs="仿宋"/>
              </w:rPr>
            </w:pPr>
          </w:p>
        </w:tc>
      </w:tr>
      <w:tr w14:paraId="6D58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81" w:type="pct"/>
            <w:vMerge w:val="continue"/>
            <w:vAlign w:val="center"/>
          </w:tcPr>
          <w:p w14:paraId="11338686">
            <w:pPr>
              <w:jc w:val="center"/>
              <w:rPr>
                <w:rFonts w:hint="eastAsia" w:ascii="仿宋" w:hAnsi="仿宋" w:eastAsia="仿宋" w:cs="仿宋"/>
              </w:rPr>
            </w:pPr>
          </w:p>
        </w:tc>
        <w:tc>
          <w:tcPr>
            <w:tcW w:w="362" w:type="pct"/>
            <w:vMerge w:val="continue"/>
            <w:vAlign w:val="center"/>
          </w:tcPr>
          <w:p w14:paraId="1359B89D">
            <w:pPr>
              <w:jc w:val="center"/>
              <w:rPr>
                <w:rFonts w:hint="eastAsia" w:ascii="仿宋" w:hAnsi="仿宋" w:eastAsia="仿宋" w:cs="仿宋"/>
              </w:rPr>
            </w:pPr>
          </w:p>
        </w:tc>
        <w:tc>
          <w:tcPr>
            <w:tcW w:w="3429" w:type="pct"/>
            <w:vAlign w:val="center"/>
          </w:tcPr>
          <w:p w14:paraId="606184E9">
            <w:pPr>
              <w:jc w:val="left"/>
              <w:rPr>
                <w:rFonts w:hint="eastAsia" w:ascii="仿宋" w:hAnsi="仿宋" w:eastAsia="仿宋" w:cs="仿宋"/>
              </w:rPr>
            </w:pPr>
            <w:r>
              <w:rPr>
                <w:rFonts w:hint="eastAsia" w:ascii="仿宋" w:hAnsi="仿宋" w:eastAsia="仿宋" w:cs="仿宋"/>
                <w:lang w:val="en-US" w:eastAsia="zh-CN"/>
              </w:rPr>
              <w:t>②进度计划与保证措施（按其合理性计0～8分）</w:t>
            </w:r>
          </w:p>
        </w:tc>
        <w:tc>
          <w:tcPr>
            <w:tcW w:w="437" w:type="pct"/>
            <w:vAlign w:val="center"/>
          </w:tcPr>
          <w:p w14:paraId="15048397">
            <w:pPr>
              <w:jc w:val="center"/>
              <w:rPr>
                <w:rFonts w:hint="eastAsia" w:ascii="仿宋" w:hAnsi="仿宋" w:eastAsia="仿宋" w:cs="仿宋"/>
                <w:lang w:val="en-US" w:eastAsia="zh-CN"/>
              </w:rPr>
            </w:pPr>
            <w:r>
              <w:rPr>
                <w:rFonts w:hint="eastAsia" w:ascii="仿宋" w:hAnsi="仿宋" w:eastAsia="仿宋" w:cs="仿宋"/>
                <w:lang w:val="en-US" w:eastAsia="zh-CN"/>
              </w:rPr>
              <w:t>8</w:t>
            </w:r>
            <w:r>
              <w:rPr>
                <w:rFonts w:hint="eastAsia" w:ascii="仿宋" w:hAnsi="仿宋" w:eastAsia="仿宋" w:cs="仿宋"/>
              </w:rPr>
              <w:t>分</w:t>
            </w:r>
          </w:p>
        </w:tc>
        <w:tc>
          <w:tcPr>
            <w:tcW w:w="289" w:type="pct"/>
            <w:vMerge w:val="continue"/>
            <w:vAlign w:val="center"/>
          </w:tcPr>
          <w:p w14:paraId="4025428E">
            <w:pPr>
              <w:rPr>
                <w:rFonts w:hint="eastAsia" w:ascii="仿宋" w:hAnsi="仿宋" w:eastAsia="仿宋" w:cs="仿宋"/>
              </w:rPr>
            </w:pPr>
          </w:p>
        </w:tc>
      </w:tr>
      <w:tr w14:paraId="6DE12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81" w:type="pct"/>
            <w:vMerge w:val="continue"/>
            <w:vAlign w:val="center"/>
          </w:tcPr>
          <w:p w14:paraId="24FB2EE6">
            <w:pPr>
              <w:jc w:val="center"/>
              <w:rPr>
                <w:rFonts w:hint="eastAsia" w:ascii="仿宋" w:hAnsi="仿宋" w:eastAsia="仿宋" w:cs="仿宋"/>
              </w:rPr>
            </w:pPr>
          </w:p>
        </w:tc>
        <w:tc>
          <w:tcPr>
            <w:tcW w:w="362" w:type="pct"/>
            <w:vMerge w:val="continue"/>
            <w:vAlign w:val="center"/>
          </w:tcPr>
          <w:p w14:paraId="53500E30">
            <w:pPr>
              <w:jc w:val="center"/>
              <w:rPr>
                <w:rFonts w:hint="eastAsia" w:ascii="仿宋" w:hAnsi="仿宋" w:eastAsia="仿宋" w:cs="仿宋"/>
              </w:rPr>
            </w:pPr>
          </w:p>
        </w:tc>
        <w:tc>
          <w:tcPr>
            <w:tcW w:w="3429" w:type="pct"/>
            <w:vAlign w:val="center"/>
          </w:tcPr>
          <w:p w14:paraId="53D782AA">
            <w:pPr>
              <w:jc w:val="left"/>
              <w:rPr>
                <w:rFonts w:hint="eastAsia" w:ascii="仿宋" w:hAnsi="仿宋" w:eastAsia="仿宋" w:cs="仿宋"/>
              </w:rPr>
            </w:pPr>
            <w:r>
              <w:rPr>
                <w:rFonts w:hint="eastAsia" w:ascii="仿宋" w:hAnsi="仿宋" w:eastAsia="仿宋" w:cs="仿宋"/>
                <w:lang w:val="en-US" w:eastAsia="zh-CN"/>
              </w:rPr>
              <w:t>③主要机具、设备和劳动力的配置（按其合理性计0～8分）</w:t>
            </w:r>
          </w:p>
        </w:tc>
        <w:tc>
          <w:tcPr>
            <w:tcW w:w="437" w:type="pct"/>
            <w:vAlign w:val="center"/>
          </w:tcPr>
          <w:p w14:paraId="7DD0F4AF">
            <w:pPr>
              <w:jc w:val="center"/>
              <w:rPr>
                <w:rFonts w:hint="eastAsia" w:ascii="仿宋" w:hAnsi="仿宋" w:eastAsia="仿宋" w:cs="仿宋"/>
                <w:lang w:val="en-US" w:eastAsia="zh-CN"/>
              </w:rPr>
            </w:pPr>
            <w:r>
              <w:rPr>
                <w:rFonts w:hint="eastAsia" w:ascii="仿宋" w:hAnsi="仿宋" w:eastAsia="仿宋" w:cs="仿宋"/>
                <w:lang w:val="en-US" w:eastAsia="zh-CN"/>
              </w:rPr>
              <w:t>8</w:t>
            </w:r>
            <w:r>
              <w:rPr>
                <w:rFonts w:hint="eastAsia" w:ascii="仿宋" w:hAnsi="仿宋" w:eastAsia="仿宋" w:cs="仿宋"/>
              </w:rPr>
              <w:t>分</w:t>
            </w:r>
          </w:p>
        </w:tc>
        <w:tc>
          <w:tcPr>
            <w:tcW w:w="289" w:type="pct"/>
            <w:vMerge w:val="continue"/>
            <w:vAlign w:val="center"/>
          </w:tcPr>
          <w:p w14:paraId="3CA373C9">
            <w:pPr>
              <w:rPr>
                <w:rFonts w:hint="eastAsia" w:ascii="仿宋" w:hAnsi="仿宋" w:eastAsia="仿宋" w:cs="仿宋"/>
              </w:rPr>
            </w:pPr>
          </w:p>
        </w:tc>
      </w:tr>
      <w:tr w14:paraId="1783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81" w:type="pct"/>
            <w:vMerge w:val="continue"/>
            <w:vAlign w:val="center"/>
          </w:tcPr>
          <w:p w14:paraId="4027BD79">
            <w:pPr>
              <w:jc w:val="center"/>
              <w:rPr>
                <w:rFonts w:hint="eastAsia" w:ascii="仿宋" w:hAnsi="仿宋" w:eastAsia="仿宋" w:cs="仿宋"/>
              </w:rPr>
            </w:pPr>
          </w:p>
        </w:tc>
        <w:tc>
          <w:tcPr>
            <w:tcW w:w="362" w:type="pct"/>
            <w:vMerge w:val="continue"/>
            <w:vAlign w:val="center"/>
          </w:tcPr>
          <w:p w14:paraId="177B6DD6">
            <w:pPr>
              <w:jc w:val="center"/>
              <w:rPr>
                <w:rFonts w:hint="eastAsia" w:ascii="仿宋" w:hAnsi="仿宋" w:eastAsia="仿宋" w:cs="仿宋"/>
              </w:rPr>
            </w:pPr>
          </w:p>
        </w:tc>
        <w:tc>
          <w:tcPr>
            <w:tcW w:w="3429" w:type="pct"/>
            <w:vAlign w:val="center"/>
          </w:tcPr>
          <w:p w14:paraId="537F0B19">
            <w:pPr>
              <w:jc w:val="left"/>
              <w:rPr>
                <w:rFonts w:hint="eastAsia" w:ascii="仿宋" w:hAnsi="仿宋" w:eastAsia="仿宋" w:cs="仿宋"/>
              </w:rPr>
            </w:pPr>
            <w:r>
              <w:rPr>
                <w:rFonts w:hint="eastAsia" w:ascii="仿宋" w:hAnsi="仿宋" w:eastAsia="仿宋" w:cs="仿宋"/>
                <w:lang w:val="en-US" w:eastAsia="zh-CN"/>
              </w:rPr>
              <w:t>④质量保证体系与措施（按其合理性计0～10分）</w:t>
            </w:r>
          </w:p>
        </w:tc>
        <w:tc>
          <w:tcPr>
            <w:tcW w:w="437" w:type="pct"/>
            <w:vAlign w:val="center"/>
          </w:tcPr>
          <w:p w14:paraId="3DDDC5D5">
            <w:pPr>
              <w:jc w:val="center"/>
              <w:rPr>
                <w:rFonts w:hint="eastAsia" w:ascii="仿宋" w:hAnsi="仿宋" w:eastAsia="仿宋" w:cs="仿宋"/>
                <w:lang w:val="en-US" w:eastAsia="zh-CN"/>
              </w:rPr>
            </w:pPr>
            <w:r>
              <w:rPr>
                <w:rFonts w:hint="eastAsia" w:ascii="仿宋" w:hAnsi="仿宋" w:eastAsia="仿宋" w:cs="仿宋"/>
                <w:lang w:val="en-US" w:eastAsia="zh-CN"/>
              </w:rPr>
              <w:t>10</w:t>
            </w:r>
            <w:r>
              <w:rPr>
                <w:rFonts w:hint="eastAsia" w:ascii="仿宋" w:hAnsi="仿宋" w:eastAsia="仿宋" w:cs="仿宋"/>
              </w:rPr>
              <w:t>分</w:t>
            </w:r>
          </w:p>
        </w:tc>
        <w:tc>
          <w:tcPr>
            <w:tcW w:w="289" w:type="pct"/>
            <w:vMerge w:val="continue"/>
            <w:vAlign w:val="center"/>
          </w:tcPr>
          <w:p w14:paraId="4946E494">
            <w:pPr>
              <w:rPr>
                <w:rFonts w:hint="eastAsia" w:ascii="仿宋" w:hAnsi="仿宋" w:eastAsia="仿宋" w:cs="仿宋"/>
              </w:rPr>
            </w:pPr>
          </w:p>
        </w:tc>
      </w:tr>
      <w:tr w14:paraId="0E5E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481" w:type="pct"/>
            <w:vMerge w:val="continue"/>
            <w:vAlign w:val="center"/>
          </w:tcPr>
          <w:p w14:paraId="4FBB11E0">
            <w:pPr>
              <w:jc w:val="center"/>
              <w:rPr>
                <w:rFonts w:hint="eastAsia" w:ascii="仿宋" w:hAnsi="仿宋" w:eastAsia="仿宋" w:cs="仿宋"/>
              </w:rPr>
            </w:pPr>
          </w:p>
        </w:tc>
        <w:tc>
          <w:tcPr>
            <w:tcW w:w="362" w:type="pct"/>
            <w:vMerge w:val="continue"/>
            <w:vAlign w:val="center"/>
          </w:tcPr>
          <w:p w14:paraId="64073FD6">
            <w:pPr>
              <w:jc w:val="center"/>
              <w:rPr>
                <w:rFonts w:hint="eastAsia" w:ascii="仿宋" w:hAnsi="仿宋" w:eastAsia="仿宋" w:cs="仿宋"/>
              </w:rPr>
            </w:pPr>
          </w:p>
        </w:tc>
        <w:tc>
          <w:tcPr>
            <w:tcW w:w="3429" w:type="pct"/>
            <w:vAlign w:val="center"/>
          </w:tcPr>
          <w:p w14:paraId="7D0F0424">
            <w:pPr>
              <w:jc w:val="left"/>
              <w:rPr>
                <w:rFonts w:hint="eastAsia" w:ascii="仿宋" w:hAnsi="仿宋" w:eastAsia="仿宋" w:cs="仿宋"/>
                <w:lang w:val="en-US" w:eastAsia="zh-CN"/>
              </w:rPr>
            </w:pPr>
            <w:r>
              <w:rPr>
                <w:rFonts w:hint="eastAsia" w:ascii="仿宋" w:hAnsi="仿宋" w:eastAsia="仿宋" w:cs="仿宋"/>
                <w:lang w:val="en-US" w:eastAsia="zh-CN"/>
              </w:rPr>
              <w:t>⑤安全文明施工措施的合理性、科学性（按其合理性计0～6分）</w:t>
            </w:r>
          </w:p>
        </w:tc>
        <w:tc>
          <w:tcPr>
            <w:tcW w:w="437" w:type="pct"/>
            <w:vAlign w:val="center"/>
          </w:tcPr>
          <w:p w14:paraId="6475FF06">
            <w:pPr>
              <w:jc w:val="center"/>
              <w:rPr>
                <w:rFonts w:hint="eastAsia" w:ascii="仿宋" w:hAnsi="仿宋" w:eastAsia="仿宋" w:cs="仿宋"/>
                <w:lang w:val="en-US" w:eastAsia="zh-CN"/>
              </w:rPr>
            </w:pPr>
            <w:r>
              <w:rPr>
                <w:rFonts w:hint="eastAsia" w:ascii="仿宋" w:hAnsi="仿宋" w:eastAsia="仿宋" w:cs="仿宋"/>
                <w:lang w:val="en-US" w:eastAsia="zh-CN"/>
              </w:rPr>
              <w:t>6</w:t>
            </w:r>
            <w:r>
              <w:rPr>
                <w:rFonts w:hint="eastAsia" w:ascii="仿宋" w:hAnsi="仿宋" w:eastAsia="仿宋" w:cs="仿宋"/>
              </w:rPr>
              <w:t>分</w:t>
            </w:r>
          </w:p>
        </w:tc>
        <w:tc>
          <w:tcPr>
            <w:tcW w:w="289" w:type="pct"/>
            <w:vMerge w:val="continue"/>
            <w:vAlign w:val="center"/>
          </w:tcPr>
          <w:p w14:paraId="36F81ADF">
            <w:pPr>
              <w:rPr>
                <w:rFonts w:hint="eastAsia" w:ascii="仿宋" w:hAnsi="仿宋" w:eastAsia="仿宋" w:cs="仿宋"/>
              </w:rPr>
            </w:pPr>
          </w:p>
        </w:tc>
      </w:tr>
      <w:tr w14:paraId="67D0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81" w:type="pct"/>
            <w:vMerge w:val="continue"/>
            <w:vAlign w:val="center"/>
          </w:tcPr>
          <w:p w14:paraId="68941806">
            <w:pPr>
              <w:jc w:val="center"/>
              <w:rPr>
                <w:rFonts w:hint="eastAsia" w:ascii="仿宋" w:hAnsi="仿宋" w:eastAsia="仿宋" w:cs="仿宋"/>
              </w:rPr>
            </w:pPr>
          </w:p>
        </w:tc>
        <w:tc>
          <w:tcPr>
            <w:tcW w:w="362" w:type="pct"/>
            <w:vMerge w:val="continue"/>
            <w:vAlign w:val="center"/>
          </w:tcPr>
          <w:p w14:paraId="4322D49D">
            <w:pPr>
              <w:jc w:val="center"/>
              <w:rPr>
                <w:rFonts w:hint="eastAsia" w:ascii="仿宋" w:hAnsi="仿宋" w:eastAsia="仿宋" w:cs="仿宋"/>
              </w:rPr>
            </w:pPr>
          </w:p>
        </w:tc>
        <w:tc>
          <w:tcPr>
            <w:tcW w:w="3429" w:type="pct"/>
            <w:vAlign w:val="center"/>
          </w:tcPr>
          <w:p w14:paraId="4FD74D47">
            <w:pPr>
              <w:jc w:val="left"/>
              <w:rPr>
                <w:rFonts w:hint="eastAsia" w:ascii="仿宋" w:hAnsi="仿宋" w:eastAsia="仿宋" w:cs="仿宋"/>
                <w:lang w:val="en-US" w:eastAsia="zh-CN"/>
              </w:rPr>
            </w:pPr>
            <w:r>
              <w:rPr>
                <w:rFonts w:hint="eastAsia" w:ascii="仿宋" w:hAnsi="仿宋" w:eastAsia="仿宋" w:cs="仿宋"/>
                <w:lang w:val="en-US" w:eastAsia="zh-CN"/>
              </w:rPr>
              <w:t>⑥施工部署和现场平面布置（按其合理性计0～5分）</w:t>
            </w:r>
          </w:p>
        </w:tc>
        <w:tc>
          <w:tcPr>
            <w:tcW w:w="437" w:type="pct"/>
            <w:vAlign w:val="center"/>
          </w:tcPr>
          <w:p w14:paraId="1CC8B915">
            <w:pPr>
              <w:jc w:val="center"/>
              <w:rPr>
                <w:rFonts w:hint="eastAsia" w:ascii="仿宋" w:hAnsi="仿宋" w:eastAsia="仿宋" w:cs="仿宋"/>
                <w:lang w:val="en-US" w:eastAsia="zh-CN"/>
              </w:rPr>
            </w:pPr>
            <w:r>
              <w:rPr>
                <w:rFonts w:hint="eastAsia" w:ascii="仿宋" w:hAnsi="仿宋" w:eastAsia="仿宋" w:cs="仿宋"/>
                <w:lang w:val="en-US" w:eastAsia="zh-CN"/>
              </w:rPr>
              <w:t>5</w:t>
            </w:r>
            <w:r>
              <w:rPr>
                <w:rFonts w:hint="eastAsia" w:ascii="仿宋" w:hAnsi="仿宋" w:eastAsia="仿宋" w:cs="仿宋"/>
              </w:rPr>
              <w:t>分</w:t>
            </w:r>
          </w:p>
        </w:tc>
        <w:tc>
          <w:tcPr>
            <w:tcW w:w="289" w:type="pct"/>
            <w:vMerge w:val="continue"/>
            <w:vAlign w:val="center"/>
          </w:tcPr>
          <w:p w14:paraId="1B99AEDF">
            <w:pPr>
              <w:rPr>
                <w:rFonts w:hint="eastAsia" w:ascii="仿宋" w:hAnsi="仿宋" w:eastAsia="仿宋" w:cs="仿宋"/>
              </w:rPr>
            </w:pPr>
          </w:p>
        </w:tc>
      </w:tr>
      <w:tr w14:paraId="1DC6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81" w:type="pct"/>
            <w:shd w:val="clear" w:color="auto" w:fill="auto"/>
            <w:vAlign w:val="center"/>
          </w:tcPr>
          <w:p w14:paraId="5E063DC8">
            <w:pPr>
              <w:jc w:val="center"/>
              <w:rPr>
                <w:rFonts w:hint="eastAsia" w:ascii="仿宋" w:hAnsi="仿宋" w:eastAsia="仿宋" w:cs="仿宋"/>
                <w:kern w:val="2"/>
                <w:sz w:val="21"/>
                <w:szCs w:val="21"/>
                <w:lang w:val="en-US" w:eastAsia="zh-CN" w:bidi="ar-SA"/>
              </w:rPr>
            </w:pPr>
            <w:r>
              <w:rPr>
                <w:rFonts w:hint="eastAsia" w:ascii="仿宋" w:hAnsi="仿宋" w:eastAsia="仿宋" w:cs="仿宋"/>
                <w:lang w:val="en-US" w:eastAsia="zh-CN"/>
              </w:rPr>
              <w:t>项目管理机构</w:t>
            </w:r>
          </w:p>
        </w:tc>
        <w:tc>
          <w:tcPr>
            <w:tcW w:w="362" w:type="pct"/>
            <w:shd w:val="clear" w:color="auto" w:fill="auto"/>
            <w:vAlign w:val="center"/>
          </w:tcPr>
          <w:p w14:paraId="0F522ACB">
            <w:pPr>
              <w:jc w:val="center"/>
              <w:rPr>
                <w:rFonts w:hint="eastAsia" w:ascii="仿宋" w:hAnsi="仿宋" w:eastAsia="仿宋" w:cs="仿宋"/>
                <w:kern w:val="2"/>
                <w:sz w:val="21"/>
                <w:szCs w:val="21"/>
                <w:lang w:val="en-US" w:eastAsia="zh-CN" w:bidi="ar-SA"/>
              </w:rPr>
            </w:pPr>
            <w:r>
              <w:rPr>
                <w:rFonts w:hint="eastAsia" w:ascii="仿宋" w:hAnsi="仿宋" w:eastAsia="仿宋" w:cs="仿宋"/>
                <w:lang w:val="en-US" w:eastAsia="zh-CN"/>
              </w:rPr>
              <w:t>8</w:t>
            </w:r>
            <w:r>
              <w:rPr>
                <w:rFonts w:hint="eastAsia" w:ascii="仿宋" w:hAnsi="仿宋" w:eastAsia="仿宋" w:cs="仿宋"/>
              </w:rPr>
              <w:t>分</w:t>
            </w:r>
          </w:p>
        </w:tc>
        <w:tc>
          <w:tcPr>
            <w:tcW w:w="3429" w:type="pct"/>
            <w:shd w:val="clear" w:color="auto" w:fill="auto"/>
            <w:vAlign w:val="center"/>
          </w:tcPr>
          <w:p w14:paraId="1107BA15">
            <w:pPr>
              <w:jc w:val="left"/>
              <w:rPr>
                <w:rFonts w:hint="eastAsia" w:ascii="仿宋" w:hAnsi="仿宋" w:eastAsia="仿宋" w:cs="仿宋"/>
                <w:kern w:val="2"/>
                <w:sz w:val="21"/>
                <w:szCs w:val="21"/>
                <w:lang w:val="en-US" w:eastAsia="zh-CN" w:bidi="ar-SA"/>
              </w:rPr>
            </w:pPr>
            <w:r>
              <w:rPr>
                <w:rFonts w:hint="eastAsia" w:ascii="仿宋" w:hAnsi="仿宋" w:eastAsia="仿宋" w:cs="仿宋"/>
              </w:rPr>
              <w:t>人员配备合理科学，得基础分4分；项目部人员中有相关专业中级及以上职称，有一名加1分，最高加4分。</w:t>
            </w:r>
          </w:p>
        </w:tc>
        <w:tc>
          <w:tcPr>
            <w:tcW w:w="437" w:type="pct"/>
            <w:vAlign w:val="center"/>
          </w:tcPr>
          <w:p w14:paraId="7F12854A">
            <w:pPr>
              <w:jc w:val="center"/>
              <w:rPr>
                <w:rFonts w:hint="eastAsia" w:ascii="仿宋" w:hAnsi="仿宋" w:eastAsia="仿宋" w:cs="仿宋"/>
                <w:lang w:eastAsia="zh-CN"/>
              </w:rPr>
            </w:pPr>
            <w:r>
              <w:rPr>
                <w:rFonts w:hint="eastAsia" w:ascii="仿宋" w:hAnsi="仿宋" w:eastAsia="仿宋" w:cs="仿宋"/>
                <w:lang w:val="en-US" w:eastAsia="zh-CN"/>
              </w:rPr>
              <w:t>8</w:t>
            </w:r>
            <w:r>
              <w:rPr>
                <w:rFonts w:hint="eastAsia" w:ascii="仿宋" w:hAnsi="仿宋" w:eastAsia="仿宋" w:cs="仿宋"/>
              </w:rPr>
              <w:t>分</w:t>
            </w:r>
          </w:p>
        </w:tc>
        <w:tc>
          <w:tcPr>
            <w:tcW w:w="289" w:type="pct"/>
            <w:vMerge w:val="continue"/>
            <w:vAlign w:val="center"/>
          </w:tcPr>
          <w:p w14:paraId="722A7210">
            <w:pPr>
              <w:rPr>
                <w:rFonts w:hint="eastAsia" w:ascii="仿宋" w:hAnsi="仿宋" w:eastAsia="仿宋" w:cs="仿宋"/>
              </w:rPr>
            </w:pPr>
          </w:p>
        </w:tc>
      </w:tr>
      <w:tr w14:paraId="6AEF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81" w:type="pct"/>
            <w:shd w:val="clear" w:color="auto" w:fill="auto"/>
            <w:vAlign w:val="center"/>
          </w:tcPr>
          <w:p w14:paraId="7C4D1600">
            <w:pPr>
              <w:jc w:val="both"/>
              <w:rPr>
                <w:rFonts w:hint="eastAsia" w:ascii="仿宋" w:hAnsi="仿宋" w:eastAsia="仿宋" w:cs="仿宋"/>
                <w:kern w:val="2"/>
                <w:sz w:val="21"/>
                <w:szCs w:val="21"/>
                <w:lang w:val="en-US" w:eastAsia="zh-CN" w:bidi="ar-SA"/>
              </w:rPr>
            </w:pPr>
            <w:bookmarkStart w:id="63" w:name="_Toc312874209"/>
            <w:bookmarkStart w:id="64" w:name="_Toc16582"/>
            <w:bookmarkStart w:id="65" w:name="_Toc421778378"/>
            <w:r>
              <w:rPr>
                <w:rFonts w:hint="eastAsia" w:ascii="仿宋" w:hAnsi="仿宋" w:eastAsia="仿宋" w:cs="仿宋"/>
                <w:lang w:val="en-US" w:eastAsia="zh-CN"/>
              </w:rPr>
              <w:t>近三年类似</w:t>
            </w:r>
            <w:r>
              <w:rPr>
                <w:rFonts w:hint="eastAsia" w:ascii="仿宋" w:hAnsi="仿宋" w:eastAsia="仿宋" w:cs="仿宋"/>
                <w:lang w:eastAsia="zh-CN"/>
              </w:rPr>
              <w:t>业绩</w:t>
            </w:r>
          </w:p>
        </w:tc>
        <w:tc>
          <w:tcPr>
            <w:tcW w:w="362" w:type="pct"/>
            <w:shd w:val="clear" w:color="auto" w:fill="auto"/>
            <w:vAlign w:val="center"/>
          </w:tcPr>
          <w:p w14:paraId="096CBCF7">
            <w:pPr>
              <w:jc w:val="center"/>
              <w:rPr>
                <w:rFonts w:hint="eastAsia" w:ascii="仿宋" w:hAnsi="仿宋" w:eastAsia="仿宋" w:cs="仿宋"/>
                <w:kern w:val="2"/>
                <w:sz w:val="21"/>
                <w:szCs w:val="21"/>
                <w:lang w:val="en-US" w:eastAsia="zh-CN" w:bidi="ar-SA"/>
              </w:rPr>
            </w:pPr>
            <w:r>
              <w:rPr>
                <w:rFonts w:hint="eastAsia" w:ascii="仿宋" w:hAnsi="仿宋" w:eastAsia="仿宋" w:cs="仿宋"/>
                <w:lang w:val="en-US" w:eastAsia="zh-CN"/>
              </w:rPr>
              <w:t>10</w:t>
            </w:r>
            <w:r>
              <w:rPr>
                <w:rFonts w:hint="eastAsia" w:ascii="仿宋" w:hAnsi="仿宋" w:eastAsia="仿宋" w:cs="仿宋"/>
              </w:rPr>
              <w:t>分</w:t>
            </w:r>
          </w:p>
        </w:tc>
        <w:tc>
          <w:tcPr>
            <w:tcW w:w="3429" w:type="pct"/>
            <w:shd w:val="clear" w:color="auto" w:fill="auto"/>
            <w:vAlign w:val="center"/>
          </w:tcPr>
          <w:p w14:paraId="742F9466">
            <w:pPr>
              <w:jc w:val="left"/>
              <w:rPr>
                <w:rFonts w:hint="eastAsia" w:ascii="仿宋" w:hAnsi="仿宋" w:eastAsia="仿宋" w:cs="仿宋"/>
                <w:kern w:val="2"/>
                <w:sz w:val="21"/>
                <w:szCs w:val="21"/>
                <w:lang w:val="en-US" w:eastAsia="zh-CN" w:bidi="ar-SA"/>
              </w:rPr>
            </w:pPr>
            <w:r>
              <w:rPr>
                <w:rFonts w:hint="eastAsia" w:ascii="仿宋" w:hAnsi="仿宋" w:eastAsia="仿宋" w:cs="仿宋"/>
              </w:rPr>
              <w:t>供应商须提供202</w:t>
            </w:r>
            <w:r>
              <w:rPr>
                <w:rFonts w:hint="eastAsia" w:ascii="仿宋" w:hAnsi="仿宋" w:eastAsia="仿宋" w:cs="仿宋"/>
                <w:lang w:val="en-US" w:eastAsia="zh-CN"/>
              </w:rPr>
              <w:t>2</w:t>
            </w:r>
            <w:r>
              <w:rPr>
                <w:rFonts w:hint="eastAsia" w:ascii="仿宋" w:hAnsi="仿宋" w:eastAsia="仿宋" w:cs="仿宋"/>
              </w:rPr>
              <w:t>年</w:t>
            </w:r>
            <w:r>
              <w:rPr>
                <w:rFonts w:hint="eastAsia" w:ascii="仿宋" w:hAnsi="仿宋" w:eastAsia="仿宋" w:cs="仿宋"/>
                <w:lang w:val="en-US" w:eastAsia="zh-CN"/>
              </w:rPr>
              <w:t>7</w:t>
            </w:r>
            <w:r>
              <w:rPr>
                <w:rFonts w:hint="eastAsia" w:ascii="仿宋" w:hAnsi="仿宋" w:eastAsia="仿宋" w:cs="仿宋"/>
              </w:rPr>
              <w:t>月至今（以合同签订时间为准）已完成的相关类似业绩，每提供一项得2分，最高不超过 10分。(提供中标通知书和加盖公章的合同复印件)。</w:t>
            </w:r>
          </w:p>
        </w:tc>
        <w:tc>
          <w:tcPr>
            <w:tcW w:w="437" w:type="pct"/>
            <w:vAlign w:val="center"/>
          </w:tcPr>
          <w:p w14:paraId="35095399">
            <w:pPr>
              <w:jc w:val="center"/>
              <w:rPr>
                <w:rFonts w:hint="default" w:ascii="仿宋" w:hAnsi="仿宋" w:eastAsia="仿宋" w:cs="仿宋"/>
                <w:lang w:val="en-US" w:eastAsia="zh-CN"/>
              </w:rPr>
            </w:pPr>
            <w:r>
              <w:rPr>
                <w:rFonts w:hint="eastAsia" w:ascii="仿宋" w:hAnsi="仿宋" w:eastAsia="仿宋" w:cs="仿宋"/>
                <w:lang w:val="en-US" w:eastAsia="zh-CN"/>
              </w:rPr>
              <w:t>10分</w:t>
            </w:r>
          </w:p>
        </w:tc>
        <w:tc>
          <w:tcPr>
            <w:tcW w:w="289" w:type="pct"/>
            <w:vAlign w:val="center"/>
          </w:tcPr>
          <w:p w14:paraId="3069064C">
            <w:pPr>
              <w:rPr>
                <w:rFonts w:hint="eastAsia" w:ascii="仿宋" w:hAnsi="仿宋" w:eastAsia="仿宋" w:cs="仿宋"/>
              </w:rPr>
            </w:pPr>
          </w:p>
        </w:tc>
      </w:tr>
    </w:tbl>
    <w:p w14:paraId="02B91CCE">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14:paraId="77757B1C">
      <w:pPr>
        <w:spacing w:line="360" w:lineRule="auto"/>
        <w:jc w:val="center"/>
        <w:outlineLvl w:val="0"/>
        <w:rPr>
          <w:rFonts w:hint="default" w:ascii="仿宋" w:hAnsi="仿宋" w:eastAsia="仿宋" w:cs="仿宋"/>
          <w:b/>
          <w:bCs/>
          <w:sz w:val="28"/>
          <w:szCs w:val="28"/>
          <w:lang w:val="en-US" w:eastAsia="zh-CN"/>
        </w:rPr>
      </w:pPr>
      <w:bookmarkStart w:id="66" w:name="_Toc27309"/>
      <w:bookmarkStart w:id="67" w:name="_Toc6262"/>
      <w:r>
        <w:rPr>
          <w:rFonts w:hint="eastAsia" w:ascii="仿宋" w:hAnsi="仿宋" w:eastAsia="仿宋" w:cs="仿宋"/>
          <w:b/>
          <w:bCs/>
          <w:sz w:val="28"/>
          <w:szCs w:val="28"/>
        </w:rPr>
        <w:t>第</w:t>
      </w:r>
      <w:r>
        <w:rPr>
          <w:rFonts w:hint="eastAsia" w:ascii="仿宋" w:hAnsi="仿宋" w:eastAsia="仿宋" w:cs="仿宋"/>
          <w:b/>
          <w:bCs/>
          <w:sz w:val="28"/>
          <w:szCs w:val="28"/>
          <w:lang w:val="en-US" w:eastAsia="zh-CN"/>
        </w:rPr>
        <w:t>四</w:t>
      </w:r>
      <w:r>
        <w:rPr>
          <w:rFonts w:hint="eastAsia" w:ascii="仿宋" w:hAnsi="仿宋" w:eastAsia="仿宋" w:cs="仿宋"/>
          <w:b/>
          <w:bCs/>
          <w:sz w:val="28"/>
          <w:szCs w:val="28"/>
        </w:rPr>
        <w:t>章</w:t>
      </w:r>
      <w:r>
        <w:rPr>
          <w:rFonts w:hint="eastAsia" w:ascii="仿宋" w:hAnsi="仿宋" w:eastAsia="仿宋" w:cs="仿宋"/>
          <w:b/>
          <w:bCs/>
          <w:sz w:val="28"/>
          <w:szCs w:val="28"/>
          <w:lang w:val="en-US" w:eastAsia="zh-CN"/>
        </w:rPr>
        <w:t xml:space="preserve"> 采购内容及商务要求</w:t>
      </w:r>
      <w:bookmarkEnd w:id="66"/>
      <w:bookmarkEnd w:id="67"/>
    </w:p>
    <w:p w14:paraId="14112D20">
      <w:pPr>
        <w:spacing w:line="480"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一、项目名称</w:t>
      </w:r>
    </w:p>
    <w:p w14:paraId="790CC3A4">
      <w:pPr>
        <w:keepNext w:val="0"/>
        <w:keepLines w:val="0"/>
        <w:widowControl/>
        <w:suppressLineNumbers w:val="0"/>
        <w:spacing w:line="480" w:lineRule="auto"/>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sz w:val="24"/>
          <w:szCs w:val="24"/>
        </w:rPr>
        <w:t>宝鸡市儿童福利院消防水池护坡支撑保护项目</w:t>
      </w:r>
    </w:p>
    <w:p w14:paraId="65AAC4CD">
      <w:pPr>
        <w:keepNext w:val="0"/>
        <w:keepLines w:val="0"/>
        <w:widowControl/>
        <w:numPr>
          <w:ilvl w:val="0"/>
          <w:numId w:val="0"/>
        </w:numPr>
        <w:suppressLineNumbers w:val="0"/>
        <w:spacing w:line="480" w:lineRule="auto"/>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2"/>
          <w:sz w:val="24"/>
          <w:szCs w:val="24"/>
          <w:lang w:val="en-US" w:eastAsia="zh-CN" w:bidi="ar-SA"/>
        </w:rPr>
        <w:t>二、</w:t>
      </w:r>
      <w:r>
        <w:rPr>
          <w:rFonts w:hint="eastAsia" w:ascii="仿宋" w:hAnsi="仿宋" w:eastAsia="仿宋" w:cs="仿宋"/>
          <w:b/>
          <w:bCs/>
          <w:color w:val="auto"/>
          <w:sz w:val="24"/>
          <w:szCs w:val="24"/>
          <w:highlight w:val="none"/>
          <w:lang w:val="en-US" w:eastAsia="zh-CN"/>
        </w:rPr>
        <w:t>采购内容</w:t>
      </w:r>
    </w:p>
    <w:p w14:paraId="606FD659">
      <w:pPr>
        <w:keepNext w:val="0"/>
        <w:keepLines w:val="0"/>
        <w:widowControl/>
        <w:suppressLineNumbers w:val="0"/>
        <w:spacing w:line="480" w:lineRule="auto"/>
        <w:ind w:firstLine="480" w:firstLineChars="200"/>
        <w:jc w:val="left"/>
        <w:rPr>
          <w:rFonts w:hint="eastAsia" w:ascii="仿宋" w:hAnsi="仿宋" w:eastAsia="仿宋" w:cs="仿宋"/>
          <w:b/>
          <w:bCs/>
          <w:color w:val="auto"/>
          <w:sz w:val="24"/>
          <w:szCs w:val="24"/>
          <w:highlight w:val="none"/>
          <w:lang w:val="en-US" w:eastAsia="zh-CN"/>
        </w:rPr>
      </w:pPr>
      <w:r>
        <w:rPr>
          <w:rFonts w:hint="eastAsia" w:ascii="仿宋" w:hAnsi="仿宋" w:eastAsia="仿宋" w:cs="仿宋"/>
          <w:sz w:val="24"/>
          <w:szCs w:val="24"/>
        </w:rPr>
        <w:t>宝鸡市儿童福利院消防水池护坡支撑保护项目</w:t>
      </w:r>
      <w:r>
        <w:rPr>
          <w:rFonts w:hint="eastAsia" w:ascii="仿宋" w:hAnsi="仿宋" w:eastAsia="仿宋" w:cs="仿宋"/>
          <w:sz w:val="24"/>
          <w:szCs w:val="24"/>
          <w:lang w:val="en-US" w:eastAsia="zh-CN"/>
        </w:rPr>
        <w:t>施工图纸要求的全部施工建设内容，具体以工程量清单为准。</w:t>
      </w:r>
    </w:p>
    <w:p w14:paraId="7749586A">
      <w:pPr>
        <w:spacing w:line="480" w:lineRule="auto"/>
        <w:rPr>
          <w:rFonts w:hint="eastAsia" w:ascii="仿宋" w:hAnsi="仿宋" w:eastAsia="仿宋" w:cs="仿宋"/>
          <w:b/>
          <w:bCs/>
          <w:sz w:val="24"/>
          <w:szCs w:val="24"/>
          <w:highlight w:val="none"/>
        </w:rPr>
      </w:pPr>
      <w:r>
        <w:rPr>
          <w:rFonts w:hint="eastAsia" w:ascii="仿宋" w:hAnsi="仿宋" w:eastAsia="仿宋" w:cs="仿宋"/>
          <w:b/>
          <w:bCs/>
          <w:color w:val="000000"/>
          <w:kern w:val="0"/>
          <w:sz w:val="24"/>
          <w:szCs w:val="24"/>
          <w:highlight w:val="none"/>
          <w:lang w:val="en-US" w:eastAsia="zh-CN" w:bidi="ar"/>
        </w:rPr>
        <w:t>三、付款方式、项目建设地点、计划工期、质量要求</w:t>
      </w:r>
      <w:bookmarkStart w:id="68" w:name="_Toc167714037"/>
      <w:bookmarkStart w:id="69" w:name="_Toc167715234"/>
      <w:bookmarkStart w:id="70" w:name="_Toc167712839"/>
    </w:p>
    <w:bookmarkEnd w:id="68"/>
    <w:bookmarkEnd w:id="69"/>
    <w:bookmarkEnd w:id="70"/>
    <w:p w14:paraId="1FCE9EFF">
      <w:pPr>
        <w:spacing w:line="480" w:lineRule="auto"/>
        <w:ind w:firstLine="480" w:firstLineChars="20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1、付款方式：双方签订合同时自行协商确定。</w:t>
      </w:r>
    </w:p>
    <w:p w14:paraId="65DF8E48">
      <w:pPr>
        <w:spacing w:line="480" w:lineRule="auto"/>
        <w:ind w:firstLine="480" w:firstLineChars="20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2、项目建设地点：</w:t>
      </w:r>
      <w:r>
        <w:rPr>
          <w:rFonts w:hint="eastAsia" w:ascii="仿宋" w:hAnsi="仿宋" w:eastAsia="仿宋" w:cs="仿宋"/>
          <w:sz w:val="24"/>
          <w:szCs w:val="24"/>
          <w:highlight w:val="none"/>
        </w:rPr>
        <w:t>宝鸡市儿童福利院</w:t>
      </w:r>
      <w:r>
        <w:rPr>
          <w:rFonts w:hint="eastAsia" w:ascii="仿宋" w:hAnsi="仿宋" w:eastAsia="仿宋" w:cs="仿宋"/>
          <w:sz w:val="24"/>
          <w:szCs w:val="24"/>
          <w:highlight w:val="none"/>
          <w:lang w:val="en-US" w:eastAsia="zh-CN"/>
        </w:rPr>
        <w:t>院内</w:t>
      </w:r>
    </w:p>
    <w:p w14:paraId="507A05D9">
      <w:pPr>
        <w:spacing w:line="480" w:lineRule="auto"/>
        <w:ind w:firstLine="480" w:firstLineChars="200"/>
        <w:rPr>
          <w:rFonts w:hint="default"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3、计划工期：18日历天</w:t>
      </w:r>
    </w:p>
    <w:p w14:paraId="09BF476A">
      <w:pPr>
        <w:spacing w:line="480" w:lineRule="auto"/>
        <w:ind w:firstLine="480" w:firstLineChars="200"/>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4、质量要求：符合国家现行有关施工质量验收规范要求“合格”标准。</w:t>
      </w:r>
    </w:p>
    <w:p w14:paraId="46582C75">
      <w:pPr>
        <w:spacing w:line="480" w:lineRule="auto"/>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t>四、违约责任</w:t>
      </w:r>
    </w:p>
    <w:p w14:paraId="67FCE679">
      <w:pPr>
        <w:keepNext w:val="0"/>
        <w:keepLines w:val="0"/>
        <w:pageBreakBefore w:val="0"/>
        <w:kinsoku/>
        <w:wordWrap/>
        <w:overflowPunct/>
        <w:topLinePunct w:val="0"/>
        <w:autoSpaceDE/>
        <w:autoSpaceDN/>
        <w:bidi w:val="0"/>
        <w:adjustRightInd/>
        <w:snapToGrid/>
        <w:spacing w:afterAutospacing="0" w:line="480" w:lineRule="auto"/>
        <w:ind w:left="0" w:leftChars="0" w:right="0" w:righ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按《中华人民共和国政府采购法》、《中华人民共和国</w:t>
      </w:r>
      <w:r>
        <w:rPr>
          <w:rFonts w:hint="eastAsia" w:ascii="仿宋" w:hAnsi="仿宋" w:eastAsia="仿宋" w:cs="仿宋"/>
          <w:color w:val="auto"/>
          <w:sz w:val="24"/>
          <w:szCs w:val="24"/>
          <w:highlight w:val="none"/>
          <w:lang w:eastAsia="zh-CN"/>
        </w:rPr>
        <w:t>民法典</w:t>
      </w:r>
      <w:r>
        <w:rPr>
          <w:rFonts w:hint="eastAsia" w:ascii="仿宋" w:hAnsi="仿宋" w:eastAsia="仿宋" w:cs="仿宋"/>
          <w:color w:val="auto"/>
          <w:sz w:val="24"/>
          <w:szCs w:val="24"/>
          <w:highlight w:val="none"/>
        </w:rPr>
        <w:t>》中的相关条款执行。</w:t>
      </w:r>
    </w:p>
    <w:p w14:paraId="1AD3A586">
      <w:pPr>
        <w:keepNext w:val="0"/>
        <w:keepLines w:val="0"/>
        <w:pageBreakBefore w:val="0"/>
        <w:kinsoku/>
        <w:wordWrap/>
        <w:overflowPunct/>
        <w:topLinePunct w:val="0"/>
        <w:autoSpaceDE/>
        <w:autoSpaceDN/>
        <w:bidi w:val="0"/>
        <w:adjustRightInd/>
        <w:snapToGrid/>
        <w:spacing w:afterAutospacing="0" w:line="360" w:lineRule="auto"/>
        <w:ind w:left="0" w:leftChars="0" w:right="0" w:rightChars="0"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未按合同或</w:t>
      </w:r>
      <w:r>
        <w:rPr>
          <w:rFonts w:hint="eastAsia" w:ascii="仿宋" w:hAnsi="仿宋" w:eastAsia="仿宋" w:cs="仿宋"/>
          <w:color w:val="auto"/>
          <w:sz w:val="24"/>
          <w:szCs w:val="24"/>
          <w:highlight w:val="none"/>
          <w:lang w:eastAsia="zh-CN"/>
        </w:rPr>
        <w:t>竞争性磋商文件</w:t>
      </w:r>
      <w:r>
        <w:rPr>
          <w:rFonts w:hint="eastAsia" w:ascii="仿宋" w:hAnsi="仿宋" w:eastAsia="仿宋" w:cs="仿宋"/>
          <w:color w:val="auto"/>
          <w:sz w:val="24"/>
          <w:szCs w:val="24"/>
          <w:highlight w:val="none"/>
        </w:rPr>
        <w:t>要求提供</w:t>
      </w:r>
      <w:r>
        <w:rPr>
          <w:rFonts w:hint="eastAsia" w:ascii="仿宋" w:hAnsi="仿宋" w:eastAsia="仿宋" w:cs="仿宋"/>
          <w:color w:val="auto"/>
          <w:sz w:val="24"/>
          <w:szCs w:val="24"/>
          <w:highlight w:val="none"/>
          <w:lang w:val="en-US" w:eastAsia="zh-CN"/>
        </w:rPr>
        <w:t>工程</w:t>
      </w:r>
      <w:r>
        <w:rPr>
          <w:rFonts w:hint="eastAsia" w:ascii="仿宋" w:hAnsi="仿宋" w:eastAsia="仿宋" w:cs="仿宋"/>
          <w:color w:val="auto"/>
          <w:sz w:val="24"/>
          <w:szCs w:val="24"/>
          <w:highlight w:val="none"/>
        </w:rPr>
        <w:t>质量不能满足采购人技术要求，采购单位有权终止合同，甚至对供应商违约行为进行追究。</w:t>
      </w:r>
    </w:p>
    <w:p w14:paraId="7C97FE74">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br w:type="page"/>
      </w:r>
    </w:p>
    <w:p w14:paraId="5C8ACC0C">
      <w:pPr>
        <w:pStyle w:val="2"/>
        <w:numPr>
          <w:ilvl w:val="0"/>
          <w:numId w:val="0"/>
        </w:numPr>
        <w:spacing w:line="350" w:lineRule="auto"/>
        <w:jc w:val="center"/>
        <w:rPr>
          <w:rFonts w:hint="eastAsia" w:ascii="仿宋" w:hAnsi="仿宋" w:eastAsia="仿宋" w:cs="仿宋"/>
          <w:sz w:val="28"/>
          <w:szCs w:val="28"/>
        </w:rPr>
      </w:pPr>
      <w:bookmarkStart w:id="71" w:name="_Toc25564"/>
      <w:bookmarkStart w:id="72" w:name="_Toc25748"/>
      <w:r>
        <w:rPr>
          <w:rFonts w:hint="eastAsia" w:ascii="仿宋" w:hAnsi="仿宋" w:eastAsia="仿宋" w:cs="仿宋"/>
          <w:sz w:val="28"/>
          <w:szCs w:val="28"/>
          <w:lang w:val="en-US" w:eastAsia="zh-CN"/>
        </w:rPr>
        <w:t xml:space="preserve">第五章 </w:t>
      </w:r>
      <w:r>
        <w:rPr>
          <w:rFonts w:hint="eastAsia" w:ascii="仿宋" w:hAnsi="仿宋" w:eastAsia="仿宋" w:cs="仿宋"/>
          <w:sz w:val="28"/>
          <w:szCs w:val="28"/>
        </w:rPr>
        <w:t>建设工程施工合同</w:t>
      </w:r>
      <w:bookmarkEnd w:id="71"/>
      <w:bookmarkEnd w:id="72"/>
    </w:p>
    <w:bookmarkEnd w:id="63"/>
    <w:p w14:paraId="11697945">
      <w:pPr>
        <w:keepNext w:val="0"/>
        <w:keepLines w:val="0"/>
        <w:pageBreakBefore w:val="0"/>
        <w:kinsoku/>
        <w:wordWrap/>
        <w:overflowPunct/>
        <w:topLinePunct w:val="0"/>
        <w:autoSpaceDE/>
        <w:autoSpaceDN/>
        <w:bidi w:val="0"/>
        <w:spacing w:before="120" w:beforeLines="50"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发包人</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全称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（以下简称甲方）</w:t>
      </w:r>
    </w:p>
    <w:p w14:paraId="0B84FE9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rPr>
        <w:t>承包人（全称）：</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rPr>
        <w:t>以下简称乙方</w:t>
      </w:r>
      <w:r>
        <w:rPr>
          <w:rFonts w:hint="eastAsia" w:ascii="仿宋" w:hAnsi="仿宋" w:eastAsia="仿宋" w:cs="仿宋"/>
          <w:color w:val="auto"/>
          <w:sz w:val="24"/>
          <w:szCs w:val="24"/>
          <w:u w:val="none"/>
          <w:lang w:eastAsia="zh-CN"/>
        </w:rPr>
        <w:t>）</w:t>
      </w:r>
    </w:p>
    <w:p w14:paraId="0E000EDA">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兹因甲方将</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项目发包给乙方施工，按照《中华人民共和国</w:t>
      </w:r>
      <w:r>
        <w:rPr>
          <w:rFonts w:hint="eastAsia" w:ascii="仿宋" w:hAnsi="仿宋" w:eastAsia="仿宋" w:cs="仿宋"/>
          <w:color w:val="auto"/>
          <w:sz w:val="24"/>
          <w:szCs w:val="24"/>
          <w:lang w:eastAsia="zh-CN"/>
        </w:rPr>
        <w:t>民法典</w:t>
      </w:r>
      <w:r>
        <w:rPr>
          <w:rFonts w:hint="eastAsia" w:ascii="仿宋" w:hAnsi="仿宋" w:eastAsia="仿宋" w:cs="仿宋"/>
          <w:color w:val="auto"/>
          <w:sz w:val="24"/>
          <w:szCs w:val="24"/>
        </w:rPr>
        <w:t>》和《中华人民共和国建筑法》及其他有关法律、行政法规，经双方遵循平等、自愿、公平和诚实守信的原则，结合本工程具体情况，经双方洽商就本工程施工事项协商一致，订立本合同。</w:t>
      </w:r>
    </w:p>
    <w:p w14:paraId="00BE05FE">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第1条  工程概况</w:t>
      </w:r>
    </w:p>
    <w:p w14:paraId="431D929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  工程名称：</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p>
    <w:p w14:paraId="000B742A">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  工程地点：</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p>
    <w:p w14:paraId="673E8EE1">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  承包范围：</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p>
    <w:p w14:paraId="5B30492A">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第2条 工期</w:t>
      </w:r>
    </w:p>
    <w:p w14:paraId="0D17908F">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2—1开竣工日期：20</w:t>
      </w: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日至20</w:t>
      </w: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日（以实际开工日期为准）</w:t>
      </w:r>
    </w:p>
    <w:p w14:paraId="78D0C928">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2—2总日历工期：共计</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日历天</w:t>
      </w:r>
    </w:p>
    <w:p w14:paraId="431FDA90">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第3条 质量</w:t>
      </w:r>
    </w:p>
    <w:p w14:paraId="4F7E70E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乙方严格按照国家颁发的施工验收规范及工程</w:t>
      </w:r>
      <w:r>
        <w:rPr>
          <w:rFonts w:hint="eastAsia" w:ascii="仿宋" w:hAnsi="仿宋" w:eastAsia="仿宋" w:cs="仿宋"/>
          <w:color w:val="auto"/>
          <w:sz w:val="24"/>
          <w:szCs w:val="24"/>
          <w:highlight w:val="none"/>
          <w:lang w:eastAsia="zh-CN"/>
        </w:rPr>
        <w:t>量清单要求</w:t>
      </w:r>
      <w:r>
        <w:rPr>
          <w:rFonts w:hint="eastAsia" w:ascii="仿宋" w:hAnsi="仿宋" w:eastAsia="仿宋" w:cs="仿宋"/>
          <w:color w:val="auto"/>
          <w:sz w:val="24"/>
          <w:szCs w:val="24"/>
          <w:highlight w:val="none"/>
        </w:rPr>
        <w:t>进行施工，工</w:t>
      </w:r>
      <w:r>
        <w:rPr>
          <w:rFonts w:hint="eastAsia" w:ascii="仿宋" w:hAnsi="仿宋" w:eastAsia="仿宋" w:cs="仿宋"/>
          <w:color w:val="auto"/>
          <w:sz w:val="24"/>
          <w:szCs w:val="24"/>
        </w:rPr>
        <w:t>程质量应符合国家或专业质量检验评定标准的条件。</w:t>
      </w:r>
    </w:p>
    <w:p w14:paraId="0CC0B109">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本工程要求质量等级为：</w:t>
      </w:r>
      <w:r>
        <w:rPr>
          <w:rFonts w:hint="eastAsia" w:ascii="仿宋" w:hAnsi="仿宋" w:eastAsia="仿宋" w:cs="仿宋"/>
          <w:b/>
          <w:color w:val="auto"/>
          <w:sz w:val="24"/>
          <w:szCs w:val="24"/>
        </w:rPr>
        <w:t>合格</w:t>
      </w:r>
    </w:p>
    <w:p w14:paraId="3DF41A88">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第4条 合同价款及承包方式</w:t>
      </w:r>
    </w:p>
    <w:p w14:paraId="056D2D9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4—1合同价款：人民币</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元，大写：</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76DD10F1">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FF0000"/>
          <w:sz w:val="24"/>
          <w:szCs w:val="24"/>
        </w:rPr>
      </w:pPr>
      <w:r>
        <w:rPr>
          <w:rFonts w:hint="eastAsia" w:ascii="仿宋" w:hAnsi="仿宋" w:eastAsia="仿宋" w:cs="仿宋"/>
          <w:color w:val="auto"/>
          <w:sz w:val="24"/>
          <w:szCs w:val="24"/>
        </w:rPr>
        <w:t>4—2承包方式：包工包料，合同价款采用固定总价合同，合同总价一次包死，除设计变更及现场签证，不论其他任何原因均不予调整（工程结算时合同总价保持不变，只对设计变更、现场签证进行调整增减）。</w:t>
      </w:r>
    </w:p>
    <w:p w14:paraId="2C313A3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3合同价款包含但不限于：完成该项目的全部成本、管理费、利润、风险、安全文明施工费、临时设施费、措施费、大型机械进出场费、环境保护费、水电费、垃圾清运费、知识产权费、排污费、治污减霾费、政策性停工影响费、协调费、各种保险、规费、税金、</w:t>
      </w:r>
      <w:r>
        <w:rPr>
          <w:rFonts w:hint="eastAsia" w:ascii="仿宋" w:hAnsi="仿宋" w:eastAsia="仿宋" w:cs="仿宋"/>
          <w:color w:val="auto"/>
          <w:sz w:val="24"/>
          <w:szCs w:val="24"/>
          <w:lang w:val="zh-CN"/>
        </w:rPr>
        <w:t>政策性文件规定费用</w:t>
      </w:r>
      <w:r>
        <w:rPr>
          <w:rFonts w:hint="eastAsia" w:ascii="仿宋" w:hAnsi="仿宋" w:eastAsia="仿宋" w:cs="仿宋"/>
          <w:color w:val="auto"/>
          <w:sz w:val="24"/>
          <w:szCs w:val="24"/>
        </w:rPr>
        <w:t>及</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文件明示或暗示的全部费用（包括人工、材料、机械等价格上涨风险费用</w:t>
      </w:r>
      <w:r>
        <w:rPr>
          <w:rFonts w:hint="eastAsia" w:ascii="仿宋" w:hAnsi="仿宋" w:eastAsia="仿宋" w:cs="仿宋"/>
          <w:color w:val="auto"/>
          <w:sz w:val="24"/>
          <w:szCs w:val="24"/>
          <w:lang w:eastAsia="zh-CN"/>
        </w:rPr>
        <w:t>及现场施工不慎造成水、电、暖管道的破坏恢复等费用</w:t>
      </w:r>
      <w:r>
        <w:rPr>
          <w:rFonts w:hint="eastAsia" w:ascii="仿宋" w:hAnsi="仿宋" w:eastAsia="仿宋" w:cs="仿宋"/>
          <w:color w:val="auto"/>
          <w:sz w:val="24"/>
          <w:szCs w:val="24"/>
        </w:rPr>
        <w:t>）。</w:t>
      </w:r>
    </w:p>
    <w:p w14:paraId="3B03645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乙方已根据上述因素结合其他方面因素自行考虑含入合同价款，甲方不因乙方合同价款中的任何遗漏而予以增加或补偿费用。</w:t>
      </w:r>
    </w:p>
    <w:p w14:paraId="73DA2A7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对于因乙方原因，合同价款中存在缺项、漏项、工程数量计算不准、漏填漏报情形的，</w:t>
      </w:r>
      <w:r>
        <w:rPr>
          <w:rFonts w:hint="eastAsia" w:ascii="仿宋" w:hAnsi="仿宋" w:eastAsia="仿宋" w:cs="仿宋"/>
          <w:color w:val="auto"/>
          <w:sz w:val="24"/>
          <w:szCs w:val="24"/>
          <w:lang w:val="zh-CN"/>
        </w:rPr>
        <w:t>视为</w:t>
      </w:r>
      <w:r>
        <w:rPr>
          <w:rFonts w:hint="eastAsia" w:ascii="仿宋" w:hAnsi="仿宋" w:eastAsia="仿宋" w:cs="仿宋"/>
          <w:color w:val="auto"/>
          <w:sz w:val="24"/>
          <w:szCs w:val="24"/>
        </w:rPr>
        <w:t>此类情形发生的</w:t>
      </w:r>
      <w:r>
        <w:rPr>
          <w:rFonts w:hint="eastAsia" w:ascii="仿宋" w:hAnsi="仿宋" w:eastAsia="仿宋" w:cs="仿宋"/>
          <w:color w:val="auto"/>
          <w:sz w:val="24"/>
          <w:szCs w:val="24"/>
          <w:lang w:val="zh-CN"/>
        </w:rPr>
        <w:t>费用已包括在其他有价款的单价或合价内，</w:t>
      </w:r>
      <w:r>
        <w:rPr>
          <w:rFonts w:hint="eastAsia" w:ascii="仿宋" w:hAnsi="仿宋" w:eastAsia="仿宋" w:cs="仿宋"/>
          <w:color w:val="auto"/>
          <w:sz w:val="24"/>
          <w:szCs w:val="24"/>
        </w:rPr>
        <w:t>乙方</w:t>
      </w:r>
      <w:r>
        <w:rPr>
          <w:rFonts w:hint="eastAsia" w:ascii="仿宋" w:hAnsi="仿宋" w:eastAsia="仿宋" w:cs="仿宋"/>
          <w:color w:val="auto"/>
          <w:sz w:val="24"/>
          <w:szCs w:val="24"/>
          <w:lang w:val="zh-CN"/>
        </w:rPr>
        <w:t>必须按</w:t>
      </w:r>
      <w:r>
        <w:rPr>
          <w:rFonts w:hint="eastAsia" w:ascii="仿宋" w:hAnsi="仿宋" w:eastAsia="仿宋" w:cs="仿宋"/>
          <w:color w:val="auto"/>
          <w:sz w:val="24"/>
          <w:szCs w:val="24"/>
        </w:rPr>
        <w:t>甲方</w:t>
      </w:r>
      <w:r>
        <w:rPr>
          <w:rFonts w:hint="eastAsia" w:ascii="仿宋" w:hAnsi="仿宋" w:eastAsia="仿宋" w:cs="仿宋"/>
          <w:color w:val="auto"/>
          <w:sz w:val="24"/>
          <w:szCs w:val="24"/>
          <w:lang w:val="zh-CN"/>
        </w:rPr>
        <w:t>或监理工程师指令完成工程项目。</w:t>
      </w:r>
    </w:p>
    <w:p w14:paraId="21DF4160">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在施工期间产生的水电费，由</w:t>
      </w:r>
      <w:r>
        <w:rPr>
          <w:rFonts w:hint="eastAsia" w:ascii="仿宋" w:hAnsi="仿宋" w:eastAsia="仿宋" w:cs="仿宋"/>
          <w:color w:val="auto"/>
          <w:sz w:val="24"/>
          <w:szCs w:val="24"/>
        </w:rPr>
        <w:t>乙方</w:t>
      </w:r>
      <w:r>
        <w:rPr>
          <w:rFonts w:hint="eastAsia" w:ascii="仿宋" w:hAnsi="仿宋" w:eastAsia="仿宋" w:cs="仿宋"/>
          <w:color w:val="auto"/>
          <w:sz w:val="24"/>
          <w:szCs w:val="24"/>
          <w:lang w:val="zh-CN"/>
        </w:rPr>
        <w:t>根据实际使用数量（以水电表计量为准）按照水电供应部门价格缴纳（因水电缴费而发生的停水停电由</w:t>
      </w:r>
      <w:r>
        <w:rPr>
          <w:rFonts w:hint="eastAsia" w:ascii="仿宋" w:hAnsi="仿宋" w:eastAsia="仿宋" w:cs="仿宋"/>
          <w:color w:val="auto"/>
          <w:sz w:val="24"/>
          <w:szCs w:val="24"/>
        </w:rPr>
        <w:t>乙方</w:t>
      </w:r>
      <w:r>
        <w:rPr>
          <w:rFonts w:hint="eastAsia" w:ascii="仿宋" w:hAnsi="仿宋" w:eastAsia="仿宋" w:cs="仿宋"/>
          <w:color w:val="auto"/>
          <w:sz w:val="24"/>
          <w:szCs w:val="24"/>
          <w:lang w:val="zh-CN"/>
        </w:rPr>
        <w:t>自行承担，且协调工作由</w:t>
      </w:r>
      <w:r>
        <w:rPr>
          <w:rFonts w:hint="eastAsia" w:ascii="仿宋" w:hAnsi="仿宋" w:eastAsia="仿宋" w:cs="仿宋"/>
          <w:color w:val="auto"/>
          <w:sz w:val="24"/>
          <w:szCs w:val="24"/>
        </w:rPr>
        <w:t>乙方</w:t>
      </w:r>
      <w:r>
        <w:rPr>
          <w:rFonts w:hint="eastAsia" w:ascii="仿宋" w:hAnsi="仿宋" w:eastAsia="仿宋" w:cs="仿宋"/>
          <w:color w:val="auto"/>
          <w:sz w:val="24"/>
          <w:szCs w:val="24"/>
          <w:lang w:val="zh-CN"/>
        </w:rPr>
        <w:t>负责）。工程结算时，无论何种原因，</w:t>
      </w:r>
      <w:r>
        <w:rPr>
          <w:rFonts w:hint="eastAsia" w:ascii="仿宋" w:hAnsi="仿宋" w:eastAsia="仿宋" w:cs="仿宋"/>
          <w:color w:val="auto"/>
          <w:sz w:val="24"/>
          <w:szCs w:val="24"/>
        </w:rPr>
        <w:t>甲方</w:t>
      </w:r>
      <w:r>
        <w:rPr>
          <w:rFonts w:hint="eastAsia" w:ascii="仿宋" w:hAnsi="仿宋" w:eastAsia="仿宋" w:cs="仿宋"/>
          <w:color w:val="auto"/>
          <w:sz w:val="24"/>
          <w:szCs w:val="24"/>
          <w:lang w:val="zh-CN"/>
        </w:rPr>
        <w:t>均不承担由于水、电费价格等原因而产生的差价。</w:t>
      </w:r>
    </w:p>
    <w:p w14:paraId="6054EC0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乙方须负责承包范围内所有的施工任务包括材料设备的采购、施工、保护及保修，不论是永久性质的或是临时性质的。</w:t>
      </w:r>
    </w:p>
    <w:p w14:paraId="69A3398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合同价款中已综合考虑施工难度和技术措施费、施工作业安全保障费用及其他费用。</w:t>
      </w:r>
    </w:p>
    <w:p w14:paraId="09A60D7D">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第5条 资料</w:t>
      </w:r>
    </w:p>
    <w:p w14:paraId="5FA5B889">
      <w:pPr>
        <w:keepNext w:val="0"/>
        <w:keepLines w:val="0"/>
        <w:pageBreakBefore w:val="0"/>
        <w:kinsoku/>
        <w:wordWrap/>
        <w:overflowPunct/>
        <w:topLinePunct w:val="0"/>
        <w:autoSpaceDE/>
        <w:autoSpaceDN/>
        <w:bidi w:val="0"/>
        <w:spacing w:line="360" w:lineRule="auto"/>
        <w:ind w:firstLine="424" w:firstLineChars="17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资料具体交付时间见甲方下发进场通知的同时。若甲方不能按合同约定提供资料造成延误，责任由甲方承担，工期应相应顺延。</w:t>
      </w:r>
    </w:p>
    <w:p w14:paraId="7F2A00ED">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第6条 甲方应负责在开工前办理好以下事项</w:t>
      </w:r>
    </w:p>
    <w:p w14:paraId="17955000">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6—1  向乙方移交施工场地。</w:t>
      </w:r>
    </w:p>
    <w:p w14:paraId="0BC84663">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6—2  向乙方进行设计交底。</w:t>
      </w:r>
    </w:p>
    <w:p w14:paraId="7D118258">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6—3  工程结算，并按约定向乙方支付款项。</w:t>
      </w:r>
    </w:p>
    <w:p w14:paraId="226F1526">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lang w:eastAsia="zh-CN"/>
        </w:rPr>
      </w:pPr>
      <w:r>
        <w:rPr>
          <w:rFonts w:hint="eastAsia" w:ascii="仿宋" w:hAnsi="仿宋" w:eastAsia="仿宋" w:cs="仿宋"/>
          <w:b/>
          <w:color w:val="auto"/>
          <w:sz w:val="24"/>
          <w:szCs w:val="24"/>
        </w:rPr>
        <w:t>第7条 乙方应负责办理以下事项</w:t>
      </w:r>
    </w:p>
    <w:p w14:paraId="1408EE97">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7—1  会同甲方于开工前按有关规定办理施工许可证。</w:t>
      </w:r>
    </w:p>
    <w:p w14:paraId="4D35028C">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7—2 及时维护施工使用的水、电线路、围栏和警卫设施等。如乙方未履行上述义务造成工程、财产和人身伤害。 由乙方承担责任及所发生的费用。</w:t>
      </w:r>
    </w:p>
    <w:p w14:paraId="0CDECE46">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7—3 遵守地方政府和有关部门对施工场地交通和施工噪音管理规定，经甲方同意后办理有关手续，甲、乙方按规定各自承担相应的费用，因乙方责任造成的罚款，由乙方承担。</w:t>
      </w:r>
    </w:p>
    <w:p w14:paraId="436CC8DC">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7—4  已竣</w:t>
      </w:r>
      <w:r>
        <w:rPr>
          <w:rFonts w:hint="eastAsia" w:ascii="仿宋" w:hAnsi="仿宋" w:eastAsia="仿宋" w:cs="仿宋"/>
          <w:color w:val="auto"/>
          <w:sz w:val="24"/>
          <w:szCs w:val="24"/>
          <w:lang w:eastAsia="zh-CN"/>
        </w:rPr>
        <w:t>工</w:t>
      </w:r>
      <w:r>
        <w:rPr>
          <w:rFonts w:hint="eastAsia" w:ascii="仿宋" w:hAnsi="仿宋" w:eastAsia="仿宋" w:cs="仿宋"/>
          <w:color w:val="auto"/>
          <w:sz w:val="24"/>
          <w:szCs w:val="24"/>
        </w:rPr>
        <w:t>工程未交付甲方之前，乙方负责已完成工程的成品保护工作，保护期间发生损坏，由乙方负责予以修复。</w:t>
      </w:r>
    </w:p>
    <w:p w14:paraId="4AA71BDA">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  保证施工现场清洁符合环境卫生管理的有关规定，交工前清理现场达到建筑物无污染，现场无建筑垃圾。承担因违反有关规定造成的损失和罚款(合同签订后颁发的规定和非乙方原因造成的损失和罚款除外)。</w:t>
      </w:r>
    </w:p>
    <w:p w14:paraId="20B827BB">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 xml:space="preserve">  已完工程、设备在甲方未接收前由乙方负责成品保护，费用由乙方承担，造成破坏的，应当由乙方负责予以修复并承担费用；工程交付甲方后，保护工程及费用由甲方承担，乙方在质保期内接到甲方维修需求后24小时内予以维修。</w:t>
      </w:r>
    </w:p>
    <w:p w14:paraId="43E9F4A1">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乙方不履行上述各项义务，造成工期延误和工程损失，应对甲方的损失给予赔偿，工期不予顺延。</w:t>
      </w:r>
    </w:p>
    <w:p w14:paraId="070A1CD1">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第8条 施工组织设计和工期</w:t>
      </w:r>
    </w:p>
    <w:p w14:paraId="7CE2492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8—1  乙方应在开工前将施工组织设计(或施工方案)和施工进度计划提交甲方代表，甲方应在5日内批准或提出修改意见，逾期即认为已经批准。</w:t>
      </w:r>
    </w:p>
    <w:p w14:paraId="398DE07B">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8—2  乙方必须按批准的进度计划组织施工，接受甲方代表对进度的检查，监督。工程实际进度与计划不符时，乙方应按甲方代表的要求提出改进措施，经甲方代表签认后执行。</w:t>
      </w:r>
    </w:p>
    <w:p w14:paraId="122441BE">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8—3  延期开工。乙方按协议条款约定的开工日期开始施工。乙方不能按时开工，应在协议条款约定的开工日期七天之前，书面向甲方代表提出延期开工的理由和要求。甲方代表应在48小时内以书面形式答复乙方。甲方代表同意延期要求或48小时内不予答复，可视为同意乙方要求，工期相应顺延。甲方代表不同意延期要求或乙方未在规定时间内提出延期开工要求，工期不予顺延。</w:t>
      </w:r>
    </w:p>
    <w:p w14:paraId="7E70EED4">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因甲方原因不能按照约定的开工日期开工，甲方应以书面形式通知乙方，推迟开工日期，承担乙方因此造成的经济支出，相应顺延工期。</w:t>
      </w:r>
    </w:p>
    <w:p w14:paraId="48B1AC4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8—4  暂停施工。甲方代表确认有必要时，以书面形式要求暂停施工，并在提出要求后48小时内提出处理意见，乙方按甲方要求停止施工，妥善保护已完工程，实施甲方代表处理意见后，以书面形式向其提出复工要求，甲方代表批准后继续施工。甲方代表未能在规定时间提出处理意见，或收到乙方复工要求后48小时内未予答复，乙方可自行复工。停工责任在甲方，由甲方承担经济支出，相应顺延工期；责任在乙方，由乙方承担发生的费用，工期不予顺延。因甲方代表不及时作出答复，施工无法进行，乙方可认为甲方已部分或全部不履行合同，由甲方承担违约责任。</w:t>
      </w:r>
    </w:p>
    <w:p w14:paraId="3B08488A">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8—5  工期延误。下列情况造成竣工日期推迟的延误，经甲方代表确认，工期相应顺延。</w:t>
      </w:r>
    </w:p>
    <w:p w14:paraId="68DDAD93">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8—5—1  甲方未按约定提供</w:t>
      </w:r>
      <w:r>
        <w:rPr>
          <w:rFonts w:hint="eastAsia" w:ascii="仿宋" w:hAnsi="仿宋" w:eastAsia="仿宋" w:cs="仿宋"/>
          <w:color w:val="auto"/>
          <w:sz w:val="24"/>
          <w:szCs w:val="24"/>
          <w:lang w:eastAsia="zh-CN"/>
        </w:rPr>
        <w:t>工程量清单</w:t>
      </w:r>
      <w:r>
        <w:rPr>
          <w:rFonts w:hint="eastAsia" w:ascii="仿宋" w:hAnsi="仿宋" w:eastAsia="仿宋" w:cs="仿宋"/>
          <w:color w:val="auto"/>
          <w:sz w:val="24"/>
          <w:szCs w:val="24"/>
        </w:rPr>
        <w:t>及开工条件。</w:t>
      </w:r>
    </w:p>
    <w:p w14:paraId="43BFF2BA">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8—5—2  甲方代表未按合同约定提供所需指令、批准等，致使施工不能正常进行。</w:t>
      </w:r>
    </w:p>
    <w:p w14:paraId="4D1FEB3F">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8—5—3  工程量变化和设计变更。</w:t>
      </w:r>
    </w:p>
    <w:p w14:paraId="0800BEFF">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8—5—4  一周内，非乙方原因停水、停电、停气造成停工累计超过8小时。</w:t>
      </w:r>
    </w:p>
    <w:p w14:paraId="4A55FC2A">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8—5—5  不可抗力(指战争、动乱、空中飞行物体坠落或其它非甲乙双方造成的爆炸、火灾，以及协议条款约定的等级以上的风，雨、雪、震等对工程造成的自然灾害)。</w:t>
      </w:r>
    </w:p>
    <w:p w14:paraId="1E790E51">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乙方在以上情况发生后14天内向甲方提出报告，甲方代表在收到报告14天内予以确认、答复，逾期不答复，乙方即可视为延期要求已被确认。</w:t>
      </w:r>
    </w:p>
    <w:p w14:paraId="7AF1DC8C">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非上述原因，工程不能按合同工期竣工，乙方承担违约责任。</w:t>
      </w:r>
    </w:p>
    <w:p w14:paraId="3C591798">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第9条 工期奖罚</w:t>
      </w:r>
    </w:p>
    <w:p w14:paraId="00368696">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提前无奖励。由于乙方自身原因导致工期延误，每延迟一天，乙方向甲方支付1万元作为违约金；逾期达20日，甲方有权解除本合同，同时不再支付任何费用，乙方应承担合同总价10%的违约金。如该违约金不足以弥补因此而给甲方造成的全部损失，乙方还应予以补足。乙方承担合同总价款10%的违约金并不免除完成工程及修补缺陷的义务。</w:t>
      </w:r>
    </w:p>
    <w:p w14:paraId="0856EB7B">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第10条 质量与验收</w:t>
      </w:r>
    </w:p>
    <w:p w14:paraId="4CE93688">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10—1 乙方应认真按照国家颁发的施工验收规范及本</w:t>
      </w:r>
      <w:r>
        <w:rPr>
          <w:rFonts w:hint="eastAsia" w:ascii="仿宋" w:hAnsi="仿宋" w:eastAsia="仿宋" w:cs="仿宋"/>
          <w:color w:val="auto"/>
          <w:sz w:val="24"/>
          <w:szCs w:val="24"/>
          <w:lang w:eastAsia="zh-CN"/>
        </w:rPr>
        <w:t>项目工程量清单</w:t>
      </w:r>
      <w:r>
        <w:rPr>
          <w:rFonts w:hint="eastAsia" w:ascii="仿宋" w:hAnsi="仿宋" w:eastAsia="仿宋" w:cs="仿宋"/>
          <w:color w:val="auto"/>
          <w:sz w:val="24"/>
          <w:szCs w:val="24"/>
        </w:rPr>
        <w:t>进行施工，并应接受甲方代表或委派人员的检查、检验，乙方应为甲方人员检查提供便利条件，对不合格的部分按甲方代表及委派人员的要求返工修改，承担由自身原因导致返工修改的费用。但因甲方不正确纠正或其它非乙方原因引起的经济支出由甲方承担。</w:t>
      </w:r>
    </w:p>
    <w:p w14:paraId="711656CD">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以上检查不应影响施工正常进行，如影响施工正常进行，经检查检验不合格者，影响正常施工的费用由乙方承担，工期不予顺延。除此之外影响正常施工的经济支出由甲方承担，并相应顺延工期。</w:t>
      </w:r>
    </w:p>
    <w:p w14:paraId="163FBAE2">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10—2  对工程质量有争议，应由质量监督部门认定，认定费用及因此造成的损失由败诉一方负担。</w:t>
      </w:r>
    </w:p>
    <w:p w14:paraId="1B5622E5">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10—3  隐蔽工程验收。工程具备履盖、掩盖条件或达到协议条款约定的部位，乙方自检合格后在隐蔽48小时前以书面形式通知甲方代表参加。通知包括乙方自检记录、隐蔽验收的内容，验收时间和地点。乙方准备验收记录。验收合格，甲方代表在验收记录上签字后，方可进行隐蔽和继续施工。验收不合格，乙方在限定时间内修改后重新验收。</w:t>
      </w:r>
    </w:p>
    <w:p w14:paraId="16F8CB57">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质量符合规范要求。验收24小时后，甲方代表不在验收记录上签字，可视为甲方代表已经批准，乙方可进行隐蔽或继续施工。若甲方代表未能按时参加验收，应在验收前24小时以书面形式向乙方提出延期要求，延期不能超过48小时，甲方代表未能按以上时间提出延期要求，不进行验收，乙方可自行组织验收。甲方应承认验收和记录，事后若甲方提出复验。乙方应按要求进行剥露，并在检验后重新履盖。检验合格，甲方承担由此发生的经济支出，赔偿乙方损失，并相应顺延工期。检验不合格，乙方承担发生的费用，工期不予顺延。</w:t>
      </w:r>
    </w:p>
    <w:p w14:paraId="6D2D3267">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第11条 合同价款支付</w:t>
      </w:r>
    </w:p>
    <w:p w14:paraId="139E52F1">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000000"/>
          <w:kern w:val="0"/>
          <w:sz w:val="24"/>
          <w:szCs w:val="24"/>
          <w:highlight w:val="none"/>
          <w:lang w:val="en-US" w:eastAsia="zh-CN" w:bidi="ar"/>
        </w:rPr>
        <w:t>双方签订合同时自行协商确定</w:t>
      </w:r>
      <w:r>
        <w:rPr>
          <w:rFonts w:hint="eastAsia" w:ascii="仿宋" w:hAnsi="仿宋" w:eastAsia="仿宋" w:cs="仿宋"/>
          <w:b w:val="0"/>
          <w:bCs w:val="0"/>
          <w:color w:val="auto"/>
          <w:kern w:val="0"/>
          <w:sz w:val="24"/>
          <w:szCs w:val="24"/>
          <w:highlight w:val="none"/>
        </w:rPr>
        <w:t>。</w:t>
      </w:r>
    </w:p>
    <w:p w14:paraId="57B29734">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val="en-US" w:eastAsia="zh-CN"/>
        </w:rPr>
        <w:t>12</w:t>
      </w:r>
      <w:r>
        <w:rPr>
          <w:rFonts w:hint="eastAsia" w:ascii="仿宋" w:hAnsi="仿宋" w:eastAsia="仿宋" w:cs="仿宋"/>
          <w:b/>
          <w:bCs/>
          <w:color w:val="auto"/>
          <w:sz w:val="24"/>
          <w:szCs w:val="24"/>
        </w:rPr>
        <w:t>条 设计变更</w:t>
      </w:r>
    </w:p>
    <w:p w14:paraId="4147EE8C">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乙方对原设计进行变更，须经甲方代表同意，并由甲方取得以下批准：</w:t>
      </w:r>
    </w:p>
    <w:p w14:paraId="1062A544">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  超过原设计标准和规模时，须经原设计和规划审查部门批准，取得相应追加投资。</w:t>
      </w:r>
      <w:bookmarkStart w:id="112" w:name="_GoBack"/>
      <w:bookmarkEnd w:id="112"/>
    </w:p>
    <w:p w14:paraId="52C1B73C">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—2  施工中甲方对原设计进行变更在取得上述两项批准后，向乙方发出变更通知，乙方按通知进行变更。</w:t>
      </w:r>
    </w:p>
    <w:p w14:paraId="6F029C27">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经双方洽商同意办理变更后，乙方按甲方代表要求，进行下列变更：</w:t>
      </w:r>
    </w:p>
    <w:p w14:paraId="412642D6">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因以上变更导致的经济支出和乙方损失，由甲方承担，延误的工期相应顺延。</w:t>
      </w:r>
    </w:p>
    <w:p w14:paraId="0E748D94">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  确定变更价款和工期影响。发生变更确定后，14天内乙方按下列方法提出变更价格，报甲方代表批准后调整合同价款和竣工日期。</w:t>
      </w:r>
    </w:p>
    <w:p w14:paraId="171869B4">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在本工程施工过程中，若发生设计变更及现场签证，依实际发生的工程量进行结算。</w:t>
      </w:r>
    </w:p>
    <w:p w14:paraId="68083F8F">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在双方确定变更后14天内不向甲方代表提出变更工程价款报告时，视为该项变更不涉及合同价款的变更。甲方代表应在收到变更工程价款报告之日起14天内予以确认。无正当理由不确认时，自变更工程价款报告送达之日起14天后视为该报告已被确认。</w:t>
      </w:r>
    </w:p>
    <w:p w14:paraId="0F72CA24">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甲方代表不能同意乙方提出的变更价格，在乙方提出后的10天内通知乙方提请工程造价管理部门裁定(实行社会监理的，由总监理工程师暂定，事后提请工程造价管理部门裁定)，对裁定仍有异议，按第17条约定的方法解决。</w:t>
      </w:r>
    </w:p>
    <w:p w14:paraId="7B0CBC60">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第1</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条 竣工与结算</w:t>
      </w:r>
    </w:p>
    <w:p w14:paraId="25E813D1">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—1  竣工验收</w:t>
      </w:r>
    </w:p>
    <w:p w14:paraId="4639C337">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具备竣工验收条件，乙方按国家工程竣工有关规定，向甲方代表提供完整竣工资料两份和竣工验收报告。甲方代表收到竣工验收报告后，在协议条款约定时间内组织有关部门验收，并在验收后14天内给予批准或提出修改意见。乙方按要求修改，并承担由自身原因造成修改的费用。</w:t>
      </w:r>
    </w:p>
    <w:p w14:paraId="795A99C1">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甲方代表在收到乙方送交的竣工验收报告后28天内无正当理由不组织验收，或验收后14天内不予批准且不能提出修改意见，可视为竣工验收已被批准，即可办理结算于续。</w:t>
      </w:r>
    </w:p>
    <w:p w14:paraId="09265058">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竣工验收前应先进行工程质量评定，竣工日期为乙方送交竣工验收报告的日期，需修改后才能达到竣工要求的，应为乙方修改后提请甲方验收的日期。</w:t>
      </w:r>
    </w:p>
    <w:p w14:paraId="7D2EC0F3">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已竣工未验收的工程，在交工前由承包方负责保管，发包方不得使用。甲方强行使用时，由此发生的质量问题及其他问题，由甲方承担责任。</w:t>
      </w:r>
    </w:p>
    <w:p w14:paraId="5A4FDC6A">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由于承包方原因，应交工验收而不交不验的工程，除按拖延工期条款处理外，并赔偿因此造成的经济损失。</w:t>
      </w:r>
    </w:p>
    <w:p w14:paraId="145B0C49">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甲方不能按协议条款约定日期组织验收，应从约定期限最后一天的次日起承担工程保管费。</w:t>
      </w:r>
    </w:p>
    <w:p w14:paraId="70D13280">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因特殊原因，部分单位工程和部位须甩项竣工时，双方订立甩项竣工协议以明确各方责任。</w:t>
      </w:r>
    </w:p>
    <w:p w14:paraId="10F30E98">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竣工前至少提供两份施工技术档案；如未按要求提供竣工资料，甲方不对工程进行竣工验收、支付工程竣工款，但可以根据实际情况提前将工程投入使用，且乙方仍要对工程质量承担相应责任、履行相应义务。</w:t>
      </w:r>
    </w:p>
    <w:p w14:paraId="12CEEC40">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—2工程价款的结算。</w:t>
      </w:r>
    </w:p>
    <w:p w14:paraId="1CDD6BB9">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乙方应在完全具备竣工结算条件后，在60天内将完整的工程结算资料报送</w:t>
      </w: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 xml:space="preserve">，甲方在收到结算资料后60天内审核完毕，或提出审核意见。                                                        </w:t>
      </w:r>
    </w:p>
    <w:p w14:paraId="083B42F3">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乙方在完全具备竣工结算条件后40天内不报送结算资料，延误甲方审核时间，造成工程款不能及时支付，责任由乙方自负。</w:t>
      </w:r>
    </w:p>
    <w:p w14:paraId="28881411">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甲方收到竣工结算报告及结算资料后，应根据本合同规定时间进行审查，乙方在接到审查结果后30天内提出意见，超过30天乙方既未提出意见又未签字确认则视同乙方认可审查结果。</w:t>
      </w:r>
    </w:p>
    <w:p w14:paraId="3FCEBCC4">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甲方对工程进行竣工验收、</w:t>
      </w:r>
      <w:r>
        <w:rPr>
          <w:rFonts w:hint="eastAsia" w:ascii="仿宋" w:hAnsi="仿宋" w:eastAsia="仿宋" w:cs="仿宋"/>
          <w:color w:val="auto"/>
          <w:sz w:val="24"/>
          <w:szCs w:val="24"/>
          <w:lang w:eastAsia="zh-CN"/>
        </w:rPr>
        <w:t>待竣工验收合格后</w:t>
      </w:r>
      <w:r>
        <w:rPr>
          <w:rFonts w:hint="eastAsia" w:ascii="仿宋" w:hAnsi="仿宋" w:eastAsia="仿宋" w:cs="仿宋"/>
          <w:color w:val="auto"/>
          <w:sz w:val="24"/>
          <w:szCs w:val="24"/>
        </w:rPr>
        <w:t>支付工程竣工款，且乙方仍要对工程质量承担相应责任、履行相应义务。</w:t>
      </w:r>
    </w:p>
    <w:p w14:paraId="13A96660">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第1</w:t>
      </w: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条 双方施工现场总代表人</w:t>
      </w:r>
    </w:p>
    <w:p w14:paraId="52790A4A">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甲方派驻的现场代表：</w:t>
      </w:r>
    </w:p>
    <w:p w14:paraId="15553F0F">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姓名：</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none"/>
        </w:rPr>
        <w:t xml:space="preserve"> </w:t>
      </w:r>
      <w:r>
        <w:rPr>
          <w:rFonts w:hint="eastAsia" w:ascii="仿宋" w:hAnsi="仿宋" w:eastAsia="仿宋" w:cs="仿宋"/>
          <w:color w:val="auto"/>
          <w:sz w:val="24"/>
          <w:szCs w:val="24"/>
          <w:u w:val="none"/>
          <w:lang w:val="en-US" w:eastAsia="zh-CN"/>
        </w:rPr>
        <w:t xml:space="preserve"> </w:t>
      </w:r>
      <w:r>
        <w:rPr>
          <w:rFonts w:hint="eastAsia" w:ascii="仿宋" w:hAnsi="仿宋" w:eastAsia="仿宋" w:cs="仿宋"/>
          <w:color w:val="auto"/>
          <w:sz w:val="24"/>
          <w:szCs w:val="24"/>
        </w:rPr>
        <w:t>职务：</w:t>
      </w:r>
      <w:r>
        <w:rPr>
          <w:rFonts w:hint="eastAsia" w:ascii="仿宋" w:hAnsi="仿宋" w:eastAsia="仿宋" w:cs="仿宋"/>
          <w:color w:val="auto"/>
          <w:sz w:val="24"/>
          <w:szCs w:val="24"/>
          <w:u w:val="single"/>
        </w:rPr>
        <w:t xml:space="preserve">            </w:t>
      </w:r>
    </w:p>
    <w:p w14:paraId="1866DF59">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职权：负责施工全过程内、外部关系协调、处理往来文件，对工程进度、质量、变更指令、签证、竣工验收等进行管理。甲方派驻工程师工作中的行为和指令均视为甲方具有法律效力的行为或指令。</w:t>
      </w:r>
    </w:p>
    <w:p w14:paraId="32C299ED">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乙方派驻的现场代表：</w:t>
      </w:r>
    </w:p>
    <w:p w14:paraId="1902A9CD">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姓名：</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职务：</w:t>
      </w:r>
      <w:r>
        <w:rPr>
          <w:rFonts w:hint="eastAsia" w:ascii="仿宋" w:hAnsi="仿宋" w:eastAsia="仿宋" w:cs="仿宋"/>
          <w:color w:val="auto"/>
          <w:sz w:val="24"/>
          <w:szCs w:val="24"/>
          <w:u w:val="single"/>
        </w:rPr>
        <w:t>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注册证号：</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p w14:paraId="1FA52062">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对乙方</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的要求：</w:t>
      </w:r>
    </w:p>
    <w:p w14:paraId="4D3658DC">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必须确保在项目现场，并参加甲方组织的例会。</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离开施工现场24小时以上的，必须向甲方提出书面申请，经批准同意后方可离开。</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在现场工作时间少于约定时间或不参加工地例会，甲方有权做出扣减乙方费用的决定，并有权要求撤换</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w:t>
      </w:r>
    </w:p>
    <w:p w14:paraId="6987FE58">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乙方原则上在本项目实施期间不得更换</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。乙方确实因特殊原因需要更换</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的（甲方提出要求更换的情况除外），应至少提前15天以书面形式通知甲方。未经甲方同意，乙方不得擅自更换</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。若需更换</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需报请甲方同意方可办理相关手续（须按照政府采购、招标投标相关法律法规进行变更）。（变更后的）新任</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必须常驻现场管理，否则视为乙方合同违约；与甲方的所有往来文件、资料必须有</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本人签字、盖章，否则甲方拒绝接收、办理。</w:t>
      </w:r>
    </w:p>
    <w:p w14:paraId="4F6ACBBC">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乙方未按本条约定流程擅自更换</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，应按3万元/人次的标准向甲方支付违约金。</w:t>
      </w:r>
    </w:p>
    <w:p w14:paraId="1F1A45DD">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在本项目实施期间，因不适合该工程的管理工作，甲方有权要求乙方更换</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，乙方应在收到甲方通知后72小时内更换符合要求的</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，在新的</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到岗前，原</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仍应继续履行职责。</w:t>
      </w:r>
    </w:p>
    <w:p w14:paraId="6D7486D1">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按甲方认可的施工组织设计（施工方案）和甲方依据合同发出的指令组织施工。在情况紧急且无法与甲方代表联系时，</w:t>
      </w:r>
      <w:r>
        <w:rPr>
          <w:rFonts w:hint="eastAsia" w:ascii="仿宋" w:hAnsi="仿宋" w:eastAsia="仿宋" w:cs="仿宋"/>
          <w:color w:val="auto"/>
          <w:sz w:val="24"/>
          <w:szCs w:val="24"/>
          <w:lang w:eastAsia="zh-CN"/>
        </w:rPr>
        <w:t>项目经理</w:t>
      </w:r>
      <w:r>
        <w:rPr>
          <w:rFonts w:hint="eastAsia" w:ascii="仿宋" w:hAnsi="仿宋" w:eastAsia="仿宋" w:cs="仿宋"/>
          <w:color w:val="auto"/>
          <w:sz w:val="24"/>
          <w:szCs w:val="24"/>
        </w:rPr>
        <w:t>应当采取保证人员生命和工程、财产安全的紧急措施，并在采取措施后48小时内向甲方代表送交报告。责任在甲方或第三人的，由甲方或第三人承担由此发生的追加合同价款，相应顺延工期；责任在乙方的，由乙方承担费用，不顺延工期。</w:t>
      </w:r>
    </w:p>
    <w:p w14:paraId="628852B6">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对乙方其他管理人员的要求：乙方其他管理人员须按照</w:t>
      </w:r>
      <w:r>
        <w:rPr>
          <w:rFonts w:hint="eastAsia" w:ascii="仿宋" w:hAnsi="仿宋" w:eastAsia="仿宋" w:cs="仿宋"/>
          <w:color w:val="auto"/>
          <w:sz w:val="24"/>
          <w:szCs w:val="24"/>
          <w:lang w:eastAsia="zh-CN"/>
        </w:rPr>
        <w:t>投标</w:t>
      </w:r>
      <w:r>
        <w:rPr>
          <w:rFonts w:hint="eastAsia" w:ascii="仿宋" w:hAnsi="仿宋" w:eastAsia="仿宋" w:cs="仿宋"/>
          <w:color w:val="auto"/>
          <w:sz w:val="24"/>
          <w:szCs w:val="24"/>
        </w:rPr>
        <w:t>文件承诺配备，人员流动、调动时须征得甲方同意，且应提前一个月与甲方、监理单位进行沟通，确保现场工作有序衔接。</w:t>
      </w:r>
    </w:p>
    <w:p w14:paraId="59743AC1">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第1</w:t>
      </w: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条 争议</w:t>
      </w:r>
    </w:p>
    <w:p w14:paraId="4111CA1E">
      <w:pPr>
        <w:keepNext w:val="0"/>
        <w:keepLines w:val="0"/>
        <w:pageBreakBefore w:val="0"/>
        <w:kinsoku/>
        <w:wordWrap/>
        <w:overflowPunct/>
        <w:topLinePunct w:val="0"/>
        <w:autoSpaceDE/>
        <w:autoSpaceDN/>
        <w:bidi w:val="0"/>
        <w:spacing w:line="360" w:lineRule="auto"/>
        <w:ind w:firstLine="437"/>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合同执行过程中发生争议，由当事人双方协商解决，或向工程所在地建设行政主管部门申请调解。当事人不愿协商，调解解决或者调解不成的，双方同意由仲裁委员会仲裁；当事人双方未约定仲裁机构，事后没有达成书面仲裁协议的，可向人民法院提起诉讼。</w:t>
      </w:r>
    </w:p>
    <w:p w14:paraId="2F565CE2">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 第1</w:t>
      </w:r>
      <w:r>
        <w:rPr>
          <w:rFonts w:hint="eastAsia" w:ascii="仿宋" w:hAnsi="仿宋" w:eastAsia="仿宋" w:cs="仿宋"/>
          <w:b/>
          <w:color w:val="auto"/>
          <w:sz w:val="24"/>
          <w:szCs w:val="24"/>
          <w:lang w:val="en-US" w:eastAsia="zh-CN"/>
        </w:rPr>
        <w:t>7</w:t>
      </w:r>
      <w:r>
        <w:rPr>
          <w:rFonts w:hint="eastAsia" w:ascii="仿宋" w:hAnsi="仿宋" w:eastAsia="仿宋" w:cs="仿宋"/>
          <w:b/>
          <w:color w:val="auto"/>
          <w:sz w:val="24"/>
          <w:szCs w:val="24"/>
        </w:rPr>
        <w:t>条 违约、索赔</w:t>
      </w:r>
    </w:p>
    <w:p w14:paraId="53B36058">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 违约</w:t>
      </w:r>
    </w:p>
    <w:p w14:paraId="71B32F02">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甲方代表不能及时给出必要指令、确认、批准，不按合同约定履行自己的各项义务、支付款项及发生其它使合同无法履行的行为，应承担违约责任(包括支付因其违约导致乙方增加的经济支出和从应支付之日起计算的应支付款项的利息等)相应顺延工程；按协议条款约定支付违约金和赔偿</w:t>
      </w:r>
      <w:r>
        <w:rPr>
          <w:rFonts w:hint="eastAsia" w:ascii="仿宋" w:hAnsi="仿宋" w:eastAsia="仿宋" w:cs="仿宋"/>
          <w:color w:val="auto"/>
          <w:sz w:val="24"/>
          <w:szCs w:val="24"/>
          <w:lang w:eastAsia="zh-CN"/>
        </w:rPr>
        <w:t>因</w:t>
      </w:r>
      <w:r>
        <w:rPr>
          <w:rFonts w:hint="eastAsia" w:ascii="仿宋" w:hAnsi="仿宋" w:eastAsia="仿宋" w:cs="仿宋"/>
          <w:color w:val="auto"/>
          <w:sz w:val="24"/>
          <w:szCs w:val="24"/>
        </w:rPr>
        <w:t>其违约给乙方造成的停窝工等损失。</w:t>
      </w:r>
    </w:p>
    <w:p w14:paraId="48739F67">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乙方不能按合同工期竣工，施工质量达不到设计和规范的要求，或发生其它使合同无法履行的行为，甲方代表可通知乙方，按协议条款约定支付违约金，赔偿因其违约给甲方造成的损失。</w:t>
      </w:r>
    </w:p>
    <w:p w14:paraId="57B0297D">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除非双方协议将合同终止，或因一方违约使合同无法履行，违约方承担上述违约责任后仍应继续履行合同。</w:t>
      </w:r>
    </w:p>
    <w:p w14:paraId="3256D826">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因一方违约使合同不能履行，另一方欲中止或解除全部合同，应提前10天通知违约方后，方可中止或解除合同，由违约方承担违约责任。</w:t>
      </w:r>
    </w:p>
    <w:p w14:paraId="5743AF82">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承担因工程质量达不到本合同约定的质量等级所造成检测、返工、加固等所有质量补救措施的全部费用，由乙方自行承担。工期不予顺延。同时乙方还应按合同总价的5%承担违约金，如该违约金不足以弥补因此而给甲方造成的全部损失，乙方还应予以补足。当甲方认为质量问题严重，需要终止合同更换乙方，或乙方未能按甲方要求采取弥补质量缺陷措施时（包括但不限于逾期整改、拒不整改或整改后仍不符合要求等），甲方有权单方解除合同更换乙方，同时不再支付任何费用，乙方应向甲方支付工程质量违约金，工程质量违约金最高限额为合同总价的10%。如该违约金不能涵盖甲方实际损失，则乙方仍应就实际损失部分承担损害赔偿责任。</w:t>
      </w:r>
    </w:p>
    <w:p w14:paraId="3D72AB07">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乙方违法或违反本合同将工程转包的，甲方有权解除本合同，乙方应赔偿因此给甲方造成的一切损失。</w:t>
      </w:r>
    </w:p>
    <w:p w14:paraId="4BD92266">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乙方合同履行过程中有其他违约情形的，每违约一次，承担合同总价款千分之一的违约金，累计违约达五次，甲方有权单方解除合同，同时不再支付任何费用，乙方应承担合同总价10%的违约金。</w:t>
      </w:r>
    </w:p>
    <w:p w14:paraId="632C28F1">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  索赔，甲方未能按合同约定支付各种费用，顺延工期，赔偿损失，乙方可按以下规定书面向甲方索赔：</w:t>
      </w:r>
    </w:p>
    <w:p w14:paraId="536A4931">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—2—1有正当索赔理由，且有索赔事件发生的有效证据：</w:t>
      </w:r>
    </w:p>
    <w:p w14:paraId="6CB3117E">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—2—2索赔事件发生后28天内，向甲方发出要求索赔的通知：</w:t>
      </w:r>
    </w:p>
    <w:p w14:paraId="4FA441DC">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—2—3甲方在接到索赔通知后28天内给予批准，或要求乙方进一步补充索赔理由和证据，甲方在28天内未予答复，应视为该项索赔已经批准。</w:t>
      </w:r>
    </w:p>
    <w:p w14:paraId="38EB6043">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乙方未能按合同约定履行自己的各项义务或发生错误，给甲方造成经济损失，甲方可按上述规定向乙方提出索赔。</w:t>
      </w:r>
    </w:p>
    <w:p w14:paraId="4CDBDE99">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w:t>
      </w:r>
      <w:r>
        <w:rPr>
          <w:rFonts w:hint="eastAsia" w:ascii="仿宋" w:hAnsi="仿宋" w:eastAsia="仿宋" w:cs="仿宋"/>
          <w:b/>
          <w:color w:val="auto"/>
          <w:sz w:val="24"/>
          <w:szCs w:val="24"/>
          <w:lang w:val="en-US" w:eastAsia="zh-CN"/>
        </w:rPr>
        <w:t>18</w:t>
      </w:r>
      <w:r>
        <w:rPr>
          <w:rFonts w:hint="eastAsia" w:ascii="仿宋" w:hAnsi="仿宋" w:eastAsia="仿宋" w:cs="仿宋"/>
          <w:b/>
          <w:color w:val="auto"/>
          <w:sz w:val="24"/>
          <w:szCs w:val="24"/>
        </w:rPr>
        <w:t>条 安全文明施工</w:t>
      </w:r>
    </w:p>
    <w:p w14:paraId="0739EE5A">
      <w:pPr>
        <w:pStyle w:val="127"/>
        <w:keepNext w:val="0"/>
        <w:keepLines w:val="0"/>
        <w:pageBreakBefore w:val="0"/>
        <w:kinsoku/>
        <w:wordWrap/>
        <w:overflowPunct/>
        <w:topLinePunct w:val="0"/>
        <w:autoSpaceDE/>
        <w:autoSpaceDN/>
        <w:bidi w:val="0"/>
        <w:spacing w:before="0" w:beforeAutospacing="0" w:after="0" w:afterAutospacing="0" w:line="360" w:lineRule="auto"/>
        <w:ind w:firstLine="360" w:firstLineChars="150"/>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（1）乙方按有关规定采取严格的安全防护措施，承担由于自身安全措施不力造成事故的责任和因此发生的费用。非乙方责任造成的伤亡事故，由责任方承担责任和费用。</w:t>
      </w:r>
    </w:p>
    <w:p w14:paraId="35F25A09">
      <w:pPr>
        <w:pStyle w:val="127"/>
        <w:keepNext w:val="0"/>
        <w:keepLines w:val="0"/>
        <w:pageBreakBefore w:val="0"/>
        <w:kinsoku/>
        <w:wordWrap/>
        <w:overflowPunct/>
        <w:topLinePunct w:val="0"/>
        <w:autoSpaceDE/>
        <w:autoSpaceDN/>
        <w:bidi w:val="0"/>
        <w:spacing w:before="0" w:beforeAutospacing="0" w:after="0" w:afterAutospacing="0" w:line="360" w:lineRule="auto"/>
        <w:ind w:firstLine="360" w:firstLineChars="150"/>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2）乙方应提供现场的安全保卫及交通、巡查等必要的照明、危险物的警示、围栏设施等，并负责施工现场的防火、防盗及施工安全保卫工作，承担由此产生的费用。严格按照《建设工程施工现场供用电安全规范GB50104-93》和《施工现场临时用电安全技术规范JGJ46-2012》组织施工，并承担由此产生的费用。因乙方未能履行上述义务，造成工程财产和人身伤害，由乙方承担责任及发生的费用。乙方自行承担施工过程中一切人身伤亡、财产纠纷、损失和法律责任。</w:t>
      </w:r>
    </w:p>
    <w:p w14:paraId="65BE508C">
      <w:pPr>
        <w:pStyle w:val="127"/>
        <w:keepNext w:val="0"/>
        <w:keepLines w:val="0"/>
        <w:pageBreakBefore w:val="0"/>
        <w:kinsoku/>
        <w:wordWrap/>
        <w:overflowPunct/>
        <w:topLinePunct w:val="0"/>
        <w:autoSpaceDE/>
        <w:autoSpaceDN/>
        <w:bidi w:val="0"/>
        <w:spacing w:before="0" w:beforeAutospacing="0" w:after="0" w:afterAutospacing="0" w:line="360" w:lineRule="auto"/>
        <w:ind w:firstLine="360" w:firstLineChars="150"/>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3）乙方施工安全管理工作应严格按照现行规范、规程及国家、行业、地方有关安全生产管理规定或办法制度的要求执行。如在施工过程中发现违章、违规作业或安全措施不符要求的情况，甲方有权要求乙方立即整改，并视情况对乙方处以不低于“500元/人.次”的罚款，且罚没款项不予退还。</w:t>
      </w:r>
    </w:p>
    <w:p w14:paraId="49AA82DB">
      <w:pPr>
        <w:pStyle w:val="127"/>
        <w:keepNext w:val="0"/>
        <w:keepLines w:val="0"/>
        <w:pageBreakBefore w:val="0"/>
        <w:kinsoku/>
        <w:wordWrap/>
        <w:overflowPunct/>
        <w:topLinePunct w:val="0"/>
        <w:autoSpaceDE/>
        <w:autoSpaceDN/>
        <w:bidi w:val="0"/>
        <w:spacing w:before="0" w:beforeAutospacing="0" w:after="0" w:afterAutospacing="0" w:line="360" w:lineRule="auto"/>
        <w:ind w:firstLine="360" w:firstLineChars="150"/>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（4）本工程安全目标为：零死亡率，不发生任何安全生产责任事故。工程施工过程中，因乙方原因发生安全生产伤亡事故，乙方承担由此产生的全部费用及相关责任，并负责妥善处理相关善后事宜。</w:t>
      </w:r>
    </w:p>
    <w:p w14:paraId="15A77D43">
      <w:pPr>
        <w:pStyle w:val="127"/>
        <w:keepNext w:val="0"/>
        <w:keepLines w:val="0"/>
        <w:pageBreakBefore w:val="0"/>
        <w:kinsoku/>
        <w:wordWrap/>
        <w:overflowPunct/>
        <w:topLinePunct w:val="0"/>
        <w:autoSpaceDE/>
        <w:autoSpaceDN/>
        <w:bidi w:val="0"/>
        <w:spacing w:before="0" w:beforeAutospacing="0" w:after="0" w:afterAutospacing="0" w:line="360" w:lineRule="auto"/>
        <w:ind w:firstLine="360" w:firstLineChars="150"/>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5）乙方须设立现场安全组织机构，按规范及相关行业管理要求足额配备专职安全管理人员；同时，乙方须按照国家、政府相关法律、法规及甲方有关安全管理的规定、办法等，针对本项目编制安全管理体系文件（包括生产安全、环境安全、治安综合管理等方面）；乙方须逐级签订安全文明施工协议（或责任书），并做好防火、防盗、防止环境污染等工作。所需价款已包含在甲方支付的合同价款当中，甲方无需另行支付；</w:t>
      </w:r>
    </w:p>
    <w:p w14:paraId="30F8AE72">
      <w:pPr>
        <w:pStyle w:val="12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6）乙方应当承担整个合同履行过程中的安全责任，并依据（包括但不限于）上述相关文件及甲方要求实施现场有效的安全管理，如因施工及施工管理不善而导致的一切安全责任和费用，及因履行合同所引发的任何人身财产纠纷、损失和法律责任，均由乙方承担，如因此使甲方陷入包括但不限于诉讼等形式的纠纷时，乙方还应向甲方赔偿，赔偿范围包括但不限于甲方为此支出的违约金、赔偿金、律师费、诉讼费等；</w:t>
      </w:r>
    </w:p>
    <w:p w14:paraId="07DD499A">
      <w:pPr>
        <w:pStyle w:val="12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（7）乙方施工期间，应服从政府相关部门对治安、卫生、环保、噪音、社会保险等工程建设方面的统一规定，并按规定缴纳相关费用，相关费用已包含在合同价款当中，甲方不再单独支付。</w:t>
      </w:r>
    </w:p>
    <w:p w14:paraId="294EF917">
      <w:pPr>
        <w:pStyle w:val="127"/>
        <w:keepNext w:val="0"/>
        <w:keepLines w:val="0"/>
        <w:pageBreakBefore w:val="0"/>
        <w:kinsoku/>
        <w:wordWrap/>
        <w:overflowPunct/>
        <w:topLinePunct w:val="0"/>
        <w:autoSpaceDE/>
        <w:autoSpaceDN/>
        <w:bidi w:val="0"/>
        <w:spacing w:before="0" w:beforeAutospacing="0" w:after="0" w:afterAutospacing="0" w:line="360" w:lineRule="auto"/>
        <w:ind w:firstLine="480" w:firstLineChars="200"/>
        <w:textAlignment w:val="auto"/>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8）乙方对施工现场环境治理与维护应符合政府相关部门关于“创卫”、“城市综合治理”等方面的要求，由此产生的费用已包含在合同价款中，由乙方自行承担。乙方未按要求执行的，甲方有权另行组织人员开展治理与维护工作，乙方承担由此产生的全部费用、罚款及相应责任。</w:t>
      </w:r>
    </w:p>
    <w:p w14:paraId="6E14AB1F">
      <w:pPr>
        <w:keepNext w:val="0"/>
        <w:keepLines w:val="0"/>
        <w:pageBreakBefore w:val="0"/>
        <w:kinsoku/>
        <w:wordWrap/>
        <w:overflowPunct/>
        <w:topLinePunct w:val="0"/>
        <w:autoSpaceDE/>
        <w:autoSpaceDN/>
        <w:bidi w:val="0"/>
        <w:spacing w:before="120" w:beforeLines="50" w:after="120" w:afterLines="50" w:line="360" w:lineRule="auto"/>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第</w:t>
      </w:r>
      <w:r>
        <w:rPr>
          <w:rFonts w:hint="eastAsia" w:ascii="仿宋" w:hAnsi="仿宋" w:eastAsia="仿宋" w:cs="仿宋"/>
          <w:b/>
          <w:color w:val="auto"/>
          <w:sz w:val="24"/>
          <w:szCs w:val="24"/>
          <w:lang w:val="en-US" w:eastAsia="zh-CN"/>
        </w:rPr>
        <w:t>19</w:t>
      </w:r>
      <w:r>
        <w:rPr>
          <w:rFonts w:hint="eastAsia" w:ascii="仿宋" w:hAnsi="仿宋" w:eastAsia="仿宋" w:cs="仿宋"/>
          <w:b/>
          <w:color w:val="auto"/>
          <w:sz w:val="24"/>
          <w:szCs w:val="24"/>
        </w:rPr>
        <w:t>条 合同文件的解释与顺序如下</w:t>
      </w:r>
    </w:p>
    <w:p w14:paraId="7804F03F">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—1  本合同书所列之条款；</w:t>
      </w:r>
    </w:p>
    <w:p w14:paraId="2A8D663C">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—2  成交通知书、响应文件及其附件和</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文件；</w:t>
      </w:r>
    </w:p>
    <w:p w14:paraId="69D494CA">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—3  标准、规范和其他有关技术资料技术要求；</w:t>
      </w:r>
    </w:p>
    <w:p w14:paraId="53BFBFFD">
      <w:pPr>
        <w:keepNext w:val="0"/>
        <w:keepLines w:val="0"/>
        <w:pageBreakBefore w:val="0"/>
        <w:kinsoku/>
        <w:wordWrap/>
        <w:overflowPunct/>
        <w:topLinePunct w:val="0"/>
        <w:autoSpaceDE/>
        <w:autoSpaceDN/>
        <w:bidi w:val="0"/>
        <w:spacing w:line="360" w:lineRule="auto"/>
        <w:ind w:firstLine="435"/>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 xml:space="preserve">—4  </w:t>
      </w:r>
      <w:r>
        <w:rPr>
          <w:rFonts w:hint="eastAsia" w:ascii="仿宋" w:hAnsi="仿宋" w:eastAsia="仿宋" w:cs="仿宋"/>
          <w:color w:val="auto"/>
          <w:sz w:val="24"/>
          <w:szCs w:val="24"/>
          <w:lang w:eastAsia="zh-CN"/>
        </w:rPr>
        <w:t>投标</w:t>
      </w:r>
      <w:r>
        <w:rPr>
          <w:rFonts w:hint="eastAsia" w:ascii="仿宋" w:hAnsi="仿宋" w:eastAsia="仿宋" w:cs="仿宋"/>
          <w:color w:val="auto"/>
          <w:sz w:val="24"/>
          <w:szCs w:val="24"/>
        </w:rPr>
        <w:t>报价、预算书；</w:t>
      </w:r>
    </w:p>
    <w:p w14:paraId="6597419C">
      <w:pPr>
        <w:keepNext w:val="0"/>
        <w:keepLines w:val="0"/>
        <w:pageBreakBefore w:val="0"/>
        <w:numPr>
          <w:ilvl w:val="0"/>
          <w:numId w:val="2"/>
        </w:numPr>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本合同自甲、乙双方签字盖章后生效。竣工结算，甲方工程款支付完毕，乙方将工程交付甲方后，除有关保修条款仍然生效外，其它条款即告终止，保修期满结清款项，本合同失效。</w:t>
      </w:r>
    </w:p>
    <w:p w14:paraId="73E2C69F">
      <w:pPr>
        <w:keepNext w:val="0"/>
        <w:keepLines w:val="0"/>
        <w:pageBreakBefore w:val="0"/>
        <w:numPr>
          <w:ilvl w:val="0"/>
          <w:numId w:val="2"/>
        </w:numPr>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合同的权利义务终止后，甲乙双方应当遵循诚实信用原则履行通知、协助、保密等义务。</w:t>
      </w:r>
    </w:p>
    <w:p w14:paraId="361EAD46">
      <w:pPr>
        <w:keepNext w:val="0"/>
        <w:keepLines w:val="0"/>
        <w:pageBreakBefore w:val="0"/>
        <w:numPr>
          <w:ilvl w:val="0"/>
          <w:numId w:val="2"/>
        </w:numPr>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本合同正本两份，甲、乙双方各执一份。副本</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份甲方执</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份，乙方执</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w:t>
      </w:r>
    </w:p>
    <w:p w14:paraId="1739CC99">
      <w:pPr>
        <w:keepNext w:val="0"/>
        <w:keepLines w:val="0"/>
        <w:pageBreakBefore w:val="0"/>
        <w:numPr>
          <w:ilvl w:val="0"/>
          <w:numId w:val="2"/>
        </w:numPr>
        <w:kinsoku/>
        <w:wordWrap/>
        <w:overflowPunct/>
        <w:topLinePunct w:val="0"/>
        <w:autoSpaceDE/>
        <w:autoSpaceDN/>
        <w:bidi w:val="0"/>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本合同尽事宜，双方协商解决并签订补充合同。</w:t>
      </w:r>
    </w:p>
    <w:p w14:paraId="68144B35">
      <w:pPr>
        <w:pStyle w:val="23"/>
        <w:numPr>
          <w:ilvl w:val="0"/>
          <w:numId w:val="0"/>
        </w:numPr>
        <w:rPr>
          <w:rFonts w:hint="eastAsia" w:ascii="仿宋" w:hAnsi="仿宋" w:eastAsia="仿宋" w:cs="仿宋"/>
          <w:sz w:val="24"/>
          <w:szCs w:val="24"/>
        </w:rPr>
      </w:pPr>
    </w:p>
    <w:p w14:paraId="6C688445">
      <w:pPr>
        <w:pStyle w:val="128"/>
        <w:spacing w:line="60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甲方：</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（盖章）          乙方：</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（盖章） </w:t>
      </w:r>
    </w:p>
    <w:p w14:paraId="6B1AB6E5">
      <w:pPr>
        <w:pStyle w:val="128"/>
        <w:spacing w:line="240" w:lineRule="auto"/>
        <w:ind w:firstLine="480" w:firstLineChars="200"/>
        <w:rPr>
          <w:rFonts w:hint="eastAsia" w:ascii="仿宋" w:hAnsi="仿宋" w:eastAsia="仿宋" w:cs="仿宋"/>
          <w:color w:val="auto"/>
          <w:sz w:val="24"/>
          <w:szCs w:val="24"/>
        </w:rPr>
      </w:pPr>
    </w:p>
    <w:p w14:paraId="407D2E4B">
      <w:pPr>
        <w:pStyle w:val="128"/>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法定代表人或其授权的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法定代表人或其授权的</w:t>
      </w:r>
    </w:p>
    <w:p w14:paraId="2D4167FF">
      <w:pPr>
        <w:pStyle w:val="128"/>
        <w:spacing w:line="24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代理人：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（签字）          代理人：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（签字）  </w:t>
      </w:r>
    </w:p>
    <w:p w14:paraId="59512F2C">
      <w:pPr>
        <w:pStyle w:val="128"/>
        <w:keepNext w:val="0"/>
        <w:keepLines w:val="0"/>
        <w:pageBreakBefore w:val="0"/>
        <w:widowControl/>
        <w:kinsoku/>
        <w:wordWrap/>
        <w:overflowPunct/>
        <w:topLinePunct w:val="0"/>
        <w:autoSpaceDE/>
        <w:autoSpaceDN/>
        <w:bidi w:val="0"/>
        <w:adjustRightInd/>
        <w:snapToGrid/>
        <w:spacing w:line="192" w:lineRule="auto"/>
        <w:ind w:firstLine="480" w:firstLineChars="200"/>
        <w:textAlignment w:val="auto"/>
        <w:rPr>
          <w:rFonts w:hint="eastAsia" w:ascii="仿宋" w:hAnsi="仿宋" w:eastAsia="仿宋" w:cs="仿宋"/>
          <w:color w:val="auto"/>
          <w:sz w:val="24"/>
          <w:szCs w:val="24"/>
        </w:rPr>
      </w:pPr>
    </w:p>
    <w:p w14:paraId="20DA0BAD">
      <w:pPr>
        <w:pStyle w:val="128"/>
        <w:spacing w:line="600"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住    所：                          住    所</w:t>
      </w:r>
      <w:r>
        <w:rPr>
          <w:rFonts w:hint="eastAsia" w:ascii="仿宋" w:hAnsi="仿宋" w:eastAsia="仿宋" w:cs="仿宋"/>
          <w:color w:val="auto"/>
          <w:sz w:val="24"/>
          <w:szCs w:val="24"/>
          <w:lang w:eastAsia="zh-CN"/>
        </w:rPr>
        <w:t>：</w:t>
      </w:r>
    </w:p>
    <w:p w14:paraId="6BB083EF">
      <w:pPr>
        <w:pStyle w:val="128"/>
        <w:spacing w:line="60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开户银行：                          开户银行：</w:t>
      </w:r>
    </w:p>
    <w:p w14:paraId="44D4A8AB">
      <w:pPr>
        <w:pStyle w:val="128"/>
        <w:spacing w:line="60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电    话：                          电    话：</w:t>
      </w:r>
    </w:p>
    <w:p w14:paraId="7CF626CD">
      <w:pPr>
        <w:pStyle w:val="128"/>
        <w:spacing w:line="60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rPr>
        <w:t>电子信箱：                          电子信箱：</w:t>
      </w:r>
    </w:p>
    <w:p w14:paraId="689E4A3D">
      <w:pPr>
        <w:widowControl/>
        <w:snapToGrid w:val="0"/>
        <w:spacing w:line="480" w:lineRule="auto"/>
        <w:ind w:firstLine="2640" w:firstLineChars="11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 xml:space="preserve"> </w:t>
      </w:r>
      <w:r>
        <w:rPr>
          <w:rFonts w:hint="eastAsia" w:ascii="仿宋" w:hAnsi="仿宋" w:eastAsia="仿宋" w:cs="仿宋"/>
          <w:color w:val="auto"/>
          <w:kern w:val="0"/>
          <w:sz w:val="24"/>
          <w:szCs w:val="24"/>
          <w:lang w:val="en-US" w:eastAsia="zh-CN"/>
        </w:rPr>
        <w:t>2025</w:t>
      </w:r>
      <w:r>
        <w:rPr>
          <w:rFonts w:hint="eastAsia" w:ascii="仿宋" w:hAnsi="仿宋" w:eastAsia="仿宋" w:cs="仿宋"/>
          <w:color w:val="auto"/>
          <w:kern w:val="0"/>
          <w:sz w:val="24"/>
          <w:szCs w:val="24"/>
        </w:rPr>
        <w:t>年   月    日</w:t>
      </w:r>
      <w:r>
        <w:rPr>
          <w:rFonts w:hint="eastAsia" w:ascii="仿宋" w:hAnsi="仿宋" w:eastAsia="仿宋" w:cs="仿宋"/>
          <w:color w:val="auto"/>
          <w:kern w:val="0"/>
          <w:sz w:val="24"/>
          <w:szCs w:val="24"/>
          <w:lang w:val="en-US" w:eastAsia="zh-CN"/>
        </w:rPr>
        <w:t xml:space="preserve"> </w:t>
      </w:r>
    </w:p>
    <w:p w14:paraId="7A3B9659">
      <w:pPr>
        <w:pStyle w:val="13"/>
        <w:rPr>
          <w:rFonts w:hint="eastAsia" w:ascii="仿宋" w:hAnsi="仿宋" w:eastAsia="仿宋" w:cs="仿宋"/>
          <w:lang w:val="en-US" w:eastAsia="zh-CN"/>
        </w:rPr>
      </w:pPr>
    </w:p>
    <w:p w14:paraId="567054DC">
      <w:pPr>
        <w:rPr>
          <w:rFonts w:hint="eastAsia" w:ascii="仿宋" w:hAnsi="仿宋" w:eastAsia="仿宋" w:cs="仿宋"/>
          <w:b/>
          <w:bCs/>
          <w:sz w:val="36"/>
          <w:szCs w:val="36"/>
        </w:rPr>
      </w:pPr>
      <w:r>
        <w:rPr>
          <w:rFonts w:hint="eastAsia" w:ascii="仿宋" w:hAnsi="仿宋" w:eastAsia="仿宋" w:cs="仿宋"/>
          <w:b/>
          <w:bCs/>
          <w:sz w:val="36"/>
          <w:szCs w:val="36"/>
        </w:rPr>
        <w:br w:type="page"/>
      </w:r>
    </w:p>
    <w:p w14:paraId="452A66A3">
      <w:pPr>
        <w:jc w:val="center"/>
        <w:outlineLvl w:val="0"/>
        <w:rPr>
          <w:rFonts w:hint="eastAsia" w:ascii="仿宋" w:hAnsi="仿宋" w:eastAsia="仿宋" w:cs="仿宋"/>
          <w:b/>
          <w:bCs/>
          <w:kern w:val="2"/>
          <w:sz w:val="28"/>
          <w:szCs w:val="28"/>
          <w:lang w:val="en-US" w:eastAsia="zh-CN" w:bidi="ar-SA"/>
        </w:rPr>
      </w:pPr>
      <w:bookmarkStart w:id="73" w:name="_Toc30058"/>
      <w:bookmarkStart w:id="74" w:name="_Toc18836"/>
      <w:r>
        <w:rPr>
          <w:rFonts w:hint="eastAsia" w:ascii="仿宋" w:hAnsi="仿宋" w:eastAsia="仿宋" w:cs="仿宋"/>
          <w:b/>
          <w:bCs/>
          <w:kern w:val="2"/>
          <w:sz w:val="28"/>
          <w:szCs w:val="28"/>
          <w:lang w:val="en-US" w:eastAsia="zh-CN" w:bidi="ar-SA"/>
        </w:rPr>
        <w:t>第六章 编制说明</w:t>
      </w:r>
      <w:bookmarkEnd w:id="73"/>
    </w:p>
    <w:p w14:paraId="05C825A5">
      <w:pPr>
        <w:spacing w:line="360" w:lineRule="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一、工程概况</w:t>
      </w:r>
    </w:p>
    <w:p w14:paraId="1F8FF26A">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1、工程名称：消防水池护坡支撑保护项目</w:t>
      </w:r>
    </w:p>
    <w:p w14:paraId="61D1B1BC">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2、工程地址：宝鸡市儿童福利院</w:t>
      </w:r>
    </w:p>
    <w:p w14:paraId="1DF66FF6">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3、招标范围：清单中的所以内容</w:t>
      </w:r>
    </w:p>
    <w:p w14:paraId="22B18582">
      <w:pPr>
        <w:spacing w:line="360" w:lineRule="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二、编制依据</w:t>
      </w:r>
    </w:p>
    <w:p w14:paraId="39473D7C">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1、陕西省建设工程工程量清单计价计算标准(2025)；</w:t>
      </w:r>
    </w:p>
    <w:p w14:paraId="2F0DC312">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2、陕西省房屋建筑与装饰工程基价表(2025)；</w:t>
      </w:r>
    </w:p>
    <w:p w14:paraId="4AA7E5A7">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3、陕西省通用安装工程基价表(2025)；</w:t>
      </w:r>
    </w:p>
    <w:p w14:paraId="7A1A7489">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4、陕西省市政工程基价表(2025)</w:t>
      </w:r>
    </w:p>
    <w:p w14:paraId="3D32800A">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5、人工费综合工种人工工日消耗量按照《陕西省房屋建筑与装饰工程消耗量定额（2025）》计算</w:t>
      </w:r>
    </w:p>
    <w:p w14:paraId="1EDCBAE1">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9、材料价参考宝鸡市 2025 年第一期信息价及市场价。</w:t>
      </w:r>
    </w:p>
    <w:p w14:paraId="2D9E2471">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10、本项目招标文件。</w:t>
      </w:r>
    </w:p>
    <w:p w14:paraId="19CEA4B2">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11、常规施工方案。</w:t>
      </w:r>
    </w:p>
    <w:p w14:paraId="1809B34B">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12、与建设工程有关的其他标准、规范。</w:t>
      </w:r>
    </w:p>
    <w:p w14:paraId="4D47FB0E">
      <w:pPr>
        <w:spacing w:line="360" w:lineRule="auto"/>
        <w:ind w:firstLine="480" w:firstLineChars="20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13、设计图纸。</w:t>
      </w:r>
    </w:p>
    <w:p w14:paraId="7EA11D5A">
      <w:pPr>
        <w:spacing w:line="360" w:lineRule="auto"/>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三、软件版本</w:t>
      </w:r>
    </w:p>
    <w:p w14:paraId="67DF7C75">
      <w:pPr>
        <w:spacing w:line="360" w:lineRule="auto"/>
        <w:ind w:firstLine="480" w:firstLineChars="200"/>
        <w:rPr>
          <w:rFonts w:hint="eastAsia" w:ascii="仿宋" w:hAnsi="仿宋" w:eastAsia="仿宋" w:cs="仿宋"/>
          <w:b/>
          <w:bCs/>
          <w:kern w:val="2"/>
          <w:sz w:val="36"/>
          <w:szCs w:val="36"/>
          <w:lang w:val="en-US" w:eastAsia="zh-CN" w:bidi="ar-SA"/>
        </w:rPr>
      </w:pPr>
      <w:r>
        <w:rPr>
          <w:rFonts w:hint="eastAsia" w:ascii="仿宋" w:hAnsi="仿宋" w:eastAsia="仿宋" w:cs="仿宋"/>
          <w:b w:val="0"/>
          <w:bCs w:val="0"/>
          <w:kern w:val="2"/>
          <w:sz w:val="24"/>
          <w:szCs w:val="24"/>
          <w:lang w:val="en-US" w:eastAsia="zh-CN" w:bidi="ar-SA"/>
        </w:rPr>
        <w:t>本工程清单计价软件为：广联达软件 7.5000.23.1版本。</w:t>
      </w:r>
    </w:p>
    <w:p w14:paraId="3DE3F39A">
      <w:pPr>
        <w:rPr>
          <w:rFonts w:hint="eastAsia" w:ascii="仿宋" w:hAnsi="仿宋" w:eastAsia="仿宋" w:cs="仿宋"/>
          <w:b/>
          <w:bCs/>
          <w:kern w:val="2"/>
          <w:sz w:val="36"/>
          <w:szCs w:val="36"/>
          <w:lang w:val="en-US" w:eastAsia="zh-CN" w:bidi="ar-SA"/>
        </w:rPr>
      </w:pPr>
      <w:r>
        <w:rPr>
          <w:rFonts w:hint="eastAsia" w:ascii="仿宋" w:hAnsi="仿宋" w:eastAsia="仿宋" w:cs="仿宋"/>
          <w:b/>
          <w:bCs/>
          <w:kern w:val="2"/>
          <w:sz w:val="36"/>
          <w:szCs w:val="36"/>
          <w:lang w:val="en-US" w:eastAsia="zh-CN" w:bidi="ar-SA"/>
        </w:rPr>
        <w:br w:type="page"/>
      </w:r>
    </w:p>
    <w:p w14:paraId="079B441D">
      <w:pPr>
        <w:keepNext w:val="0"/>
        <w:keepLines w:val="0"/>
        <w:pageBreakBefore w:val="0"/>
        <w:widowControl w:val="0"/>
        <w:numPr>
          <w:ilvl w:val="0"/>
          <w:numId w:val="0"/>
        </w:numPr>
        <w:kinsoku/>
        <w:wordWrap w:val="0"/>
        <w:overflowPunct/>
        <w:topLinePunct w:val="0"/>
        <w:autoSpaceDE/>
        <w:autoSpaceDN/>
        <w:bidi w:val="0"/>
        <w:adjustRightInd/>
        <w:snapToGrid/>
        <w:spacing w:line="348" w:lineRule="auto"/>
        <w:ind w:left="0" w:leftChars="0" w:firstLine="0" w:firstLineChars="0"/>
        <w:jc w:val="center"/>
        <w:textAlignment w:val="auto"/>
        <w:outlineLvl w:val="0"/>
        <w:rPr>
          <w:rFonts w:hint="eastAsia" w:ascii="仿宋" w:hAnsi="仿宋" w:eastAsia="仿宋" w:cs="仿宋"/>
          <w:b/>
          <w:bCs/>
          <w:sz w:val="36"/>
          <w:szCs w:val="36"/>
        </w:rPr>
      </w:pPr>
      <w:bookmarkStart w:id="75" w:name="_Toc32035"/>
      <w:r>
        <w:rPr>
          <w:rFonts w:hint="eastAsia" w:ascii="仿宋" w:hAnsi="仿宋" w:eastAsia="仿宋" w:cs="仿宋"/>
          <w:b/>
          <w:bCs/>
          <w:kern w:val="2"/>
          <w:sz w:val="36"/>
          <w:szCs w:val="36"/>
          <w:lang w:val="en-US" w:eastAsia="zh-CN" w:bidi="ar-SA"/>
        </w:rPr>
        <w:t>第七章</w:t>
      </w:r>
      <w:r>
        <w:rPr>
          <w:rFonts w:hint="eastAsia" w:ascii="仿宋" w:hAnsi="仿宋" w:eastAsia="仿宋" w:cs="仿宋"/>
          <w:b/>
          <w:bCs/>
          <w:sz w:val="36"/>
          <w:szCs w:val="36"/>
          <w:lang w:val="en-US" w:eastAsia="zh-CN"/>
        </w:rPr>
        <w:t xml:space="preserve"> </w:t>
      </w:r>
      <w:r>
        <w:rPr>
          <w:rFonts w:hint="eastAsia" w:ascii="仿宋" w:hAnsi="仿宋" w:eastAsia="仿宋" w:cs="仿宋"/>
          <w:b/>
          <w:bCs/>
          <w:sz w:val="36"/>
          <w:szCs w:val="36"/>
        </w:rPr>
        <w:t>工程量清单</w:t>
      </w:r>
      <w:bookmarkEnd w:id="64"/>
      <w:bookmarkEnd w:id="65"/>
      <w:bookmarkEnd w:id="74"/>
      <w:bookmarkEnd w:id="75"/>
    </w:p>
    <w:p w14:paraId="2BEC9205">
      <w:pPr>
        <w:pStyle w:val="23"/>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67960" cy="7453630"/>
            <wp:effectExtent l="0" t="0" r="8890" b="13970"/>
            <wp:docPr id="5" name="图片 5" descr="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_02"/>
                    <pic:cNvPicPr>
                      <a:picLocks noChangeAspect="1"/>
                    </pic:cNvPicPr>
                  </pic:nvPicPr>
                  <pic:blipFill>
                    <a:blip r:embed="rId11"/>
                    <a:stretch>
                      <a:fillRect/>
                    </a:stretch>
                  </pic:blipFill>
                  <pic:spPr>
                    <a:xfrm>
                      <a:off x="0" y="0"/>
                      <a:ext cx="5267960" cy="745363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7960" cy="7453630"/>
            <wp:effectExtent l="0" t="0" r="8890" b="13970"/>
            <wp:docPr id="4" name="图片 4" descr="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_03"/>
                    <pic:cNvPicPr>
                      <a:picLocks noChangeAspect="1"/>
                    </pic:cNvPicPr>
                  </pic:nvPicPr>
                  <pic:blipFill>
                    <a:blip r:embed="rId12"/>
                    <a:stretch>
                      <a:fillRect/>
                    </a:stretch>
                  </pic:blipFill>
                  <pic:spPr>
                    <a:xfrm>
                      <a:off x="0" y="0"/>
                      <a:ext cx="5267960" cy="745363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7960" cy="7453630"/>
            <wp:effectExtent l="0" t="0" r="8890" b="13970"/>
            <wp:docPr id="3" name="图片 3" descr="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清单_04"/>
                    <pic:cNvPicPr>
                      <a:picLocks noChangeAspect="1"/>
                    </pic:cNvPicPr>
                  </pic:nvPicPr>
                  <pic:blipFill>
                    <a:blip r:embed="rId13"/>
                    <a:stretch>
                      <a:fillRect/>
                    </a:stretch>
                  </pic:blipFill>
                  <pic:spPr>
                    <a:xfrm>
                      <a:off x="0" y="0"/>
                      <a:ext cx="5267960" cy="745363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7960" cy="7453630"/>
            <wp:effectExtent l="0" t="0" r="8890" b="13970"/>
            <wp:docPr id="2" name="图片 2" descr="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清单_05"/>
                    <pic:cNvPicPr>
                      <a:picLocks noChangeAspect="1"/>
                    </pic:cNvPicPr>
                  </pic:nvPicPr>
                  <pic:blipFill>
                    <a:blip r:embed="rId14"/>
                    <a:stretch>
                      <a:fillRect/>
                    </a:stretch>
                  </pic:blipFill>
                  <pic:spPr>
                    <a:xfrm>
                      <a:off x="0" y="0"/>
                      <a:ext cx="5267960" cy="745363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5267960" cy="7453630"/>
            <wp:effectExtent l="0" t="0" r="8890" b="13970"/>
            <wp:docPr id="1" name="图片 1" descr="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清单_06"/>
                    <pic:cNvPicPr>
                      <a:picLocks noChangeAspect="1"/>
                    </pic:cNvPicPr>
                  </pic:nvPicPr>
                  <pic:blipFill>
                    <a:blip r:embed="rId15"/>
                    <a:stretch>
                      <a:fillRect/>
                    </a:stretch>
                  </pic:blipFill>
                  <pic:spPr>
                    <a:xfrm>
                      <a:off x="0" y="0"/>
                      <a:ext cx="5267960" cy="7453630"/>
                    </a:xfrm>
                    <a:prstGeom prst="rect">
                      <a:avLst/>
                    </a:prstGeom>
                  </pic:spPr>
                </pic:pic>
              </a:graphicData>
            </a:graphic>
          </wp:inline>
        </w:drawing>
      </w:r>
    </w:p>
    <w:p w14:paraId="55E91272">
      <w:pPr>
        <w:pStyle w:val="2"/>
        <w:keepNext w:val="0"/>
        <w:pageBreakBefore/>
        <w:numPr>
          <w:ilvl w:val="0"/>
          <w:numId w:val="0"/>
        </w:numPr>
        <w:spacing w:line="350" w:lineRule="auto"/>
        <w:ind w:left="0" w:leftChars="0" w:firstLine="0" w:firstLineChars="0"/>
        <w:jc w:val="center"/>
        <w:rPr>
          <w:rFonts w:hint="eastAsia" w:ascii="仿宋" w:hAnsi="仿宋" w:eastAsia="仿宋" w:cs="仿宋"/>
          <w:b/>
          <w:bCs/>
          <w:kern w:val="2"/>
          <w:sz w:val="36"/>
          <w:szCs w:val="36"/>
          <w:lang w:val="en-US" w:eastAsia="zh-CN" w:bidi="ar-SA"/>
        </w:rPr>
      </w:pPr>
      <w:bookmarkStart w:id="76" w:name="_Toc24568"/>
      <w:bookmarkStart w:id="77" w:name="_Toc14636"/>
      <w:bookmarkStart w:id="78" w:name="_Toc21946"/>
      <w:r>
        <w:rPr>
          <w:rFonts w:hint="eastAsia" w:ascii="仿宋" w:hAnsi="仿宋" w:eastAsia="仿宋" w:cs="仿宋"/>
          <w:b/>
          <w:bCs/>
          <w:kern w:val="2"/>
          <w:sz w:val="36"/>
          <w:szCs w:val="36"/>
          <w:lang w:val="en-US" w:eastAsia="zh-CN" w:bidi="ar-SA"/>
        </w:rPr>
        <w:t>第八章 竞争性磋商响应文件构成及格式</w:t>
      </w:r>
      <w:bookmarkEnd w:id="76"/>
      <w:bookmarkEnd w:id="77"/>
      <w:bookmarkEnd w:id="78"/>
    </w:p>
    <w:p w14:paraId="49CF962B">
      <w:pPr>
        <w:numPr>
          <w:ilvl w:val="0"/>
          <w:numId w:val="0"/>
        </w:numPr>
        <w:ind w:leftChars="0"/>
        <w:rPr>
          <w:rFonts w:hint="eastAsia" w:ascii="仿宋" w:hAnsi="仿宋" w:eastAsia="仿宋" w:cs="仿宋"/>
          <w:lang w:val="en-US" w:eastAsia="zh-CN"/>
        </w:rPr>
      </w:pPr>
    </w:p>
    <w:p w14:paraId="1C70A00C">
      <w:pPr>
        <w:spacing w:line="540" w:lineRule="exact"/>
        <w:rPr>
          <w:rFonts w:hint="eastAsia" w:ascii="仿宋" w:hAnsi="仿宋" w:eastAsia="仿宋" w:cs="仿宋"/>
          <w:b/>
          <w:bCs/>
          <w:sz w:val="28"/>
          <w:szCs w:val="28"/>
        </w:rPr>
      </w:pPr>
      <w:r>
        <w:rPr>
          <w:rFonts w:hint="eastAsia" w:ascii="仿宋" w:hAnsi="仿宋" w:eastAsia="仿宋" w:cs="仿宋"/>
          <w:b/>
          <w:bCs/>
          <w:sz w:val="28"/>
          <w:szCs w:val="28"/>
          <w:lang w:eastAsia="zh-CN"/>
        </w:rPr>
        <w:t>项目</w:t>
      </w:r>
      <w:r>
        <w:rPr>
          <w:rFonts w:hint="eastAsia" w:ascii="仿宋" w:hAnsi="仿宋" w:eastAsia="仿宋" w:cs="仿宋"/>
          <w:b/>
          <w:bCs/>
          <w:sz w:val="28"/>
          <w:szCs w:val="28"/>
        </w:rPr>
        <w:t>编号：</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（正本/副本）</w:t>
      </w:r>
    </w:p>
    <w:p w14:paraId="3988B45C">
      <w:pPr>
        <w:pStyle w:val="23"/>
        <w:rPr>
          <w:rFonts w:hint="eastAsia" w:ascii="仿宋" w:hAnsi="仿宋" w:eastAsia="仿宋" w:cs="仿宋"/>
        </w:rPr>
      </w:pPr>
    </w:p>
    <w:p w14:paraId="4F9D745D">
      <w:pPr>
        <w:pStyle w:val="13"/>
        <w:jc w:val="center"/>
        <w:rPr>
          <w:rFonts w:hint="eastAsia" w:ascii="仿宋" w:hAnsi="仿宋" w:eastAsia="仿宋" w:cs="仿宋"/>
          <w:b/>
          <w:bCs/>
          <w:kern w:val="44"/>
          <w:sz w:val="21"/>
          <w:szCs w:val="21"/>
          <w:lang w:val="en-US" w:eastAsia="zh-CN" w:bidi="ar-SA"/>
        </w:rPr>
      </w:pPr>
    </w:p>
    <w:p w14:paraId="27E67A15">
      <w:pPr>
        <w:jc w:val="center"/>
        <w:rPr>
          <w:rFonts w:hint="eastAsia" w:ascii="仿宋" w:hAnsi="仿宋" w:eastAsia="仿宋" w:cs="仿宋"/>
          <w:b/>
          <w:bCs/>
          <w:kern w:val="44"/>
          <w:sz w:val="52"/>
          <w:szCs w:val="52"/>
          <w:lang w:val="en-US" w:eastAsia="zh-CN" w:bidi="ar-SA"/>
        </w:rPr>
      </w:pPr>
    </w:p>
    <w:p w14:paraId="33CBE52E">
      <w:pPr>
        <w:jc w:val="center"/>
        <w:rPr>
          <w:rFonts w:hint="eastAsia" w:ascii="仿宋" w:hAnsi="仿宋" w:eastAsia="仿宋" w:cs="仿宋"/>
          <w:b/>
          <w:bCs/>
          <w:kern w:val="44"/>
          <w:sz w:val="52"/>
          <w:szCs w:val="52"/>
          <w:lang w:val="en-US" w:eastAsia="zh-CN" w:bidi="ar-SA"/>
        </w:rPr>
      </w:pPr>
      <w:r>
        <w:rPr>
          <w:rFonts w:hint="eastAsia" w:ascii="仿宋" w:hAnsi="仿宋" w:eastAsia="仿宋" w:cs="仿宋"/>
          <w:b/>
          <w:bCs/>
          <w:kern w:val="44"/>
          <w:sz w:val="52"/>
          <w:szCs w:val="52"/>
          <w:lang w:val="en-US" w:eastAsia="zh-CN" w:bidi="ar-SA"/>
        </w:rPr>
        <w:t>宝鸡市儿童福利院消防水池护坡</w:t>
      </w:r>
    </w:p>
    <w:p w14:paraId="16548B25">
      <w:pPr>
        <w:jc w:val="center"/>
        <w:rPr>
          <w:rFonts w:hint="eastAsia" w:ascii="仿宋" w:hAnsi="仿宋" w:eastAsia="仿宋" w:cs="仿宋"/>
        </w:rPr>
      </w:pPr>
      <w:r>
        <w:rPr>
          <w:rFonts w:hint="eastAsia" w:ascii="仿宋" w:hAnsi="仿宋" w:eastAsia="仿宋" w:cs="仿宋"/>
          <w:b/>
          <w:bCs/>
          <w:kern w:val="44"/>
          <w:sz w:val="52"/>
          <w:szCs w:val="52"/>
          <w:lang w:val="en-US" w:eastAsia="zh-CN" w:bidi="ar-SA"/>
        </w:rPr>
        <w:t>支撑保护项目</w:t>
      </w:r>
    </w:p>
    <w:p w14:paraId="539D5AFA">
      <w:pPr>
        <w:pStyle w:val="13"/>
        <w:rPr>
          <w:rFonts w:hint="eastAsia" w:ascii="仿宋" w:hAnsi="仿宋" w:eastAsia="仿宋" w:cs="仿宋"/>
          <w:sz w:val="28"/>
          <w:szCs w:val="28"/>
        </w:rPr>
      </w:pPr>
    </w:p>
    <w:p w14:paraId="75814D85">
      <w:pPr>
        <w:rPr>
          <w:rFonts w:hint="eastAsia" w:ascii="仿宋" w:hAnsi="仿宋" w:eastAsia="仿宋" w:cs="仿宋"/>
        </w:rPr>
      </w:pPr>
    </w:p>
    <w:p w14:paraId="292F5717">
      <w:pPr>
        <w:spacing w:line="360" w:lineRule="auto"/>
        <w:jc w:val="center"/>
        <w:rPr>
          <w:rFonts w:hint="eastAsia" w:ascii="仿宋" w:hAnsi="仿宋" w:eastAsia="仿宋" w:cs="仿宋"/>
          <w:b/>
          <w:bCs/>
          <w:sz w:val="52"/>
          <w:szCs w:val="52"/>
        </w:rPr>
      </w:pPr>
      <w:r>
        <w:rPr>
          <w:rFonts w:hint="eastAsia" w:ascii="仿宋" w:hAnsi="仿宋" w:eastAsia="仿宋" w:cs="仿宋"/>
          <w:b/>
          <w:bCs/>
          <w:sz w:val="52"/>
          <w:szCs w:val="52"/>
        </w:rPr>
        <w:t>竞争性磋商响应文件</w:t>
      </w:r>
    </w:p>
    <w:p w14:paraId="695235E0">
      <w:pPr>
        <w:pStyle w:val="13"/>
        <w:rPr>
          <w:rFonts w:hint="eastAsia" w:ascii="仿宋" w:hAnsi="仿宋" w:eastAsia="仿宋" w:cs="仿宋"/>
        </w:rPr>
      </w:pPr>
    </w:p>
    <w:p w14:paraId="022F51AC">
      <w:pPr>
        <w:spacing w:line="360" w:lineRule="auto"/>
        <w:ind w:firstLine="420" w:firstLineChars="200"/>
        <w:rPr>
          <w:rFonts w:hint="eastAsia" w:ascii="仿宋" w:hAnsi="仿宋" w:eastAsia="仿宋" w:cs="仿宋"/>
        </w:rPr>
      </w:pPr>
    </w:p>
    <w:p w14:paraId="3ACE98A8">
      <w:pPr>
        <w:spacing w:line="360" w:lineRule="auto"/>
        <w:rPr>
          <w:rFonts w:hint="eastAsia" w:ascii="仿宋" w:hAnsi="仿宋" w:eastAsia="仿宋" w:cs="仿宋"/>
          <w:sz w:val="18"/>
          <w:szCs w:val="18"/>
        </w:rPr>
      </w:pPr>
    </w:p>
    <w:p w14:paraId="46211DF7">
      <w:pPr>
        <w:spacing w:line="360" w:lineRule="auto"/>
        <w:rPr>
          <w:rFonts w:hint="eastAsia" w:ascii="仿宋" w:hAnsi="仿宋" w:eastAsia="仿宋" w:cs="仿宋"/>
          <w:sz w:val="40"/>
          <w:szCs w:val="40"/>
        </w:rPr>
      </w:pPr>
    </w:p>
    <w:p w14:paraId="57B66180">
      <w:pPr>
        <w:spacing w:line="360" w:lineRule="auto"/>
        <w:rPr>
          <w:rFonts w:hint="eastAsia" w:ascii="仿宋" w:hAnsi="仿宋" w:eastAsia="仿宋" w:cs="仿宋"/>
          <w:sz w:val="96"/>
          <w:szCs w:val="96"/>
        </w:rPr>
      </w:pPr>
    </w:p>
    <w:p w14:paraId="0CBFF580">
      <w:pPr>
        <w:spacing w:line="360" w:lineRule="auto"/>
        <w:ind w:firstLine="40" w:firstLineChars="200"/>
        <w:rPr>
          <w:rFonts w:hint="eastAsia" w:ascii="仿宋" w:hAnsi="仿宋" w:eastAsia="仿宋" w:cs="仿宋"/>
          <w:sz w:val="2"/>
          <w:szCs w:val="2"/>
        </w:rPr>
      </w:pPr>
    </w:p>
    <w:p w14:paraId="14DC95CE">
      <w:pPr>
        <w:spacing w:line="960" w:lineRule="auto"/>
        <w:jc w:val="center"/>
        <w:rPr>
          <w:rFonts w:hint="eastAsia" w:ascii="仿宋" w:hAnsi="仿宋" w:eastAsia="仿宋" w:cs="仿宋"/>
        </w:rPr>
      </w:pPr>
      <w:r>
        <w:rPr>
          <w:rFonts w:hint="eastAsia" w:ascii="仿宋" w:hAnsi="仿宋" w:eastAsia="仿宋" w:cs="仿宋"/>
          <w:b/>
          <w:bCs/>
          <w:sz w:val="28"/>
          <w:szCs w:val="28"/>
          <w:lang w:val="en-US" w:eastAsia="zh-CN"/>
        </w:rPr>
        <w:t>供   应   商</w:t>
      </w:r>
      <w:r>
        <w:rPr>
          <w:rFonts w:hint="eastAsia" w:ascii="仿宋" w:hAnsi="仿宋" w:eastAsia="仿宋" w:cs="仿宋"/>
          <w:b/>
          <w:bCs/>
          <w:sz w:val="28"/>
          <w:szCs w:val="28"/>
        </w:rPr>
        <w:t>：</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u w:val="single"/>
          <w:lang w:val="en-US" w:eastAsia="zh-CN"/>
        </w:rPr>
        <w:t xml:space="preserve"> </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（盖章）</w:t>
      </w:r>
    </w:p>
    <w:p w14:paraId="5154BBF2">
      <w:pPr>
        <w:spacing w:line="960" w:lineRule="auto"/>
        <w:jc w:val="center"/>
        <w:rPr>
          <w:rFonts w:hint="eastAsia" w:ascii="仿宋" w:hAnsi="仿宋" w:eastAsia="仿宋" w:cs="仿宋"/>
          <w:b/>
          <w:bCs/>
          <w:sz w:val="28"/>
          <w:szCs w:val="28"/>
        </w:rPr>
      </w:pPr>
      <w:r>
        <w:rPr>
          <w:rFonts w:hint="eastAsia" w:ascii="仿宋" w:hAnsi="仿宋" w:eastAsia="仿宋" w:cs="仿宋"/>
          <w:b/>
          <w:bCs/>
          <w:sz w:val="28"/>
          <w:szCs w:val="28"/>
        </w:rPr>
        <w:t>法定代表人或其委托代理人：</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u w:val="single"/>
          <w:lang w:val="en-US" w:eastAsia="zh-CN"/>
        </w:rPr>
        <w:t xml:space="preserve"> </w:t>
      </w: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（签字或盖章）</w:t>
      </w:r>
    </w:p>
    <w:p w14:paraId="1C44CF8F">
      <w:pPr>
        <w:spacing w:line="720" w:lineRule="auto"/>
        <w:jc w:val="center"/>
        <w:rPr>
          <w:rFonts w:hint="eastAsia" w:ascii="仿宋" w:hAnsi="仿宋" w:eastAsia="仿宋" w:cs="仿宋"/>
        </w:rPr>
        <w:sectPr>
          <w:pgSz w:w="11906" w:h="16838"/>
          <w:pgMar w:top="1440" w:right="1800" w:bottom="1440" w:left="1800" w:header="850" w:footer="850" w:gutter="0"/>
          <w:pgNumType w:fmt="decimal"/>
          <w:cols w:space="0" w:num="1"/>
          <w:docGrid w:type="lines" w:linePitch="312" w:charSpace="0"/>
        </w:sectPr>
      </w:pPr>
      <w:r>
        <w:rPr>
          <w:rFonts w:hint="eastAsia" w:ascii="仿宋" w:hAnsi="仿宋" w:eastAsia="仿宋" w:cs="仿宋"/>
          <w:b/>
          <w:bCs/>
          <w:sz w:val="28"/>
          <w:szCs w:val="28"/>
        </w:rPr>
        <w:t>年      月      日</w:t>
      </w:r>
    </w:p>
    <w:p w14:paraId="4403236F">
      <w:pPr>
        <w:spacing w:line="360" w:lineRule="auto"/>
        <w:jc w:val="center"/>
        <w:rPr>
          <w:rFonts w:hint="eastAsia" w:ascii="仿宋" w:hAnsi="仿宋" w:eastAsia="仿宋" w:cs="仿宋"/>
          <w:sz w:val="24"/>
          <w:szCs w:val="24"/>
        </w:rPr>
      </w:pPr>
      <w:bookmarkStart w:id="79" w:name="_Toc420591500"/>
      <w:bookmarkStart w:id="80" w:name="_Toc421778385"/>
      <w:bookmarkStart w:id="81" w:name="_Toc420591666"/>
      <w:bookmarkStart w:id="82" w:name="_Toc372885969"/>
      <w:r>
        <w:rPr>
          <w:rFonts w:hint="eastAsia" w:ascii="仿宋" w:hAnsi="仿宋" w:eastAsia="仿宋" w:cs="仿宋"/>
          <w:b/>
          <w:bCs/>
          <w:color w:val="auto"/>
          <w:sz w:val="24"/>
          <w:szCs w:val="24"/>
          <w:highlight w:val="none"/>
        </w:rPr>
        <w:t>目  录</w:t>
      </w:r>
      <w:bookmarkEnd w:id="79"/>
      <w:bookmarkEnd w:id="80"/>
      <w:bookmarkEnd w:id="81"/>
      <w:bookmarkEnd w:id="82"/>
    </w:p>
    <w:p w14:paraId="0E689C7B">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一、磋商响应函</w:t>
      </w:r>
    </w:p>
    <w:p w14:paraId="4D25E865">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二、磋商首次报价表</w:t>
      </w:r>
    </w:p>
    <w:p w14:paraId="4FE4ABCA">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三、已标价工程量清单</w:t>
      </w:r>
    </w:p>
    <w:p w14:paraId="44FE6353">
      <w:pPr>
        <w:pStyle w:val="13"/>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四、磋商首次报价表</w:t>
      </w:r>
    </w:p>
    <w:p w14:paraId="6F67C3AD">
      <w:pPr>
        <w:spacing w:line="360"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五</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技术方案</w:t>
      </w:r>
    </w:p>
    <w:p w14:paraId="7BAE356D">
      <w:pPr>
        <w:spacing w:line="360" w:lineRule="auto"/>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六</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类似业绩</w:t>
      </w:r>
    </w:p>
    <w:p w14:paraId="3F049DD5">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七</w:t>
      </w:r>
      <w:r>
        <w:rPr>
          <w:rFonts w:hint="eastAsia" w:ascii="仿宋" w:hAnsi="仿宋" w:eastAsia="仿宋" w:cs="仿宋"/>
          <w:color w:val="auto"/>
          <w:sz w:val="24"/>
          <w:szCs w:val="24"/>
          <w:highlight w:val="none"/>
        </w:rPr>
        <w:t>、陕西省政府采购</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拒绝政府采购领域商业贿赂承诺书</w:t>
      </w:r>
    </w:p>
    <w:p w14:paraId="435DE066">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八</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资格证明文件</w:t>
      </w:r>
    </w:p>
    <w:p w14:paraId="2758B207">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九、</w:t>
      </w:r>
      <w:r>
        <w:rPr>
          <w:rFonts w:hint="eastAsia" w:ascii="仿宋" w:hAnsi="仿宋" w:eastAsia="仿宋" w:cs="仿宋"/>
          <w:color w:val="auto"/>
          <w:sz w:val="24"/>
          <w:szCs w:val="24"/>
          <w:highlight w:val="none"/>
        </w:rPr>
        <w:t>其他可以证明</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实力的文件</w:t>
      </w:r>
    </w:p>
    <w:p w14:paraId="76778CC5">
      <w:pPr>
        <w:pStyle w:val="23"/>
        <w:rPr>
          <w:rFonts w:hint="eastAsia" w:ascii="仿宋" w:hAnsi="仿宋" w:eastAsia="仿宋" w:cs="仿宋"/>
          <w:sz w:val="24"/>
          <w:szCs w:val="24"/>
        </w:rPr>
      </w:pPr>
    </w:p>
    <w:p w14:paraId="1E012187">
      <w:pPr>
        <w:rPr>
          <w:rFonts w:hint="eastAsia" w:ascii="仿宋" w:hAnsi="仿宋" w:eastAsia="仿宋" w:cs="仿宋"/>
          <w:b/>
          <w:bCs/>
          <w:sz w:val="24"/>
          <w:szCs w:val="24"/>
        </w:rPr>
      </w:pPr>
      <w:bookmarkStart w:id="83" w:name="_Toc425240481"/>
      <w:bookmarkStart w:id="84" w:name="_Toc420591667"/>
      <w:bookmarkStart w:id="85" w:name="_Toc32749"/>
      <w:bookmarkStart w:id="86" w:name="_Toc23278"/>
      <w:bookmarkStart w:id="87" w:name="_Toc387"/>
      <w:bookmarkStart w:id="88" w:name="_Toc421778386"/>
      <w:bookmarkStart w:id="89" w:name="_Toc13137"/>
      <w:r>
        <w:rPr>
          <w:rFonts w:hint="eastAsia" w:ascii="仿宋" w:hAnsi="仿宋" w:eastAsia="仿宋" w:cs="仿宋"/>
          <w:b/>
          <w:bCs/>
          <w:sz w:val="24"/>
          <w:szCs w:val="24"/>
        </w:rPr>
        <w:br w:type="page"/>
      </w:r>
    </w:p>
    <w:p w14:paraId="778917B6">
      <w:pPr>
        <w:spacing w:line="360" w:lineRule="auto"/>
        <w:jc w:val="center"/>
        <w:outlineLvl w:val="1"/>
        <w:rPr>
          <w:rFonts w:hint="eastAsia" w:ascii="仿宋" w:hAnsi="仿宋" w:eastAsia="仿宋" w:cs="仿宋"/>
          <w:b/>
          <w:bCs/>
          <w:sz w:val="24"/>
          <w:szCs w:val="24"/>
        </w:rPr>
      </w:pPr>
      <w:r>
        <w:rPr>
          <w:rFonts w:hint="eastAsia" w:ascii="仿宋" w:hAnsi="仿宋" w:eastAsia="仿宋" w:cs="仿宋"/>
          <w:b/>
          <w:bCs/>
          <w:sz w:val="24"/>
          <w:szCs w:val="24"/>
        </w:rPr>
        <w:t>一、</w:t>
      </w:r>
      <w:bookmarkEnd w:id="83"/>
      <w:bookmarkEnd w:id="84"/>
      <w:bookmarkEnd w:id="85"/>
      <w:bookmarkEnd w:id="86"/>
      <w:bookmarkEnd w:id="87"/>
      <w:bookmarkEnd w:id="88"/>
      <w:r>
        <w:rPr>
          <w:rFonts w:hint="eastAsia" w:ascii="仿宋" w:hAnsi="仿宋" w:eastAsia="仿宋" w:cs="仿宋"/>
          <w:b/>
          <w:bCs/>
          <w:sz w:val="24"/>
          <w:szCs w:val="24"/>
        </w:rPr>
        <w:t>磋商响应函</w:t>
      </w:r>
      <w:bookmarkEnd w:id="89"/>
    </w:p>
    <w:p w14:paraId="72B5489D">
      <w:pPr>
        <w:autoSpaceDE w:val="0"/>
        <w:autoSpaceDN w:val="0"/>
        <w:adjustRightInd w:val="0"/>
        <w:snapToGrid w:val="0"/>
        <w:spacing w:line="360" w:lineRule="auto"/>
        <w:rPr>
          <w:rFonts w:hint="eastAsia" w:ascii="仿宋" w:hAnsi="仿宋" w:eastAsia="仿宋" w:cs="仿宋"/>
          <w:b/>
          <w:bCs/>
          <w:sz w:val="24"/>
          <w:szCs w:val="24"/>
        </w:rPr>
      </w:pPr>
      <w:r>
        <w:rPr>
          <w:rFonts w:hint="eastAsia" w:ascii="仿宋" w:hAnsi="仿宋" w:eastAsia="仿宋" w:cs="仿宋"/>
          <w:b/>
          <w:bCs/>
          <w:sz w:val="24"/>
          <w:szCs w:val="24"/>
          <w:lang w:val="zh-CN"/>
        </w:rPr>
        <w:t>致：</w:t>
      </w:r>
      <w:r>
        <w:rPr>
          <w:rFonts w:hint="eastAsia" w:ascii="仿宋" w:hAnsi="仿宋" w:eastAsia="仿宋" w:cs="仿宋"/>
          <w:b/>
          <w:bCs/>
          <w:sz w:val="24"/>
          <w:szCs w:val="24"/>
          <w:u w:val="single"/>
          <w:lang w:val="zh-CN"/>
        </w:rPr>
        <w:t>（采购人）</w:t>
      </w:r>
    </w:p>
    <w:p w14:paraId="2F15177C">
      <w:pPr>
        <w:autoSpaceDE w:val="0"/>
        <w:autoSpaceDN w:val="0"/>
        <w:adjustRightInd w:val="0"/>
        <w:snapToGrid w:val="0"/>
        <w:spacing w:line="360" w:lineRule="auto"/>
        <w:ind w:firstLine="630"/>
        <w:rPr>
          <w:rFonts w:hint="eastAsia" w:ascii="仿宋" w:hAnsi="仿宋" w:eastAsia="仿宋" w:cs="仿宋"/>
          <w:sz w:val="24"/>
          <w:szCs w:val="24"/>
        </w:rPr>
      </w:pPr>
      <w:r>
        <w:rPr>
          <w:rFonts w:hint="eastAsia" w:ascii="仿宋" w:hAnsi="仿宋" w:eastAsia="仿宋" w:cs="仿宋"/>
          <w:sz w:val="24"/>
          <w:szCs w:val="24"/>
          <w:lang w:val="zh-CN"/>
        </w:rPr>
        <w:t>我单位收到贵公司</w:t>
      </w:r>
      <w:r>
        <w:rPr>
          <w:rFonts w:hint="eastAsia" w:ascii="仿宋" w:hAnsi="仿宋" w:eastAsia="仿宋" w:cs="仿宋"/>
          <w:sz w:val="24"/>
          <w:szCs w:val="24"/>
          <w:u w:val="single"/>
        </w:rPr>
        <w:t xml:space="preserve">  </w:t>
      </w:r>
      <w:r>
        <w:rPr>
          <w:rFonts w:hint="eastAsia" w:ascii="仿宋" w:hAnsi="仿宋" w:eastAsia="仿宋" w:cs="仿宋"/>
          <w:b/>
          <w:bCs/>
          <w:sz w:val="24"/>
          <w:szCs w:val="24"/>
          <w:u w:val="single"/>
          <w:lang w:eastAsia="zh-CN"/>
        </w:rPr>
        <w:t>项目</w:t>
      </w:r>
      <w:r>
        <w:rPr>
          <w:rFonts w:hint="eastAsia" w:ascii="仿宋" w:hAnsi="仿宋" w:eastAsia="仿宋" w:cs="仿宋"/>
          <w:b/>
          <w:bCs/>
          <w:sz w:val="24"/>
          <w:szCs w:val="24"/>
          <w:u w:val="single"/>
        </w:rPr>
        <w:t>编号：</w:t>
      </w:r>
      <w:r>
        <w:rPr>
          <w:rFonts w:hint="eastAsia" w:ascii="仿宋" w:hAnsi="仿宋" w:eastAsia="仿宋" w:cs="仿宋"/>
          <w:b/>
          <w:bCs/>
          <w:sz w:val="24"/>
          <w:szCs w:val="24"/>
          <w:u w:val="single"/>
          <w:lang w:val="en-US" w:eastAsia="zh-CN"/>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rPr>
        <w:t>竞争性</w:t>
      </w:r>
      <w:r>
        <w:rPr>
          <w:rFonts w:hint="eastAsia" w:ascii="仿宋" w:hAnsi="仿宋" w:eastAsia="仿宋" w:cs="仿宋"/>
          <w:sz w:val="24"/>
          <w:szCs w:val="24"/>
          <w:lang w:val="zh-CN"/>
        </w:rPr>
        <w:t>磋商文件，经详细研究，我们决定参加本次磋商活动。为此，我方郑重声明以下诸点，并负法律责任。</w:t>
      </w:r>
    </w:p>
    <w:p w14:paraId="0AD2A567">
      <w:pPr>
        <w:autoSpaceDE w:val="0"/>
        <w:autoSpaceDN w:val="0"/>
        <w:adjustRightInd w:val="0"/>
        <w:snapToGrid w:val="0"/>
        <w:spacing w:line="360" w:lineRule="auto"/>
        <w:ind w:firstLine="63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zh-CN"/>
        </w:rPr>
        <w:t>、愿意按照竞争性磋商文件中的要求，完成合同的责任和义务。</w:t>
      </w:r>
    </w:p>
    <w:p w14:paraId="41FEB303">
      <w:pPr>
        <w:autoSpaceDE w:val="0"/>
        <w:autoSpaceDN w:val="0"/>
        <w:adjustRightInd w:val="0"/>
        <w:snapToGrid w:val="0"/>
        <w:spacing w:line="360" w:lineRule="auto"/>
        <w:ind w:firstLine="63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zh-CN"/>
        </w:rPr>
        <w:t>、按磋商文件的规定，我公司的第一次磋商总报价为：人民币（大写）：</w:t>
      </w: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元），并对其后的最终磋商报价负法律责任。</w:t>
      </w:r>
    </w:p>
    <w:p w14:paraId="20B5DB21">
      <w:pPr>
        <w:autoSpaceDE w:val="0"/>
        <w:autoSpaceDN w:val="0"/>
        <w:adjustRightInd w:val="0"/>
        <w:snapToGrid w:val="0"/>
        <w:spacing w:line="360" w:lineRule="auto"/>
        <w:ind w:firstLine="63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zh-CN"/>
        </w:rPr>
        <w:t>、我方提交的响应文件正本</w:t>
      </w:r>
      <w:r>
        <w:rPr>
          <w:rFonts w:hint="eastAsia" w:ascii="仿宋" w:hAnsi="仿宋" w:eastAsia="仿宋" w:cs="仿宋"/>
          <w:b/>
          <w:bCs/>
          <w:sz w:val="24"/>
          <w:szCs w:val="24"/>
          <w:u w:val="single"/>
          <w:lang w:val="en-US" w:eastAsia="zh-CN"/>
        </w:rPr>
        <w:t xml:space="preserve">   </w:t>
      </w:r>
      <w:r>
        <w:rPr>
          <w:rFonts w:hint="eastAsia" w:ascii="仿宋" w:hAnsi="仿宋" w:eastAsia="仿宋" w:cs="仿宋"/>
          <w:sz w:val="24"/>
          <w:szCs w:val="24"/>
          <w:lang w:val="zh-CN"/>
        </w:rPr>
        <w:t>份、副本</w:t>
      </w:r>
      <w:r>
        <w:rPr>
          <w:rFonts w:hint="eastAsia" w:ascii="仿宋" w:hAnsi="仿宋" w:eastAsia="仿宋" w:cs="仿宋"/>
          <w:b/>
          <w:bCs/>
          <w:sz w:val="24"/>
          <w:szCs w:val="24"/>
          <w:u w:val="single"/>
          <w:lang w:val="en-US" w:eastAsia="zh-CN"/>
        </w:rPr>
        <w:t xml:space="preserve">    </w:t>
      </w:r>
      <w:r>
        <w:rPr>
          <w:rFonts w:hint="eastAsia" w:ascii="仿宋" w:hAnsi="仿宋" w:eastAsia="仿宋" w:cs="仿宋"/>
          <w:sz w:val="24"/>
          <w:szCs w:val="24"/>
          <w:lang w:val="zh-CN"/>
        </w:rPr>
        <w:t>份、</w:t>
      </w:r>
      <w:r>
        <w:rPr>
          <w:rFonts w:hint="eastAsia" w:ascii="仿宋" w:hAnsi="仿宋" w:eastAsia="仿宋" w:cs="仿宋"/>
          <w:sz w:val="24"/>
          <w:szCs w:val="24"/>
          <w:lang w:val="en-US" w:eastAsia="zh-CN"/>
        </w:rPr>
        <w:t>电子文件</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lang w:val="en-US" w:eastAsia="zh-CN"/>
        </w:rPr>
        <w:t>份</w:t>
      </w:r>
      <w:r>
        <w:rPr>
          <w:rFonts w:hint="eastAsia" w:ascii="仿宋" w:hAnsi="仿宋" w:eastAsia="仿宋" w:cs="仿宋"/>
          <w:sz w:val="24"/>
          <w:szCs w:val="24"/>
          <w:lang w:val="zh-CN"/>
        </w:rPr>
        <w:t>。</w:t>
      </w:r>
    </w:p>
    <w:p w14:paraId="325C1338">
      <w:pPr>
        <w:autoSpaceDE w:val="0"/>
        <w:autoSpaceDN w:val="0"/>
        <w:adjustRightInd w:val="0"/>
        <w:snapToGrid w:val="0"/>
        <w:spacing w:line="360" w:lineRule="auto"/>
        <w:ind w:firstLine="63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zh-CN"/>
        </w:rPr>
        <w:t>、我方已详细阅读了竞争性磋商文件，完全理解并放弃提出含糊不清或易形成歧义的表述和资料。</w:t>
      </w:r>
    </w:p>
    <w:p w14:paraId="091ACB9A">
      <w:pPr>
        <w:autoSpaceDE w:val="0"/>
        <w:autoSpaceDN w:val="0"/>
        <w:adjustRightInd w:val="0"/>
        <w:snapToGrid w:val="0"/>
        <w:spacing w:line="360" w:lineRule="auto"/>
        <w:ind w:firstLine="63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zh-CN"/>
        </w:rPr>
        <w:t>、磋商后在规定的有效期内撤回磋商，我方愿接受政府采购的有关处罚决定。</w:t>
      </w:r>
    </w:p>
    <w:p w14:paraId="1D105497">
      <w:pPr>
        <w:autoSpaceDE w:val="0"/>
        <w:autoSpaceDN w:val="0"/>
        <w:adjustRightInd w:val="0"/>
        <w:snapToGrid w:val="0"/>
        <w:spacing w:line="360" w:lineRule="auto"/>
        <w:ind w:firstLine="630"/>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val="zh-CN"/>
        </w:rPr>
        <w:t>、同意向贵方提供可能要求的，与本次磋商有关的任何证据或资料，且尊重磋商小组的评审结论和结果。</w:t>
      </w:r>
    </w:p>
    <w:p w14:paraId="27007A19">
      <w:pPr>
        <w:autoSpaceDE w:val="0"/>
        <w:autoSpaceDN w:val="0"/>
        <w:adjustRightInd w:val="0"/>
        <w:snapToGrid w:val="0"/>
        <w:spacing w:line="360" w:lineRule="auto"/>
        <w:ind w:firstLine="630"/>
        <w:rPr>
          <w:rFonts w:hint="eastAsia" w:ascii="仿宋" w:hAnsi="仿宋" w:eastAsia="仿宋" w:cs="仿宋"/>
          <w:sz w:val="24"/>
          <w:szCs w:val="24"/>
        </w:rPr>
      </w:pPr>
      <w:r>
        <w:rPr>
          <w:rFonts w:hint="eastAsia" w:ascii="仿宋" w:hAnsi="仿宋" w:eastAsia="仿宋" w:cs="仿宋"/>
          <w:sz w:val="24"/>
          <w:szCs w:val="24"/>
        </w:rPr>
        <w:t>7</w:t>
      </w:r>
      <w:r>
        <w:rPr>
          <w:rFonts w:hint="eastAsia" w:ascii="仿宋" w:hAnsi="仿宋" w:eastAsia="仿宋" w:cs="仿宋"/>
          <w:sz w:val="24"/>
          <w:szCs w:val="24"/>
          <w:lang w:val="zh-CN"/>
        </w:rPr>
        <w:t>、我方的磋商响应文件有效期自磋商之日起为</w:t>
      </w:r>
      <w:r>
        <w:rPr>
          <w:rFonts w:hint="eastAsia" w:ascii="仿宋" w:hAnsi="仿宋" w:eastAsia="仿宋" w:cs="仿宋"/>
          <w:sz w:val="24"/>
          <w:szCs w:val="24"/>
        </w:rPr>
        <w:t>90</w:t>
      </w:r>
      <w:r>
        <w:rPr>
          <w:rFonts w:hint="eastAsia" w:ascii="仿宋" w:hAnsi="仿宋" w:eastAsia="仿宋" w:cs="仿宋"/>
          <w:sz w:val="24"/>
          <w:szCs w:val="24"/>
          <w:lang w:val="zh-CN"/>
        </w:rPr>
        <w:t>个日历天，若我方成交，响应文件有效期延长至合同执行完毕。</w:t>
      </w:r>
    </w:p>
    <w:p w14:paraId="71BEDA2C">
      <w:pPr>
        <w:autoSpaceDE w:val="0"/>
        <w:autoSpaceDN w:val="0"/>
        <w:adjustRightInd w:val="0"/>
        <w:snapToGrid w:val="0"/>
        <w:spacing w:line="360" w:lineRule="auto"/>
        <w:ind w:firstLine="630"/>
        <w:rPr>
          <w:rFonts w:hint="eastAsia" w:ascii="仿宋" w:hAnsi="仿宋" w:eastAsia="仿宋" w:cs="仿宋"/>
          <w:sz w:val="24"/>
          <w:szCs w:val="24"/>
          <w:lang w:val="zh-CN"/>
        </w:rPr>
      </w:pPr>
      <w:r>
        <w:rPr>
          <w:rFonts w:hint="eastAsia" w:ascii="仿宋" w:hAnsi="仿宋" w:eastAsia="仿宋" w:cs="仿宋"/>
          <w:sz w:val="24"/>
          <w:szCs w:val="24"/>
        </w:rPr>
        <w:t>8</w:t>
      </w:r>
      <w:r>
        <w:rPr>
          <w:rFonts w:hint="eastAsia" w:ascii="仿宋" w:hAnsi="仿宋" w:eastAsia="仿宋" w:cs="仿宋"/>
          <w:sz w:val="24"/>
          <w:szCs w:val="24"/>
          <w:lang w:val="zh-CN"/>
        </w:rPr>
        <w:t>、有关于本磋商响应文件的函电，请按下列地址联系。</w:t>
      </w:r>
    </w:p>
    <w:p w14:paraId="21FD238D">
      <w:pPr>
        <w:pStyle w:val="23"/>
        <w:rPr>
          <w:rFonts w:hint="eastAsia" w:ascii="仿宋" w:hAnsi="仿宋" w:eastAsia="仿宋" w:cs="仿宋"/>
          <w:sz w:val="24"/>
          <w:szCs w:val="24"/>
        </w:rPr>
      </w:pPr>
    </w:p>
    <w:p w14:paraId="32E0230B">
      <w:pPr>
        <w:pStyle w:val="23"/>
        <w:rPr>
          <w:rFonts w:hint="eastAsia" w:ascii="仿宋" w:hAnsi="仿宋" w:eastAsia="仿宋" w:cs="仿宋"/>
          <w:sz w:val="24"/>
          <w:szCs w:val="24"/>
        </w:rPr>
      </w:pPr>
    </w:p>
    <w:p w14:paraId="1DB777C4">
      <w:pPr>
        <w:pStyle w:val="23"/>
        <w:rPr>
          <w:rFonts w:hint="eastAsia" w:ascii="仿宋" w:hAnsi="仿宋" w:eastAsia="仿宋" w:cs="仿宋"/>
          <w:sz w:val="24"/>
          <w:szCs w:val="24"/>
        </w:rPr>
      </w:pPr>
    </w:p>
    <w:p w14:paraId="3A8AFE63">
      <w:pPr>
        <w:pStyle w:val="23"/>
        <w:rPr>
          <w:rFonts w:hint="eastAsia" w:ascii="仿宋" w:hAnsi="仿宋" w:eastAsia="仿宋" w:cs="仿宋"/>
          <w:sz w:val="24"/>
          <w:szCs w:val="24"/>
        </w:rPr>
      </w:pPr>
    </w:p>
    <w:p w14:paraId="0887A181">
      <w:pPr>
        <w:pStyle w:val="23"/>
        <w:spacing w:line="360" w:lineRule="auto"/>
        <w:rPr>
          <w:rFonts w:hint="eastAsia" w:ascii="仿宋" w:hAnsi="仿宋" w:eastAsia="仿宋" w:cs="仿宋"/>
          <w:sz w:val="24"/>
          <w:szCs w:val="24"/>
        </w:rPr>
      </w:pPr>
    </w:p>
    <w:p w14:paraId="64EA1B8C">
      <w:pPr>
        <w:autoSpaceDE w:val="0"/>
        <w:autoSpaceDN w:val="0"/>
        <w:adjustRightInd w:val="0"/>
        <w:snapToGrid w:val="0"/>
        <w:spacing w:line="360" w:lineRule="auto"/>
        <w:ind w:firstLine="2160" w:firstLineChars="900"/>
        <w:rPr>
          <w:rFonts w:hint="eastAsia" w:ascii="仿宋" w:hAnsi="仿宋" w:eastAsia="仿宋" w:cs="仿宋"/>
          <w:sz w:val="24"/>
          <w:szCs w:val="24"/>
          <w:u w:val="single"/>
        </w:rPr>
      </w:pPr>
      <w:r>
        <w:rPr>
          <w:rFonts w:hint="eastAsia" w:ascii="仿宋" w:hAnsi="仿宋" w:eastAsia="仿宋" w:cs="仿宋"/>
          <w:sz w:val="24"/>
          <w:szCs w:val="24"/>
          <w:lang w:val="zh-CN"/>
        </w:rPr>
        <w:t>供应商全称（印章）：</w:t>
      </w:r>
      <w:r>
        <w:rPr>
          <w:rFonts w:hint="eastAsia" w:ascii="仿宋" w:hAnsi="仿宋" w:eastAsia="仿宋" w:cs="仿宋"/>
          <w:sz w:val="24"/>
          <w:szCs w:val="24"/>
          <w:u w:val="single"/>
        </w:rPr>
        <w:t xml:space="preserve">                                </w:t>
      </w:r>
    </w:p>
    <w:p w14:paraId="5B24DEF3">
      <w:pPr>
        <w:autoSpaceDE w:val="0"/>
        <w:autoSpaceDN w:val="0"/>
        <w:adjustRightInd w:val="0"/>
        <w:snapToGrid w:val="0"/>
        <w:spacing w:line="360" w:lineRule="auto"/>
        <w:ind w:firstLine="2160" w:firstLineChars="900"/>
        <w:rPr>
          <w:rFonts w:hint="eastAsia" w:ascii="仿宋" w:hAnsi="仿宋" w:eastAsia="仿宋" w:cs="仿宋"/>
          <w:sz w:val="24"/>
          <w:szCs w:val="24"/>
        </w:rPr>
      </w:pPr>
      <w:r>
        <w:rPr>
          <w:rFonts w:hint="eastAsia" w:ascii="仿宋" w:hAnsi="仿宋" w:eastAsia="仿宋" w:cs="仿宋"/>
          <w:sz w:val="24"/>
          <w:szCs w:val="24"/>
          <w:lang w:val="zh-CN"/>
        </w:rPr>
        <w:t>地</w:t>
      </w:r>
      <w:r>
        <w:rPr>
          <w:rFonts w:hint="eastAsia" w:ascii="仿宋" w:hAnsi="仿宋" w:eastAsia="仿宋" w:cs="仿宋"/>
          <w:sz w:val="24"/>
          <w:szCs w:val="24"/>
        </w:rPr>
        <w:t xml:space="preserve">    </w:t>
      </w:r>
      <w:r>
        <w:rPr>
          <w:rFonts w:hint="eastAsia" w:ascii="仿宋" w:hAnsi="仿宋" w:eastAsia="仿宋" w:cs="仿宋"/>
          <w:sz w:val="24"/>
          <w:szCs w:val="24"/>
          <w:lang w:val="zh-CN"/>
        </w:rPr>
        <w:t>址：</w:t>
      </w:r>
      <w:r>
        <w:rPr>
          <w:rFonts w:hint="eastAsia" w:ascii="仿宋" w:hAnsi="仿宋" w:eastAsia="仿宋" w:cs="仿宋"/>
          <w:sz w:val="24"/>
          <w:szCs w:val="24"/>
          <w:u w:val="single"/>
        </w:rPr>
        <w:t xml:space="preserve">                                          </w:t>
      </w:r>
    </w:p>
    <w:p w14:paraId="64AACF6F">
      <w:pPr>
        <w:autoSpaceDE w:val="0"/>
        <w:autoSpaceDN w:val="0"/>
        <w:adjustRightInd w:val="0"/>
        <w:snapToGrid w:val="0"/>
        <w:spacing w:line="360" w:lineRule="auto"/>
        <w:ind w:firstLine="2160" w:firstLineChars="900"/>
        <w:rPr>
          <w:rFonts w:hint="eastAsia" w:ascii="仿宋" w:hAnsi="仿宋" w:eastAsia="仿宋" w:cs="仿宋"/>
          <w:sz w:val="24"/>
          <w:szCs w:val="24"/>
        </w:rPr>
      </w:pPr>
      <w:r>
        <w:rPr>
          <w:rFonts w:hint="eastAsia" w:ascii="仿宋" w:hAnsi="仿宋" w:eastAsia="仿宋" w:cs="仿宋"/>
          <w:sz w:val="24"/>
          <w:szCs w:val="24"/>
          <w:lang w:val="zh-CN"/>
        </w:rPr>
        <w:t>开户银行：</w:t>
      </w:r>
      <w:r>
        <w:rPr>
          <w:rFonts w:hint="eastAsia" w:ascii="仿宋" w:hAnsi="仿宋" w:eastAsia="仿宋" w:cs="仿宋"/>
          <w:sz w:val="24"/>
          <w:szCs w:val="24"/>
          <w:u w:val="single"/>
        </w:rPr>
        <w:t xml:space="preserve">                                          </w:t>
      </w:r>
    </w:p>
    <w:p w14:paraId="54B6733B">
      <w:pPr>
        <w:autoSpaceDE w:val="0"/>
        <w:autoSpaceDN w:val="0"/>
        <w:adjustRightInd w:val="0"/>
        <w:snapToGrid w:val="0"/>
        <w:spacing w:line="360" w:lineRule="auto"/>
        <w:ind w:firstLine="2160" w:firstLineChars="900"/>
        <w:rPr>
          <w:rFonts w:hint="eastAsia" w:ascii="仿宋" w:hAnsi="仿宋" w:eastAsia="仿宋" w:cs="仿宋"/>
          <w:sz w:val="24"/>
          <w:szCs w:val="24"/>
        </w:rPr>
      </w:pPr>
      <w:r>
        <w:rPr>
          <w:rFonts w:hint="eastAsia" w:ascii="仿宋" w:hAnsi="仿宋" w:eastAsia="仿宋" w:cs="仿宋"/>
          <w:sz w:val="24"/>
          <w:szCs w:val="24"/>
          <w:lang w:val="zh-CN"/>
        </w:rPr>
        <w:t>帐</w:t>
      </w:r>
      <w:r>
        <w:rPr>
          <w:rFonts w:hint="eastAsia" w:ascii="仿宋" w:hAnsi="仿宋" w:eastAsia="仿宋" w:cs="仿宋"/>
          <w:sz w:val="24"/>
          <w:szCs w:val="24"/>
        </w:rPr>
        <w:t xml:space="preserve">    </w:t>
      </w:r>
      <w:r>
        <w:rPr>
          <w:rFonts w:hint="eastAsia" w:ascii="仿宋" w:hAnsi="仿宋" w:eastAsia="仿宋" w:cs="仿宋"/>
          <w:sz w:val="24"/>
          <w:szCs w:val="24"/>
          <w:lang w:val="zh-CN"/>
        </w:rPr>
        <w:t>号：</w:t>
      </w:r>
      <w:r>
        <w:rPr>
          <w:rFonts w:hint="eastAsia" w:ascii="仿宋" w:hAnsi="仿宋" w:eastAsia="仿宋" w:cs="仿宋"/>
          <w:sz w:val="24"/>
          <w:szCs w:val="24"/>
          <w:u w:val="single"/>
        </w:rPr>
        <w:t xml:space="preserve">                                          </w:t>
      </w:r>
    </w:p>
    <w:p w14:paraId="75213B8E">
      <w:pPr>
        <w:autoSpaceDE w:val="0"/>
        <w:autoSpaceDN w:val="0"/>
        <w:adjustRightInd w:val="0"/>
        <w:snapToGrid w:val="0"/>
        <w:spacing w:line="360" w:lineRule="auto"/>
        <w:ind w:firstLine="2160" w:firstLineChars="900"/>
        <w:rPr>
          <w:rFonts w:hint="eastAsia" w:ascii="仿宋" w:hAnsi="仿宋" w:eastAsia="仿宋" w:cs="仿宋"/>
          <w:sz w:val="24"/>
          <w:szCs w:val="24"/>
          <w:u w:val="single"/>
        </w:rPr>
      </w:pPr>
      <w:r>
        <w:rPr>
          <w:rFonts w:hint="eastAsia" w:ascii="仿宋" w:hAnsi="仿宋" w:eastAsia="仿宋" w:cs="仿宋"/>
          <w:sz w:val="24"/>
          <w:szCs w:val="24"/>
          <w:lang w:val="zh-CN"/>
        </w:rPr>
        <w:t>电</w:t>
      </w:r>
      <w:r>
        <w:rPr>
          <w:rFonts w:hint="eastAsia" w:ascii="仿宋" w:hAnsi="仿宋" w:eastAsia="仿宋" w:cs="仿宋"/>
          <w:sz w:val="24"/>
          <w:szCs w:val="24"/>
        </w:rPr>
        <w:t xml:space="preserve">    </w:t>
      </w:r>
      <w:r>
        <w:rPr>
          <w:rFonts w:hint="eastAsia" w:ascii="仿宋" w:hAnsi="仿宋" w:eastAsia="仿宋" w:cs="仿宋"/>
          <w:sz w:val="24"/>
          <w:szCs w:val="24"/>
          <w:lang w:val="zh-CN"/>
        </w:rPr>
        <w:t>话：</w:t>
      </w:r>
      <w:r>
        <w:rPr>
          <w:rFonts w:hint="eastAsia" w:ascii="仿宋" w:hAnsi="仿宋" w:eastAsia="仿宋" w:cs="仿宋"/>
          <w:sz w:val="24"/>
          <w:szCs w:val="24"/>
          <w:u w:val="single"/>
        </w:rPr>
        <w:t xml:space="preserve">                                          </w:t>
      </w:r>
    </w:p>
    <w:p w14:paraId="02363BF8">
      <w:pPr>
        <w:autoSpaceDE w:val="0"/>
        <w:autoSpaceDN w:val="0"/>
        <w:adjustRightInd w:val="0"/>
        <w:snapToGrid w:val="0"/>
        <w:spacing w:line="360" w:lineRule="auto"/>
        <w:ind w:firstLine="2160" w:firstLineChars="900"/>
        <w:rPr>
          <w:rFonts w:hint="eastAsia" w:ascii="仿宋" w:hAnsi="仿宋" w:eastAsia="仿宋" w:cs="仿宋"/>
          <w:sz w:val="24"/>
          <w:szCs w:val="24"/>
          <w:u w:val="single"/>
        </w:rPr>
      </w:pPr>
      <w:r>
        <w:rPr>
          <w:rFonts w:hint="eastAsia" w:ascii="仿宋" w:hAnsi="仿宋" w:eastAsia="仿宋" w:cs="仿宋"/>
          <w:sz w:val="24"/>
          <w:szCs w:val="24"/>
          <w:lang w:val="zh-CN"/>
        </w:rPr>
        <w:t>传</w:t>
      </w:r>
      <w:r>
        <w:rPr>
          <w:rFonts w:hint="eastAsia" w:ascii="仿宋" w:hAnsi="仿宋" w:eastAsia="仿宋" w:cs="仿宋"/>
          <w:sz w:val="24"/>
          <w:szCs w:val="24"/>
        </w:rPr>
        <w:t xml:space="preserve">    </w:t>
      </w:r>
      <w:r>
        <w:rPr>
          <w:rFonts w:hint="eastAsia" w:ascii="仿宋" w:hAnsi="仿宋" w:eastAsia="仿宋" w:cs="仿宋"/>
          <w:sz w:val="24"/>
          <w:szCs w:val="24"/>
          <w:lang w:val="zh-CN"/>
        </w:rPr>
        <w:t>真：</w:t>
      </w:r>
      <w:r>
        <w:rPr>
          <w:rFonts w:hint="eastAsia" w:ascii="仿宋" w:hAnsi="仿宋" w:eastAsia="仿宋" w:cs="仿宋"/>
          <w:sz w:val="24"/>
          <w:szCs w:val="24"/>
          <w:u w:val="single"/>
        </w:rPr>
        <w:t xml:space="preserve">                                          </w:t>
      </w:r>
    </w:p>
    <w:p w14:paraId="4F6662F7">
      <w:pPr>
        <w:autoSpaceDE w:val="0"/>
        <w:autoSpaceDN w:val="0"/>
        <w:adjustRightInd w:val="0"/>
        <w:snapToGrid w:val="0"/>
        <w:spacing w:line="360" w:lineRule="auto"/>
        <w:ind w:firstLine="2160" w:firstLineChars="900"/>
        <w:rPr>
          <w:rFonts w:hint="eastAsia" w:ascii="仿宋" w:hAnsi="仿宋" w:eastAsia="仿宋" w:cs="仿宋"/>
          <w:sz w:val="24"/>
          <w:szCs w:val="24"/>
        </w:rPr>
      </w:pPr>
      <w:r>
        <w:rPr>
          <w:rFonts w:hint="eastAsia" w:ascii="仿宋" w:hAnsi="仿宋" w:eastAsia="仿宋" w:cs="仿宋"/>
          <w:sz w:val="24"/>
          <w:szCs w:val="24"/>
          <w:lang w:val="zh-CN"/>
        </w:rPr>
        <w:t>法定代表人或授权代表（签字或盖章）：</w:t>
      </w:r>
      <w:r>
        <w:rPr>
          <w:rFonts w:hint="eastAsia" w:ascii="仿宋" w:hAnsi="仿宋" w:eastAsia="仿宋" w:cs="仿宋"/>
          <w:sz w:val="24"/>
          <w:szCs w:val="24"/>
          <w:u w:val="single"/>
        </w:rPr>
        <w:t xml:space="preserve">                </w:t>
      </w:r>
    </w:p>
    <w:p w14:paraId="181E4224">
      <w:pPr>
        <w:autoSpaceDE w:val="0"/>
        <w:autoSpaceDN w:val="0"/>
        <w:adjustRightInd w:val="0"/>
        <w:snapToGrid w:val="0"/>
        <w:spacing w:line="360" w:lineRule="auto"/>
        <w:jc w:val="center"/>
        <w:rPr>
          <w:rFonts w:hint="eastAsia" w:ascii="仿宋" w:hAnsi="仿宋" w:eastAsia="仿宋" w:cs="仿宋"/>
          <w:sz w:val="24"/>
          <w:szCs w:val="24"/>
        </w:rPr>
        <w:sectPr>
          <w:pgSz w:w="11906" w:h="16838"/>
          <w:pgMar w:top="1440" w:right="1800" w:bottom="1440" w:left="1800" w:header="851" w:footer="850" w:gutter="0"/>
          <w:pgNumType w:fmt="decimal"/>
          <w:cols w:space="720" w:num="1"/>
          <w:docGrid w:linePitch="312" w:charSpace="0"/>
        </w:sectPr>
      </w:pPr>
      <w:r>
        <w:rPr>
          <w:rFonts w:hint="eastAsia" w:ascii="仿宋" w:hAnsi="仿宋" w:eastAsia="仿宋" w:cs="仿宋"/>
          <w:sz w:val="24"/>
          <w:szCs w:val="24"/>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年</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月</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日</w:t>
      </w:r>
    </w:p>
    <w:p w14:paraId="4C8EF9E6">
      <w:pPr>
        <w:keepLines/>
        <w:pageBreakBefore/>
        <w:jc w:val="center"/>
        <w:outlineLvl w:val="1"/>
        <w:rPr>
          <w:rFonts w:hint="eastAsia" w:ascii="仿宋" w:hAnsi="仿宋" w:eastAsia="仿宋" w:cs="仿宋"/>
          <w:b/>
          <w:bCs/>
          <w:sz w:val="24"/>
          <w:szCs w:val="24"/>
        </w:rPr>
      </w:pPr>
      <w:bookmarkStart w:id="90" w:name="_Toc420591668"/>
      <w:bookmarkStart w:id="91" w:name="_Toc425240482"/>
      <w:bookmarkStart w:id="92" w:name="_Toc3816"/>
      <w:bookmarkStart w:id="93" w:name="_Toc32443"/>
      <w:bookmarkStart w:id="94" w:name="_Toc421778387"/>
      <w:bookmarkStart w:id="95" w:name="_Toc3994"/>
      <w:bookmarkStart w:id="96" w:name="_Toc27768"/>
      <w:r>
        <w:rPr>
          <w:rFonts w:hint="eastAsia" w:ascii="仿宋" w:hAnsi="仿宋" w:eastAsia="仿宋" w:cs="仿宋"/>
          <w:b/>
          <w:bCs/>
          <w:sz w:val="24"/>
          <w:szCs w:val="24"/>
        </w:rPr>
        <w:t>二、</w:t>
      </w:r>
      <w:bookmarkEnd w:id="90"/>
      <w:bookmarkEnd w:id="91"/>
      <w:bookmarkEnd w:id="92"/>
      <w:bookmarkEnd w:id="93"/>
      <w:bookmarkEnd w:id="94"/>
      <w:bookmarkEnd w:id="95"/>
      <w:r>
        <w:rPr>
          <w:rFonts w:hint="eastAsia" w:ascii="仿宋" w:hAnsi="仿宋" w:eastAsia="仿宋" w:cs="仿宋"/>
          <w:b/>
          <w:bCs/>
          <w:sz w:val="24"/>
          <w:szCs w:val="24"/>
        </w:rPr>
        <w:t>磋商首次报价表</w:t>
      </w:r>
      <w:bookmarkEnd w:id="96"/>
    </w:p>
    <w:p w14:paraId="2364B938">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项目名称：</w:t>
      </w:r>
    </w:p>
    <w:p w14:paraId="132CBCCB">
      <w:pPr>
        <w:spacing w:line="360" w:lineRule="auto"/>
        <w:rPr>
          <w:rFonts w:hint="eastAsia" w:ascii="仿宋" w:hAnsi="仿宋" w:eastAsia="仿宋" w:cs="仿宋"/>
          <w:sz w:val="24"/>
          <w:szCs w:val="24"/>
        </w:rPr>
      </w:pPr>
      <w:r>
        <w:rPr>
          <w:rFonts w:hint="eastAsia" w:ascii="仿宋" w:hAnsi="仿宋" w:eastAsia="仿宋" w:cs="仿宋"/>
          <w:sz w:val="24"/>
          <w:szCs w:val="24"/>
        </w:rPr>
        <w:t>项目编号：</w:t>
      </w:r>
    </w:p>
    <w:p w14:paraId="691B3CC3">
      <w:pPr>
        <w:pStyle w:val="23"/>
        <w:rPr>
          <w:rFonts w:hint="eastAsia" w:ascii="仿宋" w:hAnsi="仿宋" w:eastAsia="仿宋" w:cs="仿宋"/>
          <w:sz w:val="24"/>
          <w:szCs w:val="24"/>
        </w:rPr>
      </w:pPr>
    </w:p>
    <w:p w14:paraId="76904AC3">
      <w:pPr>
        <w:spacing w:line="120" w:lineRule="exact"/>
        <w:rPr>
          <w:rFonts w:hint="eastAsia" w:ascii="仿宋" w:hAnsi="仿宋" w:eastAsia="仿宋" w:cs="仿宋"/>
          <w:sz w:val="24"/>
          <w:szCs w:val="24"/>
        </w:rPr>
      </w:pPr>
    </w:p>
    <w:p w14:paraId="37FBB3FD">
      <w:pPr>
        <w:pStyle w:val="23"/>
        <w:rPr>
          <w:rFonts w:hint="eastAsia" w:ascii="仿宋" w:hAnsi="仿宋" w:eastAsia="仿宋" w:cs="仿宋"/>
          <w:sz w:val="24"/>
          <w:szCs w:val="24"/>
        </w:rPr>
      </w:pPr>
    </w:p>
    <w:tbl>
      <w:tblPr>
        <w:tblStyle w:val="36"/>
        <w:tblpPr w:leftFromText="180" w:rightFromText="180" w:vertAnchor="page" w:horzAnchor="page" w:tblpXSpec="center" w:tblpY="3066"/>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4"/>
        <w:gridCol w:w="5945"/>
      </w:tblGrid>
      <w:tr w14:paraId="402F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2794" w:type="dxa"/>
            <w:vMerge w:val="restart"/>
            <w:vAlign w:val="center"/>
          </w:tcPr>
          <w:p w14:paraId="6DC1F5F3">
            <w:pPr>
              <w:jc w:val="center"/>
              <w:rPr>
                <w:rFonts w:hint="eastAsia" w:ascii="仿宋" w:hAnsi="仿宋" w:eastAsia="仿宋" w:cs="仿宋"/>
                <w:sz w:val="24"/>
                <w:szCs w:val="24"/>
              </w:rPr>
            </w:pPr>
            <w:r>
              <w:rPr>
                <w:rFonts w:hint="eastAsia" w:ascii="仿宋" w:hAnsi="仿宋" w:eastAsia="仿宋" w:cs="仿宋"/>
                <w:sz w:val="24"/>
                <w:szCs w:val="24"/>
              </w:rPr>
              <w:t>磋商</w:t>
            </w:r>
            <w:r>
              <w:rPr>
                <w:rFonts w:hint="eastAsia" w:ascii="仿宋" w:hAnsi="仿宋" w:eastAsia="仿宋" w:cs="仿宋"/>
                <w:sz w:val="24"/>
                <w:szCs w:val="24"/>
                <w:lang w:eastAsia="zh-CN"/>
              </w:rPr>
              <w:t>首次</w:t>
            </w:r>
            <w:r>
              <w:rPr>
                <w:rFonts w:hint="eastAsia" w:ascii="仿宋" w:hAnsi="仿宋" w:eastAsia="仿宋" w:cs="仿宋"/>
                <w:sz w:val="24"/>
                <w:szCs w:val="24"/>
              </w:rPr>
              <w:t>报价（元）</w:t>
            </w:r>
          </w:p>
        </w:tc>
        <w:tc>
          <w:tcPr>
            <w:tcW w:w="5945" w:type="dxa"/>
            <w:vAlign w:val="center"/>
          </w:tcPr>
          <w:p w14:paraId="2DF80CA5">
            <w:pPr>
              <w:rPr>
                <w:rFonts w:hint="eastAsia" w:ascii="仿宋" w:hAnsi="仿宋" w:eastAsia="仿宋" w:cs="仿宋"/>
                <w:sz w:val="24"/>
                <w:szCs w:val="24"/>
              </w:rPr>
            </w:pPr>
            <w:r>
              <w:rPr>
                <w:rFonts w:hint="eastAsia" w:ascii="仿宋" w:hAnsi="仿宋" w:eastAsia="仿宋" w:cs="仿宋"/>
                <w:sz w:val="24"/>
                <w:szCs w:val="24"/>
              </w:rPr>
              <w:t>小写：</w:t>
            </w:r>
          </w:p>
        </w:tc>
      </w:tr>
      <w:tr w14:paraId="10106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2794" w:type="dxa"/>
            <w:vMerge w:val="continue"/>
            <w:vAlign w:val="center"/>
          </w:tcPr>
          <w:p w14:paraId="0930C9AF">
            <w:pPr>
              <w:jc w:val="center"/>
              <w:rPr>
                <w:rFonts w:hint="eastAsia" w:ascii="仿宋" w:hAnsi="仿宋" w:eastAsia="仿宋" w:cs="仿宋"/>
                <w:sz w:val="24"/>
                <w:szCs w:val="24"/>
              </w:rPr>
            </w:pPr>
          </w:p>
        </w:tc>
        <w:tc>
          <w:tcPr>
            <w:tcW w:w="5945" w:type="dxa"/>
            <w:vAlign w:val="center"/>
          </w:tcPr>
          <w:p w14:paraId="4841C6F7">
            <w:pPr>
              <w:rPr>
                <w:rFonts w:hint="eastAsia" w:ascii="仿宋" w:hAnsi="仿宋" w:eastAsia="仿宋" w:cs="仿宋"/>
                <w:sz w:val="24"/>
                <w:szCs w:val="24"/>
              </w:rPr>
            </w:pPr>
            <w:r>
              <w:rPr>
                <w:rFonts w:hint="eastAsia" w:ascii="仿宋" w:hAnsi="仿宋" w:eastAsia="仿宋" w:cs="仿宋"/>
                <w:sz w:val="24"/>
                <w:szCs w:val="24"/>
              </w:rPr>
              <w:t>大写：</w:t>
            </w:r>
          </w:p>
        </w:tc>
      </w:tr>
      <w:tr w14:paraId="5972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2794" w:type="dxa"/>
            <w:vAlign w:val="center"/>
          </w:tcPr>
          <w:p w14:paraId="26DD9A47">
            <w:pPr>
              <w:jc w:val="center"/>
              <w:rPr>
                <w:rFonts w:hint="eastAsia" w:ascii="仿宋" w:hAnsi="仿宋" w:eastAsia="仿宋" w:cs="仿宋"/>
                <w:sz w:val="24"/>
                <w:szCs w:val="24"/>
              </w:rPr>
            </w:pPr>
            <w:r>
              <w:rPr>
                <w:rFonts w:hint="eastAsia" w:ascii="仿宋" w:hAnsi="仿宋" w:eastAsia="仿宋" w:cs="仿宋"/>
                <w:sz w:val="24"/>
                <w:szCs w:val="24"/>
              </w:rPr>
              <w:t>质量标准</w:t>
            </w:r>
          </w:p>
        </w:tc>
        <w:tc>
          <w:tcPr>
            <w:tcW w:w="5945" w:type="dxa"/>
            <w:vAlign w:val="center"/>
          </w:tcPr>
          <w:p w14:paraId="6C347A2E">
            <w:pPr>
              <w:rPr>
                <w:rFonts w:hint="eastAsia" w:ascii="仿宋" w:hAnsi="仿宋" w:eastAsia="仿宋" w:cs="仿宋"/>
                <w:sz w:val="24"/>
                <w:szCs w:val="24"/>
              </w:rPr>
            </w:pPr>
          </w:p>
        </w:tc>
      </w:tr>
      <w:tr w14:paraId="69DF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2794" w:type="dxa"/>
            <w:vAlign w:val="center"/>
          </w:tcPr>
          <w:p w14:paraId="2315E7CF">
            <w:pPr>
              <w:jc w:val="center"/>
              <w:rPr>
                <w:rFonts w:hint="eastAsia" w:ascii="仿宋" w:hAnsi="仿宋" w:eastAsia="仿宋" w:cs="仿宋"/>
                <w:sz w:val="24"/>
                <w:szCs w:val="24"/>
                <w:lang w:eastAsia="zh-CN"/>
              </w:rPr>
            </w:pPr>
            <w:r>
              <w:rPr>
                <w:rFonts w:hint="eastAsia" w:ascii="仿宋" w:hAnsi="仿宋" w:eastAsia="仿宋" w:cs="仿宋"/>
                <w:sz w:val="24"/>
                <w:szCs w:val="24"/>
                <w:highlight w:val="none"/>
              </w:rPr>
              <w:t>项目</w:t>
            </w:r>
            <w:r>
              <w:rPr>
                <w:rFonts w:hint="eastAsia" w:ascii="仿宋" w:hAnsi="仿宋" w:eastAsia="仿宋" w:cs="仿宋"/>
                <w:sz w:val="24"/>
                <w:szCs w:val="24"/>
                <w:highlight w:val="none"/>
                <w:lang w:eastAsia="zh-CN"/>
              </w:rPr>
              <w:t>经理</w:t>
            </w:r>
          </w:p>
        </w:tc>
        <w:tc>
          <w:tcPr>
            <w:tcW w:w="5945" w:type="dxa"/>
            <w:vAlign w:val="center"/>
          </w:tcPr>
          <w:p w14:paraId="3ED3964B">
            <w:pPr>
              <w:rPr>
                <w:rFonts w:hint="eastAsia" w:ascii="仿宋" w:hAnsi="仿宋" w:eastAsia="仿宋" w:cs="仿宋"/>
                <w:sz w:val="24"/>
                <w:szCs w:val="24"/>
              </w:rPr>
            </w:pPr>
          </w:p>
        </w:tc>
      </w:tr>
      <w:tr w14:paraId="0CBC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2794" w:type="dxa"/>
            <w:vAlign w:val="center"/>
          </w:tcPr>
          <w:p w14:paraId="6D8DFA9C">
            <w:pPr>
              <w:jc w:val="center"/>
              <w:rPr>
                <w:rFonts w:hint="eastAsia" w:ascii="仿宋" w:hAnsi="仿宋" w:eastAsia="仿宋" w:cs="仿宋"/>
                <w:sz w:val="24"/>
                <w:szCs w:val="24"/>
              </w:rPr>
            </w:pPr>
            <w:r>
              <w:rPr>
                <w:rFonts w:hint="eastAsia" w:ascii="仿宋" w:hAnsi="仿宋" w:eastAsia="仿宋" w:cs="仿宋"/>
                <w:sz w:val="24"/>
                <w:szCs w:val="24"/>
              </w:rPr>
              <w:t>工期（日历天）</w:t>
            </w:r>
          </w:p>
        </w:tc>
        <w:tc>
          <w:tcPr>
            <w:tcW w:w="5945" w:type="dxa"/>
            <w:vAlign w:val="center"/>
          </w:tcPr>
          <w:p w14:paraId="07654668">
            <w:pPr>
              <w:rPr>
                <w:rFonts w:hint="eastAsia" w:ascii="仿宋" w:hAnsi="仿宋" w:eastAsia="仿宋" w:cs="仿宋"/>
                <w:sz w:val="24"/>
                <w:szCs w:val="24"/>
              </w:rPr>
            </w:pPr>
          </w:p>
        </w:tc>
      </w:tr>
    </w:tbl>
    <w:p w14:paraId="4B5CAA06">
      <w:pPr>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注：1、以上表内报价内容以元为单位，保留小数点后两位。</w:t>
      </w:r>
    </w:p>
    <w:p w14:paraId="6A8BA73D">
      <w:pPr>
        <w:spacing w:line="280" w:lineRule="exact"/>
        <w:ind w:right="540" w:rightChars="257" w:firstLine="4440" w:firstLineChars="1850"/>
        <w:jc w:val="left"/>
        <w:rPr>
          <w:rFonts w:hint="eastAsia" w:ascii="仿宋" w:hAnsi="仿宋" w:eastAsia="仿宋" w:cs="仿宋"/>
          <w:sz w:val="24"/>
          <w:szCs w:val="24"/>
        </w:rPr>
      </w:pPr>
    </w:p>
    <w:p w14:paraId="22B24C5E">
      <w:pPr>
        <w:spacing w:line="280" w:lineRule="exact"/>
        <w:ind w:right="540" w:rightChars="257" w:firstLine="4440" w:firstLineChars="1850"/>
        <w:jc w:val="left"/>
        <w:rPr>
          <w:rFonts w:hint="eastAsia" w:ascii="仿宋" w:hAnsi="仿宋" w:eastAsia="仿宋" w:cs="仿宋"/>
          <w:sz w:val="24"/>
          <w:szCs w:val="24"/>
        </w:rPr>
      </w:pPr>
    </w:p>
    <w:p w14:paraId="01C5E6A9">
      <w:pPr>
        <w:pStyle w:val="23"/>
        <w:rPr>
          <w:rFonts w:hint="eastAsia" w:ascii="仿宋" w:hAnsi="仿宋" w:eastAsia="仿宋" w:cs="仿宋"/>
          <w:sz w:val="24"/>
          <w:szCs w:val="24"/>
        </w:rPr>
      </w:pPr>
    </w:p>
    <w:p w14:paraId="0DD53013">
      <w:pPr>
        <w:pStyle w:val="13"/>
        <w:rPr>
          <w:rFonts w:hint="eastAsia" w:ascii="仿宋" w:hAnsi="仿宋" w:eastAsia="仿宋" w:cs="仿宋"/>
          <w:sz w:val="24"/>
          <w:szCs w:val="24"/>
        </w:rPr>
      </w:pPr>
    </w:p>
    <w:p w14:paraId="7D489FBD">
      <w:pPr>
        <w:spacing w:line="280" w:lineRule="exact"/>
        <w:ind w:right="540" w:rightChars="257"/>
        <w:jc w:val="right"/>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名称：</w:t>
      </w:r>
      <w:r>
        <w:rPr>
          <w:rFonts w:hint="eastAsia" w:ascii="仿宋" w:hAnsi="仿宋" w:eastAsia="仿宋" w:cs="仿宋"/>
          <w:sz w:val="24"/>
          <w:szCs w:val="24"/>
          <w:u w:val="single"/>
        </w:rPr>
        <w:t xml:space="preserve">       （加盖单位公章）</w:t>
      </w:r>
    </w:p>
    <w:p w14:paraId="45706593">
      <w:pPr>
        <w:spacing w:line="280" w:lineRule="exact"/>
        <w:ind w:right="540" w:rightChars="257" w:firstLine="360" w:firstLineChars="150"/>
        <w:jc w:val="left"/>
        <w:rPr>
          <w:rFonts w:hint="eastAsia" w:ascii="仿宋" w:hAnsi="仿宋" w:eastAsia="仿宋" w:cs="仿宋"/>
          <w:sz w:val="24"/>
          <w:szCs w:val="24"/>
        </w:rPr>
      </w:pPr>
      <w:r>
        <w:rPr>
          <w:rFonts w:hint="eastAsia" w:ascii="仿宋" w:hAnsi="仿宋" w:eastAsia="仿宋" w:cs="仿宋"/>
          <w:sz w:val="24"/>
          <w:szCs w:val="24"/>
        </w:rPr>
        <w:t xml:space="preserve"> </w:t>
      </w:r>
    </w:p>
    <w:p w14:paraId="70C3C00D">
      <w:pPr>
        <w:spacing w:line="280" w:lineRule="exact"/>
        <w:ind w:right="540" w:rightChars="257" w:firstLine="4440" w:firstLineChars="1850"/>
        <w:jc w:val="left"/>
        <w:rPr>
          <w:rFonts w:hint="eastAsia" w:ascii="仿宋" w:hAnsi="仿宋" w:eastAsia="仿宋" w:cs="仿宋"/>
          <w:sz w:val="24"/>
          <w:szCs w:val="24"/>
        </w:rPr>
      </w:pPr>
    </w:p>
    <w:p w14:paraId="64E30F20">
      <w:pPr>
        <w:spacing w:line="280" w:lineRule="exact"/>
        <w:ind w:right="540" w:rightChars="257" w:firstLine="3360" w:firstLineChars="1400"/>
        <w:jc w:val="left"/>
        <w:rPr>
          <w:rFonts w:hint="eastAsia" w:ascii="仿宋" w:hAnsi="仿宋" w:eastAsia="仿宋" w:cs="仿宋"/>
          <w:sz w:val="24"/>
          <w:szCs w:val="24"/>
          <w:u w:val="single"/>
        </w:rPr>
      </w:pPr>
      <w:r>
        <w:rPr>
          <w:rFonts w:hint="eastAsia" w:ascii="仿宋" w:hAnsi="仿宋" w:eastAsia="仿宋" w:cs="仿宋"/>
          <w:sz w:val="24"/>
          <w:szCs w:val="24"/>
        </w:rPr>
        <w:t>法定代表人或被授权人签章：</w:t>
      </w:r>
      <w:r>
        <w:rPr>
          <w:rFonts w:hint="eastAsia" w:ascii="仿宋" w:hAnsi="仿宋" w:eastAsia="仿宋" w:cs="仿宋"/>
          <w:sz w:val="24"/>
          <w:szCs w:val="24"/>
          <w:u w:val="single"/>
        </w:rPr>
        <w:t xml:space="preserve">       </w:t>
      </w:r>
    </w:p>
    <w:p w14:paraId="3CECACCF">
      <w:pPr>
        <w:spacing w:line="280" w:lineRule="exact"/>
        <w:ind w:right="540" w:rightChars="257" w:firstLine="4440" w:firstLineChars="1850"/>
        <w:jc w:val="left"/>
        <w:rPr>
          <w:rFonts w:hint="eastAsia" w:ascii="仿宋" w:hAnsi="仿宋" w:eastAsia="仿宋" w:cs="仿宋"/>
          <w:sz w:val="24"/>
          <w:szCs w:val="24"/>
        </w:rPr>
      </w:pPr>
    </w:p>
    <w:p w14:paraId="5E1C4249">
      <w:pPr>
        <w:spacing w:line="280" w:lineRule="exact"/>
        <w:ind w:right="540" w:rightChars="257"/>
        <w:jc w:val="left"/>
        <w:rPr>
          <w:rFonts w:hint="eastAsia" w:ascii="仿宋" w:hAnsi="仿宋" w:eastAsia="仿宋" w:cs="仿宋"/>
          <w:sz w:val="24"/>
          <w:szCs w:val="24"/>
        </w:rPr>
      </w:pPr>
    </w:p>
    <w:p w14:paraId="74435F89">
      <w:pPr>
        <w:spacing w:line="280" w:lineRule="exact"/>
        <w:ind w:right="540" w:rightChars="257" w:firstLine="4440" w:firstLineChars="1850"/>
        <w:rPr>
          <w:rFonts w:hint="eastAsia" w:ascii="仿宋" w:hAnsi="仿宋" w:eastAsia="仿宋" w:cs="仿宋"/>
          <w:b/>
          <w:bCs/>
          <w:sz w:val="24"/>
          <w:szCs w:val="24"/>
        </w:rPr>
      </w:pPr>
      <w:r>
        <w:rPr>
          <w:rFonts w:hint="eastAsia" w:ascii="仿宋" w:hAnsi="仿宋" w:eastAsia="仿宋" w:cs="仿宋"/>
          <w:sz w:val="24"/>
          <w:szCs w:val="24"/>
        </w:rPr>
        <w:t>日期：    年    月    日</w:t>
      </w:r>
    </w:p>
    <w:p w14:paraId="73DED21B">
      <w:pPr>
        <w:keepLines/>
        <w:pageBreakBefore/>
        <w:numPr>
          <w:ilvl w:val="0"/>
          <w:numId w:val="3"/>
        </w:numPr>
        <w:jc w:val="center"/>
        <w:outlineLvl w:val="1"/>
        <w:rPr>
          <w:rFonts w:hint="eastAsia" w:ascii="仿宋" w:hAnsi="仿宋" w:eastAsia="仿宋" w:cs="仿宋"/>
          <w:b/>
          <w:bCs/>
          <w:sz w:val="24"/>
          <w:szCs w:val="24"/>
        </w:rPr>
      </w:pPr>
      <w:bookmarkStart w:id="97" w:name="_Toc4857"/>
      <w:bookmarkStart w:id="98" w:name="_Toc16495"/>
      <w:bookmarkStart w:id="99" w:name="_Toc13497"/>
      <w:bookmarkStart w:id="100" w:name="_Toc8044"/>
      <w:bookmarkStart w:id="101" w:name="_Toc421778390"/>
      <w:bookmarkStart w:id="102" w:name="_Toc425240485"/>
      <w:r>
        <w:rPr>
          <w:rFonts w:hint="eastAsia" w:ascii="仿宋" w:hAnsi="仿宋" w:eastAsia="仿宋" w:cs="仿宋"/>
          <w:b/>
          <w:bCs/>
          <w:sz w:val="24"/>
          <w:szCs w:val="24"/>
        </w:rPr>
        <w:t>已标价工程量清单</w:t>
      </w:r>
      <w:bookmarkEnd w:id="97"/>
      <w:bookmarkEnd w:id="98"/>
      <w:bookmarkEnd w:id="99"/>
      <w:bookmarkEnd w:id="100"/>
    </w:p>
    <w:p w14:paraId="5881BF39">
      <w:pPr>
        <w:pStyle w:val="13"/>
        <w:rPr>
          <w:rFonts w:hint="eastAsia" w:ascii="仿宋" w:hAnsi="仿宋" w:eastAsia="仿宋" w:cs="仿宋"/>
          <w:sz w:val="24"/>
          <w:szCs w:val="24"/>
          <w:lang w:val="en-US" w:eastAsia="zh-CN"/>
        </w:rPr>
      </w:pPr>
    </w:p>
    <w:p w14:paraId="65D8FB79">
      <w:pPr>
        <w:pStyle w:val="13"/>
        <w:rPr>
          <w:rFonts w:hint="eastAsia" w:ascii="仿宋" w:hAnsi="仿宋" w:eastAsia="仿宋" w:cs="仿宋"/>
          <w:sz w:val="24"/>
          <w:szCs w:val="24"/>
          <w:lang w:val="en-US" w:eastAsia="zh-CN"/>
        </w:rPr>
      </w:pPr>
    </w:p>
    <w:p w14:paraId="49EF9776">
      <w:pPr>
        <w:pStyle w:val="13"/>
        <w:rPr>
          <w:rFonts w:hint="eastAsia" w:ascii="仿宋" w:hAnsi="仿宋" w:eastAsia="仿宋" w:cs="仿宋"/>
          <w:sz w:val="24"/>
          <w:szCs w:val="24"/>
          <w:lang w:val="en-US" w:eastAsia="zh-CN"/>
        </w:rPr>
      </w:pPr>
    </w:p>
    <w:p w14:paraId="6C852FBD">
      <w:pPr>
        <w:pStyle w:val="13"/>
        <w:rPr>
          <w:rFonts w:hint="eastAsia" w:ascii="仿宋" w:hAnsi="仿宋" w:eastAsia="仿宋" w:cs="仿宋"/>
          <w:sz w:val="24"/>
          <w:szCs w:val="24"/>
          <w:lang w:val="en-US" w:eastAsia="zh-CN"/>
        </w:rPr>
      </w:pPr>
    </w:p>
    <w:p w14:paraId="3854A6F4">
      <w:pPr>
        <w:pStyle w:val="13"/>
        <w:rPr>
          <w:rFonts w:hint="eastAsia" w:ascii="仿宋" w:hAnsi="仿宋" w:eastAsia="仿宋" w:cs="仿宋"/>
          <w:sz w:val="24"/>
          <w:szCs w:val="24"/>
          <w:lang w:val="en-US" w:eastAsia="zh-CN"/>
        </w:rPr>
      </w:pPr>
    </w:p>
    <w:p w14:paraId="7E35AA6A">
      <w:pPr>
        <w:pStyle w:val="13"/>
        <w:rPr>
          <w:rFonts w:hint="eastAsia" w:ascii="仿宋" w:hAnsi="仿宋" w:eastAsia="仿宋" w:cs="仿宋"/>
          <w:sz w:val="24"/>
          <w:szCs w:val="24"/>
          <w:lang w:val="en-US" w:eastAsia="zh-CN"/>
        </w:rPr>
      </w:pPr>
    </w:p>
    <w:p w14:paraId="76032615">
      <w:pPr>
        <w:pStyle w:val="13"/>
        <w:rPr>
          <w:rFonts w:hint="eastAsia" w:ascii="仿宋" w:hAnsi="仿宋" w:eastAsia="仿宋" w:cs="仿宋"/>
          <w:sz w:val="24"/>
          <w:szCs w:val="24"/>
          <w:lang w:val="en-US" w:eastAsia="zh-CN"/>
        </w:rPr>
      </w:pPr>
    </w:p>
    <w:p w14:paraId="511E4F2D">
      <w:pPr>
        <w:pStyle w:val="13"/>
        <w:rPr>
          <w:rFonts w:hint="eastAsia" w:ascii="仿宋" w:hAnsi="仿宋" w:eastAsia="仿宋" w:cs="仿宋"/>
          <w:sz w:val="24"/>
          <w:szCs w:val="24"/>
          <w:lang w:val="en-US" w:eastAsia="zh-CN"/>
        </w:rPr>
      </w:pPr>
    </w:p>
    <w:p w14:paraId="571B3684">
      <w:pPr>
        <w:pStyle w:val="13"/>
        <w:rPr>
          <w:rFonts w:hint="eastAsia" w:ascii="仿宋" w:hAnsi="仿宋" w:eastAsia="仿宋" w:cs="仿宋"/>
          <w:sz w:val="24"/>
          <w:szCs w:val="24"/>
          <w:lang w:val="en-US" w:eastAsia="zh-CN"/>
        </w:rPr>
      </w:pPr>
    </w:p>
    <w:p w14:paraId="37DB9E84">
      <w:pPr>
        <w:pStyle w:val="13"/>
        <w:rPr>
          <w:rFonts w:hint="eastAsia" w:ascii="仿宋" w:hAnsi="仿宋" w:eastAsia="仿宋" w:cs="仿宋"/>
          <w:sz w:val="24"/>
          <w:szCs w:val="24"/>
          <w:highlight w:val="none"/>
          <w:lang w:val="en-US" w:eastAsia="zh-CN"/>
        </w:rPr>
      </w:pPr>
    </w:p>
    <w:p w14:paraId="012A4ABF">
      <w:pPr>
        <w:pStyle w:val="23"/>
        <w:rPr>
          <w:rFonts w:hint="eastAsia" w:ascii="仿宋" w:hAnsi="仿宋" w:eastAsia="仿宋" w:cs="仿宋"/>
          <w:sz w:val="24"/>
          <w:szCs w:val="24"/>
        </w:rPr>
      </w:pPr>
    </w:p>
    <w:p w14:paraId="560C0B35">
      <w:pPr>
        <w:keepLines/>
        <w:pageBreakBefore/>
        <w:jc w:val="center"/>
        <w:outlineLvl w:val="1"/>
        <w:rPr>
          <w:rFonts w:hint="eastAsia" w:ascii="仿宋" w:hAnsi="仿宋" w:eastAsia="仿宋" w:cs="仿宋"/>
          <w:b/>
          <w:bCs/>
          <w:sz w:val="24"/>
          <w:szCs w:val="24"/>
        </w:rPr>
      </w:pPr>
      <w:bookmarkStart w:id="103" w:name="_Toc7616"/>
      <w:bookmarkStart w:id="104" w:name="_Toc21095"/>
      <w:bookmarkStart w:id="105" w:name="_Toc6747"/>
      <w:bookmarkStart w:id="106" w:name="_Toc15602"/>
      <w:bookmarkStart w:id="107" w:name="_Toc3574"/>
      <w:bookmarkStart w:id="108" w:name="_Toc5947"/>
      <w:r>
        <w:rPr>
          <w:rFonts w:hint="eastAsia" w:ascii="仿宋" w:hAnsi="仿宋" w:eastAsia="仿宋" w:cs="仿宋"/>
          <w:b/>
          <w:bCs/>
          <w:sz w:val="24"/>
          <w:szCs w:val="24"/>
          <w:lang w:eastAsia="zh-CN"/>
        </w:rPr>
        <w:t>四、</w:t>
      </w:r>
      <w:r>
        <w:rPr>
          <w:rFonts w:hint="eastAsia" w:ascii="仿宋" w:hAnsi="仿宋" w:eastAsia="仿宋" w:cs="仿宋"/>
          <w:b/>
          <w:bCs/>
          <w:sz w:val="24"/>
          <w:szCs w:val="24"/>
        </w:rPr>
        <w:t>磋商最终报价表</w:t>
      </w:r>
    </w:p>
    <w:p w14:paraId="67B588E8">
      <w:pPr>
        <w:spacing w:line="360" w:lineRule="auto"/>
        <w:rPr>
          <w:rFonts w:hint="eastAsia" w:ascii="仿宋" w:hAnsi="仿宋" w:eastAsia="仿宋" w:cs="仿宋"/>
          <w:sz w:val="24"/>
          <w:szCs w:val="24"/>
          <w:lang w:eastAsia="zh-CN"/>
        </w:rPr>
      </w:pPr>
      <w:r>
        <w:rPr>
          <w:rFonts w:hint="eastAsia" w:ascii="仿宋" w:hAnsi="仿宋" w:eastAsia="仿宋" w:cs="仿宋"/>
          <w:sz w:val="24"/>
          <w:szCs w:val="24"/>
        </w:rPr>
        <w:t xml:space="preserve">项目名称：  </w:t>
      </w:r>
    </w:p>
    <w:p w14:paraId="123D2EBA">
      <w:pPr>
        <w:spacing w:line="360" w:lineRule="auto"/>
        <w:rPr>
          <w:rFonts w:hint="eastAsia" w:ascii="仿宋" w:hAnsi="仿宋" w:eastAsia="仿宋" w:cs="仿宋"/>
          <w:sz w:val="24"/>
          <w:szCs w:val="24"/>
        </w:rPr>
      </w:pPr>
      <w:r>
        <w:rPr>
          <w:rFonts w:hint="eastAsia" w:ascii="仿宋" w:hAnsi="仿宋" w:eastAsia="仿宋" w:cs="仿宋"/>
          <w:sz w:val="24"/>
          <w:szCs w:val="24"/>
        </w:rPr>
        <w:t>项目编</w:t>
      </w:r>
      <w:r>
        <w:rPr>
          <w:rFonts w:hint="eastAsia" w:ascii="仿宋" w:hAnsi="仿宋" w:eastAsia="仿宋" w:cs="仿宋"/>
          <w:sz w:val="24"/>
          <w:szCs w:val="24"/>
          <w:highlight w:val="none"/>
        </w:rPr>
        <w:t>号：</w:t>
      </w:r>
    </w:p>
    <w:tbl>
      <w:tblPr>
        <w:tblStyle w:val="36"/>
        <w:tblpPr w:leftFromText="180" w:rightFromText="180" w:vertAnchor="page" w:horzAnchor="page" w:tblpXSpec="center" w:tblpY="3066"/>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4"/>
        <w:gridCol w:w="5945"/>
      </w:tblGrid>
      <w:tr w14:paraId="6720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2794" w:type="dxa"/>
            <w:vMerge w:val="restart"/>
            <w:vAlign w:val="center"/>
          </w:tcPr>
          <w:p w14:paraId="07A34FA7">
            <w:pPr>
              <w:jc w:val="center"/>
              <w:rPr>
                <w:rFonts w:hint="eastAsia" w:ascii="仿宋" w:hAnsi="仿宋" w:eastAsia="仿宋" w:cs="仿宋"/>
                <w:sz w:val="24"/>
                <w:szCs w:val="24"/>
              </w:rPr>
            </w:pPr>
            <w:r>
              <w:rPr>
                <w:rFonts w:hint="eastAsia" w:ascii="仿宋" w:hAnsi="仿宋" w:eastAsia="仿宋" w:cs="仿宋"/>
                <w:sz w:val="24"/>
                <w:szCs w:val="24"/>
              </w:rPr>
              <w:t>磋商最终报价（元）</w:t>
            </w:r>
          </w:p>
        </w:tc>
        <w:tc>
          <w:tcPr>
            <w:tcW w:w="5945" w:type="dxa"/>
            <w:vAlign w:val="center"/>
          </w:tcPr>
          <w:p w14:paraId="0A35BFA4">
            <w:pPr>
              <w:rPr>
                <w:rFonts w:hint="eastAsia" w:ascii="仿宋" w:hAnsi="仿宋" w:eastAsia="仿宋" w:cs="仿宋"/>
                <w:sz w:val="24"/>
                <w:szCs w:val="24"/>
              </w:rPr>
            </w:pPr>
            <w:r>
              <w:rPr>
                <w:rFonts w:hint="eastAsia" w:ascii="仿宋" w:hAnsi="仿宋" w:eastAsia="仿宋" w:cs="仿宋"/>
                <w:sz w:val="24"/>
                <w:szCs w:val="24"/>
              </w:rPr>
              <w:t>小写：</w:t>
            </w:r>
          </w:p>
        </w:tc>
      </w:tr>
      <w:tr w14:paraId="08F6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2794" w:type="dxa"/>
            <w:vMerge w:val="continue"/>
            <w:vAlign w:val="center"/>
          </w:tcPr>
          <w:p w14:paraId="7B0ACCA5">
            <w:pPr>
              <w:jc w:val="center"/>
              <w:rPr>
                <w:rFonts w:hint="eastAsia" w:ascii="仿宋" w:hAnsi="仿宋" w:eastAsia="仿宋" w:cs="仿宋"/>
                <w:sz w:val="24"/>
                <w:szCs w:val="24"/>
              </w:rPr>
            </w:pPr>
          </w:p>
        </w:tc>
        <w:tc>
          <w:tcPr>
            <w:tcW w:w="5945" w:type="dxa"/>
            <w:vAlign w:val="center"/>
          </w:tcPr>
          <w:p w14:paraId="595463D0">
            <w:pPr>
              <w:rPr>
                <w:rFonts w:hint="eastAsia" w:ascii="仿宋" w:hAnsi="仿宋" w:eastAsia="仿宋" w:cs="仿宋"/>
                <w:sz w:val="24"/>
                <w:szCs w:val="24"/>
              </w:rPr>
            </w:pPr>
            <w:r>
              <w:rPr>
                <w:rFonts w:hint="eastAsia" w:ascii="仿宋" w:hAnsi="仿宋" w:eastAsia="仿宋" w:cs="仿宋"/>
                <w:sz w:val="24"/>
                <w:szCs w:val="24"/>
              </w:rPr>
              <w:t>大写：</w:t>
            </w:r>
          </w:p>
        </w:tc>
      </w:tr>
      <w:tr w14:paraId="7BBDE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2794" w:type="dxa"/>
            <w:vAlign w:val="center"/>
          </w:tcPr>
          <w:p w14:paraId="1CA887BD">
            <w:pPr>
              <w:jc w:val="center"/>
              <w:rPr>
                <w:rFonts w:hint="eastAsia" w:ascii="仿宋" w:hAnsi="仿宋" w:eastAsia="仿宋" w:cs="仿宋"/>
                <w:sz w:val="24"/>
                <w:szCs w:val="24"/>
              </w:rPr>
            </w:pPr>
            <w:r>
              <w:rPr>
                <w:rFonts w:hint="eastAsia" w:ascii="仿宋" w:hAnsi="仿宋" w:eastAsia="仿宋" w:cs="仿宋"/>
                <w:sz w:val="24"/>
                <w:szCs w:val="24"/>
              </w:rPr>
              <w:t>质量标准</w:t>
            </w:r>
          </w:p>
        </w:tc>
        <w:tc>
          <w:tcPr>
            <w:tcW w:w="5945" w:type="dxa"/>
            <w:vAlign w:val="center"/>
          </w:tcPr>
          <w:p w14:paraId="413B7081">
            <w:pPr>
              <w:rPr>
                <w:rFonts w:hint="eastAsia" w:ascii="仿宋" w:hAnsi="仿宋" w:eastAsia="仿宋" w:cs="仿宋"/>
                <w:sz w:val="24"/>
                <w:szCs w:val="24"/>
              </w:rPr>
            </w:pPr>
          </w:p>
        </w:tc>
      </w:tr>
      <w:tr w14:paraId="65D5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5" w:hRule="atLeast"/>
          <w:jc w:val="center"/>
        </w:trPr>
        <w:tc>
          <w:tcPr>
            <w:tcW w:w="2794" w:type="dxa"/>
            <w:vAlign w:val="center"/>
          </w:tcPr>
          <w:p w14:paraId="52E0A30C">
            <w:pPr>
              <w:jc w:val="center"/>
              <w:rPr>
                <w:rFonts w:hint="eastAsia" w:ascii="仿宋" w:hAnsi="仿宋" w:eastAsia="仿宋" w:cs="仿宋"/>
                <w:sz w:val="24"/>
                <w:szCs w:val="24"/>
                <w:lang w:eastAsia="zh-CN"/>
              </w:rPr>
            </w:pPr>
            <w:r>
              <w:rPr>
                <w:rFonts w:hint="eastAsia" w:ascii="仿宋" w:hAnsi="仿宋" w:eastAsia="仿宋" w:cs="仿宋"/>
                <w:sz w:val="24"/>
                <w:szCs w:val="24"/>
                <w:highlight w:val="none"/>
                <w:lang w:eastAsia="zh-CN"/>
              </w:rPr>
              <w:t>项目经理</w:t>
            </w:r>
          </w:p>
        </w:tc>
        <w:tc>
          <w:tcPr>
            <w:tcW w:w="5945" w:type="dxa"/>
            <w:vAlign w:val="center"/>
          </w:tcPr>
          <w:p w14:paraId="73434929">
            <w:pPr>
              <w:rPr>
                <w:rFonts w:hint="eastAsia" w:ascii="仿宋" w:hAnsi="仿宋" w:eastAsia="仿宋" w:cs="仿宋"/>
                <w:sz w:val="24"/>
                <w:szCs w:val="24"/>
              </w:rPr>
            </w:pPr>
          </w:p>
        </w:tc>
      </w:tr>
      <w:tr w14:paraId="324D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2794" w:type="dxa"/>
            <w:vAlign w:val="center"/>
          </w:tcPr>
          <w:p w14:paraId="66C1CFA3">
            <w:pPr>
              <w:jc w:val="center"/>
              <w:rPr>
                <w:rFonts w:hint="eastAsia" w:ascii="仿宋" w:hAnsi="仿宋" w:eastAsia="仿宋" w:cs="仿宋"/>
                <w:sz w:val="24"/>
                <w:szCs w:val="24"/>
              </w:rPr>
            </w:pPr>
            <w:r>
              <w:rPr>
                <w:rFonts w:hint="eastAsia" w:ascii="仿宋" w:hAnsi="仿宋" w:eastAsia="仿宋" w:cs="仿宋"/>
                <w:sz w:val="24"/>
                <w:szCs w:val="24"/>
              </w:rPr>
              <w:t>工期（日历天）</w:t>
            </w:r>
          </w:p>
        </w:tc>
        <w:tc>
          <w:tcPr>
            <w:tcW w:w="5945" w:type="dxa"/>
            <w:vAlign w:val="center"/>
          </w:tcPr>
          <w:p w14:paraId="6A671514">
            <w:pPr>
              <w:rPr>
                <w:rFonts w:hint="eastAsia" w:ascii="仿宋" w:hAnsi="仿宋" w:eastAsia="仿宋" w:cs="仿宋"/>
                <w:sz w:val="24"/>
                <w:szCs w:val="24"/>
              </w:rPr>
            </w:pPr>
          </w:p>
        </w:tc>
      </w:tr>
    </w:tbl>
    <w:p w14:paraId="1E2F1719">
      <w:pPr>
        <w:spacing w:line="120" w:lineRule="exact"/>
        <w:rPr>
          <w:rFonts w:hint="eastAsia" w:ascii="仿宋" w:hAnsi="仿宋" w:eastAsia="仿宋" w:cs="仿宋"/>
          <w:sz w:val="24"/>
          <w:szCs w:val="24"/>
        </w:rPr>
      </w:pPr>
    </w:p>
    <w:p w14:paraId="274195D3">
      <w:pPr>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注：1、以上表内报价内容以元为单位，保留小数点后两位。</w:t>
      </w:r>
    </w:p>
    <w:p w14:paraId="4AA1014B">
      <w:pPr>
        <w:adjustRightInd w:val="0"/>
        <w:snapToGrid w:val="0"/>
        <w:rPr>
          <w:rFonts w:hint="eastAsia" w:ascii="仿宋" w:hAnsi="仿宋" w:eastAsia="仿宋" w:cs="仿宋"/>
          <w:sz w:val="24"/>
          <w:szCs w:val="24"/>
          <w:highlight w:val="none"/>
        </w:rPr>
      </w:pPr>
      <w:r>
        <w:rPr>
          <w:rFonts w:hint="eastAsia" w:ascii="仿宋" w:hAnsi="仿宋" w:eastAsia="仿宋" w:cs="仿宋"/>
          <w:sz w:val="24"/>
          <w:szCs w:val="24"/>
        </w:rPr>
        <w:t xml:space="preserve">    </w:t>
      </w:r>
      <w:r>
        <w:rPr>
          <w:rFonts w:hint="eastAsia" w:ascii="仿宋" w:hAnsi="仿宋" w:eastAsia="仿宋" w:cs="仿宋"/>
          <w:sz w:val="24"/>
          <w:szCs w:val="24"/>
          <w:highlight w:val="none"/>
        </w:rPr>
        <w:t xml:space="preserve">   </w:t>
      </w:r>
    </w:p>
    <w:p w14:paraId="7633AF91">
      <w:pPr>
        <w:spacing w:line="280" w:lineRule="exact"/>
        <w:ind w:right="540" w:rightChars="257" w:firstLine="4440" w:firstLineChars="1850"/>
        <w:jc w:val="left"/>
        <w:rPr>
          <w:rFonts w:hint="eastAsia" w:ascii="仿宋" w:hAnsi="仿宋" w:eastAsia="仿宋" w:cs="仿宋"/>
          <w:sz w:val="24"/>
          <w:szCs w:val="24"/>
        </w:rPr>
      </w:pPr>
    </w:p>
    <w:p w14:paraId="463D5298">
      <w:pPr>
        <w:spacing w:line="280" w:lineRule="exact"/>
        <w:ind w:right="540" w:rightChars="257" w:firstLine="4440" w:firstLineChars="1850"/>
        <w:jc w:val="left"/>
        <w:rPr>
          <w:rFonts w:hint="eastAsia" w:ascii="仿宋" w:hAnsi="仿宋" w:eastAsia="仿宋" w:cs="仿宋"/>
          <w:sz w:val="24"/>
          <w:szCs w:val="24"/>
        </w:rPr>
      </w:pPr>
    </w:p>
    <w:p w14:paraId="37C0244F">
      <w:pPr>
        <w:pStyle w:val="13"/>
        <w:rPr>
          <w:rFonts w:hint="eastAsia" w:ascii="仿宋" w:hAnsi="仿宋" w:eastAsia="仿宋" w:cs="仿宋"/>
          <w:sz w:val="24"/>
          <w:szCs w:val="24"/>
          <w:lang w:val="zh-CN"/>
        </w:rPr>
      </w:pPr>
    </w:p>
    <w:p w14:paraId="43742DC1">
      <w:pPr>
        <w:rPr>
          <w:rFonts w:hint="eastAsia" w:ascii="仿宋" w:hAnsi="仿宋" w:eastAsia="仿宋" w:cs="仿宋"/>
          <w:sz w:val="24"/>
          <w:szCs w:val="24"/>
          <w:lang w:val="zh-CN"/>
        </w:rPr>
      </w:pPr>
    </w:p>
    <w:p w14:paraId="14474E66">
      <w:pPr>
        <w:rPr>
          <w:rFonts w:hint="eastAsia" w:ascii="仿宋" w:hAnsi="仿宋" w:eastAsia="仿宋" w:cs="仿宋"/>
          <w:sz w:val="24"/>
          <w:szCs w:val="24"/>
          <w:lang w:val="zh-CN"/>
        </w:rPr>
      </w:pPr>
    </w:p>
    <w:p w14:paraId="6A0BED9D">
      <w:pPr>
        <w:pStyle w:val="13"/>
        <w:rPr>
          <w:rFonts w:hint="eastAsia" w:ascii="仿宋" w:hAnsi="仿宋" w:eastAsia="仿宋" w:cs="仿宋"/>
          <w:b/>
          <w:bCs/>
          <w:sz w:val="24"/>
          <w:szCs w:val="24"/>
        </w:rPr>
      </w:pPr>
      <w:r>
        <w:rPr>
          <w:rFonts w:hint="eastAsia" w:ascii="仿宋" w:hAnsi="仿宋" w:eastAsia="仿宋" w:cs="仿宋"/>
          <w:b/>
          <w:bCs/>
          <w:sz w:val="24"/>
          <w:szCs w:val="24"/>
        </w:rPr>
        <w:t>（此表</w:t>
      </w:r>
      <w:r>
        <w:rPr>
          <w:rFonts w:hint="eastAsia" w:ascii="仿宋" w:hAnsi="仿宋" w:eastAsia="仿宋" w:cs="仿宋"/>
          <w:b/>
          <w:bCs/>
          <w:sz w:val="24"/>
          <w:szCs w:val="24"/>
          <w:lang w:val="en-US" w:eastAsia="zh-CN"/>
        </w:rPr>
        <w:t>无需附在本响应文件中，</w:t>
      </w:r>
      <w:r>
        <w:rPr>
          <w:rFonts w:hint="eastAsia" w:ascii="仿宋" w:hAnsi="仿宋" w:eastAsia="仿宋" w:cs="仿宋"/>
          <w:b/>
          <w:bCs/>
          <w:sz w:val="24"/>
          <w:szCs w:val="24"/>
        </w:rPr>
        <w:t>请各单位提前盖好章手持，磋商过程中要求提交最终磋商报价时再填写提交）</w:t>
      </w:r>
    </w:p>
    <w:p w14:paraId="1C936A59">
      <w:pPr>
        <w:rPr>
          <w:rFonts w:hint="eastAsia" w:ascii="仿宋" w:hAnsi="仿宋" w:eastAsia="仿宋" w:cs="仿宋"/>
          <w:b/>
          <w:bCs/>
          <w:sz w:val="24"/>
          <w:szCs w:val="24"/>
        </w:rPr>
      </w:pPr>
    </w:p>
    <w:p w14:paraId="1F3B9839">
      <w:pPr>
        <w:pStyle w:val="23"/>
        <w:rPr>
          <w:rFonts w:hint="eastAsia" w:ascii="仿宋" w:hAnsi="仿宋" w:eastAsia="仿宋" w:cs="仿宋"/>
          <w:sz w:val="24"/>
          <w:szCs w:val="24"/>
        </w:rPr>
      </w:pPr>
    </w:p>
    <w:p w14:paraId="705CB661">
      <w:pPr>
        <w:spacing w:line="280" w:lineRule="exact"/>
        <w:ind w:right="540" w:rightChars="257" w:firstLine="3360" w:firstLineChars="1400"/>
        <w:jc w:val="left"/>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名称：</w:t>
      </w:r>
      <w:r>
        <w:rPr>
          <w:rFonts w:hint="eastAsia" w:ascii="仿宋" w:hAnsi="仿宋" w:eastAsia="仿宋" w:cs="仿宋"/>
          <w:sz w:val="24"/>
          <w:szCs w:val="24"/>
          <w:u w:val="single"/>
        </w:rPr>
        <w:t xml:space="preserve">          （加盖单位公章）</w:t>
      </w:r>
    </w:p>
    <w:p w14:paraId="383F8EDC">
      <w:pPr>
        <w:spacing w:line="280" w:lineRule="exact"/>
        <w:ind w:right="540" w:rightChars="257" w:firstLine="360" w:firstLineChars="150"/>
        <w:jc w:val="left"/>
        <w:rPr>
          <w:rFonts w:hint="eastAsia" w:ascii="仿宋" w:hAnsi="仿宋" w:eastAsia="仿宋" w:cs="仿宋"/>
          <w:sz w:val="24"/>
          <w:szCs w:val="24"/>
        </w:rPr>
      </w:pPr>
    </w:p>
    <w:p w14:paraId="3F92C68C">
      <w:pPr>
        <w:spacing w:line="280" w:lineRule="exact"/>
        <w:ind w:right="540" w:rightChars="257" w:firstLine="4440" w:firstLineChars="1850"/>
        <w:jc w:val="left"/>
        <w:rPr>
          <w:rFonts w:hint="eastAsia" w:ascii="仿宋" w:hAnsi="仿宋" w:eastAsia="仿宋" w:cs="仿宋"/>
          <w:sz w:val="24"/>
          <w:szCs w:val="24"/>
        </w:rPr>
      </w:pPr>
      <w:r>
        <w:rPr>
          <w:rFonts w:hint="eastAsia" w:ascii="仿宋" w:hAnsi="仿宋" w:eastAsia="仿宋" w:cs="仿宋"/>
          <w:sz w:val="24"/>
          <w:szCs w:val="24"/>
        </w:rPr>
        <w:t xml:space="preserve"> </w:t>
      </w:r>
    </w:p>
    <w:p w14:paraId="74A4630D">
      <w:pPr>
        <w:spacing w:line="280" w:lineRule="exact"/>
        <w:ind w:right="540" w:rightChars="257" w:firstLine="3360" w:firstLineChars="1400"/>
        <w:jc w:val="left"/>
        <w:rPr>
          <w:rFonts w:hint="eastAsia" w:ascii="仿宋" w:hAnsi="仿宋" w:eastAsia="仿宋" w:cs="仿宋"/>
          <w:sz w:val="24"/>
          <w:szCs w:val="24"/>
          <w:u w:val="single"/>
        </w:rPr>
      </w:pPr>
      <w:r>
        <w:rPr>
          <w:rFonts w:hint="eastAsia" w:ascii="仿宋" w:hAnsi="仿宋" w:eastAsia="仿宋" w:cs="仿宋"/>
          <w:sz w:val="24"/>
          <w:szCs w:val="24"/>
        </w:rPr>
        <w:t>法定代表人或被授权人签章：</w:t>
      </w:r>
      <w:r>
        <w:rPr>
          <w:rFonts w:hint="eastAsia" w:ascii="仿宋" w:hAnsi="仿宋" w:eastAsia="仿宋" w:cs="仿宋"/>
          <w:sz w:val="24"/>
          <w:szCs w:val="24"/>
          <w:u w:val="single"/>
        </w:rPr>
        <w:t xml:space="preserve">           </w:t>
      </w:r>
    </w:p>
    <w:p w14:paraId="62FAA54E">
      <w:pPr>
        <w:spacing w:line="280" w:lineRule="exact"/>
        <w:ind w:right="540" w:rightChars="257" w:firstLine="4440" w:firstLineChars="1850"/>
        <w:jc w:val="left"/>
        <w:rPr>
          <w:rFonts w:hint="eastAsia" w:ascii="仿宋" w:hAnsi="仿宋" w:eastAsia="仿宋" w:cs="仿宋"/>
          <w:sz w:val="24"/>
          <w:szCs w:val="24"/>
        </w:rPr>
      </w:pPr>
    </w:p>
    <w:p w14:paraId="3CD4E8C8">
      <w:pPr>
        <w:spacing w:line="280" w:lineRule="exact"/>
        <w:ind w:right="540" w:rightChars="257"/>
        <w:jc w:val="left"/>
        <w:rPr>
          <w:rFonts w:hint="eastAsia" w:ascii="仿宋" w:hAnsi="仿宋" w:eastAsia="仿宋" w:cs="仿宋"/>
          <w:sz w:val="24"/>
          <w:szCs w:val="24"/>
        </w:rPr>
      </w:pPr>
    </w:p>
    <w:p w14:paraId="6A7A67B5">
      <w:pPr>
        <w:spacing w:line="280" w:lineRule="exact"/>
        <w:ind w:right="540" w:rightChars="257" w:firstLine="4080" w:firstLineChars="1700"/>
        <w:rPr>
          <w:rFonts w:hint="eastAsia" w:ascii="仿宋" w:hAnsi="仿宋" w:eastAsia="仿宋" w:cs="仿宋"/>
          <w:b/>
          <w:sz w:val="24"/>
          <w:szCs w:val="24"/>
          <w:lang w:eastAsia="zh-CN"/>
        </w:rPr>
      </w:pPr>
      <w:r>
        <w:rPr>
          <w:rFonts w:hint="eastAsia" w:ascii="仿宋" w:hAnsi="仿宋" w:eastAsia="仿宋" w:cs="仿宋"/>
          <w:sz w:val="24"/>
          <w:szCs w:val="24"/>
        </w:rPr>
        <w:t>日期：     年     月     日</w:t>
      </w:r>
      <w:r>
        <w:rPr>
          <w:rFonts w:hint="eastAsia" w:ascii="仿宋" w:hAnsi="仿宋" w:eastAsia="仿宋" w:cs="仿宋"/>
          <w:b/>
          <w:sz w:val="24"/>
          <w:szCs w:val="24"/>
          <w:lang w:eastAsia="zh-CN"/>
        </w:rPr>
        <w:br w:type="page"/>
      </w:r>
    </w:p>
    <w:p w14:paraId="6685759C">
      <w:pPr>
        <w:numPr>
          <w:ilvl w:val="0"/>
          <w:numId w:val="0"/>
        </w:numPr>
        <w:autoSpaceDE w:val="0"/>
        <w:autoSpaceDN w:val="0"/>
        <w:adjustRightInd w:val="0"/>
        <w:snapToGrid w:val="0"/>
        <w:spacing w:line="360" w:lineRule="auto"/>
        <w:ind w:leftChars="0"/>
        <w:jc w:val="center"/>
        <w:outlineLvl w:val="1"/>
        <w:rPr>
          <w:rFonts w:hint="eastAsia" w:ascii="仿宋" w:hAnsi="仿宋" w:eastAsia="仿宋" w:cs="仿宋"/>
          <w:b/>
          <w:sz w:val="24"/>
          <w:szCs w:val="24"/>
          <w:lang w:eastAsia="zh-CN"/>
        </w:rPr>
      </w:pPr>
      <w:r>
        <w:rPr>
          <w:rFonts w:hint="eastAsia" w:ascii="仿宋" w:hAnsi="仿宋" w:eastAsia="仿宋" w:cs="仿宋"/>
          <w:b/>
          <w:sz w:val="24"/>
          <w:szCs w:val="24"/>
          <w:lang w:eastAsia="zh-CN"/>
        </w:rPr>
        <w:t>五、技术方案</w:t>
      </w:r>
    </w:p>
    <w:p w14:paraId="20C00E9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（各</w:t>
      </w:r>
      <w:r>
        <w:rPr>
          <w:rFonts w:hint="eastAsia" w:ascii="仿宋" w:hAnsi="仿宋" w:eastAsia="仿宋" w:cs="仿宋"/>
          <w:sz w:val="24"/>
          <w:szCs w:val="24"/>
          <w:lang w:eastAsia="zh-CN"/>
        </w:rPr>
        <w:t>供应商</w:t>
      </w:r>
      <w:r>
        <w:rPr>
          <w:rFonts w:hint="eastAsia" w:ascii="仿宋" w:hAnsi="仿宋" w:eastAsia="仿宋" w:cs="仿宋"/>
          <w:sz w:val="24"/>
          <w:szCs w:val="24"/>
        </w:rPr>
        <w:t>根据采购内容及评审办法，可自主编写磋商方案说明）</w:t>
      </w:r>
    </w:p>
    <w:p w14:paraId="4979D012">
      <w:pPr>
        <w:pStyle w:val="23"/>
        <w:numPr>
          <w:ilvl w:val="0"/>
          <w:numId w:val="0"/>
        </w:numPr>
        <w:ind w:leftChars="0"/>
        <w:rPr>
          <w:rFonts w:hint="eastAsia" w:ascii="仿宋" w:hAnsi="仿宋" w:eastAsia="仿宋" w:cs="仿宋"/>
          <w:sz w:val="24"/>
          <w:szCs w:val="24"/>
        </w:rPr>
      </w:pPr>
    </w:p>
    <w:bookmarkEnd w:id="103"/>
    <w:bookmarkEnd w:id="104"/>
    <w:bookmarkEnd w:id="105"/>
    <w:bookmarkEnd w:id="106"/>
    <w:p w14:paraId="7A032C96">
      <w:pPr>
        <w:keepLines/>
        <w:pageBreakBefore/>
        <w:jc w:val="center"/>
        <w:outlineLvl w:val="1"/>
        <w:rPr>
          <w:rFonts w:hint="eastAsia" w:ascii="仿宋" w:hAnsi="仿宋" w:eastAsia="仿宋" w:cs="仿宋"/>
          <w:b/>
          <w:bCs/>
          <w:sz w:val="24"/>
          <w:szCs w:val="24"/>
          <w:lang w:eastAsia="zh-CN"/>
        </w:rPr>
      </w:pPr>
      <w:bookmarkStart w:id="109" w:name="_Toc24985"/>
      <w:r>
        <w:rPr>
          <w:rFonts w:hint="eastAsia" w:ascii="仿宋" w:hAnsi="仿宋" w:eastAsia="仿宋" w:cs="仿宋"/>
          <w:b/>
          <w:bCs/>
          <w:sz w:val="24"/>
          <w:szCs w:val="24"/>
          <w:lang w:eastAsia="zh-CN"/>
        </w:rPr>
        <w:t>六、类似业绩</w:t>
      </w:r>
    </w:p>
    <w:p w14:paraId="01340479">
      <w:pPr>
        <w:keepLines/>
        <w:pageBreakBefore/>
        <w:jc w:val="center"/>
        <w:outlineLvl w:val="1"/>
        <w:rPr>
          <w:rFonts w:hint="eastAsia" w:ascii="仿宋" w:hAnsi="仿宋" w:eastAsia="仿宋" w:cs="仿宋"/>
          <w:b/>
          <w:bCs/>
          <w:sz w:val="24"/>
          <w:szCs w:val="24"/>
        </w:rPr>
      </w:pPr>
      <w:r>
        <w:rPr>
          <w:rFonts w:hint="eastAsia" w:ascii="仿宋" w:hAnsi="仿宋" w:eastAsia="仿宋" w:cs="仿宋"/>
          <w:b/>
          <w:bCs/>
          <w:sz w:val="24"/>
          <w:szCs w:val="24"/>
          <w:lang w:eastAsia="zh-CN"/>
        </w:rPr>
        <w:t>七</w:t>
      </w:r>
      <w:r>
        <w:rPr>
          <w:rFonts w:hint="eastAsia" w:ascii="仿宋" w:hAnsi="仿宋" w:eastAsia="仿宋" w:cs="仿宋"/>
          <w:b/>
          <w:bCs/>
          <w:sz w:val="24"/>
          <w:szCs w:val="24"/>
        </w:rPr>
        <w:t>、陕西省政府采购</w:t>
      </w:r>
      <w:r>
        <w:rPr>
          <w:rFonts w:hint="eastAsia" w:ascii="仿宋" w:hAnsi="仿宋" w:eastAsia="仿宋" w:cs="仿宋"/>
          <w:b/>
          <w:bCs/>
          <w:sz w:val="24"/>
          <w:szCs w:val="24"/>
          <w:lang w:eastAsia="zh-CN"/>
        </w:rPr>
        <w:t>供应商</w:t>
      </w:r>
      <w:r>
        <w:rPr>
          <w:rFonts w:hint="eastAsia" w:ascii="仿宋" w:hAnsi="仿宋" w:eastAsia="仿宋" w:cs="仿宋"/>
          <w:b/>
          <w:bCs/>
          <w:sz w:val="24"/>
          <w:szCs w:val="24"/>
        </w:rPr>
        <w:t>拒绝政府采购领域商业贿赂承诺书</w:t>
      </w:r>
      <w:bookmarkEnd w:id="109"/>
    </w:p>
    <w:p w14:paraId="5256969C">
      <w:pPr>
        <w:widowControl/>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为响应党中央、国务院关于治理政府采购领域商业贿赂行为的号召，我公司在此庄严承诺：</w:t>
      </w:r>
    </w:p>
    <w:p w14:paraId="2283282E">
      <w:pPr>
        <w:widowControl/>
        <w:numPr>
          <w:ilvl w:val="0"/>
          <w:numId w:val="4"/>
        </w:numPr>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在参与政府采购活动中遵纪守法、诚信经营、公平竞标。</w:t>
      </w:r>
    </w:p>
    <w:p w14:paraId="14871CA7">
      <w:pPr>
        <w:widowControl/>
        <w:numPr>
          <w:ilvl w:val="0"/>
          <w:numId w:val="4"/>
        </w:numPr>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不向政府</w:t>
      </w:r>
      <w:r>
        <w:rPr>
          <w:rFonts w:hint="eastAsia" w:ascii="仿宋" w:hAnsi="仿宋" w:eastAsia="仿宋" w:cs="仿宋"/>
          <w:kern w:val="0"/>
          <w:sz w:val="24"/>
          <w:szCs w:val="24"/>
          <w:lang w:eastAsia="zh-CN"/>
        </w:rPr>
        <w:t>采购人</w:t>
      </w:r>
      <w:r>
        <w:rPr>
          <w:rFonts w:hint="eastAsia" w:ascii="仿宋" w:hAnsi="仿宋" w:eastAsia="仿宋" w:cs="仿宋"/>
          <w:kern w:val="0"/>
          <w:sz w:val="24"/>
          <w:szCs w:val="24"/>
        </w:rPr>
        <w:t>、</w:t>
      </w:r>
      <w:r>
        <w:rPr>
          <w:rFonts w:hint="eastAsia" w:ascii="仿宋" w:hAnsi="仿宋" w:eastAsia="仿宋" w:cs="仿宋"/>
          <w:kern w:val="0"/>
          <w:sz w:val="24"/>
          <w:szCs w:val="24"/>
          <w:lang w:eastAsia="zh-CN"/>
        </w:rPr>
        <w:t>采购代理机构</w:t>
      </w:r>
      <w:r>
        <w:rPr>
          <w:rFonts w:hint="eastAsia" w:ascii="仿宋" w:hAnsi="仿宋" w:eastAsia="仿宋" w:cs="仿宋"/>
          <w:kern w:val="0"/>
          <w:sz w:val="24"/>
          <w:szCs w:val="24"/>
        </w:rPr>
        <w:t>和政府采购评审专家进行任何形式的商业贿赂以谋取交易机会。</w:t>
      </w:r>
    </w:p>
    <w:p w14:paraId="3100E7FD">
      <w:pPr>
        <w:widowControl/>
        <w:numPr>
          <w:ilvl w:val="0"/>
          <w:numId w:val="4"/>
        </w:numPr>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不向政府</w:t>
      </w:r>
      <w:r>
        <w:rPr>
          <w:rFonts w:hint="eastAsia" w:ascii="仿宋" w:hAnsi="仿宋" w:eastAsia="仿宋" w:cs="仿宋"/>
          <w:kern w:val="0"/>
          <w:sz w:val="24"/>
          <w:szCs w:val="24"/>
          <w:lang w:eastAsia="zh-CN"/>
        </w:rPr>
        <w:t>采购代理机构</w:t>
      </w:r>
      <w:r>
        <w:rPr>
          <w:rFonts w:hint="eastAsia" w:ascii="仿宋" w:hAnsi="仿宋" w:eastAsia="仿宋" w:cs="仿宋"/>
          <w:kern w:val="0"/>
          <w:sz w:val="24"/>
          <w:szCs w:val="24"/>
        </w:rPr>
        <w:t>和</w:t>
      </w:r>
      <w:r>
        <w:rPr>
          <w:rFonts w:hint="eastAsia" w:ascii="仿宋" w:hAnsi="仿宋" w:eastAsia="仿宋" w:cs="仿宋"/>
          <w:kern w:val="0"/>
          <w:sz w:val="24"/>
          <w:szCs w:val="24"/>
          <w:lang w:eastAsia="zh-CN"/>
        </w:rPr>
        <w:t>采购人</w:t>
      </w:r>
      <w:r>
        <w:rPr>
          <w:rFonts w:hint="eastAsia" w:ascii="仿宋" w:hAnsi="仿宋" w:eastAsia="仿宋" w:cs="仿宋"/>
          <w:kern w:val="0"/>
          <w:sz w:val="24"/>
          <w:szCs w:val="24"/>
        </w:rPr>
        <w:t>提供虚假资质文件或采用虚假应标方式参与政府采购市场竞争并谋取中标、成交。</w:t>
      </w:r>
    </w:p>
    <w:p w14:paraId="5A093015">
      <w:pPr>
        <w:widowControl/>
        <w:numPr>
          <w:ilvl w:val="0"/>
          <w:numId w:val="4"/>
        </w:numPr>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不采取“围标、陪标”等商业欺诈手段获得政府采购定单。</w:t>
      </w:r>
    </w:p>
    <w:p w14:paraId="12673445">
      <w:pPr>
        <w:widowControl/>
        <w:numPr>
          <w:ilvl w:val="0"/>
          <w:numId w:val="4"/>
        </w:numPr>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不采取不正当手段诋毁、排挤其他</w:t>
      </w:r>
      <w:r>
        <w:rPr>
          <w:rFonts w:hint="eastAsia" w:ascii="仿宋" w:hAnsi="仿宋" w:eastAsia="仿宋" w:cs="仿宋"/>
          <w:kern w:val="0"/>
          <w:sz w:val="24"/>
          <w:szCs w:val="24"/>
          <w:lang w:eastAsia="zh-CN"/>
        </w:rPr>
        <w:t>供应商</w:t>
      </w:r>
      <w:r>
        <w:rPr>
          <w:rFonts w:hint="eastAsia" w:ascii="仿宋" w:hAnsi="仿宋" w:eastAsia="仿宋" w:cs="仿宋"/>
          <w:kern w:val="0"/>
          <w:sz w:val="24"/>
          <w:szCs w:val="24"/>
        </w:rPr>
        <w:t>。</w:t>
      </w:r>
    </w:p>
    <w:p w14:paraId="1F48C728">
      <w:pPr>
        <w:widowControl/>
        <w:numPr>
          <w:ilvl w:val="0"/>
          <w:numId w:val="4"/>
        </w:numPr>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不在提供商品和服务时“偷梁换柱、以次充好”损害</w:t>
      </w:r>
      <w:r>
        <w:rPr>
          <w:rFonts w:hint="eastAsia" w:ascii="仿宋" w:hAnsi="仿宋" w:eastAsia="仿宋" w:cs="仿宋"/>
          <w:kern w:val="0"/>
          <w:sz w:val="24"/>
          <w:szCs w:val="24"/>
          <w:lang w:eastAsia="zh-CN"/>
        </w:rPr>
        <w:t>采购人</w:t>
      </w:r>
      <w:r>
        <w:rPr>
          <w:rFonts w:hint="eastAsia" w:ascii="仿宋" w:hAnsi="仿宋" w:eastAsia="仿宋" w:cs="仿宋"/>
          <w:kern w:val="0"/>
          <w:sz w:val="24"/>
          <w:szCs w:val="24"/>
        </w:rPr>
        <w:t>的合法权益。</w:t>
      </w:r>
    </w:p>
    <w:p w14:paraId="671F9163">
      <w:pPr>
        <w:widowControl/>
        <w:numPr>
          <w:ilvl w:val="0"/>
          <w:numId w:val="4"/>
        </w:numPr>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不与</w:t>
      </w:r>
      <w:r>
        <w:rPr>
          <w:rFonts w:hint="eastAsia" w:ascii="仿宋" w:hAnsi="仿宋" w:eastAsia="仿宋" w:cs="仿宋"/>
          <w:kern w:val="0"/>
          <w:sz w:val="24"/>
          <w:szCs w:val="24"/>
          <w:lang w:eastAsia="zh-CN"/>
        </w:rPr>
        <w:t>采购人</w:t>
      </w:r>
      <w:r>
        <w:rPr>
          <w:rFonts w:hint="eastAsia" w:ascii="仿宋" w:hAnsi="仿宋" w:eastAsia="仿宋" w:cs="仿宋"/>
          <w:kern w:val="0"/>
          <w:sz w:val="24"/>
          <w:szCs w:val="24"/>
        </w:rPr>
        <w:t>、</w:t>
      </w:r>
      <w:r>
        <w:rPr>
          <w:rFonts w:hint="eastAsia" w:ascii="仿宋" w:hAnsi="仿宋" w:eastAsia="仿宋" w:cs="仿宋"/>
          <w:kern w:val="0"/>
          <w:sz w:val="24"/>
          <w:szCs w:val="24"/>
          <w:lang w:eastAsia="zh-CN"/>
        </w:rPr>
        <w:t>采购代理机构</w:t>
      </w:r>
      <w:r>
        <w:rPr>
          <w:rFonts w:hint="eastAsia" w:ascii="仿宋" w:hAnsi="仿宋" w:eastAsia="仿宋" w:cs="仿宋"/>
          <w:kern w:val="0"/>
          <w:sz w:val="24"/>
          <w:szCs w:val="24"/>
        </w:rPr>
        <w:t>政府采购评审专家或其它</w:t>
      </w:r>
      <w:r>
        <w:rPr>
          <w:rFonts w:hint="eastAsia" w:ascii="仿宋" w:hAnsi="仿宋" w:eastAsia="仿宋" w:cs="仿宋"/>
          <w:kern w:val="0"/>
          <w:sz w:val="24"/>
          <w:szCs w:val="24"/>
          <w:lang w:eastAsia="zh-CN"/>
        </w:rPr>
        <w:t>供应商</w:t>
      </w:r>
      <w:r>
        <w:rPr>
          <w:rFonts w:hint="eastAsia" w:ascii="仿宋" w:hAnsi="仿宋" w:eastAsia="仿宋" w:cs="仿宋"/>
          <w:kern w:val="0"/>
          <w:sz w:val="24"/>
          <w:szCs w:val="24"/>
        </w:rPr>
        <w:t>恶意串通，进行质疑和投诉，维护政府采购市场秩序。</w:t>
      </w:r>
    </w:p>
    <w:p w14:paraId="72176D87">
      <w:pPr>
        <w:widowControl/>
        <w:numPr>
          <w:ilvl w:val="0"/>
          <w:numId w:val="4"/>
        </w:numPr>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尊重和接受政府采购监督管理部门的监督和政府</w:t>
      </w:r>
      <w:r>
        <w:rPr>
          <w:rFonts w:hint="eastAsia" w:ascii="仿宋" w:hAnsi="仿宋" w:eastAsia="仿宋" w:cs="仿宋"/>
          <w:kern w:val="0"/>
          <w:sz w:val="24"/>
          <w:szCs w:val="24"/>
          <w:lang w:eastAsia="zh-CN"/>
        </w:rPr>
        <w:t>采购代理机构</w:t>
      </w:r>
      <w:r>
        <w:rPr>
          <w:rFonts w:hint="eastAsia" w:ascii="仿宋" w:hAnsi="仿宋" w:eastAsia="仿宋" w:cs="仿宋"/>
          <w:kern w:val="0"/>
          <w:sz w:val="24"/>
          <w:szCs w:val="24"/>
        </w:rPr>
        <w:t>招标采购要求，承担因违约行为给</w:t>
      </w:r>
      <w:r>
        <w:rPr>
          <w:rFonts w:hint="eastAsia" w:ascii="仿宋" w:hAnsi="仿宋" w:eastAsia="仿宋" w:cs="仿宋"/>
          <w:kern w:val="0"/>
          <w:sz w:val="24"/>
          <w:szCs w:val="24"/>
          <w:lang w:eastAsia="zh-CN"/>
        </w:rPr>
        <w:t>采购人</w:t>
      </w:r>
      <w:r>
        <w:rPr>
          <w:rFonts w:hint="eastAsia" w:ascii="仿宋" w:hAnsi="仿宋" w:eastAsia="仿宋" w:cs="仿宋"/>
          <w:kern w:val="0"/>
          <w:sz w:val="24"/>
          <w:szCs w:val="24"/>
        </w:rPr>
        <w:t>造成的损失。</w:t>
      </w:r>
    </w:p>
    <w:p w14:paraId="70E49CCF">
      <w:pPr>
        <w:widowControl/>
        <w:numPr>
          <w:ilvl w:val="0"/>
          <w:numId w:val="4"/>
        </w:numPr>
        <w:spacing w:line="408"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不发生其他有悖于政府采购公开、公平、公正和诚信原则的行为。</w:t>
      </w:r>
      <w:r>
        <w:rPr>
          <w:rFonts w:hint="eastAsia" w:ascii="仿宋" w:hAnsi="仿宋" w:eastAsia="仿宋" w:cs="仿宋"/>
          <w:kern w:val="0"/>
          <w:sz w:val="24"/>
          <w:szCs w:val="24"/>
        </w:rPr>
        <w:br w:type="textWrapping"/>
      </w:r>
    </w:p>
    <w:p w14:paraId="0FA7C43B">
      <w:pPr>
        <w:widowControl/>
        <w:spacing w:line="480" w:lineRule="auto"/>
        <w:ind w:left="2873" w:leftChars="1368"/>
        <w:jc w:val="left"/>
        <w:rPr>
          <w:rFonts w:hint="eastAsia" w:ascii="仿宋" w:hAnsi="仿宋" w:eastAsia="仿宋" w:cs="仿宋"/>
          <w:kern w:val="0"/>
          <w:sz w:val="24"/>
          <w:szCs w:val="24"/>
          <w:u w:val="single"/>
        </w:rPr>
      </w:pPr>
      <w:r>
        <w:rPr>
          <w:rFonts w:hint="eastAsia" w:ascii="仿宋" w:hAnsi="仿宋" w:eastAsia="仿宋" w:cs="仿宋"/>
          <w:kern w:val="0"/>
          <w:sz w:val="24"/>
          <w:szCs w:val="24"/>
        </w:rPr>
        <w:t>承诺单位：</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（盖章）</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全权代表：</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（签</w:t>
      </w:r>
      <w:r>
        <w:rPr>
          <w:rFonts w:hint="eastAsia" w:ascii="仿宋" w:hAnsi="仿宋" w:eastAsia="仿宋" w:cs="仿宋"/>
          <w:kern w:val="0"/>
          <w:sz w:val="24"/>
          <w:szCs w:val="24"/>
          <w:lang w:eastAsia="zh-CN"/>
        </w:rPr>
        <w:t>字</w:t>
      </w:r>
      <w:r>
        <w:rPr>
          <w:rFonts w:hint="eastAsia" w:ascii="仿宋" w:hAnsi="仿宋" w:eastAsia="仿宋" w:cs="仿宋"/>
          <w:kern w:val="0"/>
          <w:sz w:val="24"/>
          <w:szCs w:val="24"/>
        </w:rPr>
        <w:t>）</w:t>
      </w:r>
      <w:r>
        <w:rPr>
          <w:rFonts w:hint="eastAsia" w:ascii="仿宋" w:hAnsi="仿宋" w:eastAsia="仿宋" w:cs="仿宋"/>
          <w:kern w:val="0"/>
          <w:sz w:val="24"/>
          <w:szCs w:val="24"/>
        </w:rPr>
        <w:br w:type="textWrapping"/>
      </w:r>
      <w:r>
        <w:rPr>
          <w:rFonts w:hint="eastAsia" w:ascii="仿宋" w:hAnsi="仿宋" w:eastAsia="仿宋" w:cs="仿宋"/>
          <w:kern w:val="0"/>
          <w:sz w:val="24"/>
          <w:szCs w:val="24"/>
        </w:rPr>
        <w:t>地</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址：</w:t>
      </w:r>
      <w:r>
        <w:rPr>
          <w:rFonts w:hint="eastAsia" w:ascii="仿宋" w:hAnsi="仿宋" w:eastAsia="仿宋" w:cs="仿宋"/>
          <w:kern w:val="0"/>
          <w:sz w:val="24"/>
          <w:szCs w:val="24"/>
          <w:u w:val="single"/>
        </w:rPr>
        <w:t xml:space="preserve">                                  </w:t>
      </w:r>
    </w:p>
    <w:p w14:paraId="3258B2CF">
      <w:pPr>
        <w:widowControl/>
        <w:spacing w:line="480" w:lineRule="auto"/>
        <w:ind w:left="2873" w:leftChars="1368"/>
        <w:jc w:val="left"/>
        <w:rPr>
          <w:rFonts w:hint="eastAsia" w:ascii="仿宋" w:hAnsi="仿宋" w:eastAsia="仿宋" w:cs="仿宋"/>
          <w:kern w:val="0"/>
          <w:sz w:val="24"/>
          <w:szCs w:val="24"/>
          <w:u w:val="single"/>
        </w:rPr>
      </w:pPr>
      <w:r>
        <w:rPr>
          <w:rFonts w:hint="eastAsia" w:ascii="仿宋" w:hAnsi="仿宋" w:eastAsia="仿宋" w:cs="仿宋"/>
          <w:kern w:val="0"/>
          <w:sz w:val="24"/>
          <w:szCs w:val="24"/>
        </w:rPr>
        <w:t>邮</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编：</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br w:type="textWrapping"/>
      </w:r>
      <w:r>
        <w:rPr>
          <w:rFonts w:hint="eastAsia" w:ascii="仿宋" w:hAnsi="仿宋" w:eastAsia="仿宋" w:cs="仿宋"/>
          <w:kern w:val="0"/>
          <w:sz w:val="24"/>
          <w:szCs w:val="24"/>
        </w:rPr>
        <w:t>电</w:t>
      </w: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话：</w:t>
      </w:r>
      <w:r>
        <w:rPr>
          <w:rFonts w:hint="eastAsia" w:ascii="仿宋" w:hAnsi="仿宋" w:eastAsia="仿宋" w:cs="仿宋"/>
          <w:kern w:val="0"/>
          <w:sz w:val="24"/>
          <w:szCs w:val="24"/>
          <w:u w:val="single"/>
        </w:rPr>
        <w:t xml:space="preserve">                                  </w:t>
      </w:r>
    </w:p>
    <w:p w14:paraId="7CB4BE2D">
      <w:pPr>
        <w:widowControl/>
        <w:spacing w:line="408" w:lineRule="auto"/>
        <w:ind w:left="239" w:leftChars="114" w:firstLine="4080" w:firstLineChars="1700"/>
        <w:jc w:val="left"/>
        <w:rPr>
          <w:rFonts w:hint="eastAsia" w:ascii="仿宋" w:hAnsi="仿宋" w:eastAsia="仿宋" w:cs="仿宋"/>
          <w:b/>
          <w:bCs/>
          <w:sz w:val="24"/>
          <w:szCs w:val="24"/>
          <w:lang w:eastAsia="zh-CN"/>
        </w:rPr>
      </w:pPr>
      <w:r>
        <w:rPr>
          <w:rFonts w:hint="eastAsia" w:ascii="仿宋" w:hAnsi="仿宋" w:eastAsia="仿宋" w:cs="仿宋"/>
          <w:kern w:val="0"/>
          <w:sz w:val="24"/>
          <w:szCs w:val="24"/>
        </w:rPr>
        <w:t>日期：    年    月    日</w:t>
      </w:r>
      <w:bookmarkStart w:id="110" w:name="_Toc5235"/>
      <w:r>
        <w:rPr>
          <w:rFonts w:hint="eastAsia" w:ascii="仿宋" w:hAnsi="仿宋" w:eastAsia="仿宋" w:cs="仿宋"/>
          <w:b/>
          <w:bCs/>
          <w:sz w:val="24"/>
          <w:szCs w:val="24"/>
          <w:lang w:eastAsia="zh-CN"/>
        </w:rPr>
        <w:br w:type="page"/>
      </w:r>
    </w:p>
    <w:p w14:paraId="3D5474F6">
      <w:pPr>
        <w:widowControl/>
        <w:jc w:val="center"/>
        <w:outlineLvl w:val="1"/>
        <w:rPr>
          <w:rFonts w:hint="eastAsia" w:ascii="仿宋" w:hAnsi="仿宋" w:eastAsia="仿宋" w:cs="仿宋"/>
          <w:b/>
          <w:bCs/>
          <w:sz w:val="24"/>
          <w:szCs w:val="24"/>
        </w:rPr>
      </w:pPr>
      <w:r>
        <w:rPr>
          <w:rFonts w:hint="eastAsia" w:ascii="仿宋" w:hAnsi="仿宋" w:eastAsia="仿宋" w:cs="仿宋"/>
          <w:b/>
          <w:bCs/>
          <w:sz w:val="24"/>
          <w:szCs w:val="24"/>
          <w:lang w:eastAsia="zh-CN"/>
        </w:rPr>
        <w:t>八</w:t>
      </w:r>
      <w:r>
        <w:rPr>
          <w:rFonts w:hint="eastAsia" w:ascii="仿宋" w:hAnsi="仿宋" w:eastAsia="仿宋" w:cs="仿宋"/>
          <w:b/>
          <w:bCs/>
          <w:sz w:val="24"/>
          <w:szCs w:val="24"/>
        </w:rPr>
        <w:t>、</w:t>
      </w:r>
      <w:r>
        <w:rPr>
          <w:rFonts w:hint="eastAsia" w:ascii="仿宋" w:hAnsi="仿宋" w:eastAsia="仿宋" w:cs="仿宋"/>
          <w:b/>
          <w:bCs/>
          <w:sz w:val="24"/>
          <w:szCs w:val="24"/>
          <w:lang w:eastAsia="zh-CN"/>
        </w:rPr>
        <w:t>供应商</w:t>
      </w:r>
      <w:r>
        <w:rPr>
          <w:rFonts w:hint="eastAsia" w:ascii="仿宋" w:hAnsi="仿宋" w:eastAsia="仿宋" w:cs="仿宋"/>
          <w:b/>
          <w:bCs/>
          <w:sz w:val="24"/>
          <w:szCs w:val="24"/>
        </w:rPr>
        <w:t>资格证明文件</w:t>
      </w:r>
      <w:bookmarkEnd w:id="110"/>
    </w:p>
    <w:p w14:paraId="18312247">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1、供应商须具有独立承担民事责任能力的法人或其他组织，提供合法有效的统一社会信用代码的营业执照或其他有效证明文件； </w:t>
      </w:r>
    </w:p>
    <w:p w14:paraId="0DE0A9D6">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供应商应授权合法的人员参加投标全过程，其中法定代表人直接参加投标的，须出具法定代表人身份证明，并与营业执照上信息一致。法定代表人授权代表参加投标的，须出具法定代表人授权书及授权代表身份证及授权代表在开标前六个月内(不含开标当月）任意一个月由供应商缴纳社保证明材料 ； </w:t>
      </w:r>
    </w:p>
    <w:p w14:paraId="00E40498">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3、供应商须具备建设行政主管部门核发的建筑工程施工总承包三级或建筑装饰装修工程专业承包二级及以上资质，具有有效的企业安全生产许可证；</w:t>
      </w:r>
    </w:p>
    <w:p w14:paraId="664FA8C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4.拟派项目经理须具备建筑工程专业二级及以上资质且具有安全生产考核合格证（安B证），在本单位注册（提供近3个月的养老保险）及无在建项目承诺书；</w:t>
      </w:r>
    </w:p>
    <w:p w14:paraId="6A00F1E3">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财务状况报告：供应商提供2024年财务审计报告（至少包括资产负债表和利润表，成立时间至提交响应文件截止时间不足一年的可提供成立后任意时段的资产负债表），或其基本存款账户开户银行出具的资信证明及基本存款账户开户许可证；</w:t>
      </w:r>
    </w:p>
    <w:p w14:paraId="4FA0D184">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6、税收缴纳证明：供应商须提供2024年06月至今已缴纳的至少连续任意3个月的纳税证明或完税证明，依法免税的单位应提供相关证明材料；</w:t>
      </w:r>
    </w:p>
    <w:p w14:paraId="0A403E36">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7、社会保障资金缴纳证明：供应商须提供2024年06月至今已缴存的至少连续任意3个月的社会保险参保缴费情况证明，依法不需要缴纳社会保障资金的单位应提供相关证明材料；</w:t>
      </w:r>
    </w:p>
    <w:p w14:paraId="49130E8B">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供应商不得为“信用中国（www.creditchina.gov.cn）”中被列入重大税收违法失信主体名单，不得为“中国执行信息公开网（http://zxgk.court.gov.cn/shixin/）”中被列入失信被执行人名单；不得为“中国政府采购网(www.ccgp.gov.cn）”政府采购严重违法失信行为记录名单中被财政部门禁止参加政府采购活动的供应商；</w:t>
      </w:r>
    </w:p>
    <w:p w14:paraId="38A0C8EF">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9、单位负责人为同一人或者存在直接控股、管理关系的不同供应商，不得参加同一合同项下的招标活动(通过“国家企业信用信息公示平台”查询)；</w:t>
      </w:r>
    </w:p>
    <w:p w14:paraId="2DD770FE">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10、参加政府采购活动前三年内，在经营活动中没有重大违法记录的书面声明；</w:t>
      </w:r>
    </w:p>
    <w:p w14:paraId="66DCD24B">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11、提供具有履行本项目合同所必需的人员和专业技术能力的承诺书；</w:t>
      </w:r>
    </w:p>
    <w:p w14:paraId="549FBAAC">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12、本项目专门面向中小企业采购；</w:t>
      </w:r>
    </w:p>
    <w:p w14:paraId="7937F1D9">
      <w:pPr>
        <w:keepNext w:val="0"/>
        <w:keepLines w:val="0"/>
        <w:pageBreakBefore w:val="0"/>
        <w:widowControl w:val="0"/>
        <w:numPr>
          <w:ilvl w:val="0"/>
          <w:numId w:val="0"/>
        </w:numPr>
        <w:kinsoku/>
        <w:wordWrap/>
        <w:overflowPunct/>
        <w:topLinePunct w:val="0"/>
        <w:autoSpaceDE/>
        <w:autoSpaceDN/>
        <w:bidi w:val="0"/>
        <w:adjustRightInd/>
        <w:snapToGrid/>
        <w:spacing w:line="312" w:lineRule="auto"/>
        <w:ind w:left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13、本项目不接受联合体投标（声明）。</w:t>
      </w:r>
    </w:p>
    <w:p w14:paraId="6F14A664">
      <w:pPr>
        <w:pStyle w:val="13"/>
        <w:keepNext w:val="0"/>
        <w:keepLines w:val="0"/>
        <w:pageBreakBefore w:val="0"/>
        <w:kinsoku/>
        <w:wordWrap/>
        <w:overflowPunct/>
        <w:topLinePunct w:val="0"/>
        <w:autoSpaceDE/>
        <w:autoSpaceDN/>
        <w:bidi w:val="0"/>
        <w:adjustRightInd/>
        <w:snapToGrid/>
        <w:spacing w:line="312" w:lineRule="auto"/>
        <w:jc w:val="both"/>
        <w:rPr>
          <w:rFonts w:hint="eastAsia" w:ascii="仿宋" w:hAnsi="仿宋" w:eastAsia="仿宋" w:cs="仿宋"/>
          <w:b/>
          <w:bCs/>
          <w:sz w:val="24"/>
          <w:szCs w:val="24"/>
        </w:rPr>
      </w:pPr>
      <w:r>
        <w:rPr>
          <w:rFonts w:hint="eastAsia" w:ascii="仿宋" w:hAnsi="仿宋" w:eastAsia="仿宋" w:cs="仿宋"/>
          <w:b/>
          <w:bCs/>
          <w:sz w:val="24"/>
          <w:szCs w:val="24"/>
        </w:rPr>
        <w:t>以上为必备资质，缺一项或某项达不到要求，按无效磋商处理。</w:t>
      </w:r>
      <w:r>
        <w:rPr>
          <w:rFonts w:hint="eastAsia" w:ascii="仿宋" w:hAnsi="仿宋" w:eastAsia="仿宋" w:cs="仿宋"/>
          <w:b/>
          <w:bCs/>
          <w:sz w:val="24"/>
          <w:szCs w:val="24"/>
        </w:rPr>
        <w:br w:type="page"/>
      </w:r>
    </w:p>
    <w:p w14:paraId="5C928993">
      <w:pPr>
        <w:pStyle w:val="13"/>
        <w:rPr>
          <w:rFonts w:hint="eastAsia" w:ascii="仿宋" w:hAnsi="仿宋" w:eastAsia="仿宋" w:cs="仿宋"/>
          <w:b/>
          <w:bCs/>
          <w:sz w:val="24"/>
          <w:szCs w:val="24"/>
        </w:rPr>
      </w:pPr>
      <w:r>
        <w:rPr>
          <w:rFonts w:hint="eastAsia" w:ascii="仿宋" w:hAnsi="仿宋" w:eastAsia="仿宋" w:cs="仿宋"/>
          <w:b/>
          <w:bCs/>
          <w:sz w:val="24"/>
          <w:szCs w:val="24"/>
        </w:rPr>
        <w:t>法定代表人身份证明</w:t>
      </w:r>
    </w:p>
    <w:p w14:paraId="2C7B1861">
      <w:pPr>
        <w:autoSpaceDE w:val="0"/>
        <w:autoSpaceDN w:val="0"/>
        <w:adjustRightInd w:val="0"/>
        <w:snapToGrid w:val="0"/>
        <w:spacing w:beforeLines="50" w:line="440" w:lineRule="exact"/>
        <w:jc w:val="left"/>
        <w:rPr>
          <w:rFonts w:hint="eastAsia" w:ascii="仿宋" w:hAnsi="仿宋" w:eastAsia="仿宋" w:cs="仿宋"/>
          <w:kern w:val="0"/>
          <w:sz w:val="24"/>
          <w:szCs w:val="24"/>
          <w:u w:val="single"/>
        </w:rPr>
      </w:pPr>
      <w:r>
        <w:rPr>
          <w:rFonts w:hint="eastAsia" w:ascii="仿宋" w:hAnsi="仿宋" w:eastAsia="仿宋" w:cs="仿宋"/>
          <w:sz w:val="24"/>
          <w:szCs w:val="24"/>
          <w:lang w:eastAsia="zh-CN"/>
        </w:rPr>
        <w:t>供应商</w:t>
      </w:r>
      <w:r>
        <w:rPr>
          <w:rFonts w:hint="eastAsia" w:ascii="仿宋" w:hAnsi="仿宋" w:eastAsia="仿宋" w:cs="仿宋"/>
          <w:kern w:val="0"/>
          <w:sz w:val="24"/>
          <w:szCs w:val="24"/>
        </w:rPr>
        <w:t>名称：</w:t>
      </w:r>
      <w:r>
        <w:rPr>
          <w:rFonts w:hint="eastAsia" w:ascii="仿宋" w:hAnsi="仿宋" w:eastAsia="仿宋" w:cs="仿宋"/>
          <w:kern w:val="0"/>
          <w:sz w:val="24"/>
          <w:szCs w:val="24"/>
          <w:u w:val="single"/>
        </w:rPr>
        <w:t xml:space="preserve">                             </w:t>
      </w:r>
    </w:p>
    <w:p w14:paraId="6D44B918">
      <w:pPr>
        <w:autoSpaceDE w:val="0"/>
        <w:autoSpaceDN w:val="0"/>
        <w:adjustRightInd w:val="0"/>
        <w:snapToGrid w:val="0"/>
        <w:spacing w:beforeLines="50" w:line="440" w:lineRule="exact"/>
        <w:jc w:val="left"/>
        <w:rPr>
          <w:rFonts w:hint="eastAsia" w:ascii="仿宋" w:hAnsi="仿宋" w:eastAsia="仿宋" w:cs="仿宋"/>
          <w:kern w:val="0"/>
          <w:sz w:val="24"/>
          <w:szCs w:val="24"/>
          <w:u w:val="single"/>
        </w:rPr>
      </w:pPr>
      <w:r>
        <w:rPr>
          <w:rFonts w:hint="eastAsia" w:ascii="仿宋" w:hAnsi="仿宋" w:eastAsia="仿宋" w:cs="仿宋"/>
          <w:kern w:val="0"/>
          <w:sz w:val="24"/>
          <w:szCs w:val="24"/>
        </w:rPr>
        <w:t>统一社会信用代码：</w:t>
      </w:r>
      <w:r>
        <w:rPr>
          <w:rFonts w:hint="eastAsia" w:ascii="仿宋" w:hAnsi="仿宋" w:eastAsia="仿宋" w:cs="仿宋"/>
          <w:kern w:val="0"/>
          <w:sz w:val="24"/>
          <w:szCs w:val="24"/>
          <w:u w:val="single"/>
        </w:rPr>
        <w:t xml:space="preserve">                       </w:t>
      </w:r>
    </w:p>
    <w:p w14:paraId="6B40B488">
      <w:pPr>
        <w:autoSpaceDE w:val="0"/>
        <w:autoSpaceDN w:val="0"/>
        <w:adjustRightInd w:val="0"/>
        <w:snapToGrid w:val="0"/>
        <w:spacing w:beforeLines="50" w:line="440" w:lineRule="exact"/>
        <w:jc w:val="left"/>
        <w:rPr>
          <w:rFonts w:hint="eastAsia" w:ascii="仿宋" w:hAnsi="仿宋" w:eastAsia="仿宋" w:cs="仿宋"/>
          <w:kern w:val="0"/>
          <w:sz w:val="24"/>
          <w:szCs w:val="24"/>
          <w:u w:val="single"/>
        </w:rPr>
      </w:pPr>
      <w:r>
        <w:rPr>
          <w:rFonts w:hint="eastAsia" w:ascii="仿宋" w:hAnsi="仿宋" w:eastAsia="仿宋" w:cs="仿宋"/>
          <w:kern w:val="0"/>
          <w:sz w:val="24"/>
          <w:szCs w:val="24"/>
        </w:rPr>
        <w:t>注册地址：</w:t>
      </w:r>
      <w:r>
        <w:rPr>
          <w:rFonts w:hint="eastAsia" w:ascii="仿宋" w:hAnsi="仿宋" w:eastAsia="仿宋" w:cs="仿宋"/>
          <w:kern w:val="0"/>
          <w:sz w:val="24"/>
          <w:szCs w:val="24"/>
          <w:u w:val="single"/>
        </w:rPr>
        <w:t xml:space="preserve">                               </w:t>
      </w:r>
    </w:p>
    <w:p w14:paraId="3973D8B4">
      <w:pPr>
        <w:autoSpaceDE w:val="0"/>
        <w:autoSpaceDN w:val="0"/>
        <w:adjustRightInd w:val="0"/>
        <w:snapToGrid w:val="0"/>
        <w:spacing w:beforeLines="50" w:line="44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成立时间：   年    月    日</w:t>
      </w:r>
    </w:p>
    <w:p w14:paraId="76084230">
      <w:pPr>
        <w:autoSpaceDE w:val="0"/>
        <w:autoSpaceDN w:val="0"/>
        <w:adjustRightInd w:val="0"/>
        <w:snapToGrid w:val="0"/>
        <w:spacing w:beforeLines="50" w:line="440" w:lineRule="exact"/>
        <w:jc w:val="left"/>
        <w:rPr>
          <w:rFonts w:hint="eastAsia" w:ascii="仿宋" w:hAnsi="仿宋" w:eastAsia="仿宋" w:cs="仿宋"/>
          <w:kern w:val="0"/>
          <w:sz w:val="24"/>
          <w:szCs w:val="24"/>
          <w:u w:val="single"/>
        </w:rPr>
      </w:pPr>
      <w:r>
        <w:rPr>
          <w:rFonts w:hint="eastAsia" w:ascii="仿宋" w:hAnsi="仿宋" w:eastAsia="仿宋" w:cs="仿宋"/>
          <w:kern w:val="0"/>
          <w:sz w:val="24"/>
          <w:szCs w:val="24"/>
        </w:rPr>
        <w:t>经营期限：</w:t>
      </w:r>
      <w:r>
        <w:rPr>
          <w:rFonts w:hint="eastAsia" w:ascii="仿宋" w:hAnsi="仿宋" w:eastAsia="仿宋" w:cs="仿宋"/>
          <w:kern w:val="0"/>
          <w:sz w:val="24"/>
          <w:szCs w:val="24"/>
          <w:u w:val="single"/>
        </w:rPr>
        <w:t xml:space="preserve">                               </w:t>
      </w:r>
    </w:p>
    <w:p w14:paraId="035B3828">
      <w:pPr>
        <w:autoSpaceDE w:val="0"/>
        <w:autoSpaceDN w:val="0"/>
        <w:adjustRightInd w:val="0"/>
        <w:snapToGrid w:val="0"/>
        <w:spacing w:beforeLines="50" w:line="44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姓名：</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性别：</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年龄：</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rPr>
        <w:t xml:space="preserve">    </w:t>
      </w:r>
    </w:p>
    <w:p w14:paraId="0019A669">
      <w:pPr>
        <w:autoSpaceDE w:val="0"/>
        <w:autoSpaceDN w:val="0"/>
        <w:adjustRightInd w:val="0"/>
        <w:snapToGrid w:val="0"/>
        <w:spacing w:beforeLines="50" w:line="44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系</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eastAsia="zh-CN"/>
        </w:rPr>
        <w:t>供应商</w:t>
      </w:r>
      <w:r>
        <w:rPr>
          <w:rFonts w:hint="eastAsia" w:ascii="仿宋" w:hAnsi="仿宋" w:eastAsia="仿宋" w:cs="仿宋"/>
          <w:kern w:val="0"/>
          <w:sz w:val="24"/>
          <w:szCs w:val="24"/>
          <w:u w:val="single"/>
        </w:rPr>
        <w:t xml:space="preserve">名称）      </w:t>
      </w:r>
      <w:r>
        <w:rPr>
          <w:rFonts w:hint="eastAsia" w:ascii="仿宋" w:hAnsi="仿宋" w:eastAsia="仿宋" w:cs="仿宋"/>
          <w:kern w:val="0"/>
          <w:sz w:val="24"/>
          <w:szCs w:val="24"/>
        </w:rPr>
        <w:t>的法定代表人。</w:t>
      </w:r>
    </w:p>
    <w:p w14:paraId="16571A4C">
      <w:pPr>
        <w:autoSpaceDE w:val="0"/>
        <w:autoSpaceDN w:val="0"/>
        <w:adjustRightInd w:val="0"/>
        <w:snapToGrid w:val="0"/>
        <w:spacing w:beforeLines="50" w:line="44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特此证明。</w:t>
      </w:r>
    </w:p>
    <w:p w14:paraId="280CBF58">
      <w:pPr>
        <w:autoSpaceDE w:val="0"/>
        <w:autoSpaceDN w:val="0"/>
        <w:adjustRightInd w:val="0"/>
        <w:snapToGrid w:val="0"/>
        <w:spacing w:beforeLines="50" w:line="440" w:lineRule="exact"/>
        <w:jc w:val="left"/>
        <w:rPr>
          <w:rFonts w:hint="eastAsia" w:ascii="仿宋" w:hAnsi="仿宋" w:eastAsia="仿宋" w:cs="仿宋"/>
          <w:kern w:val="0"/>
          <w:sz w:val="24"/>
          <w:szCs w:val="24"/>
        </w:rPr>
      </w:pPr>
      <w:r>
        <w:rPr>
          <w:rFonts w:hint="eastAsia" w:ascii="仿宋" w:hAnsi="仿宋" w:eastAsia="仿宋" w:cs="仿宋"/>
          <w:kern w:val="0"/>
          <w:sz w:val="24"/>
          <w:szCs w:val="24"/>
        </w:rPr>
        <w:t>附：法定代表人身份证复印件</w:t>
      </w:r>
    </w:p>
    <w:tbl>
      <w:tblPr>
        <w:tblStyle w:val="37"/>
        <w:tblpPr w:leftFromText="180" w:rightFromText="180" w:vertAnchor="text" w:horzAnchor="margin" w:tblpXSpec="center" w:tblpY="104"/>
        <w:tblW w:w="85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1"/>
      </w:tblGrid>
      <w:tr w14:paraId="04DB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6" w:hRule="atLeast"/>
        </w:trPr>
        <w:tc>
          <w:tcPr>
            <w:tcW w:w="8561" w:type="dxa"/>
            <w:vAlign w:val="center"/>
          </w:tcPr>
          <w:p w14:paraId="04B502B9">
            <w:pPr>
              <w:snapToGrid w:val="0"/>
              <w:spacing w:line="480" w:lineRule="auto"/>
              <w:jc w:val="center"/>
              <w:rPr>
                <w:rFonts w:hint="eastAsia" w:ascii="仿宋" w:hAnsi="仿宋" w:eastAsia="仿宋" w:cs="仿宋"/>
                <w:sz w:val="24"/>
                <w:szCs w:val="24"/>
              </w:rPr>
            </w:pPr>
          </w:p>
          <w:p w14:paraId="0983FD08">
            <w:pPr>
              <w:snapToGrid w:val="0"/>
              <w:spacing w:line="480" w:lineRule="auto"/>
              <w:jc w:val="center"/>
              <w:rPr>
                <w:rFonts w:hint="eastAsia" w:ascii="仿宋" w:hAnsi="仿宋" w:eastAsia="仿宋" w:cs="仿宋"/>
                <w:sz w:val="24"/>
                <w:szCs w:val="24"/>
              </w:rPr>
            </w:pPr>
          </w:p>
          <w:p w14:paraId="658CF3F9">
            <w:pPr>
              <w:autoSpaceDE w:val="0"/>
              <w:autoSpaceDN w:val="0"/>
              <w:adjustRightInd w:val="0"/>
              <w:snapToGrid w:val="0"/>
              <w:spacing w:beforeLines="50" w:line="4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法定代表人身份证复印件粘贴处</w:t>
            </w:r>
          </w:p>
          <w:p w14:paraId="6753C471">
            <w:pPr>
              <w:autoSpaceDE w:val="0"/>
              <w:autoSpaceDN w:val="0"/>
              <w:adjustRightInd w:val="0"/>
              <w:snapToGrid w:val="0"/>
              <w:spacing w:beforeLines="50" w:line="44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（正反面）</w:t>
            </w:r>
          </w:p>
          <w:p w14:paraId="6259CD17">
            <w:pPr>
              <w:snapToGrid w:val="0"/>
              <w:spacing w:line="480" w:lineRule="auto"/>
              <w:jc w:val="center"/>
              <w:rPr>
                <w:rFonts w:hint="eastAsia" w:ascii="仿宋" w:hAnsi="仿宋" w:eastAsia="仿宋" w:cs="仿宋"/>
                <w:sz w:val="24"/>
                <w:szCs w:val="24"/>
              </w:rPr>
            </w:pPr>
          </w:p>
          <w:p w14:paraId="4CDEEE57">
            <w:pPr>
              <w:snapToGrid w:val="0"/>
              <w:spacing w:line="480" w:lineRule="auto"/>
              <w:jc w:val="center"/>
              <w:rPr>
                <w:rFonts w:hint="eastAsia" w:ascii="仿宋" w:hAnsi="仿宋" w:eastAsia="仿宋" w:cs="仿宋"/>
                <w:sz w:val="24"/>
                <w:szCs w:val="24"/>
              </w:rPr>
            </w:pPr>
          </w:p>
        </w:tc>
      </w:tr>
    </w:tbl>
    <w:p w14:paraId="67492DC2">
      <w:pPr>
        <w:pStyle w:val="13"/>
        <w:jc w:val="both"/>
        <w:rPr>
          <w:rFonts w:hint="eastAsia" w:ascii="仿宋" w:hAnsi="仿宋" w:eastAsia="仿宋" w:cs="仿宋"/>
          <w:sz w:val="24"/>
          <w:szCs w:val="24"/>
        </w:rPr>
      </w:pPr>
    </w:p>
    <w:p w14:paraId="410AE845">
      <w:pPr>
        <w:snapToGrid w:val="0"/>
        <w:rPr>
          <w:rFonts w:hint="eastAsia" w:ascii="仿宋" w:hAnsi="仿宋" w:eastAsia="仿宋" w:cs="仿宋"/>
          <w:sz w:val="24"/>
          <w:szCs w:val="24"/>
          <w:highlight w:val="cyan"/>
        </w:rPr>
      </w:pPr>
    </w:p>
    <w:p w14:paraId="46F8BADE">
      <w:pPr>
        <w:snapToGrid w:val="0"/>
        <w:rPr>
          <w:rFonts w:hint="eastAsia" w:ascii="仿宋" w:hAnsi="仿宋" w:eastAsia="仿宋" w:cs="仿宋"/>
          <w:sz w:val="24"/>
          <w:szCs w:val="24"/>
          <w:highlight w:val="cyan"/>
        </w:rPr>
      </w:pPr>
    </w:p>
    <w:p w14:paraId="7B50710C">
      <w:pPr>
        <w:snapToGrid w:val="0"/>
        <w:rPr>
          <w:rFonts w:hint="eastAsia" w:ascii="仿宋" w:hAnsi="仿宋" w:eastAsia="仿宋" w:cs="仿宋"/>
          <w:sz w:val="24"/>
          <w:szCs w:val="24"/>
          <w:highlight w:val="cyan"/>
        </w:rPr>
      </w:pPr>
    </w:p>
    <w:p w14:paraId="761A1B99">
      <w:pPr>
        <w:adjustRightInd w:val="0"/>
        <w:snapToGrid w:val="0"/>
        <w:spacing w:line="480" w:lineRule="auto"/>
        <w:ind w:right="420"/>
        <w:rPr>
          <w:rFonts w:hint="eastAsia" w:ascii="仿宋" w:hAnsi="仿宋" w:eastAsia="仿宋" w:cs="仿宋"/>
          <w:sz w:val="24"/>
          <w:szCs w:val="24"/>
        </w:rPr>
      </w:pPr>
      <w:r>
        <w:rPr>
          <w:rFonts w:hint="eastAsia" w:ascii="仿宋" w:hAnsi="仿宋" w:eastAsia="仿宋" w:cs="仿宋"/>
          <w:sz w:val="24"/>
          <w:szCs w:val="24"/>
          <w:lang w:eastAsia="zh-CN"/>
        </w:rPr>
        <w:t>供应商</w:t>
      </w:r>
      <w:r>
        <w:rPr>
          <w:rFonts w:hint="eastAsia" w:ascii="仿宋" w:hAnsi="仿宋" w:eastAsia="仿宋" w:cs="仿宋"/>
          <w:sz w:val="24"/>
          <w:szCs w:val="24"/>
        </w:rPr>
        <w:t>名称（公章）：</w:t>
      </w:r>
    </w:p>
    <w:p w14:paraId="0B54F4E7">
      <w:pPr>
        <w:adjustRightInd w:val="0"/>
        <w:snapToGrid w:val="0"/>
        <w:spacing w:line="480" w:lineRule="auto"/>
        <w:ind w:right="420"/>
        <w:rPr>
          <w:rFonts w:hint="eastAsia" w:ascii="仿宋" w:hAnsi="仿宋" w:eastAsia="仿宋" w:cs="仿宋"/>
          <w:sz w:val="24"/>
          <w:szCs w:val="24"/>
        </w:rPr>
      </w:pPr>
      <w:r>
        <w:rPr>
          <w:rFonts w:hint="eastAsia" w:ascii="仿宋" w:hAnsi="仿宋" w:eastAsia="仿宋" w:cs="仿宋"/>
          <w:sz w:val="24"/>
          <w:szCs w:val="24"/>
        </w:rPr>
        <w:t>日期：    年   月   日</w:t>
      </w:r>
    </w:p>
    <w:p w14:paraId="272FB43C">
      <w:pPr>
        <w:adjustRightInd w:val="0"/>
        <w:snapToGrid w:val="0"/>
        <w:spacing w:line="480" w:lineRule="auto"/>
        <w:ind w:right="420"/>
        <w:rPr>
          <w:rFonts w:hint="eastAsia" w:ascii="仿宋" w:hAnsi="仿宋" w:eastAsia="仿宋" w:cs="仿宋"/>
          <w:b/>
          <w:bCs/>
          <w:sz w:val="24"/>
          <w:szCs w:val="24"/>
        </w:rPr>
      </w:pPr>
      <w:r>
        <w:rPr>
          <w:rFonts w:hint="eastAsia" w:ascii="仿宋" w:hAnsi="仿宋" w:eastAsia="仿宋" w:cs="仿宋"/>
          <w:b/>
          <w:bCs/>
          <w:sz w:val="24"/>
          <w:szCs w:val="24"/>
        </w:rPr>
        <w:t>说明：仅限法定代表人参加磋商时提供。</w:t>
      </w:r>
      <w:r>
        <w:rPr>
          <w:rFonts w:hint="eastAsia" w:ascii="仿宋" w:hAnsi="仿宋" w:eastAsia="仿宋" w:cs="仿宋"/>
          <w:b/>
          <w:bCs/>
          <w:sz w:val="24"/>
          <w:szCs w:val="24"/>
        </w:rPr>
        <w:br w:type="page"/>
      </w:r>
    </w:p>
    <w:p w14:paraId="4CADBE9F">
      <w:pPr>
        <w:keepNext/>
        <w:spacing w:line="360" w:lineRule="auto"/>
        <w:jc w:val="center"/>
        <w:rPr>
          <w:rFonts w:hint="eastAsia" w:ascii="仿宋" w:hAnsi="仿宋" w:eastAsia="仿宋" w:cs="仿宋"/>
          <w:b/>
          <w:bCs/>
          <w:sz w:val="24"/>
          <w:szCs w:val="24"/>
        </w:rPr>
      </w:pPr>
      <w:r>
        <w:rPr>
          <w:rFonts w:hint="eastAsia" w:ascii="仿宋" w:hAnsi="仿宋" w:eastAsia="仿宋" w:cs="仿宋"/>
          <w:b/>
          <w:bCs/>
          <w:sz w:val="24"/>
          <w:szCs w:val="24"/>
        </w:rPr>
        <w:t>法定代表人授权书</w:t>
      </w:r>
    </w:p>
    <w:p w14:paraId="206B96DF">
      <w:pPr>
        <w:spacing w:line="360" w:lineRule="auto"/>
        <w:jc w:val="left"/>
        <w:rPr>
          <w:rFonts w:hint="eastAsia" w:ascii="仿宋" w:hAnsi="仿宋" w:eastAsia="仿宋" w:cs="仿宋"/>
          <w:spacing w:val="4"/>
          <w:sz w:val="24"/>
          <w:szCs w:val="24"/>
        </w:rPr>
      </w:pPr>
      <w:r>
        <w:rPr>
          <w:rFonts w:hint="eastAsia" w:ascii="仿宋" w:hAnsi="仿宋" w:eastAsia="仿宋" w:cs="仿宋"/>
          <w:spacing w:val="4"/>
          <w:sz w:val="24"/>
          <w:szCs w:val="24"/>
        </w:rPr>
        <w:t>致：</w:t>
      </w:r>
      <w:r>
        <w:rPr>
          <w:rFonts w:hint="eastAsia" w:ascii="仿宋" w:hAnsi="仿宋" w:eastAsia="仿宋" w:cs="仿宋"/>
          <w:spacing w:val="4"/>
          <w:sz w:val="24"/>
          <w:szCs w:val="24"/>
          <w:u w:val="single"/>
        </w:rPr>
        <w:t xml:space="preserve"> </w:t>
      </w:r>
      <w:r>
        <w:rPr>
          <w:rFonts w:hint="eastAsia" w:ascii="仿宋" w:hAnsi="仿宋" w:eastAsia="仿宋" w:cs="仿宋"/>
          <w:spacing w:val="4"/>
          <w:sz w:val="24"/>
          <w:szCs w:val="24"/>
          <w:u w:val="single"/>
          <w:lang w:eastAsia="zh-CN"/>
        </w:rPr>
        <w:t>（采购人）</w:t>
      </w:r>
      <w:r>
        <w:rPr>
          <w:rFonts w:hint="eastAsia" w:ascii="仿宋" w:hAnsi="仿宋" w:eastAsia="仿宋" w:cs="仿宋"/>
          <w:spacing w:val="4"/>
          <w:sz w:val="24"/>
          <w:szCs w:val="24"/>
          <w:u w:val="single"/>
        </w:rPr>
        <w:t xml:space="preserve"> </w:t>
      </w:r>
    </w:p>
    <w:p w14:paraId="0530D90E">
      <w:pPr>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u w:val="single"/>
        </w:rPr>
        <w:t xml:space="preserve">  (</w:t>
      </w:r>
      <w:r>
        <w:rPr>
          <w:rFonts w:hint="eastAsia" w:ascii="仿宋" w:hAnsi="仿宋" w:eastAsia="仿宋" w:cs="仿宋"/>
          <w:spacing w:val="4"/>
          <w:sz w:val="24"/>
          <w:szCs w:val="24"/>
          <w:u w:val="single"/>
          <w:lang w:eastAsia="zh-CN"/>
        </w:rPr>
        <w:t>供应商</w:t>
      </w:r>
      <w:r>
        <w:rPr>
          <w:rFonts w:hint="eastAsia" w:ascii="仿宋" w:hAnsi="仿宋" w:eastAsia="仿宋" w:cs="仿宋"/>
          <w:spacing w:val="4"/>
          <w:sz w:val="24"/>
          <w:szCs w:val="24"/>
          <w:u w:val="single"/>
        </w:rPr>
        <w:t xml:space="preserve">名称)  </w:t>
      </w:r>
      <w:r>
        <w:rPr>
          <w:rFonts w:hint="eastAsia" w:ascii="仿宋" w:hAnsi="仿宋" w:eastAsia="仿宋" w:cs="仿宋"/>
          <w:spacing w:val="4"/>
          <w:sz w:val="24"/>
          <w:szCs w:val="24"/>
        </w:rPr>
        <w:t>按中华人民共和国法律于</w:t>
      </w:r>
      <w:r>
        <w:rPr>
          <w:rFonts w:hint="eastAsia" w:ascii="仿宋" w:hAnsi="仿宋" w:eastAsia="仿宋" w:cs="仿宋"/>
          <w:spacing w:val="4"/>
          <w:sz w:val="24"/>
          <w:szCs w:val="24"/>
          <w:u w:val="single"/>
        </w:rPr>
        <w:t xml:space="preserve">  （  年  月  日 ）   </w:t>
      </w:r>
      <w:r>
        <w:rPr>
          <w:rFonts w:hint="eastAsia" w:ascii="仿宋" w:hAnsi="仿宋" w:eastAsia="仿宋" w:cs="仿宋"/>
          <w:spacing w:val="4"/>
          <w:sz w:val="24"/>
          <w:szCs w:val="24"/>
        </w:rPr>
        <w:t xml:space="preserve">成立。 </w:t>
      </w:r>
      <w:r>
        <w:rPr>
          <w:rFonts w:hint="eastAsia" w:ascii="仿宋" w:hAnsi="仿宋" w:eastAsia="仿宋" w:cs="仿宋"/>
          <w:sz w:val="24"/>
          <w:szCs w:val="24"/>
        </w:rPr>
        <w:t>法定代表人</w:t>
      </w:r>
      <w:r>
        <w:rPr>
          <w:rFonts w:hint="eastAsia" w:ascii="仿宋" w:hAnsi="仿宋" w:eastAsia="仿宋" w:cs="仿宋"/>
          <w:sz w:val="24"/>
          <w:szCs w:val="24"/>
          <w:u w:val="single"/>
        </w:rPr>
        <w:t xml:space="preserve">  </w:t>
      </w:r>
      <w:r>
        <w:rPr>
          <w:rFonts w:hint="eastAsia" w:ascii="仿宋" w:hAnsi="仿宋" w:eastAsia="仿宋" w:cs="仿宋"/>
          <w:spacing w:val="4"/>
          <w:sz w:val="24"/>
          <w:szCs w:val="24"/>
          <w:u w:val="single"/>
        </w:rPr>
        <w:t xml:space="preserve">姓名  </w:t>
      </w:r>
      <w:r>
        <w:rPr>
          <w:rFonts w:hint="eastAsia" w:ascii="仿宋" w:hAnsi="仿宋" w:eastAsia="仿宋" w:cs="仿宋"/>
          <w:spacing w:val="4"/>
          <w:sz w:val="24"/>
          <w:szCs w:val="24"/>
        </w:rPr>
        <w:t>特授权</w:t>
      </w:r>
      <w:r>
        <w:rPr>
          <w:rFonts w:hint="eastAsia" w:ascii="仿宋" w:hAnsi="仿宋" w:eastAsia="仿宋" w:cs="仿宋"/>
          <w:spacing w:val="4"/>
          <w:sz w:val="24"/>
          <w:szCs w:val="24"/>
          <w:u w:val="single"/>
        </w:rPr>
        <w:t xml:space="preserve">  </w:t>
      </w:r>
      <w:r>
        <w:rPr>
          <w:rFonts w:hint="eastAsia" w:ascii="仿宋" w:hAnsi="仿宋" w:eastAsia="仿宋" w:cs="仿宋"/>
          <w:sz w:val="24"/>
          <w:szCs w:val="24"/>
          <w:u w:val="single"/>
        </w:rPr>
        <w:t>被授权人</w:t>
      </w:r>
      <w:r>
        <w:rPr>
          <w:rFonts w:hint="eastAsia" w:ascii="仿宋" w:hAnsi="仿宋" w:eastAsia="仿宋" w:cs="仿宋"/>
          <w:spacing w:val="4"/>
          <w:sz w:val="24"/>
          <w:szCs w:val="24"/>
          <w:u w:val="single"/>
        </w:rPr>
        <w:t xml:space="preserve">姓名   </w:t>
      </w:r>
      <w:r>
        <w:rPr>
          <w:rFonts w:hint="eastAsia" w:ascii="仿宋" w:hAnsi="仿宋" w:eastAsia="仿宋" w:cs="仿宋"/>
          <w:spacing w:val="4"/>
          <w:sz w:val="24"/>
          <w:szCs w:val="24"/>
        </w:rPr>
        <w:t>代表我公司全权办理针对本次</w:t>
      </w:r>
      <w:r>
        <w:rPr>
          <w:rFonts w:hint="eastAsia" w:ascii="仿宋" w:hAnsi="仿宋" w:eastAsia="仿宋" w:cs="仿宋"/>
          <w:spacing w:val="4"/>
          <w:sz w:val="24"/>
          <w:szCs w:val="24"/>
          <w:u w:val="single"/>
        </w:rPr>
        <w:t xml:space="preserve">  项目名称、项目编号  </w:t>
      </w:r>
      <w:r>
        <w:rPr>
          <w:rFonts w:hint="eastAsia" w:ascii="仿宋" w:hAnsi="仿宋" w:eastAsia="仿宋" w:cs="仿宋"/>
          <w:spacing w:val="4"/>
          <w:sz w:val="24"/>
          <w:szCs w:val="24"/>
        </w:rPr>
        <w:t>的磋商、签约等具体工作，并签署全部有关的文件、协议及合同。</w:t>
      </w:r>
    </w:p>
    <w:p w14:paraId="026B9497">
      <w:pPr>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我公司对被授权人的签名负全部责任。</w:t>
      </w:r>
    </w:p>
    <w:p w14:paraId="13D1D1A3">
      <w:pPr>
        <w:spacing w:line="360" w:lineRule="auto"/>
        <w:ind w:firstLine="496" w:firstLineChars="200"/>
        <w:jc w:val="left"/>
        <w:rPr>
          <w:rFonts w:hint="eastAsia" w:ascii="仿宋" w:hAnsi="仿宋" w:eastAsia="仿宋" w:cs="仿宋"/>
          <w:spacing w:val="4"/>
          <w:sz w:val="24"/>
          <w:szCs w:val="24"/>
        </w:rPr>
      </w:pPr>
      <w:r>
        <w:rPr>
          <w:rFonts w:hint="eastAsia" w:ascii="仿宋" w:hAnsi="仿宋" w:eastAsia="仿宋" w:cs="仿宋"/>
          <w:spacing w:val="4"/>
          <w:sz w:val="24"/>
          <w:szCs w:val="24"/>
        </w:rPr>
        <w:t>本授权有效期：自磋商之日起90天。</w:t>
      </w:r>
    </w:p>
    <w:p w14:paraId="76B6575C">
      <w:pPr>
        <w:pStyle w:val="23"/>
        <w:rPr>
          <w:rFonts w:hint="eastAsia" w:ascii="仿宋" w:hAnsi="仿宋" w:eastAsia="仿宋" w:cs="仿宋"/>
          <w:spacing w:val="4"/>
          <w:sz w:val="24"/>
          <w:szCs w:val="24"/>
        </w:rPr>
      </w:pPr>
    </w:p>
    <w:tbl>
      <w:tblPr>
        <w:tblStyle w:val="36"/>
        <w:tblW w:w="8190" w:type="dxa"/>
        <w:tblInd w:w="633" w:type="dxa"/>
        <w:tblLayout w:type="fixed"/>
        <w:tblCellMar>
          <w:top w:w="0" w:type="dxa"/>
          <w:left w:w="108" w:type="dxa"/>
          <w:bottom w:w="0" w:type="dxa"/>
          <w:right w:w="108" w:type="dxa"/>
        </w:tblCellMar>
      </w:tblPr>
      <w:tblGrid>
        <w:gridCol w:w="4200"/>
        <w:gridCol w:w="3990"/>
      </w:tblGrid>
      <w:tr w14:paraId="6E46DBDC">
        <w:tblPrEx>
          <w:tblCellMar>
            <w:top w:w="0" w:type="dxa"/>
            <w:left w:w="108" w:type="dxa"/>
            <w:bottom w:w="0" w:type="dxa"/>
            <w:right w:w="108" w:type="dxa"/>
          </w:tblCellMar>
        </w:tblPrEx>
        <w:trPr>
          <w:trHeight w:val="600" w:hRule="atLeast"/>
        </w:trPr>
        <w:tc>
          <w:tcPr>
            <w:tcW w:w="4200" w:type="dxa"/>
            <w:vAlign w:val="center"/>
          </w:tcPr>
          <w:p w14:paraId="3F676884">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被授权人签字或盖章：</w:t>
            </w:r>
          </w:p>
        </w:tc>
        <w:tc>
          <w:tcPr>
            <w:tcW w:w="3990" w:type="dxa"/>
            <w:vAlign w:val="center"/>
          </w:tcPr>
          <w:p w14:paraId="4991BCAD">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法定代表人签字或盖章：</w:t>
            </w:r>
          </w:p>
        </w:tc>
      </w:tr>
      <w:tr w14:paraId="6AA43770">
        <w:tblPrEx>
          <w:tblCellMar>
            <w:top w:w="0" w:type="dxa"/>
            <w:left w:w="108" w:type="dxa"/>
            <w:bottom w:w="0" w:type="dxa"/>
            <w:right w:w="108" w:type="dxa"/>
          </w:tblCellMar>
        </w:tblPrEx>
        <w:trPr>
          <w:trHeight w:val="600" w:hRule="atLeast"/>
        </w:trPr>
        <w:tc>
          <w:tcPr>
            <w:tcW w:w="4200" w:type="dxa"/>
            <w:vAlign w:val="center"/>
          </w:tcPr>
          <w:p w14:paraId="0B164128">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职务：</w:t>
            </w:r>
          </w:p>
        </w:tc>
        <w:tc>
          <w:tcPr>
            <w:tcW w:w="3990" w:type="dxa"/>
            <w:vAlign w:val="center"/>
          </w:tcPr>
          <w:p w14:paraId="1F5C73C2">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职务：</w:t>
            </w:r>
          </w:p>
        </w:tc>
      </w:tr>
      <w:tr w14:paraId="797B3902">
        <w:tblPrEx>
          <w:tblCellMar>
            <w:top w:w="0" w:type="dxa"/>
            <w:left w:w="108" w:type="dxa"/>
            <w:bottom w:w="0" w:type="dxa"/>
            <w:right w:w="108" w:type="dxa"/>
          </w:tblCellMar>
        </w:tblPrEx>
        <w:trPr>
          <w:trHeight w:val="600" w:hRule="atLeast"/>
        </w:trPr>
        <w:tc>
          <w:tcPr>
            <w:tcW w:w="4200" w:type="dxa"/>
            <w:vAlign w:val="center"/>
          </w:tcPr>
          <w:p w14:paraId="75871481">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身份证号：</w:t>
            </w:r>
          </w:p>
        </w:tc>
        <w:tc>
          <w:tcPr>
            <w:tcW w:w="3990" w:type="dxa"/>
            <w:vAlign w:val="center"/>
          </w:tcPr>
          <w:p w14:paraId="20FC115A">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身份证号：</w:t>
            </w:r>
          </w:p>
        </w:tc>
      </w:tr>
      <w:tr w14:paraId="0108F002">
        <w:tblPrEx>
          <w:tblCellMar>
            <w:top w:w="0" w:type="dxa"/>
            <w:left w:w="108" w:type="dxa"/>
            <w:bottom w:w="0" w:type="dxa"/>
            <w:right w:w="108" w:type="dxa"/>
          </w:tblCellMar>
        </w:tblPrEx>
        <w:trPr>
          <w:trHeight w:val="600" w:hRule="atLeast"/>
        </w:trPr>
        <w:tc>
          <w:tcPr>
            <w:tcW w:w="4200" w:type="dxa"/>
            <w:vAlign w:val="center"/>
          </w:tcPr>
          <w:p w14:paraId="270B79E7">
            <w:pPr>
              <w:spacing w:line="360" w:lineRule="auto"/>
              <w:rPr>
                <w:rFonts w:hint="eastAsia" w:ascii="仿宋" w:hAnsi="仿宋" w:eastAsia="仿宋" w:cs="仿宋"/>
                <w:spacing w:val="4"/>
                <w:sz w:val="24"/>
                <w:szCs w:val="24"/>
              </w:rPr>
            </w:pPr>
            <w:r>
              <w:rPr>
                <w:rFonts w:hint="eastAsia" w:ascii="仿宋" w:hAnsi="仿宋" w:eastAsia="仿宋" w:cs="仿宋"/>
                <w:spacing w:val="4"/>
                <w:sz w:val="24"/>
                <w:szCs w:val="24"/>
              </w:rPr>
              <w:t>所在部门：</w:t>
            </w:r>
          </w:p>
        </w:tc>
        <w:tc>
          <w:tcPr>
            <w:tcW w:w="3990" w:type="dxa"/>
            <w:vAlign w:val="center"/>
          </w:tcPr>
          <w:p w14:paraId="01451246">
            <w:pPr>
              <w:spacing w:line="360" w:lineRule="auto"/>
              <w:rPr>
                <w:rFonts w:hint="eastAsia" w:ascii="仿宋" w:hAnsi="仿宋" w:eastAsia="仿宋" w:cs="仿宋"/>
                <w:spacing w:val="4"/>
                <w:sz w:val="24"/>
                <w:szCs w:val="24"/>
              </w:rPr>
            </w:pPr>
          </w:p>
        </w:tc>
      </w:tr>
    </w:tbl>
    <w:p w14:paraId="3691D45C">
      <w:pPr>
        <w:spacing w:line="360" w:lineRule="auto"/>
        <w:ind w:firstLine="505" w:firstLineChars="204"/>
        <w:rPr>
          <w:rFonts w:hint="eastAsia" w:ascii="仿宋" w:hAnsi="仿宋" w:eastAsia="仿宋" w:cs="仿宋"/>
          <w:spacing w:val="4"/>
          <w:sz w:val="24"/>
          <w:szCs w:val="24"/>
        </w:rPr>
      </w:pPr>
    </w:p>
    <w:p w14:paraId="4AB66EA8">
      <w:pPr>
        <w:spacing w:line="360" w:lineRule="auto"/>
        <w:ind w:firstLine="505" w:firstLineChars="204"/>
        <w:rPr>
          <w:rFonts w:hint="eastAsia" w:ascii="仿宋" w:hAnsi="仿宋" w:eastAsia="仿宋" w:cs="仿宋"/>
          <w:spacing w:val="4"/>
          <w:sz w:val="24"/>
          <w:szCs w:val="24"/>
        </w:rPr>
      </w:pPr>
      <w:r>
        <w:rPr>
          <w:rFonts w:hint="eastAsia" w:ascii="仿宋" w:hAnsi="仿宋" w:eastAsia="仿宋" w:cs="仿宋"/>
          <w:spacing w:val="4"/>
          <w:sz w:val="24"/>
          <w:szCs w:val="24"/>
        </w:rPr>
        <w:t>附：法定代表人、被授权人身份证复印件</w:t>
      </w:r>
      <w:r>
        <w:rPr>
          <w:rFonts w:hint="eastAsia" w:ascii="仿宋" w:hAnsi="仿宋" w:eastAsia="仿宋" w:cs="仿宋"/>
          <w:sz w:val="24"/>
          <w:szCs w:val="24"/>
          <w:lang w:val="zh-CN"/>
        </w:rPr>
        <w:t>（正反面）及授权代表在开标前六个月内(不含开标当月）任意一个月由供应商缴纳社保证明材料 。</w:t>
      </w:r>
    </w:p>
    <w:p w14:paraId="0F9779B6">
      <w:pPr>
        <w:spacing w:line="360" w:lineRule="auto"/>
        <w:rPr>
          <w:rFonts w:hint="eastAsia" w:ascii="仿宋" w:hAnsi="仿宋" w:eastAsia="仿宋" w:cs="仿宋"/>
          <w:spacing w:val="4"/>
          <w:sz w:val="24"/>
          <w:szCs w:val="24"/>
        </w:rPr>
      </w:pPr>
    </w:p>
    <w:p w14:paraId="1324823F">
      <w:pPr>
        <w:spacing w:line="360" w:lineRule="auto"/>
        <w:ind w:firstLine="510"/>
        <w:rPr>
          <w:rFonts w:hint="eastAsia" w:ascii="仿宋" w:hAnsi="仿宋" w:eastAsia="仿宋" w:cs="仿宋"/>
          <w:spacing w:val="4"/>
          <w:sz w:val="24"/>
          <w:szCs w:val="24"/>
        </w:rPr>
      </w:pPr>
    </w:p>
    <w:p w14:paraId="61C7D91E">
      <w:pPr>
        <w:pStyle w:val="13"/>
        <w:rPr>
          <w:rFonts w:hint="eastAsia" w:ascii="仿宋" w:hAnsi="仿宋" w:eastAsia="仿宋" w:cs="仿宋"/>
          <w:spacing w:val="4"/>
          <w:sz w:val="24"/>
          <w:szCs w:val="24"/>
        </w:rPr>
      </w:pPr>
    </w:p>
    <w:p w14:paraId="7E74F480">
      <w:pPr>
        <w:pStyle w:val="13"/>
        <w:rPr>
          <w:rFonts w:hint="eastAsia" w:ascii="仿宋" w:hAnsi="仿宋" w:eastAsia="仿宋" w:cs="仿宋"/>
          <w:spacing w:val="4"/>
          <w:sz w:val="24"/>
          <w:szCs w:val="24"/>
        </w:rPr>
      </w:pPr>
    </w:p>
    <w:p w14:paraId="4A6EED07">
      <w:pPr>
        <w:pStyle w:val="13"/>
        <w:rPr>
          <w:rFonts w:hint="eastAsia" w:ascii="仿宋" w:hAnsi="仿宋" w:eastAsia="仿宋" w:cs="仿宋"/>
          <w:spacing w:val="4"/>
          <w:sz w:val="24"/>
          <w:szCs w:val="24"/>
        </w:rPr>
      </w:pPr>
    </w:p>
    <w:p w14:paraId="582AD13D">
      <w:pPr>
        <w:pStyle w:val="13"/>
        <w:rPr>
          <w:rFonts w:hint="eastAsia" w:ascii="仿宋" w:hAnsi="仿宋" w:eastAsia="仿宋" w:cs="仿宋"/>
          <w:sz w:val="24"/>
          <w:szCs w:val="24"/>
        </w:rPr>
      </w:pPr>
    </w:p>
    <w:p w14:paraId="769BAB39">
      <w:pPr>
        <w:spacing w:line="360" w:lineRule="auto"/>
        <w:ind w:firstLine="248" w:firstLineChars="100"/>
        <w:jc w:val="left"/>
        <w:rPr>
          <w:rFonts w:hint="eastAsia" w:ascii="仿宋" w:hAnsi="仿宋" w:eastAsia="仿宋" w:cs="仿宋"/>
          <w:spacing w:val="4"/>
          <w:sz w:val="24"/>
          <w:szCs w:val="24"/>
        </w:rPr>
      </w:pPr>
      <w:r>
        <w:rPr>
          <w:rFonts w:hint="eastAsia" w:ascii="仿宋" w:hAnsi="仿宋" w:eastAsia="仿宋" w:cs="仿宋"/>
          <w:spacing w:val="4"/>
          <w:sz w:val="24"/>
          <w:szCs w:val="24"/>
          <w:lang w:eastAsia="zh-CN"/>
        </w:rPr>
        <w:t>供应商</w:t>
      </w:r>
      <w:r>
        <w:rPr>
          <w:rFonts w:hint="eastAsia" w:ascii="仿宋" w:hAnsi="仿宋" w:eastAsia="仿宋" w:cs="仿宋"/>
          <w:spacing w:val="4"/>
          <w:sz w:val="24"/>
          <w:szCs w:val="24"/>
        </w:rPr>
        <w:t>名称（公章）</w:t>
      </w:r>
    </w:p>
    <w:p w14:paraId="62170CFD">
      <w:pPr>
        <w:spacing w:line="360" w:lineRule="auto"/>
        <w:rPr>
          <w:rFonts w:hint="eastAsia" w:ascii="仿宋" w:hAnsi="仿宋" w:eastAsia="仿宋" w:cs="仿宋"/>
          <w:spacing w:val="4"/>
          <w:sz w:val="24"/>
          <w:szCs w:val="24"/>
        </w:rPr>
      </w:pPr>
    </w:p>
    <w:p w14:paraId="43A4D23D">
      <w:pPr>
        <w:spacing w:line="360" w:lineRule="auto"/>
        <w:ind w:firstLine="248" w:firstLineChars="100"/>
        <w:rPr>
          <w:rFonts w:hint="eastAsia" w:ascii="仿宋" w:hAnsi="仿宋" w:eastAsia="仿宋" w:cs="仿宋"/>
          <w:spacing w:val="4"/>
          <w:sz w:val="24"/>
          <w:szCs w:val="24"/>
          <w:lang w:val="en-US" w:eastAsia="zh-CN"/>
        </w:rPr>
      </w:pPr>
      <w:r>
        <w:rPr>
          <w:rFonts w:hint="eastAsia" w:ascii="仿宋" w:hAnsi="仿宋" w:eastAsia="仿宋" w:cs="仿宋"/>
          <w:spacing w:val="4"/>
          <w:sz w:val="24"/>
          <w:szCs w:val="24"/>
        </w:rPr>
        <w:t>日  期：</w:t>
      </w:r>
      <w:r>
        <w:rPr>
          <w:rFonts w:hint="eastAsia" w:ascii="仿宋" w:hAnsi="仿宋" w:eastAsia="仿宋" w:cs="仿宋"/>
          <w:spacing w:val="4"/>
          <w:sz w:val="24"/>
          <w:szCs w:val="24"/>
          <w:lang w:val="en-US" w:eastAsia="zh-CN"/>
        </w:rPr>
        <w:t xml:space="preserve">  </w:t>
      </w:r>
      <w:r>
        <w:rPr>
          <w:rFonts w:hint="eastAsia" w:ascii="仿宋" w:hAnsi="仿宋" w:eastAsia="仿宋" w:cs="仿宋"/>
          <w:sz w:val="24"/>
          <w:szCs w:val="24"/>
        </w:rPr>
        <w:t xml:space="preserve"> 年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  月   日</w:t>
      </w:r>
    </w:p>
    <w:p w14:paraId="715CEC8C">
      <w:pPr>
        <w:pStyle w:val="13"/>
        <w:rPr>
          <w:rFonts w:hint="eastAsia" w:ascii="仿宋" w:hAnsi="仿宋" w:eastAsia="仿宋" w:cs="仿宋"/>
          <w:sz w:val="24"/>
          <w:szCs w:val="24"/>
        </w:rPr>
      </w:pPr>
    </w:p>
    <w:p w14:paraId="592B7C0C">
      <w:pPr>
        <w:pStyle w:val="13"/>
        <w:jc w:val="left"/>
        <w:rPr>
          <w:rFonts w:hint="eastAsia" w:ascii="仿宋" w:hAnsi="仿宋" w:eastAsia="仿宋" w:cs="仿宋"/>
          <w:b/>
          <w:bCs/>
          <w:sz w:val="24"/>
          <w:szCs w:val="24"/>
          <w:lang w:eastAsia="zh-CN"/>
        </w:rPr>
      </w:pPr>
      <w:r>
        <w:rPr>
          <w:rFonts w:hint="eastAsia" w:ascii="仿宋" w:hAnsi="仿宋" w:eastAsia="仿宋" w:cs="仿宋"/>
          <w:b/>
          <w:bCs/>
          <w:sz w:val="24"/>
          <w:szCs w:val="24"/>
          <w:lang w:val="zh-CN"/>
        </w:rPr>
        <w:t>说明：本授权书有效期自磋商之日起不得少于</w:t>
      </w:r>
      <w:r>
        <w:rPr>
          <w:rFonts w:hint="eastAsia" w:ascii="仿宋" w:hAnsi="仿宋" w:eastAsia="仿宋" w:cs="仿宋"/>
          <w:b/>
          <w:bCs/>
          <w:sz w:val="24"/>
          <w:szCs w:val="24"/>
        </w:rPr>
        <w:t>90</w:t>
      </w:r>
      <w:r>
        <w:rPr>
          <w:rFonts w:hint="eastAsia" w:ascii="仿宋" w:hAnsi="仿宋" w:eastAsia="仿宋" w:cs="仿宋"/>
          <w:b/>
          <w:bCs/>
          <w:sz w:val="24"/>
          <w:szCs w:val="24"/>
          <w:lang w:val="zh-CN"/>
        </w:rPr>
        <w:t>天，仅限被授权人参加磋商时提供。</w:t>
      </w:r>
      <w:bookmarkStart w:id="111" w:name="_Toc16355"/>
      <w:r>
        <w:rPr>
          <w:rFonts w:hint="eastAsia" w:ascii="仿宋" w:hAnsi="仿宋" w:eastAsia="仿宋" w:cs="仿宋"/>
          <w:b/>
          <w:bCs/>
          <w:sz w:val="24"/>
          <w:szCs w:val="24"/>
          <w:lang w:eastAsia="zh-CN"/>
        </w:rPr>
        <w:br w:type="page"/>
      </w:r>
    </w:p>
    <w:p w14:paraId="2045B377">
      <w:pPr>
        <w:keepLines/>
        <w:pageBreakBefore/>
        <w:jc w:val="center"/>
        <w:outlineLvl w:val="1"/>
        <w:rPr>
          <w:rFonts w:hint="eastAsia" w:ascii="仿宋" w:hAnsi="仿宋" w:eastAsia="仿宋" w:cs="仿宋"/>
          <w:b/>
          <w:bCs/>
          <w:sz w:val="24"/>
          <w:szCs w:val="24"/>
        </w:rPr>
      </w:pPr>
      <w:r>
        <w:rPr>
          <w:rFonts w:hint="eastAsia" w:ascii="仿宋" w:hAnsi="仿宋" w:eastAsia="仿宋" w:cs="仿宋"/>
          <w:b/>
          <w:bCs/>
          <w:sz w:val="24"/>
          <w:szCs w:val="24"/>
          <w:lang w:val="en-US" w:eastAsia="zh-CN"/>
        </w:rPr>
        <w:t>九、</w:t>
      </w:r>
      <w:r>
        <w:rPr>
          <w:rFonts w:hint="eastAsia" w:ascii="仿宋" w:hAnsi="仿宋" w:eastAsia="仿宋" w:cs="仿宋"/>
          <w:b/>
          <w:bCs/>
          <w:sz w:val="24"/>
          <w:szCs w:val="24"/>
        </w:rPr>
        <w:t>其他可以证明</w:t>
      </w:r>
      <w:r>
        <w:rPr>
          <w:rFonts w:hint="eastAsia" w:ascii="仿宋" w:hAnsi="仿宋" w:eastAsia="仿宋" w:cs="仿宋"/>
          <w:b/>
          <w:bCs/>
          <w:sz w:val="24"/>
          <w:szCs w:val="24"/>
          <w:lang w:eastAsia="zh-CN"/>
        </w:rPr>
        <w:t>供应商</w:t>
      </w:r>
      <w:r>
        <w:rPr>
          <w:rFonts w:hint="eastAsia" w:ascii="仿宋" w:hAnsi="仿宋" w:eastAsia="仿宋" w:cs="仿宋"/>
          <w:b/>
          <w:bCs/>
          <w:sz w:val="24"/>
          <w:szCs w:val="24"/>
        </w:rPr>
        <w:t>实力的文件</w:t>
      </w:r>
      <w:bookmarkEnd w:id="111"/>
    </w:p>
    <w:bookmarkEnd w:id="101"/>
    <w:bookmarkEnd w:id="102"/>
    <w:bookmarkEnd w:id="107"/>
    <w:bookmarkEnd w:id="108"/>
    <w:p w14:paraId="68FAD9A2">
      <w:pPr>
        <w:rPr>
          <w:rFonts w:hint="eastAsia" w:ascii="仿宋" w:hAnsi="仿宋" w:eastAsia="仿宋" w:cs="仿宋"/>
          <w:b/>
          <w:bCs/>
          <w:sz w:val="24"/>
          <w:szCs w:val="24"/>
        </w:rPr>
      </w:pPr>
      <w:r>
        <w:rPr>
          <w:rFonts w:hint="eastAsia" w:ascii="仿宋" w:hAnsi="仿宋" w:eastAsia="仿宋" w:cs="仿宋"/>
          <w:b/>
          <w:bCs/>
          <w:sz w:val="24"/>
          <w:szCs w:val="24"/>
        </w:rPr>
        <w:br w:type="page"/>
      </w:r>
    </w:p>
    <w:p w14:paraId="1011FA98">
      <w:pPr>
        <w:autoSpaceDE w:val="0"/>
        <w:autoSpaceDN w:val="0"/>
        <w:adjustRightInd w:val="0"/>
        <w:spacing w:before="100" w:after="100" w:line="360" w:lineRule="auto"/>
        <w:outlineLvl w:val="1"/>
        <w:rPr>
          <w:rFonts w:hint="eastAsia" w:ascii="仿宋" w:hAnsi="仿宋" w:eastAsia="仿宋" w:cs="仿宋"/>
          <w:b/>
          <w:bCs/>
          <w:kern w:val="0"/>
          <w:sz w:val="24"/>
          <w:szCs w:val="24"/>
          <w:lang w:val="zh-CN"/>
        </w:rPr>
      </w:pPr>
      <w:r>
        <w:rPr>
          <w:rFonts w:hint="eastAsia" w:ascii="仿宋" w:hAnsi="仿宋" w:eastAsia="仿宋" w:cs="仿宋"/>
          <w:b/>
          <w:bCs/>
          <w:kern w:val="0"/>
          <w:sz w:val="24"/>
          <w:szCs w:val="24"/>
          <w:lang w:val="zh-CN"/>
        </w:rPr>
        <w:t>附件</w:t>
      </w:r>
      <w:r>
        <w:rPr>
          <w:rFonts w:hint="eastAsia" w:ascii="仿宋" w:hAnsi="仿宋" w:eastAsia="仿宋" w:cs="仿宋"/>
          <w:b/>
          <w:bCs/>
          <w:kern w:val="0"/>
          <w:sz w:val="24"/>
          <w:szCs w:val="24"/>
          <w:lang w:val="en-US" w:eastAsia="zh-CN"/>
        </w:rPr>
        <w:t>一</w:t>
      </w:r>
      <w:r>
        <w:rPr>
          <w:rFonts w:hint="eastAsia" w:ascii="仿宋" w:hAnsi="仿宋" w:eastAsia="仿宋" w:cs="仿宋"/>
          <w:b/>
          <w:bCs/>
          <w:kern w:val="0"/>
          <w:sz w:val="24"/>
          <w:szCs w:val="24"/>
          <w:lang w:val="zh-CN"/>
        </w:rPr>
        <w:t>：</w:t>
      </w:r>
    </w:p>
    <w:p w14:paraId="10AC04C2">
      <w:pPr>
        <w:autoSpaceDE w:val="0"/>
        <w:autoSpaceDN w:val="0"/>
        <w:adjustRightInd w:val="0"/>
        <w:spacing w:before="100" w:after="100"/>
        <w:jc w:val="center"/>
        <w:rPr>
          <w:rFonts w:hint="eastAsia" w:ascii="仿宋" w:hAnsi="仿宋" w:eastAsia="仿宋" w:cs="仿宋"/>
          <w:b/>
          <w:bCs/>
          <w:kern w:val="0"/>
          <w:sz w:val="24"/>
          <w:szCs w:val="24"/>
          <w:lang w:val="zh-CN"/>
        </w:rPr>
      </w:pPr>
      <w:r>
        <w:rPr>
          <w:rFonts w:hint="eastAsia" w:ascii="仿宋" w:hAnsi="仿宋" w:eastAsia="仿宋" w:cs="仿宋"/>
          <w:b/>
          <w:bCs/>
          <w:kern w:val="0"/>
          <w:sz w:val="24"/>
          <w:szCs w:val="24"/>
          <w:lang w:val="zh-CN"/>
        </w:rPr>
        <w:t>声明书</w:t>
      </w:r>
    </w:p>
    <w:p w14:paraId="33858667">
      <w:pPr>
        <w:autoSpaceDE w:val="0"/>
        <w:autoSpaceDN w:val="0"/>
        <w:adjustRightInd w:val="0"/>
        <w:spacing w:line="500" w:lineRule="exact"/>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致：采购人</w:t>
      </w:r>
    </w:p>
    <w:p w14:paraId="7BD853F6">
      <w:pPr>
        <w:autoSpaceDE w:val="0"/>
        <w:autoSpaceDN w:val="0"/>
        <w:adjustRightInd w:val="0"/>
        <w:spacing w:line="500" w:lineRule="exact"/>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我公司</w:t>
      </w:r>
      <w:r>
        <w:rPr>
          <w:rFonts w:hint="eastAsia" w:ascii="仿宋" w:hAnsi="仿宋" w:eastAsia="仿宋" w:cs="仿宋"/>
          <w:sz w:val="24"/>
          <w:szCs w:val="24"/>
          <w:u w:val="single"/>
          <w:lang w:val="zh-CN"/>
        </w:rPr>
        <w:t xml:space="preserve">  （供应商名称） </w:t>
      </w:r>
      <w:r>
        <w:rPr>
          <w:rFonts w:hint="eastAsia" w:ascii="仿宋" w:hAnsi="仿宋" w:eastAsia="仿宋" w:cs="仿宋"/>
          <w:sz w:val="24"/>
          <w:szCs w:val="24"/>
          <w:lang w:val="zh-CN"/>
        </w:rPr>
        <w:t>，就参加</w:t>
      </w:r>
      <w:r>
        <w:rPr>
          <w:rFonts w:hint="eastAsia" w:ascii="仿宋" w:hAnsi="仿宋" w:eastAsia="仿宋" w:cs="仿宋"/>
          <w:sz w:val="24"/>
          <w:szCs w:val="24"/>
          <w:u w:val="single"/>
          <w:lang w:val="zh-CN"/>
        </w:rPr>
        <w:t xml:space="preserve">  （采购项目名称）  </w:t>
      </w:r>
      <w:r>
        <w:rPr>
          <w:rFonts w:hint="eastAsia" w:ascii="仿宋" w:hAnsi="仿宋" w:eastAsia="仿宋" w:cs="仿宋"/>
          <w:sz w:val="24"/>
          <w:szCs w:val="24"/>
          <w:lang w:val="zh-CN"/>
        </w:rPr>
        <w:t>（文件编号</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）投标事宜，在此郑重声明：</w:t>
      </w:r>
    </w:p>
    <w:p w14:paraId="0A13A9B7">
      <w:pPr>
        <w:autoSpaceDE w:val="0"/>
        <w:autoSpaceDN w:val="0"/>
        <w:adjustRightInd w:val="0"/>
        <w:spacing w:line="500" w:lineRule="exact"/>
        <w:ind w:firstLine="486"/>
        <w:rPr>
          <w:rFonts w:hint="eastAsia" w:ascii="仿宋" w:hAnsi="仿宋" w:eastAsia="仿宋" w:cs="仿宋"/>
          <w:sz w:val="24"/>
          <w:szCs w:val="24"/>
          <w:lang w:val="zh-CN"/>
        </w:rPr>
      </w:pPr>
      <w:r>
        <w:rPr>
          <w:rFonts w:hint="eastAsia" w:ascii="仿宋" w:hAnsi="仿宋" w:eastAsia="仿宋" w:cs="仿宋"/>
          <w:sz w:val="24"/>
          <w:szCs w:val="24"/>
          <w:lang w:val="zh-CN"/>
        </w:rPr>
        <w:t>1、我公司所提交的投标文件全部真实有效；</w:t>
      </w:r>
    </w:p>
    <w:p w14:paraId="7716903C">
      <w:pPr>
        <w:autoSpaceDE w:val="0"/>
        <w:autoSpaceDN w:val="0"/>
        <w:adjustRightInd w:val="0"/>
        <w:spacing w:line="500" w:lineRule="exact"/>
        <w:ind w:firstLine="486"/>
        <w:rPr>
          <w:rFonts w:hint="eastAsia" w:ascii="仿宋" w:hAnsi="仿宋" w:eastAsia="仿宋" w:cs="仿宋"/>
          <w:sz w:val="24"/>
          <w:szCs w:val="24"/>
          <w:lang w:val="zh-CN"/>
        </w:rPr>
      </w:pPr>
      <w:r>
        <w:rPr>
          <w:rFonts w:hint="eastAsia" w:ascii="仿宋" w:hAnsi="仿宋" w:eastAsia="仿宋" w:cs="仿宋"/>
          <w:sz w:val="24"/>
          <w:szCs w:val="24"/>
          <w:lang w:val="zh-CN"/>
        </w:rPr>
        <w:t>2、我公司近3年来无因安全事故、质量事故、投标违规等不良记录被政府有关部门处罚期内的情形存在；</w:t>
      </w:r>
    </w:p>
    <w:p w14:paraId="7A49E453">
      <w:pPr>
        <w:autoSpaceDE w:val="0"/>
        <w:autoSpaceDN w:val="0"/>
        <w:adjustRightInd w:val="0"/>
        <w:spacing w:line="500" w:lineRule="exact"/>
        <w:ind w:firstLine="486"/>
        <w:rPr>
          <w:rFonts w:hint="eastAsia" w:ascii="仿宋" w:hAnsi="仿宋" w:eastAsia="仿宋" w:cs="仿宋"/>
          <w:sz w:val="24"/>
          <w:szCs w:val="24"/>
          <w:lang w:val="zh-CN"/>
        </w:rPr>
      </w:pPr>
      <w:r>
        <w:rPr>
          <w:rFonts w:hint="eastAsia" w:ascii="仿宋" w:hAnsi="仿宋" w:eastAsia="仿宋" w:cs="仿宋"/>
          <w:sz w:val="24"/>
          <w:szCs w:val="24"/>
          <w:lang w:val="zh-CN"/>
        </w:rPr>
        <w:t>3、我公司近3年来无违规违法经营受到责令停产（或停止经营）、吊销生产许可证（或经营许可证）、较大数额罚款等行政处罚的情形存在；</w:t>
      </w:r>
    </w:p>
    <w:p w14:paraId="2D5931EA">
      <w:pPr>
        <w:autoSpaceDE w:val="0"/>
        <w:autoSpaceDN w:val="0"/>
        <w:adjustRightInd w:val="0"/>
        <w:spacing w:line="500" w:lineRule="exact"/>
        <w:ind w:firstLine="486"/>
        <w:rPr>
          <w:rFonts w:hint="eastAsia" w:ascii="仿宋" w:hAnsi="仿宋" w:eastAsia="仿宋" w:cs="仿宋"/>
          <w:sz w:val="24"/>
          <w:szCs w:val="24"/>
          <w:lang w:val="zh-CN"/>
        </w:rPr>
      </w:pPr>
      <w:r>
        <w:rPr>
          <w:rFonts w:hint="eastAsia" w:ascii="仿宋" w:hAnsi="仿宋" w:eastAsia="仿宋" w:cs="仿宋"/>
          <w:sz w:val="24"/>
          <w:szCs w:val="24"/>
          <w:lang w:val="zh-CN"/>
        </w:rPr>
        <w:t>4、我公司无企业财产被查封、冻结或处于破产状态或严重亏损状态等情形存在；</w:t>
      </w:r>
    </w:p>
    <w:p w14:paraId="6A0BA11E">
      <w:pPr>
        <w:autoSpaceDE w:val="0"/>
        <w:autoSpaceDN w:val="0"/>
        <w:adjustRightInd w:val="0"/>
        <w:spacing w:line="500" w:lineRule="exact"/>
        <w:ind w:firstLine="486"/>
        <w:rPr>
          <w:rFonts w:hint="eastAsia" w:ascii="仿宋" w:hAnsi="仿宋" w:eastAsia="仿宋" w:cs="仿宋"/>
          <w:sz w:val="24"/>
          <w:szCs w:val="24"/>
          <w:lang w:val="zh-CN"/>
        </w:rPr>
      </w:pPr>
      <w:r>
        <w:rPr>
          <w:rFonts w:hint="eastAsia" w:ascii="仿宋" w:hAnsi="仿宋" w:eastAsia="仿宋" w:cs="仿宋"/>
          <w:sz w:val="24"/>
          <w:szCs w:val="24"/>
          <w:lang w:val="zh-CN"/>
        </w:rPr>
        <w:t>5、我公司承诺在投标过程中，保证不与其他单位围标、串标，不出让投标资格，不采取不正当手段诋毁、排挤其他供应商，不向采购代理机构、评审委员会成员行贿。</w:t>
      </w:r>
    </w:p>
    <w:p w14:paraId="75FC05F4">
      <w:pPr>
        <w:autoSpaceDE w:val="0"/>
        <w:autoSpaceDN w:val="0"/>
        <w:adjustRightInd w:val="0"/>
        <w:spacing w:line="500" w:lineRule="exact"/>
        <w:ind w:firstLine="486"/>
        <w:rPr>
          <w:rFonts w:hint="eastAsia" w:ascii="仿宋" w:hAnsi="仿宋" w:eastAsia="仿宋" w:cs="仿宋"/>
          <w:sz w:val="24"/>
          <w:szCs w:val="24"/>
          <w:lang w:val="zh-CN"/>
        </w:rPr>
      </w:pPr>
      <w:r>
        <w:rPr>
          <w:rFonts w:hint="eastAsia" w:ascii="仿宋" w:hAnsi="仿宋" w:eastAsia="仿宋" w:cs="仿宋"/>
          <w:sz w:val="24"/>
          <w:szCs w:val="24"/>
          <w:lang w:val="zh-CN"/>
        </w:rPr>
        <w:t>以上声明若违反，一经查实，本公司愿意接受政府有关部门的相应处罚，并愿意承担由此带来的法律后果。</w:t>
      </w:r>
    </w:p>
    <w:p w14:paraId="309332D1">
      <w:pPr>
        <w:autoSpaceDE w:val="0"/>
        <w:autoSpaceDN w:val="0"/>
        <w:adjustRightInd w:val="0"/>
        <w:spacing w:line="500" w:lineRule="exact"/>
        <w:ind w:firstLine="486"/>
        <w:rPr>
          <w:rFonts w:hint="eastAsia" w:ascii="仿宋" w:hAnsi="仿宋" w:eastAsia="仿宋" w:cs="仿宋"/>
          <w:sz w:val="24"/>
          <w:szCs w:val="24"/>
          <w:lang w:val="zh-CN"/>
        </w:rPr>
      </w:pPr>
    </w:p>
    <w:p w14:paraId="6B6995E9">
      <w:pPr>
        <w:autoSpaceDE w:val="0"/>
        <w:autoSpaceDN w:val="0"/>
        <w:adjustRightInd w:val="0"/>
        <w:spacing w:line="500" w:lineRule="exact"/>
        <w:ind w:firstLine="376"/>
        <w:rPr>
          <w:rFonts w:hint="eastAsia" w:ascii="仿宋" w:hAnsi="仿宋" w:eastAsia="仿宋" w:cs="仿宋"/>
          <w:sz w:val="24"/>
          <w:szCs w:val="24"/>
          <w:lang w:val="zh-CN"/>
        </w:rPr>
      </w:pPr>
      <w:r>
        <w:rPr>
          <w:rFonts w:hint="eastAsia" w:ascii="仿宋" w:hAnsi="仿宋" w:eastAsia="仿宋" w:cs="仿宋"/>
          <w:sz w:val="24"/>
          <w:szCs w:val="24"/>
          <w:lang w:val="zh-CN"/>
        </w:rPr>
        <w:t>特此声明！</w:t>
      </w:r>
    </w:p>
    <w:p w14:paraId="4AC82D02">
      <w:pPr>
        <w:pStyle w:val="13"/>
        <w:rPr>
          <w:rFonts w:hint="eastAsia" w:ascii="仿宋" w:hAnsi="仿宋" w:eastAsia="仿宋" w:cs="仿宋"/>
          <w:sz w:val="24"/>
          <w:szCs w:val="24"/>
          <w:lang w:val="zh-CN"/>
        </w:rPr>
      </w:pPr>
    </w:p>
    <w:p w14:paraId="29039E15">
      <w:pPr>
        <w:rPr>
          <w:rFonts w:hint="eastAsia" w:ascii="仿宋" w:hAnsi="仿宋" w:eastAsia="仿宋" w:cs="仿宋"/>
          <w:sz w:val="24"/>
          <w:szCs w:val="24"/>
          <w:lang w:val="zh-CN"/>
        </w:rPr>
      </w:pPr>
    </w:p>
    <w:p w14:paraId="0451533D">
      <w:pPr>
        <w:rPr>
          <w:rFonts w:hint="eastAsia" w:ascii="仿宋" w:hAnsi="仿宋" w:eastAsia="仿宋" w:cs="仿宋"/>
          <w:sz w:val="24"/>
          <w:szCs w:val="24"/>
          <w:lang w:val="zh-CN"/>
        </w:rPr>
      </w:pPr>
    </w:p>
    <w:p w14:paraId="336B5F7C">
      <w:pPr>
        <w:autoSpaceDE w:val="0"/>
        <w:autoSpaceDN w:val="0"/>
        <w:adjustRightInd w:val="0"/>
        <w:spacing w:line="360" w:lineRule="auto"/>
        <w:ind w:firstLine="2582" w:firstLineChars="1076"/>
        <w:rPr>
          <w:rFonts w:hint="eastAsia" w:ascii="仿宋" w:hAnsi="仿宋" w:eastAsia="仿宋" w:cs="仿宋"/>
          <w:sz w:val="24"/>
          <w:szCs w:val="24"/>
          <w:u w:val="single"/>
          <w:lang w:val="zh-CN"/>
        </w:rPr>
      </w:pPr>
      <w:r>
        <w:rPr>
          <w:rFonts w:hint="eastAsia" w:ascii="仿宋" w:hAnsi="仿宋" w:eastAsia="仿宋" w:cs="仿宋"/>
          <w:sz w:val="24"/>
          <w:szCs w:val="24"/>
          <w:lang w:val="zh-CN"/>
        </w:rPr>
        <w:t>声  明  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（供应商名称、公章）</w:t>
      </w:r>
    </w:p>
    <w:p w14:paraId="0787BDDD">
      <w:pPr>
        <w:autoSpaceDE w:val="0"/>
        <w:autoSpaceDN w:val="0"/>
        <w:adjustRightInd w:val="0"/>
        <w:spacing w:line="360" w:lineRule="auto"/>
        <w:ind w:firstLine="2582" w:firstLineChars="1076"/>
        <w:rPr>
          <w:rFonts w:hint="eastAsia" w:ascii="仿宋" w:hAnsi="仿宋" w:eastAsia="仿宋" w:cs="仿宋"/>
          <w:sz w:val="24"/>
          <w:szCs w:val="24"/>
          <w:lang w:val="zh-CN"/>
        </w:rPr>
      </w:pPr>
      <w:r>
        <w:rPr>
          <w:rFonts w:hint="eastAsia" w:ascii="仿宋" w:hAnsi="仿宋" w:eastAsia="仿宋" w:cs="仿宋"/>
          <w:sz w:val="24"/>
          <w:szCs w:val="24"/>
          <w:lang w:val="zh-CN"/>
        </w:rPr>
        <w:t>法定代表人或被授权人：</w:t>
      </w:r>
      <w:r>
        <w:rPr>
          <w:rFonts w:hint="eastAsia" w:ascii="仿宋" w:hAnsi="仿宋" w:eastAsia="仿宋" w:cs="仿宋"/>
          <w:sz w:val="24"/>
          <w:szCs w:val="24"/>
          <w:u w:val="single"/>
          <w:lang w:val="zh-CN"/>
        </w:rPr>
        <w:t xml:space="preserve">           （签字或盖章）</w:t>
      </w:r>
    </w:p>
    <w:p w14:paraId="69B0B753">
      <w:pPr>
        <w:autoSpaceDE w:val="0"/>
        <w:autoSpaceDN w:val="0"/>
        <w:adjustRightInd w:val="0"/>
        <w:spacing w:line="360" w:lineRule="auto"/>
        <w:ind w:firstLine="2582" w:firstLineChars="1076"/>
        <w:rPr>
          <w:rFonts w:hint="eastAsia" w:ascii="仿宋" w:hAnsi="仿宋" w:eastAsia="仿宋" w:cs="仿宋"/>
          <w:b/>
          <w:bCs/>
          <w:kern w:val="0"/>
          <w:sz w:val="24"/>
          <w:szCs w:val="24"/>
          <w:lang w:val="zh-CN"/>
        </w:rPr>
      </w:pPr>
      <w:r>
        <w:rPr>
          <w:rFonts w:hint="eastAsia" w:ascii="仿宋" w:hAnsi="仿宋" w:eastAsia="仿宋" w:cs="仿宋"/>
          <w:sz w:val="24"/>
          <w:szCs w:val="24"/>
          <w:lang w:val="zh-CN"/>
        </w:rPr>
        <w:t>日      期</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r>
        <w:rPr>
          <w:rFonts w:hint="eastAsia" w:ascii="仿宋" w:hAnsi="仿宋" w:eastAsia="仿宋" w:cs="仿宋"/>
          <w:b/>
          <w:bCs/>
          <w:kern w:val="0"/>
          <w:sz w:val="24"/>
          <w:szCs w:val="24"/>
          <w:lang w:val="zh-CN"/>
        </w:rPr>
        <w:br w:type="page"/>
      </w:r>
    </w:p>
    <w:p w14:paraId="4CB8E0A1">
      <w:pPr>
        <w:autoSpaceDE w:val="0"/>
        <w:autoSpaceDN w:val="0"/>
        <w:adjustRightInd w:val="0"/>
        <w:spacing w:before="100" w:after="100"/>
        <w:outlineLvl w:val="1"/>
        <w:rPr>
          <w:rFonts w:hint="eastAsia" w:ascii="仿宋" w:hAnsi="仿宋" w:eastAsia="仿宋" w:cs="仿宋"/>
          <w:b/>
          <w:bCs/>
          <w:kern w:val="0"/>
          <w:sz w:val="24"/>
          <w:szCs w:val="24"/>
          <w:lang w:val="zh-CN"/>
        </w:rPr>
      </w:pPr>
      <w:r>
        <w:rPr>
          <w:rFonts w:hint="eastAsia" w:ascii="仿宋" w:hAnsi="仿宋" w:eastAsia="仿宋" w:cs="仿宋"/>
          <w:b/>
          <w:bCs/>
          <w:kern w:val="0"/>
          <w:sz w:val="24"/>
          <w:szCs w:val="24"/>
          <w:lang w:val="zh-CN"/>
        </w:rPr>
        <w:t>附件</w:t>
      </w:r>
      <w:r>
        <w:rPr>
          <w:rFonts w:hint="eastAsia" w:ascii="仿宋" w:hAnsi="仿宋" w:eastAsia="仿宋" w:cs="仿宋"/>
          <w:b/>
          <w:bCs/>
          <w:kern w:val="0"/>
          <w:sz w:val="24"/>
          <w:szCs w:val="24"/>
          <w:lang w:val="en-US" w:eastAsia="zh-CN"/>
        </w:rPr>
        <w:t>二</w:t>
      </w:r>
      <w:r>
        <w:rPr>
          <w:rFonts w:hint="eastAsia" w:ascii="仿宋" w:hAnsi="仿宋" w:eastAsia="仿宋" w:cs="仿宋"/>
          <w:b/>
          <w:bCs/>
          <w:kern w:val="0"/>
          <w:sz w:val="24"/>
          <w:szCs w:val="24"/>
          <w:lang w:val="zh-CN"/>
        </w:rPr>
        <w:t>：</w:t>
      </w:r>
    </w:p>
    <w:p w14:paraId="4F6E3FDE">
      <w:pPr>
        <w:autoSpaceDE w:val="0"/>
        <w:autoSpaceDN w:val="0"/>
        <w:adjustRightInd w:val="0"/>
        <w:spacing w:before="100" w:after="100" w:line="240" w:lineRule="auto"/>
        <w:jc w:val="center"/>
        <w:rPr>
          <w:rFonts w:hint="eastAsia" w:ascii="仿宋" w:hAnsi="仿宋" w:eastAsia="仿宋" w:cs="仿宋"/>
          <w:kern w:val="0"/>
          <w:sz w:val="24"/>
          <w:szCs w:val="24"/>
          <w:lang w:val="zh-CN"/>
        </w:rPr>
      </w:pPr>
      <w:r>
        <w:rPr>
          <w:rFonts w:hint="eastAsia" w:ascii="仿宋" w:hAnsi="仿宋" w:eastAsia="仿宋" w:cs="仿宋"/>
          <w:b/>
          <w:bCs/>
          <w:kern w:val="0"/>
          <w:sz w:val="24"/>
          <w:szCs w:val="24"/>
          <w:lang w:val="zh-CN"/>
        </w:rPr>
        <w:t>陕西省政府采购供应商拒绝政府采购领域商业贿赂承诺书</w:t>
      </w:r>
    </w:p>
    <w:p w14:paraId="2F2EDA9E">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 xml:space="preserve">为响应党中央、国务院关于治理政府采购领域商业贿赂行为的号召，我单位在此庄严承诺： </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 xml:space="preserve">　　1、在参与政府采购活动中遵纪守法、诚信经营、公平竞标。 </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 xml:space="preserve">　　2、不向采购人、采购代理机构和政府采购评审专家进行任何形式的商业贿赂以谋取交易机会。 </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 xml:space="preserve">    3、不向政府采购代理机构和采购人提供虚假资质文件或采用虚假应标方式参与政府采购市场竞争并谋取中标、成交。 </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 xml:space="preserve">    4、不采取“围标、陪标”等商业欺诈手段获得政府采购定单。 </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 xml:space="preserve">    5、不采取不正当手段低毁、排挤其他供应商。 </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 xml:space="preserve">    6、不在提供商品和服务时“偷梁换柱、以次充好”损害采购人的合法权益。 </w:t>
      </w:r>
    </w:p>
    <w:p w14:paraId="51C39D25">
      <w:pPr>
        <w:numPr>
          <w:ilvl w:val="0"/>
          <w:numId w:val="5"/>
        </w:num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 xml:space="preserve">不与采购人、采购代理机构、政府采购评审专家或其它供应商恶意串通，进行质疑和投诉，维护政府采购市场秩序。 </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 xml:space="preserve">    8、尊重和接受政府采购监督管理部门的监督和政府采购代理机构采购要求，承担因违约行为给采购人造成的损失。 </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 xml:space="preserve">    9、不发生其他有悖于政府采购公开、公平、公正和诚信原则的行为。 </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 xml:space="preserve">                </w:t>
      </w:r>
    </w:p>
    <w:p w14:paraId="4F1EC9A8">
      <w:pPr>
        <w:pStyle w:val="23"/>
        <w:rPr>
          <w:rFonts w:hint="eastAsia" w:ascii="仿宋" w:hAnsi="仿宋" w:eastAsia="仿宋" w:cs="仿宋"/>
          <w:sz w:val="24"/>
          <w:szCs w:val="24"/>
          <w:lang w:val="zh-CN"/>
        </w:rPr>
      </w:pPr>
    </w:p>
    <w:p w14:paraId="58FC4630">
      <w:pPr>
        <w:pStyle w:val="23"/>
        <w:rPr>
          <w:rFonts w:hint="eastAsia" w:ascii="仿宋" w:hAnsi="仿宋" w:eastAsia="仿宋" w:cs="仿宋"/>
          <w:sz w:val="24"/>
          <w:szCs w:val="24"/>
          <w:lang w:val="zh-CN"/>
        </w:rPr>
      </w:pPr>
    </w:p>
    <w:p w14:paraId="178F0264">
      <w:pPr>
        <w:autoSpaceDE w:val="0"/>
        <w:autoSpaceDN w:val="0"/>
        <w:adjustRightInd w:val="0"/>
        <w:spacing w:line="360" w:lineRule="auto"/>
        <w:ind w:left="3152" w:leftChars="1501"/>
        <w:rPr>
          <w:rFonts w:hint="eastAsia" w:ascii="仿宋" w:hAnsi="仿宋" w:eastAsia="仿宋" w:cs="仿宋"/>
          <w:sz w:val="24"/>
          <w:szCs w:val="24"/>
          <w:u w:val="single"/>
          <w:lang w:val="zh-CN"/>
        </w:rPr>
      </w:pPr>
      <w:r>
        <w:rPr>
          <w:rFonts w:hint="eastAsia" w:ascii="仿宋" w:hAnsi="仿宋" w:eastAsia="仿宋" w:cs="仿宋"/>
          <w:sz w:val="24"/>
          <w:szCs w:val="24"/>
          <w:lang w:val="zh-CN"/>
        </w:rPr>
        <w:t>承诺单位：</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（盖章）</w:t>
      </w:r>
      <w:r>
        <w:rPr>
          <w:rFonts w:hint="eastAsia" w:ascii="仿宋" w:hAnsi="仿宋" w:eastAsia="仿宋" w:cs="仿宋"/>
          <w:sz w:val="24"/>
          <w:szCs w:val="24"/>
          <w:lang w:val="zh-CN"/>
        </w:rPr>
        <w:br w:type="textWrapping"/>
      </w:r>
      <w:r>
        <w:rPr>
          <w:rFonts w:hint="eastAsia" w:ascii="仿宋" w:hAnsi="仿宋" w:eastAsia="仿宋" w:cs="仿宋"/>
          <w:sz w:val="24"/>
          <w:szCs w:val="24"/>
          <w:lang w:val="zh-CN"/>
        </w:rPr>
        <w:t>全权代表：</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（签字）</w:t>
      </w:r>
    </w:p>
    <w:p w14:paraId="024DE72B">
      <w:pPr>
        <w:autoSpaceDE w:val="0"/>
        <w:autoSpaceDN w:val="0"/>
        <w:adjustRightInd w:val="0"/>
        <w:spacing w:line="360" w:lineRule="auto"/>
        <w:ind w:firstLine="3120" w:firstLineChars="1300"/>
        <w:rPr>
          <w:rFonts w:hint="eastAsia" w:ascii="仿宋" w:hAnsi="仿宋" w:eastAsia="仿宋" w:cs="仿宋"/>
          <w:sz w:val="24"/>
          <w:szCs w:val="24"/>
          <w:u w:val="single"/>
          <w:lang w:val="zh-CN"/>
        </w:rPr>
      </w:pPr>
      <w:r>
        <w:rPr>
          <w:rFonts w:hint="eastAsia" w:ascii="仿宋" w:hAnsi="仿宋" w:eastAsia="仿宋" w:cs="仿宋"/>
          <w:sz w:val="24"/>
          <w:szCs w:val="24"/>
          <w:lang w:val="zh-CN"/>
        </w:rPr>
        <w:t>地　　址：</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p>
    <w:p w14:paraId="694186E7">
      <w:pPr>
        <w:autoSpaceDE w:val="0"/>
        <w:autoSpaceDN w:val="0"/>
        <w:adjustRightInd w:val="0"/>
        <w:spacing w:line="360" w:lineRule="auto"/>
        <w:ind w:left="3152" w:leftChars="1501"/>
        <w:rPr>
          <w:rFonts w:hint="eastAsia" w:ascii="仿宋" w:hAnsi="仿宋" w:eastAsia="仿宋" w:cs="仿宋"/>
          <w:sz w:val="24"/>
          <w:szCs w:val="24"/>
          <w:u w:val="single"/>
          <w:lang w:val="zh-CN"/>
        </w:rPr>
      </w:pPr>
      <w:r>
        <w:rPr>
          <w:rFonts w:hint="eastAsia" w:ascii="仿宋" w:hAnsi="仿宋" w:eastAsia="仿宋" w:cs="仿宋"/>
          <w:sz w:val="24"/>
          <w:szCs w:val="24"/>
          <w:lang w:val="zh-CN"/>
        </w:rPr>
        <w:t>邮    编：</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lang w:val="zh-CN"/>
        </w:rPr>
        <w:br w:type="textWrapping"/>
      </w:r>
      <w:r>
        <w:rPr>
          <w:rFonts w:hint="eastAsia" w:ascii="仿宋" w:hAnsi="仿宋" w:eastAsia="仿宋" w:cs="仿宋"/>
          <w:sz w:val="24"/>
          <w:szCs w:val="24"/>
          <w:lang w:val="zh-CN"/>
        </w:rPr>
        <w:t>电　　话：</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p>
    <w:p w14:paraId="0586C87A">
      <w:pPr>
        <w:tabs>
          <w:tab w:val="left" w:pos="7839"/>
        </w:tabs>
        <w:spacing w:line="360" w:lineRule="auto"/>
        <w:ind w:firstLine="3120" w:firstLineChars="1300"/>
        <w:rPr>
          <w:rFonts w:hint="eastAsia" w:ascii="仿宋" w:hAnsi="仿宋" w:eastAsia="仿宋" w:cs="仿宋"/>
          <w:b/>
          <w:bCs/>
          <w:kern w:val="0"/>
          <w:sz w:val="24"/>
          <w:szCs w:val="24"/>
          <w:lang w:val="zh-CN"/>
        </w:rPr>
      </w:pPr>
      <w:r>
        <w:rPr>
          <w:rFonts w:hint="eastAsia" w:ascii="仿宋" w:hAnsi="仿宋" w:eastAsia="仿宋" w:cs="仿宋"/>
          <w:sz w:val="24"/>
          <w:szCs w:val="24"/>
          <w:lang w:val="zh-CN"/>
        </w:rPr>
        <w:t>日</w:t>
      </w:r>
      <w:r>
        <w:rPr>
          <w:rFonts w:hint="eastAsia" w:ascii="仿宋" w:hAnsi="仿宋" w:eastAsia="仿宋" w:cs="仿宋"/>
          <w:sz w:val="24"/>
          <w:szCs w:val="24"/>
        </w:rPr>
        <w:t xml:space="preserve">    </w:t>
      </w:r>
      <w:r>
        <w:rPr>
          <w:rFonts w:hint="eastAsia" w:ascii="仿宋" w:hAnsi="仿宋" w:eastAsia="仿宋" w:cs="仿宋"/>
          <w:sz w:val="24"/>
          <w:szCs w:val="24"/>
          <w:lang w:val="zh-CN"/>
        </w:rPr>
        <w:t>期：</w:t>
      </w:r>
      <w:r>
        <w:rPr>
          <w:rFonts w:hint="eastAsia" w:ascii="仿宋" w:hAnsi="仿宋" w:eastAsia="仿宋" w:cs="仿宋"/>
          <w:sz w:val="24"/>
          <w:szCs w:val="24"/>
          <w:u w:val="single"/>
        </w:rPr>
        <w:t xml:space="preserve">                                 </w:t>
      </w:r>
      <w:r>
        <w:rPr>
          <w:rFonts w:hint="eastAsia" w:ascii="仿宋" w:hAnsi="仿宋" w:eastAsia="仿宋" w:cs="仿宋"/>
          <w:b/>
          <w:bCs/>
          <w:kern w:val="0"/>
          <w:sz w:val="24"/>
          <w:szCs w:val="24"/>
          <w:lang w:val="zh-CN"/>
        </w:rPr>
        <w:br w:type="page"/>
      </w:r>
    </w:p>
    <w:p w14:paraId="63364F99">
      <w:pPr>
        <w:autoSpaceDE w:val="0"/>
        <w:autoSpaceDN w:val="0"/>
        <w:adjustRightInd w:val="0"/>
        <w:spacing w:before="100" w:after="100"/>
        <w:outlineLvl w:val="1"/>
        <w:rPr>
          <w:rFonts w:hint="eastAsia" w:ascii="仿宋" w:hAnsi="仿宋" w:eastAsia="仿宋" w:cs="仿宋"/>
          <w:b/>
          <w:bCs/>
          <w:kern w:val="0"/>
          <w:sz w:val="24"/>
          <w:szCs w:val="24"/>
          <w:lang w:val="zh-CN"/>
        </w:rPr>
      </w:pPr>
      <w:r>
        <w:rPr>
          <w:rFonts w:hint="eastAsia" w:ascii="仿宋" w:hAnsi="仿宋" w:eastAsia="仿宋" w:cs="仿宋"/>
          <w:b/>
          <w:bCs/>
          <w:kern w:val="0"/>
          <w:sz w:val="24"/>
          <w:szCs w:val="24"/>
          <w:lang w:val="zh-CN"/>
        </w:rPr>
        <w:t>附件</w:t>
      </w:r>
      <w:r>
        <w:rPr>
          <w:rFonts w:hint="eastAsia" w:ascii="仿宋" w:hAnsi="仿宋" w:eastAsia="仿宋" w:cs="仿宋"/>
          <w:b/>
          <w:bCs/>
          <w:kern w:val="0"/>
          <w:sz w:val="24"/>
          <w:szCs w:val="24"/>
          <w:lang w:val="en-US" w:eastAsia="zh-CN"/>
        </w:rPr>
        <w:t>三</w:t>
      </w:r>
      <w:r>
        <w:rPr>
          <w:rFonts w:hint="eastAsia" w:ascii="仿宋" w:hAnsi="仿宋" w:eastAsia="仿宋" w:cs="仿宋"/>
          <w:b/>
          <w:bCs/>
          <w:kern w:val="0"/>
          <w:sz w:val="24"/>
          <w:szCs w:val="24"/>
          <w:lang w:val="zh-CN"/>
        </w:rPr>
        <w:t>：</w:t>
      </w:r>
    </w:p>
    <w:p w14:paraId="5C4465F6">
      <w:pPr>
        <w:keepNext w:val="0"/>
        <w:keepLines w:val="0"/>
        <w:pageBreakBefore w:val="0"/>
        <w:kinsoku/>
        <w:wordWrap/>
        <w:overflowPunct/>
        <w:topLinePunct w:val="0"/>
        <w:autoSpaceDE w:val="0"/>
        <w:autoSpaceDN w:val="0"/>
        <w:bidi w:val="0"/>
        <w:adjustRightInd w:val="0"/>
        <w:spacing w:before="100" w:after="100" w:line="312" w:lineRule="auto"/>
        <w:jc w:val="center"/>
        <w:rPr>
          <w:rFonts w:hint="eastAsia" w:ascii="仿宋" w:hAnsi="仿宋" w:eastAsia="仿宋" w:cs="仿宋"/>
          <w:b/>
          <w:bCs/>
          <w:kern w:val="0"/>
          <w:sz w:val="24"/>
          <w:szCs w:val="24"/>
          <w:lang w:val="zh-CN" w:eastAsia="zh-CN"/>
        </w:rPr>
      </w:pPr>
      <w:r>
        <w:rPr>
          <w:rFonts w:hint="eastAsia" w:ascii="仿宋" w:hAnsi="仿宋" w:eastAsia="仿宋" w:cs="仿宋"/>
          <w:b/>
          <w:bCs/>
          <w:kern w:val="0"/>
          <w:sz w:val="24"/>
          <w:szCs w:val="24"/>
          <w:lang w:val="zh-CN"/>
        </w:rPr>
        <w:t>中小企业声明函</w:t>
      </w:r>
      <w:r>
        <w:rPr>
          <w:rFonts w:hint="eastAsia" w:ascii="仿宋" w:hAnsi="仿宋" w:eastAsia="仿宋" w:cs="仿宋"/>
          <w:b/>
          <w:bCs/>
          <w:kern w:val="0"/>
          <w:sz w:val="24"/>
          <w:szCs w:val="24"/>
          <w:lang w:val="zh-CN" w:eastAsia="zh-CN"/>
        </w:rPr>
        <w:t>（工程、服务）</w:t>
      </w:r>
    </w:p>
    <w:p w14:paraId="6374DC13">
      <w:pPr>
        <w:keepNext w:val="0"/>
        <w:keepLines w:val="0"/>
        <w:pageBreakBefore w:val="0"/>
        <w:widowControl/>
        <w:shd w:val="clear" w:color="auto" w:fill="auto"/>
        <w:kinsoku/>
        <w:wordWrap/>
        <w:overflowPunct/>
        <w:topLinePunct w:val="0"/>
        <w:autoSpaceDE/>
        <w:autoSpaceDN/>
        <w:bidi w:val="0"/>
        <w:adjustRightInd/>
        <w:snapToGrid/>
        <w:spacing w:line="360" w:lineRule="auto"/>
        <w:ind w:left="0" w:leftChars="0" w:right="0" w:rightChars="0"/>
        <w:jc w:val="left"/>
        <w:textAlignment w:val="baseline"/>
        <w:outlineLvl w:val="9"/>
        <w:rPr>
          <w:rFonts w:hint="eastAsia" w:ascii="仿宋" w:hAnsi="仿宋" w:eastAsia="仿宋" w:cs="仿宋"/>
          <w:color w:val="auto"/>
          <w:kern w:val="0"/>
          <w:sz w:val="24"/>
          <w:szCs w:val="24"/>
          <w:highlight w:val="none"/>
          <w:shd w:val="clear" w:color="auto" w:fill="auto"/>
        </w:rPr>
      </w:pPr>
      <w:r>
        <w:rPr>
          <w:rFonts w:hint="eastAsia" w:ascii="仿宋" w:hAnsi="仿宋" w:eastAsia="仿宋" w:cs="仿宋"/>
          <w:b/>
          <w:color w:val="auto"/>
          <w:sz w:val="24"/>
          <w:szCs w:val="24"/>
          <w:highlight w:val="none"/>
          <w:u w:val="single"/>
          <w:shd w:val="clear" w:color="auto" w:fill="auto"/>
          <w:lang w:eastAsia="zh-CN"/>
        </w:rPr>
        <w:t>（采购人或采购代理公司）</w:t>
      </w:r>
      <w:r>
        <w:rPr>
          <w:rFonts w:hint="eastAsia" w:ascii="仿宋" w:hAnsi="仿宋" w:eastAsia="仿宋" w:cs="仿宋"/>
          <w:b/>
          <w:color w:val="auto"/>
          <w:sz w:val="24"/>
          <w:szCs w:val="24"/>
          <w:highlight w:val="none"/>
          <w:shd w:val="clear" w:color="auto" w:fill="auto"/>
        </w:rPr>
        <w:t>：</w:t>
      </w:r>
    </w:p>
    <w:p w14:paraId="729B720B">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baseline"/>
        <w:outlineLvl w:val="9"/>
        <w:rPr>
          <w:rFonts w:hint="eastAsia"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lang w:val="en-US" w:eastAsia="zh-CN"/>
        </w:rPr>
        <w:t>本公司（联合体）郑重声明，根据《政府采购促进中小企业发展管理办法》（财库﹝2020﹞46 号）的规定，本公司 （联合体）参加</w:t>
      </w:r>
      <w:r>
        <w:rPr>
          <w:rFonts w:hint="eastAsia" w:ascii="仿宋" w:hAnsi="仿宋" w:eastAsia="仿宋" w:cs="仿宋"/>
          <w:color w:val="auto"/>
          <w:kern w:val="0"/>
          <w:sz w:val="24"/>
          <w:szCs w:val="24"/>
          <w:highlight w:val="none"/>
          <w:u w:val="single"/>
          <w:shd w:val="clear" w:color="auto" w:fill="auto"/>
          <w:lang w:val="en-US" w:eastAsia="zh-CN"/>
        </w:rPr>
        <w:t>（单位名称）</w:t>
      </w:r>
      <w:r>
        <w:rPr>
          <w:rFonts w:hint="eastAsia" w:ascii="仿宋" w:hAnsi="仿宋" w:eastAsia="仿宋" w:cs="仿宋"/>
          <w:color w:val="auto"/>
          <w:kern w:val="0"/>
          <w:sz w:val="24"/>
          <w:szCs w:val="24"/>
          <w:highlight w:val="none"/>
          <w:shd w:val="clear" w:color="auto" w:fill="auto"/>
          <w:lang w:val="en-US" w:eastAsia="zh-CN"/>
        </w:rPr>
        <w:t>的</w:t>
      </w:r>
      <w:r>
        <w:rPr>
          <w:rFonts w:hint="eastAsia" w:ascii="仿宋" w:hAnsi="仿宋" w:eastAsia="仿宋" w:cs="仿宋"/>
          <w:color w:val="auto"/>
          <w:kern w:val="0"/>
          <w:sz w:val="24"/>
          <w:szCs w:val="24"/>
          <w:highlight w:val="none"/>
          <w:u w:val="single"/>
          <w:shd w:val="clear" w:color="auto" w:fill="auto"/>
          <w:lang w:val="en-US" w:eastAsia="zh-CN"/>
        </w:rPr>
        <w:t>（项目名称）</w:t>
      </w:r>
      <w:r>
        <w:rPr>
          <w:rFonts w:hint="eastAsia" w:ascii="仿宋" w:hAnsi="仿宋" w:eastAsia="仿宋" w:cs="仿宋"/>
          <w:color w:val="auto"/>
          <w:kern w:val="0"/>
          <w:sz w:val="24"/>
          <w:szCs w:val="24"/>
          <w:highlight w:val="none"/>
          <w:shd w:val="clear" w:color="auto" w:fill="auto"/>
          <w:lang w:val="en-US" w:eastAsia="zh-CN"/>
        </w:rPr>
        <w:t xml:space="preserve">采购活动，工程的施工单位全部为符合政策要求的中小企业（或者：服务全部由符合政策要求的中小企业承接）。相关企业（含联合体中的中小企业、签订分包意向协议的中小企业）的具体情 况如下： </w:t>
      </w:r>
    </w:p>
    <w:p w14:paraId="5728D13C">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baseline"/>
        <w:outlineLvl w:val="9"/>
        <w:rPr>
          <w:rFonts w:hint="eastAsia"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u w:val="none"/>
          <w:shd w:val="clear" w:color="auto" w:fill="auto"/>
          <w:lang w:val="en-US" w:eastAsia="zh-CN"/>
        </w:rPr>
        <w:t>1.</w:t>
      </w:r>
      <w:r>
        <w:rPr>
          <w:rFonts w:hint="eastAsia" w:ascii="仿宋" w:hAnsi="仿宋" w:eastAsia="仿宋" w:cs="仿宋"/>
          <w:color w:val="auto"/>
          <w:kern w:val="0"/>
          <w:sz w:val="24"/>
          <w:szCs w:val="24"/>
          <w:highlight w:val="none"/>
          <w:u w:val="single"/>
          <w:shd w:val="clear" w:color="auto" w:fill="auto"/>
          <w:lang w:val="en-US" w:eastAsia="zh-CN"/>
        </w:rPr>
        <w:t>（标的名称）</w:t>
      </w:r>
      <w:r>
        <w:rPr>
          <w:rFonts w:hint="eastAsia" w:ascii="仿宋" w:hAnsi="仿宋" w:eastAsia="仿宋" w:cs="仿宋"/>
          <w:color w:val="auto"/>
          <w:kern w:val="0"/>
          <w:sz w:val="24"/>
          <w:szCs w:val="24"/>
          <w:highlight w:val="none"/>
          <w:shd w:val="clear" w:color="auto" w:fill="auto"/>
          <w:lang w:val="en-US" w:eastAsia="zh-CN"/>
        </w:rPr>
        <w:t xml:space="preserve"> ，属于</w:t>
      </w:r>
      <w:r>
        <w:rPr>
          <w:rFonts w:hint="eastAsia" w:ascii="仿宋" w:hAnsi="仿宋" w:eastAsia="仿宋" w:cs="仿宋"/>
          <w:color w:val="auto"/>
          <w:kern w:val="0"/>
          <w:sz w:val="24"/>
          <w:szCs w:val="24"/>
          <w:highlight w:val="none"/>
          <w:u w:val="single"/>
          <w:shd w:val="clear" w:color="auto" w:fill="auto"/>
          <w:lang w:val="en-US" w:eastAsia="zh-CN"/>
        </w:rPr>
        <w:t xml:space="preserve"> </w:t>
      </w:r>
      <w:r>
        <w:rPr>
          <w:rFonts w:hint="eastAsia" w:ascii="仿宋" w:hAnsi="仿宋" w:eastAsia="仿宋" w:cs="仿宋"/>
          <w:b/>
          <w:bCs/>
          <w:color w:val="auto"/>
          <w:kern w:val="0"/>
          <w:sz w:val="24"/>
          <w:szCs w:val="24"/>
          <w:highlight w:val="none"/>
          <w:u w:val="single"/>
          <w:shd w:val="clear" w:color="auto" w:fill="auto"/>
          <w:lang w:val="en-US" w:eastAsia="zh-CN"/>
        </w:rPr>
        <w:t xml:space="preserve">建筑 </w:t>
      </w:r>
      <w:r>
        <w:rPr>
          <w:rFonts w:hint="eastAsia" w:ascii="仿宋" w:hAnsi="仿宋" w:eastAsia="仿宋" w:cs="仿宋"/>
          <w:color w:val="auto"/>
          <w:kern w:val="0"/>
          <w:sz w:val="24"/>
          <w:szCs w:val="24"/>
          <w:highlight w:val="none"/>
          <w:u w:val="single"/>
          <w:shd w:val="clear" w:color="auto" w:fill="auto"/>
          <w:lang w:val="en-US" w:eastAsia="zh-CN"/>
        </w:rPr>
        <w:t>行业</w:t>
      </w:r>
      <w:r>
        <w:rPr>
          <w:rFonts w:hint="eastAsia" w:ascii="仿宋" w:hAnsi="仿宋" w:eastAsia="仿宋" w:cs="仿宋"/>
          <w:color w:val="auto"/>
          <w:kern w:val="0"/>
          <w:sz w:val="24"/>
          <w:szCs w:val="24"/>
          <w:highlight w:val="none"/>
          <w:shd w:val="clear" w:color="auto" w:fill="auto"/>
          <w:lang w:val="en-US" w:eastAsia="zh-CN"/>
        </w:rPr>
        <w:t>；承建（承接）企业为</w:t>
      </w:r>
      <w:r>
        <w:rPr>
          <w:rFonts w:hint="eastAsia" w:ascii="仿宋" w:hAnsi="仿宋" w:eastAsia="仿宋" w:cs="仿宋"/>
          <w:color w:val="auto"/>
          <w:kern w:val="0"/>
          <w:sz w:val="24"/>
          <w:szCs w:val="24"/>
          <w:highlight w:val="none"/>
          <w:u w:val="single"/>
          <w:shd w:val="clear" w:color="auto" w:fill="auto"/>
          <w:lang w:val="en-US" w:eastAsia="zh-CN"/>
        </w:rPr>
        <w:t>（企业名称）</w:t>
      </w:r>
      <w:r>
        <w:rPr>
          <w:rFonts w:hint="eastAsia" w:ascii="仿宋" w:hAnsi="仿宋" w:eastAsia="仿宋" w:cs="仿宋"/>
          <w:color w:val="auto"/>
          <w:kern w:val="0"/>
          <w:sz w:val="24"/>
          <w:szCs w:val="24"/>
          <w:highlight w:val="none"/>
          <w:shd w:val="clear" w:color="auto" w:fill="auto"/>
          <w:lang w:val="en-US" w:eastAsia="zh-CN"/>
        </w:rPr>
        <w:t>，从业人员</w:t>
      </w:r>
      <w:r>
        <w:rPr>
          <w:rFonts w:hint="eastAsia" w:ascii="仿宋" w:hAnsi="仿宋" w:eastAsia="仿宋" w:cs="仿宋"/>
          <w:color w:val="auto"/>
          <w:kern w:val="0"/>
          <w:sz w:val="24"/>
          <w:szCs w:val="24"/>
          <w:highlight w:val="none"/>
          <w:u w:val="single"/>
          <w:shd w:val="clear" w:color="auto" w:fill="auto"/>
          <w:lang w:val="en-US" w:eastAsia="zh-CN"/>
        </w:rPr>
        <w:t xml:space="preserve">       </w:t>
      </w:r>
      <w:r>
        <w:rPr>
          <w:rFonts w:hint="eastAsia" w:ascii="仿宋" w:hAnsi="仿宋" w:eastAsia="仿宋" w:cs="仿宋"/>
          <w:color w:val="auto"/>
          <w:kern w:val="0"/>
          <w:sz w:val="24"/>
          <w:szCs w:val="24"/>
          <w:highlight w:val="none"/>
          <w:shd w:val="clear" w:color="auto" w:fill="auto"/>
          <w:lang w:val="en-US" w:eastAsia="zh-CN"/>
        </w:rPr>
        <w:t>人，营业收入为</w:t>
      </w:r>
      <w:r>
        <w:rPr>
          <w:rFonts w:hint="eastAsia" w:ascii="仿宋" w:hAnsi="仿宋" w:eastAsia="仿宋" w:cs="仿宋"/>
          <w:color w:val="auto"/>
          <w:kern w:val="0"/>
          <w:sz w:val="24"/>
          <w:szCs w:val="24"/>
          <w:highlight w:val="none"/>
          <w:u w:val="single"/>
          <w:shd w:val="clear" w:color="auto" w:fill="auto"/>
          <w:lang w:val="en-US" w:eastAsia="zh-CN"/>
        </w:rPr>
        <w:t xml:space="preserve">     </w:t>
      </w:r>
      <w:r>
        <w:rPr>
          <w:rFonts w:hint="eastAsia" w:ascii="仿宋" w:hAnsi="仿宋" w:eastAsia="仿宋" w:cs="仿宋"/>
          <w:color w:val="auto"/>
          <w:kern w:val="0"/>
          <w:sz w:val="24"/>
          <w:szCs w:val="24"/>
          <w:highlight w:val="none"/>
          <w:shd w:val="clear" w:color="auto" w:fill="auto"/>
          <w:lang w:val="en-US" w:eastAsia="zh-CN"/>
        </w:rPr>
        <w:t>万元，资产总额为</w:t>
      </w:r>
      <w:r>
        <w:rPr>
          <w:rFonts w:hint="eastAsia" w:ascii="仿宋" w:hAnsi="仿宋" w:eastAsia="仿宋" w:cs="仿宋"/>
          <w:color w:val="auto"/>
          <w:kern w:val="0"/>
          <w:sz w:val="24"/>
          <w:szCs w:val="24"/>
          <w:highlight w:val="none"/>
          <w:u w:val="single"/>
          <w:shd w:val="clear" w:color="auto" w:fill="auto"/>
          <w:lang w:val="en-US" w:eastAsia="zh-CN"/>
        </w:rPr>
        <w:t xml:space="preserve">      </w:t>
      </w:r>
      <w:r>
        <w:rPr>
          <w:rFonts w:hint="eastAsia" w:ascii="仿宋" w:hAnsi="仿宋" w:eastAsia="仿宋" w:cs="仿宋"/>
          <w:color w:val="auto"/>
          <w:kern w:val="0"/>
          <w:sz w:val="24"/>
          <w:szCs w:val="24"/>
          <w:highlight w:val="none"/>
          <w:shd w:val="clear" w:color="auto" w:fill="auto"/>
          <w:lang w:val="en-US" w:eastAsia="zh-CN"/>
        </w:rPr>
        <w:t>万元，属于</w:t>
      </w:r>
      <w:r>
        <w:rPr>
          <w:rFonts w:hint="eastAsia" w:ascii="仿宋" w:hAnsi="仿宋" w:eastAsia="仿宋" w:cs="仿宋"/>
          <w:color w:val="auto"/>
          <w:kern w:val="0"/>
          <w:sz w:val="24"/>
          <w:szCs w:val="24"/>
          <w:highlight w:val="none"/>
          <w:u w:val="single"/>
          <w:shd w:val="clear" w:color="auto" w:fill="auto"/>
          <w:lang w:val="en-US" w:eastAsia="zh-CN"/>
        </w:rPr>
        <w:t>（中型企业、小 型企业、微型企业）</w:t>
      </w:r>
      <w:r>
        <w:rPr>
          <w:rFonts w:hint="eastAsia" w:ascii="仿宋" w:hAnsi="仿宋" w:eastAsia="仿宋" w:cs="仿宋"/>
          <w:color w:val="auto"/>
          <w:kern w:val="0"/>
          <w:sz w:val="24"/>
          <w:szCs w:val="24"/>
          <w:highlight w:val="none"/>
          <w:shd w:val="clear" w:color="auto" w:fill="auto"/>
          <w:lang w:val="en-US" w:eastAsia="zh-CN"/>
        </w:rPr>
        <w:t>；</w:t>
      </w:r>
    </w:p>
    <w:p w14:paraId="5A908F9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baseline"/>
        <w:outlineLvl w:val="9"/>
        <w:rPr>
          <w:rFonts w:hint="eastAsia"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lang w:val="en-US" w:eastAsia="zh-CN"/>
        </w:rPr>
        <w:t xml:space="preserve">2. </w:t>
      </w:r>
      <w:r>
        <w:rPr>
          <w:rFonts w:hint="eastAsia" w:ascii="仿宋" w:hAnsi="仿宋" w:eastAsia="仿宋" w:cs="仿宋"/>
          <w:color w:val="auto"/>
          <w:kern w:val="0"/>
          <w:sz w:val="24"/>
          <w:szCs w:val="24"/>
          <w:highlight w:val="none"/>
          <w:u w:val="single"/>
          <w:shd w:val="clear" w:color="auto" w:fill="auto"/>
          <w:lang w:val="en-US" w:eastAsia="zh-CN"/>
        </w:rPr>
        <w:t>（标的名称）</w:t>
      </w:r>
      <w:r>
        <w:rPr>
          <w:rFonts w:hint="eastAsia" w:ascii="仿宋" w:hAnsi="仿宋" w:eastAsia="仿宋" w:cs="仿宋"/>
          <w:color w:val="auto"/>
          <w:kern w:val="0"/>
          <w:sz w:val="24"/>
          <w:szCs w:val="24"/>
          <w:highlight w:val="none"/>
          <w:shd w:val="clear" w:color="auto" w:fill="auto"/>
          <w:lang w:val="en-US" w:eastAsia="zh-CN"/>
        </w:rPr>
        <w:t xml:space="preserve"> ，属于</w:t>
      </w:r>
      <w:r>
        <w:rPr>
          <w:rFonts w:hint="eastAsia" w:ascii="仿宋" w:hAnsi="仿宋" w:eastAsia="仿宋" w:cs="仿宋"/>
          <w:color w:val="auto"/>
          <w:kern w:val="0"/>
          <w:sz w:val="24"/>
          <w:szCs w:val="24"/>
          <w:highlight w:val="none"/>
          <w:u w:val="single"/>
          <w:shd w:val="clear" w:color="auto" w:fill="auto"/>
          <w:lang w:val="en-US" w:eastAsia="zh-CN"/>
        </w:rPr>
        <w:t>（采购文件中明确的所属行业） 行业</w:t>
      </w:r>
      <w:r>
        <w:rPr>
          <w:rFonts w:hint="eastAsia" w:ascii="仿宋" w:hAnsi="仿宋" w:eastAsia="仿宋" w:cs="仿宋"/>
          <w:color w:val="auto"/>
          <w:kern w:val="0"/>
          <w:sz w:val="24"/>
          <w:szCs w:val="24"/>
          <w:highlight w:val="none"/>
          <w:shd w:val="clear" w:color="auto" w:fill="auto"/>
          <w:lang w:val="en-US" w:eastAsia="zh-CN"/>
        </w:rPr>
        <w:t>；承建（承接）企业为</w:t>
      </w:r>
      <w:r>
        <w:rPr>
          <w:rFonts w:hint="eastAsia" w:ascii="仿宋" w:hAnsi="仿宋" w:eastAsia="仿宋" w:cs="仿宋"/>
          <w:color w:val="auto"/>
          <w:kern w:val="0"/>
          <w:sz w:val="24"/>
          <w:szCs w:val="24"/>
          <w:highlight w:val="none"/>
          <w:u w:val="single"/>
          <w:shd w:val="clear" w:color="auto" w:fill="auto"/>
          <w:lang w:val="en-US" w:eastAsia="zh-CN"/>
        </w:rPr>
        <w:t>（企业名称）</w:t>
      </w:r>
      <w:r>
        <w:rPr>
          <w:rFonts w:hint="eastAsia" w:ascii="仿宋" w:hAnsi="仿宋" w:eastAsia="仿宋" w:cs="仿宋"/>
          <w:color w:val="auto"/>
          <w:kern w:val="0"/>
          <w:sz w:val="24"/>
          <w:szCs w:val="24"/>
          <w:highlight w:val="none"/>
          <w:shd w:val="clear" w:color="auto" w:fill="auto"/>
          <w:lang w:val="en-US" w:eastAsia="zh-CN"/>
        </w:rPr>
        <w:t>，从业人员</w:t>
      </w:r>
      <w:r>
        <w:rPr>
          <w:rFonts w:hint="eastAsia" w:ascii="仿宋" w:hAnsi="仿宋" w:eastAsia="仿宋" w:cs="仿宋"/>
          <w:color w:val="auto"/>
          <w:kern w:val="0"/>
          <w:sz w:val="24"/>
          <w:szCs w:val="24"/>
          <w:highlight w:val="none"/>
          <w:u w:val="single"/>
          <w:shd w:val="clear" w:color="auto" w:fill="auto"/>
          <w:lang w:val="en-US" w:eastAsia="zh-CN"/>
        </w:rPr>
        <w:t xml:space="preserve">       </w:t>
      </w:r>
      <w:r>
        <w:rPr>
          <w:rFonts w:hint="eastAsia" w:ascii="仿宋" w:hAnsi="仿宋" w:eastAsia="仿宋" w:cs="仿宋"/>
          <w:color w:val="auto"/>
          <w:kern w:val="0"/>
          <w:sz w:val="24"/>
          <w:szCs w:val="24"/>
          <w:highlight w:val="none"/>
          <w:shd w:val="clear" w:color="auto" w:fill="auto"/>
          <w:lang w:val="en-US" w:eastAsia="zh-CN"/>
        </w:rPr>
        <w:t>人，营业收入为</w:t>
      </w:r>
      <w:r>
        <w:rPr>
          <w:rFonts w:hint="eastAsia" w:ascii="仿宋" w:hAnsi="仿宋" w:eastAsia="仿宋" w:cs="仿宋"/>
          <w:color w:val="auto"/>
          <w:kern w:val="0"/>
          <w:sz w:val="24"/>
          <w:szCs w:val="24"/>
          <w:highlight w:val="none"/>
          <w:u w:val="single"/>
          <w:shd w:val="clear" w:color="auto" w:fill="auto"/>
          <w:lang w:val="en-US" w:eastAsia="zh-CN"/>
        </w:rPr>
        <w:t xml:space="preserve">     </w:t>
      </w:r>
      <w:r>
        <w:rPr>
          <w:rFonts w:hint="eastAsia" w:ascii="仿宋" w:hAnsi="仿宋" w:eastAsia="仿宋" w:cs="仿宋"/>
          <w:color w:val="auto"/>
          <w:kern w:val="0"/>
          <w:sz w:val="24"/>
          <w:szCs w:val="24"/>
          <w:highlight w:val="none"/>
          <w:shd w:val="clear" w:color="auto" w:fill="auto"/>
          <w:lang w:val="en-US" w:eastAsia="zh-CN"/>
        </w:rPr>
        <w:t>万元，资产总额为</w:t>
      </w:r>
      <w:r>
        <w:rPr>
          <w:rFonts w:hint="eastAsia" w:ascii="仿宋" w:hAnsi="仿宋" w:eastAsia="仿宋" w:cs="仿宋"/>
          <w:color w:val="auto"/>
          <w:kern w:val="0"/>
          <w:sz w:val="24"/>
          <w:szCs w:val="24"/>
          <w:highlight w:val="none"/>
          <w:u w:val="single"/>
          <w:shd w:val="clear" w:color="auto" w:fill="auto"/>
          <w:lang w:val="en-US" w:eastAsia="zh-CN"/>
        </w:rPr>
        <w:t xml:space="preserve">      </w:t>
      </w:r>
      <w:r>
        <w:rPr>
          <w:rFonts w:hint="eastAsia" w:ascii="仿宋" w:hAnsi="仿宋" w:eastAsia="仿宋" w:cs="仿宋"/>
          <w:color w:val="auto"/>
          <w:kern w:val="0"/>
          <w:sz w:val="24"/>
          <w:szCs w:val="24"/>
          <w:highlight w:val="none"/>
          <w:shd w:val="clear" w:color="auto" w:fill="auto"/>
          <w:lang w:val="en-US" w:eastAsia="zh-CN"/>
        </w:rPr>
        <w:t>万元，属于</w:t>
      </w:r>
      <w:r>
        <w:rPr>
          <w:rFonts w:hint="eastAsia" w:ascii="仿宋" w:hAnsi="仿宋" w:eastAsia="仿宋" w:cs="仿宋"/>
          <w:color w:val="auto"/>
          <w:kern w:val="0"/>
          <w:sz w:val="24"/>
          <w:szCs w:val="24"/>
          <w:highlight w:val="none"/>
          <w:u w:val="single"/>
          <w:shd w:val="clear" w:color="auto" w:fill="auto"/>
          <w:lang w:val="en-US" w:eastAsia="zh-CN"/>
        </w:rPr>
        <w:t>（中型企业、小 型企业、微型企业）</w:t>
      </w:r>
      <w:r>
        <w:rPr>
          <w:rFonts w:hint="eastAsia" w:ascii="仿宋" w:hAnsi="仿宋" w:eastAsia="仿宋" w:cs="仿宋"/>
          <w:color w:val="auto"/>
          <w:kern w:val="0"/>
          <w:sz w:val="24"/>
          <w:szCs w:val="24"/>
          <w:highlight w:val="none"/>
          <w:shd w:val="clear" w:color="auto" w:fill="auto"/>
          <w:lang w:val="en-US" w:eastAsia="zh-CN"/>
        </w:rPr>
        <w:t>；</w:t>
      </w:r>
    </w:p>
    <w:p w14:paraId="32492E97">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baseline"/>
        <w:outlineLvl w:val="9"/>
        <w:rPr>
          <w:rFonts w:hint="eastAsia"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lang w:val="en-US" w:eastAsia="zh-CN"/>
        </w:rPr>
        <w:t xml:space="preserve"> ……</w:t>
      </w:r>
    </w:p>
    <w:p w14:paraId="054964E9">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baseline"/>
        <w:outlineLvl w:val="9"/>
        <w:rPr>
          <w:rFonts w:hint="eastAsia"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lang w:val="en-US" w:eastAsia="zh-CN"/>
        </w:rPr>
        <w:t>以上企业，不属于大企业的分支机构，不存在控股股东为大企业的情形，也不存在与大企业的负责人为同一人的情形。</w:t>
      </w:r>
    </w:p>
    <w:p w14:paraId="7FABA647">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baseline"/>
        <w:outlineLvl w:val="9"/>
        <w:rPr>
          <w:rFonts w:hint="eastAsia" w:ascii="仿宋" w:hAnsi="仿宋" w:eastAsia="仿宋" w:cs="仿宋"/>
          <w:color w:val="auto"/>
          <w:kern w:val="0"/>
          <w:sz w:val="24"/>
          <w:szCs w:val="24"/>
          <w:highlight w:val="none"/>
          <w:shd w:val="clear" w:color="auto" w:fill="auto"/>
          <w:lang w:val="en-US" w:eastAsia="zh-CN"/>
        </w:rPr>
      </w:pPr>
      <w:r>
        <w:rPr>
          <w:rFonts w:hint="eastAsia" w:ascii="仿宋" w:hAnsi="仿宋" w:eastAsia="仿宋" w:cs="仿宋"/>
          <w:color w:val="auto"/>
          <w:kern w:val="0"/>
          <w:sz w:val="24"/>
          <w:szCs w:val="24"/>
          <w:highlight w:val="none"/>
          <w:shd w:val="clear" w:color="auto" w:fill="auto"/>
          <w:lang w:val="en-US" w:eastAsia="zh-CN"/>
        </w:rPr>
        <w:t>本企业对上述声明内容的真实性负责。如有虚假，将依法承担相应责任。</w:t>
      </w:r>
    </w:p>
    <w:p w14:paraId="46119B36">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right="0" w:rightChars="0" w:firstLine="4800" w:firstLineChars="2000"/>
        <w:jc w:val="left"/>
        <w:textAlignment w:val="baseline"/>
        <w:outlineLvl w:val="9"/>
        <w:rPr>
          <w:rFonts w:hint="eastAsia" w:ascii="仿宋" w:hAnsi="仿宋" w:eastAsia="仿宋" w:cs="仿宋"/>
          <w:color w:val="auto"/>
          <w:kern w:val="0"/>
          <w:sz w:val="24"/>
          <w:szCs w:val="24"/>
          <w:highlight w:val="none"/>
          <w:u w:val="single"/>
          <w:shd w:val="clear" w:color="auto" w:fill="auto"/>
          <w:lang w:val="en-US" w:eastAsia="zh-CN"/>
        </w:rPr>
      </w:pPr>
      <w:r>
        <w:rPr>
          <w:rFonts w:hint="eastAsia" w:ascii="仿宋" w:hAnsi="仿宋" w:eastAsia="仿宋" w:cs="仿宋"/>
          <w:color w:val="auto"/>
          <w:kern w:val="0"/>
          <w:sz w:val="24"/>
          <w:szCs w:val="24"/>
          <w:highlight w:val="none"/>
          <w:shd w:val="clear" w:color="auto" w:fill="auto"/>
          <w:lang w:val="en-US" w:eastAsia="zh-CN"/>
        </w:rPr>
        <w:t>企业名称（盖章）：</w:t>
      </w:r>
      <w:r>
        <w:rPr>
          <w:rFonts w:hint="eastAsia" w:ascii="仿宋" w:hAnsi="仿宋" w:eastAsia="仿宋" w:cs="仿宋"/>
          <w:color w:val="auto"/>
          <w:kern w:val="0"/>
          <w:sz w:val="24"/>
          <w:szCs w:val="24"/>
          <w:highlight w:val="none"/>
          <w:u w:val="single"/>
          <w:shd w:val="clear" w:color="auto" w:fill="auto"/>
          <w:lang w:val="en-US" w:eastAsia="zh-CN"/>
        </w:rPr>
        <w:t xml:space="preserve">                 </w:t>
      </w:r>
    </w:p>
    <w:p w14:paraId="1F44E146">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right="0" w:rightChars="0" w:firstLine="4800" w:firstLineChars="2000"/>
        <w:jc w:val="left"/>
        <w:textAlignment w:val="baseline"/>
        <w:outlineLvl w:val="9"/>
        <w:rPr>
          <w:rFonts w:hint="eastAsia" w:ascii="仿宋" w:hAnsi="仿宋" w:eastAsia="仿宋" w:cs="仿宋"/>
          <w:color w:val="auto"/>
          <w:kern w:val="0"/>
          <w:sz w:val="24"/>
          <w:szCs w:val="24"/>
          <w:highlight w:val="none"/>
          <w:u w:val="single"/>
          <w:shd w:val="clear" w:color="auto" w:fill="auto"/>
          <w:lang w:val="en-US"/>
        </w:rPr>
      </w:pPr>
      <w:r>
        <w:rPr>
          <w:rFonts w:hint="eastAsia" w:ascii="仿宋" w:hAnsi="仿宋" w:eastAsia="仿宋" w:cs="仿宋"/>
          <w:color w:val="auto"/>
          <w:kern w:val="0"/>
          <w:sz w:val="24"/>
          <w:szCs w:val="24"/>
          <w:highlight w:val="none"/>
          <w:shd w:val="clear" w:color="auto" w:fill="auto"/>
          <w:lang w:val="en-US" w:eastAsia="zh-CN"/>
        </w:rPr>
        <w:t>日        期：</w:t>
      </w:r>
      <w:r>
        <w:rPr>
          <w:rFonts w:hint="eastAsia" w:ascii="仿宋" w:hAnsi="仿宋" w:eastAsia="仿宋" w:cs="仿宋"/>
          <w:color w:val="auto"/>
          <w:kern w:val="0"/>
          <w:sz w:val="24"/>
          <w:szCs w:val="24"/>
          <w:highlight w:val="none"/>
          <w:u w:val="single"/>
          <w:shd w:val="clear" w:color="auto" w:fill="auto"/>
          <w:lang w:val="en-US" w:eastAsia="zh-CN"/>
        </w:rPr>
        <w:t xml:space="preserve">                 </w:t>
      </w:r>
    </w:p>
    <w:p w14:paraId="0E6A11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说明：1、填写前请认真阅读</w:t>
      </w:r>
      <w:r>
        <w:rPr>
          <w:rFonts w:hint="eastAsia" w:ascii="仿宋" w:hAnsi="仿宋" w:eastAsia="仿宋" w:cs="仿宋"/>
          <w:color w:val="auto"/>
          <w:spacing w:val="6"/>
          <w:kern w:val="0"/>
          <w:sz w:val="24"/>
          <w:szCs w:val="24"/>
          <w:highlight w:val="none"/>
        </w:rPr>
        <w:t>《工业和信息化部、国家统计局、国家发展和改革委员会、财政部关于印发中小企业划型标准规定的通知》（工信部联企业[2011]300号）和财政部、工业和信息化部关于印发《政府采购促进中小企业发展管理办法》的通知</w:t>
      </w:r>
      <w:r>
        <w:rPr>
          <w:rFonts w:hint="eastAsia" w:ascii="仿宋" w:hAnsi="仿宋" w:eastAsia="仿宋" w:cs="仿宋"/>
          <w:bCs/>
          <w:color w:val="auto"/>
          <w:sz w:val="24"/>
          <w:szCs w:val="24"/>
          <w:highlight w:val="none"/>
        </w:rPr>
        <w:t>(财库〔2020〕46号</w:t>
      </w:r>
      <w:r>
        <w:rPr>
          <w:rFonts w:hint="eastAsia" w:ascii="仿宋" w:hAnsi="仿宋" w:eastAsia="仿宋" w:cs="仿宋"/>
          <w:color w:val="auto"/>
          <w:sz w:val="24"/>
          <w:szCs w:val="24"/>
          <w:highlight w:val="none"/>
        </w:rPr>
        <w:t>)相关规定。</w:t>
      </w:r>
    </w:p>
    <w:p w14:paraId="11490D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00" w:firstLineChars="25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2、从业人员、营业收入、资产总额填报上一年度数据，无上一年度数据的新成立企业可不填报。</w:t>
      </w:r>
    </w:p>
    <w:p w14:paraId="3655ADC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00" w:firstLineChars="250"/>
        <w:jc w:val="both"/>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、中小企业</w:t>
      </w:r>
      <w:r>
        <w:rPr>
          <w:rFonts w:hint="eastAsia" w:ascii="仿宋" w:hAnsi="仿宋" w:eastAsia="仿宋" w:cs="仿宋"/>
          <w:color w:val="auto"/>
          <w:spacing w:val="6"/>
          <w:kern w:val="0"/>
          <w:sz w:val="24"/>
          <w:szCs w:val="24"/>
          <w:highlight w:val="none"/>
        </w:rPr>
        <w:t>部分</w:t>
      </w:r>
      <w:r>
        <w:rPr>
          <w:rFonts w:hint="eastAsia" w:ascii="仿宋" w:hAnsi="仿宋" w:eastAsia="仿宋" w:cs="仿宋"/>
          <w:color w:val="auto"/>
          <w:sz w:val="24"/>
          <w:szCs w:val="24"/>
          <w:highlight w:val="none"/>
        </w:rPr>
        <w:t>提供</w:t>
      </w:r>
      <w:r>
        <w:rPr>
          <w:rFonts w:hint="eastAsia" w:ascii="仿宋" w:hAnsi="仿宋" w:eastAsia="仿宋" w:cs="仿宋"/>
          <w:color w:val="auto"/>
          <w:spacing w:val="6"/>
          <w:kern w:val="0"/>
          <w:sz w:val="24"/>
          <w:szCs w:val="24"/>
          <w:highlight w:val="none"/>
        </w:rPr>
        <w:t>其他小、微企业制造货物的应另附</w:t>
      </w:r>
      <w:r>
        <w:rPr>
          <w:rFonts w:hint="eastAsia" w:ascii="仿宋" w:hAnsi="仿宋" w:eastAsia="仿宋" w:cs="仿宋"/>
          <w:color w:val="auto"/>
          <w:sz w:val="24"/>
          <w:szCs w:val="24"/>
          <w:highlight w:val="none"/>
        </w:rPr>
        <w:t>说明，并与《</w:t>
      </w:r>
      <w:r>
        <w:rPr>
          <w:rFonts w:hint="eastAsia" w:ascii="仿宋" w:hAnsi="仿宋" w:eastAsia="仿宋" w:cs="仿宋"/>
          <w:color w:val="auto"/>
          <w:sz w:val="24"/>
          <w:szCs w:val="24"/>
          <w:highlight w:val="none"/>
          <w:lang w:eastAsia="zh-CN"/>
        </w:rPr>
        <w:t>分项报价表</w:t>
      </w:r>
      <w:r>
        <w:rPr>
          <w:rFonts w:hint="eastAsia" w:ascii="仿宋" w:hAnsi="仿宋" w:eastAsia="仿宋" w:cs="仿宋"/>
          <w:color w:val="auto"/>
          <w:sz w:val="24"/>
          <w:szCs w:val="24"/>
          <w:highlight w:val="none"/>
        </w:rPr>
        <w:t>》保持一致。</w:t>
      </w:r>
    </w:p>
    <w:p w14:paraId="4F1E5FF0">
      <w:pPr>
        <w:keepNext w:val="0"/>
        <w:keepLines w:val="0"/>
        <w:pageBreakBefore w:val="0"/>
        <w:kinsoku/>
        <w:wordWrap/>
        <w:overflowPunct/>
        <w:topLinePunct w:val="0"/>
        <w:autoSpaceDE/>
        <w:autoSpaceDN/>
        <w:bidi w:val="0"/>
        <w:spacing w:line="360" w:lineRule="auto"/>
        <w:rPr>
          <w:rFonts w:hint="eastAsia" w:ascii="仿宋" w:hAnsi="仿宋" w:eastAsia="仿宋" w:cs="仿宋"/>
          <w:b/>
          <w:bCs/>
          <w:kern w:val="0"/>
          <w:sz w:val="24"/>
          <w:szCs w:val="24"/>
          <w:lang w:val="zh-CN"/>
        </w:rPr>
      </w:pPr>
      <w:r>
        <w:rPr>
          <w:rFonts w:hint="eastAsia" w:ascii="仿宋" w:hAnsi="仿宋" w:eastAsia="仿宋" w:cs="仿宋"/>
          <w:color w:val="auto"/>
          <w:sz w:val="24"/>
          <w:szCs w:val="24"/>
          <w:highlight w:val="none"/>
          <w:lang w:val="en-US" w:eastAsia="zh-CN"/>
        </w:rPr>
        <w:t xml:space="preserve">     4</w:t>
      </w:r>
      <w:r>
        <w:rPr>
          <w:rFonts w:hint="eastAsia" w:ascii="仿宋" w:hAnsi="仿宋" w:eastAsia="仿宋" w:cs="仿宋"/>
          <w:color w:val="auto"/>
          <w:sz w:val="24"/>
          <w:szCs w:val="24"/>
          <w:highlight w:val="none"/>
        </w:rPr>
        <w:t>、</w:t>
      </w:r>
      <w:r>
        <w:rPr>
          <w:rFonts w:hint="eastAsia" w:ascii="仿宋" w:hAnsi="仿宋" w:eastAsia="仿宋" w:cs="仿宋"/>
          <w:bCs/>
          <w:color w:val="auto"/>
          <w:sz w:val="24"/>
          <w:szCs w:val="24"/>
          <w:highlight w:val="none"/>
        </w:rPr>
        <w:t>未按上述要求提供、</w:t>
      </w:r>
      <w:r>
        <w:rPr>
          <w:rFonts w:hint="eastAsia" w:ascii="仿宋" w:hAnsi="仿宋" w:eastAsia="仿宋" w:cs="仿宋"/>
          <w:color w:val="auto"/>
          <w:sz w:val="24"/>
          <w:szCs w:val="24"/>
          <w:highlight w:val="none"/>
        </w:rPr>
        <w:t>填写</w:t>
      </w:r>
      <w:r>
        <w:rPr>
          <w:rFonts w:hint="eastAsia" w:ascii="仿宋" w:hAnsi="仿宋" w:eastAsia="仿宋" w:cs="仿宋"/>
          <w:bCs/>
          <w:color w:val="auto"/>
          <w:sz w:val="24"/>
          <w:szCs w:val="24"/>
          <w:highlight w:val="none"/>
        </w:rPr>
        <w:t>的，评标时不予以考虑。</w:t>
      </w:r>
      <w:r>
        <w:rPr>
          <w:rFonts w:hint="eastAsia" w:ascii="仿宋" w:hAnsi="仿宋" w:eastAsia="仿宋" w:cs="仿宋"/>
          <w:b/>
          <w:bCs/>
          <w:kern w:val="0"/>
          <w:sz w:val="24"/>
          <w:szCs w:val="24"/>
          <w:lang w:val="zh-CN"/>
        </w:rPr>
        <w:br w:type="page"/>
      </w:r>
    </w:p>
    <w:p w14:paraId="7FCF3817">
      <w:pPr>
        <w:autoSpaceDE w:val="0"/>
        <w:autoSpaceDN w:val="0"/>
        <w:adjustRightInd w:val="0"/>
        <w:spacing w:before="100" w:after="100"/>
        <w:outlineLvl w:val="1"/>
        <w:rPr>
          <w:rFonts w:hint="eastAsia" w:ascii="仿宋" w:hAnsi="仿宋" w:eastAsia="仿宋" w:cs="仿宋"/>
          <w:b/>
          <w:bCs/>
          <w:kern w:val="0"/>
          <w:sz w:val="24"/>
          <w:szCs w:val="24"/>
          <w:lang w:val="zh-CN"/>
        </w:rPr>
      </w:pPr>
      <w:r>
        <w:rPr>
          <w:rFonts w:hint="eastAsia" w:ascii="仿宋" w:hAnsi="仿宋" w:eastAsia="仿宋" w:cs="仿宋"/>
          <w:b/>
          <w:bCs/>
          <w:kern w:val="0"/>
          <w:sz w:val="24"/>
          <w:szCs w:val="24"/>
          <w:lang w:val="zh-CN"/>
        </w:rPr>
        <w:t>附件</w:t>
      </w:r>
      <w:r>
        <w:rPr>
          <w:rFonts w:hint="eastAsia" w:ascii="仿宋" w:hAnsi="仿宋" w:eastAsia="仿宋" w:cs="仿宋"/>
          <w:b/>
          <w:bCs/>
          <w:kern w:val="0"/>
          <w:sz w:val="24"/>
          <w:szCs w:val="24"/>
          <w:lang w:val="en-US" w:eastAsia="zh-CN"/>
        </w:rPr>
        <w:t>四</w:t>
      </w:r>
      <w:r>
        <w:rPr>
          <w:rFonts w:hint="eastAsia" w:ascii="仿宋" w:hAnsi="仿宋" w:eastAsia="仿宋" w:cs="仿宋"/>
          <w:b/>
          <w:bCs/>
          <w:kern w:val="0"/>
          <w:sz w:val="24"/>
          <w:szCs w:val="24"/>
          <w:lang w:val="zh-CN"/>
        </w:rPr>
        <w:t>：</w:t>
      </w:r>
    </w:p>
    <w:p w14:paraId="3519A1E2">
      <w:pPr>
        <w:autoSpaceDE w:val="0"/>
        <w:autoSpaceDN w:val="0"/>
        <w:adjustRightInd w:val="0"/>
        <w:spacing w:line="480" w:lineRule="exact"/>
        <w:jc w:val="center"/>
        <w:rPr>
          <w:rFonts w:hint="eastAsia" w:ascii="仿宋" w:hAnsi="仿宋" w:eastAsia="仿宋" w:cs="仿宋"/>
          <w:b/>
          <w:bCs/>
          <w:kern w:val="0"/>
          <w:sz w:val="24"/>
          <w:szCs w:val="24"/>
          <w:lang w:val="zh-CN"/>
        </w:rPr>
      </w:pPr>
      <w:r>
        <w:rPr>
          <w:rFonts w:hint="eastAsia" w:ascii="仿宋" w:hAnsi="仿宋" w:eastAsia="仿宋" w:cs="仿宋"/>
          <w:b/>
          <w:bCs/>
          <w:kern w:val="0"/>
          <w:sz w:val="24"/>
          <w:szCs w:val="24"/>
          <w:lang w:val="zh-CN"/>
        </w:rPr>
        <w:t>残疾人福利性单位声明函</w:t>
      </w:r>
    </w:p>
    <w:p w14:paraId="6B2FEC0E">
      <w:pPr>
        <w:autoSpaceDE w:val="0"/>
        <w:autoSpaceDN w:val="0"/>
        <w:adjustRightInd w:val="0"/>
        <w:spacing w:line="360" w:lineRule="auto"/>
        <w:rPr>
          <w:rFonts w:hint="eastAsia" w:ascii="仿宋" w:hAnsi="仿宋" w:eastAsia="仿宋" w:cs="仿宋"/>
          <w:sz w:val="24"/>
          <w:szCs w:val="24"/>
          <w:lang w:val="zh-CN"/>
        </w:rPr>
      </w:pPr>
    </w:p>
    <w:p w14:paraId="7CFA1E2D">
      <w:pPr>
        <w:autoSpaceDE w:val="0"/>
        <w:autoSpaceDN w:val="0"/>
        <w:adjustRightIn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单位的</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项目采购活动提供本单位制造的货物（由本单位承担工程/提供服务），或者提供其他残疾人福利性单位制造的货物（不包括使用非残疾人福利性单位注册商标的货物）。</w:t>
      </w:r>
    </w:p>
    <w:p w14:paraId="1112EE7D">
      <w:pPr>
        <w:autoSpaceDE w:val="0"/>
        <w:autoSpaceDN w:val="0"/>
        <w:adjustRightInd w:val="0"/>
        <w:spacing w:line="360" w:lineRule="auto"/>
        <w:ind w:firstLine="480" w:firstLineChars="200"/>
        <w:rPr>
          <w:rFonts w:hint="eastAsia" w:ascii="仿宋" w:hAnsi="仿宋" w:eastAsia="仿宋" w:cs="仿宋"/>
          <w:sz w:val="24"/>
          <w:szCs w:val="24"/>
          <w:lang w:val="zh-CN"/>
        </w:rPr>
      </w:pPr>
      <w:r>
        <w:rPr>
          <w:rFonts w:hint="eastAsia" w:ascii="仿宋" w:hAnsi="仿宋" w:eastAsia="仿宋" w:cs="仿宋"/>
          <w:sz w:val="24"/>
          <w:szCs w:val="24"/>
          <w:lang w:val="zh-CN"/>
        </w:rPr>
        <w:t>本单位对上述声明的真实性负责。如有虚假，将依法承担相应责任。</w:t>
      </w:r>
    </w:p>
    <w:p w14:paraId="5D84448F">
      <w:pPr>
        <w:autoSpaceDE w:val="0"/>
        <w:autoSpaceDN w:val="0"/>
        <w:adjustRightInd w:val="0"/>
        <w:spacing w:line="360" w:lineRule="auto"/>
        <w:ind w:firstLine="440"/>
        <w:rPr>
          <w:rFonts w:hint="eastAsia" w:ascii="仿宋" w:hAnsi="仿宋" w:eastAsia="仿宋" w:cs="仿宋"/>
          <w:sz w:val="24"/>
          <w:szCs w:val="24"/>
          <w:lang w:val="zh-CN"/>
        </w:rPr>
      </w:pPr>
    </w:p>
    <w:p w14:paraId="55863B9A">
      <w:pPr>
        <w:autoSpaceDE w:val="0"/>
        <w:autoSpaceDN w:val="0"/>
        <w:adjustRightInd w:val="0"/>
        <w:spacing w:line="440" w:lineRule="exact"/>
        <w:ind w:firstLine="440"/>
        <w:rPr>
          <w:rFonts w:hint="eastAsia" w:ascii="仿宋" w:hAnsi="仿宋" w:eastAsia="仿宋" w:cs="仿宋"/>
          <w:sz w:val="24"/>
          <w:szCs w:val="24"/>
          <w:lang w:val="zh-CN"/>
        </w:rPr>
      </w:pPr>
    </w:p>
    <w:p w14:paraId="23B77F0D">
      <w:pPr>
        <w:autoSpaceDE w:val="0"/>
        <w:autoSpaceDN w:val="0"/>
        <w:adjustRightInd w:val="0"/>
        <w:spacing w:line="440" w:lineRule="exact"/>
        <w:ind w:firstLine="440"/>
        <w:rPr>
          <w:rFonts w:hint="eastAsia" w:ascii="仿宋" w:hAnsi="仿宋" w:eastAsia="仿宋" w:cs="仿宋"/>
          <w:sz w:val="24"/>
          <w:szCs w:val="24"/>
          <w:lang w:val="zh-CN"/>
        </w:rPr>
      </w:pPr>
    </w:p>
    <w:p w14:paraId="5BF8D823">
      <w:pPr>
        <w:autoSpaceDE w:val="0"/>
        <w:autoSpaceDN w:val="0"/>
        <w:adjustRightInd w:val="0"/>
        <w:spacing w:line="440" w:lineRule="exact"/>
        <w:rPr>
          <w:rFonts w:hint="eastAsia" w:ascii="仿宋" w:hAnsi="仿宋" w:eastAsia="仿宋" w:cs="仿宋"/>
          <w:sz w:val="24"/>
          <w:szCs w:val="24"/>
          <w:lang w:val="zh-CN"/>
        </w:rPr>
      </w:pPr>
    </w:p>
    <w:p w14:paraId="682B7A78">
      <w:pPr>
        <w:pStyle w:val="23"/>
        <w:rPr>
          <w:rFonts w:hint="eastAsia" w:ascii="仿宋" w:hAnsi="仿宋" w:eastAsia="仿宋" w:cs="仿宋"/>
          <w:sz w:val="24"/>
          <w:szCs w:val="24"/>
          <w:lang w:val="zh-CN"/>
        </w:rPr>
      </w:pPr>
    </w:p>
    <w:p w14:paraId="2E96A892">
      <w:pPr>
        <w:pStyle w:val="23"/>
        <w:rPr>
          <w:rFonts w:hint="eastAsia" w:ascii="仿宋" w:hAnsi="仿宋" w:eastAsia="仿宋" w:cs="仿宋"/>
          <w:sz w:val="24"/>
          <w:szCs w:val="24"/>
          <w:lang w:val="zh-CN"/>
        </w:rPr>
      </w:pPr>
    </w:p>
    <w:p w14:paraId="32724EC7">
      <w:pPr>
        <w:pStyle w:val="23"/>
        <w:rPr>
          <w:rFonts w:hint="eastAsia" w:ascii="仿宋" w:hAnsi="仿宋" w:eastAsia="仿宋" w:cs="仿宋"/>
          <w:sz w:val="24"/>
          <w:szCs w:val="24"/>
          <w:lang w:val="zh-CN"/>
        </w:rPr>
      </w:pPr>
    </w:p>
    <w:p w14:paraId="43DE72B6">
      <w:pPr>
        <w:pStyle w:val="23"/>
        <w:rPr>
          <w:rFonts w:hint="eastAsia" w:ascii="仿宋" w:hAnsi="仿宋" w:eastAsia="仿宋" w:cs="仿宋"/>
          <w:sz w:val="24"/>
          <w:szCs w:val="24"/>
          <w:lang w:val="zh-CN"/>
        </w:rPr>
      </w:pPr>
    </w:p>
    <w:p w14:paraId="36170311">
      <w:pPr>
        <w:autoSpaceDE w:val="0"/>
        <w:autoSpaceDN w:val="0"/>
        <w:adjustRightInd w:val="0"/>
        <w:spacing w:line="440" w:lineRule="exact"/>
        <w:ind w:firstLine="440"/>
        <w:rPr>
          <w:rFonts w:hint="eastAsia" w:ascii="仿宋" w:hAnsi="仿宋" w:eastAsia="仿宋" w:cs="仿宋"/>
          <w:sz w:val="24"/>
          <w:szCs w:val="24"/>
          <w:lang w:val="zh-CN"/>
        </w:rPr>
      </w:pPr>
    </w:p>
    <w:p w14:paraId="41571012">
      <w:pPr>
        <w:pStyle w:val="23"/>
        <w:rPr>
          <w:rFonts w:hint="eastAsia" w:ascii="仿宋" w:hAnsi="仿宋" w:eastAsia="仿宋" w:cs="仿宋"/>
          <w:sz w:val="24"/>
          <w:szCs w:val="24"/>
          <w:lang w:val="zh-CN"/>
        </w:rPr>
      </w:pPr>
    </w:p>
    <w:p w14:paraId="61EDA2C2">
      <w:pPr>
        <w:pStyle w:val="23"/>
        <w:rPr>
          <w:rFonts w:hint="eastAsia" w:ascii="仿宋" w:hAnsi="仿宋" w:eastAsia="仿宋" w:cs="仿宋"/>
          <w:sz w:val="24"/>
          <w:szCs w:val="24"/>
          <w:lang w:val="zh-CN"/>
        </w:rPr>
      </w:pPr>
    </w:p>
    <w:p w14:paraId="4D2754EA">
      <w:pPr>
        <w:autoSpaceDE w:val="0"/>
        <w:autoSpaceDN w:val="0"/>
        <w:adjustRightInd w:val="0"/>
        <w:spacing w:line="480" w:lineRule="exact"/>
        <w:ind w:firstLine="560"/>
        <w:rPr>
          <w:rFonts w:hint="eastAsia" w:ascii="仿宋" w:hAnsi="仿宋" w:eastAsia="仿宋" w:cs="仿宋"/>
          <w:sz w:val="24"/>
          <w:szCs w:val="24"/>
          <w:lang w:val="zh-CN"/>
        </w:rPr>
      </w:pPr>
      <w:r>
        <w:rPr>
          <w:rFonts w:hint="eastAsia" w:ascii="仿宋" w:hAnsi="仿宋" w:eastAsia="仿宋" w:cs="仿宋"/>
          <w:sz w:val="24"/>
          <w:szCs w:val="24"/>
          <w:lang w:val="zh-CN"/>
        </w:rPr>
        <w:t xml:space="preserve">                                        </w:t>
      </w:r>
    </w:p>
    <w:p w14:paraId="49E33FE4">
      <w:pPr>
        <w:autoSpaceDE w:val="0"/>
        <w:autoSpaceDN w:val="0"/>
        <w:adjustRightInd w:val="0"/>
        <w:spacing w:line="360" w:lineRule="auto"/>
        <w:ind w:firstLine="3600" w:firstLineChars="1500"/>
        <w:rPr>
          <w:rFonts w:hint="eastAsia" w:ascii="仿宋" w:hAnsi="仿宋" w:eastAsia="仿宋" w:cs="仿宋"/>
          <w:sz w:val="24"/>
          <w:szCs w:val="24"/>
          <w:lang w:val="zh-CN"/>
        </w:rPr>
      </w:pPr>
      <w:r>
        <w:rPr>
          <w:rFonts w:hint="eastAsia" w:ascii="仿宋" w:hAnsi="仿宋" w:eastAsia="仿宋" w:cs="仿宋"/>
          <w:sz w:val="24"/>
          <w:szCs w:val="24"/>
          <w:lang w:val="zh-CN"/>
        </w:rPr>
        <w:t>供应商名称（公章）：</w:t>
      </w:r>
      <w:r>
        <w:rPr>
          <w:rFonts w:hint="eastAsia" w:ascii="仿宋" w:hAnsi="仿宋" w:eastAsia="仿宋" w:cs="仿宋"/>
          <w:sz w:val="24"/>
          <w:szCs w:val="24"/>
          <w:u w:val="single"/>
        </w:rPr>
        <w:t xml:space="preserve">                   </w:t>
      </w:r>
    </w:p>
    <w:p w14:paraId="2D7A6BA9">
      <w:pPr>
        <w:pStyle w:val="23"/>
        <w:spacing w:line="360" w:lineRule="auto"/>
        <w:ind w:firstLine="3600" w:firstLineChars="1500"/>
        <w:rPr>
          <w:rFonts w:hint="eastAsia" w:ascii="仿宋" w:hAnsi="仿宋" w:eastAsia="仿宋" w:cs="仿宋"/>
          <w:sz w:val="24"/>
          <w:szCs w:val="24"/>
          <w:u w:val="single"/>
        </w:rPr>
      </w:pPr>
      <w:r>
        <w:rPr>
          <w:rFonts w:hint="eastAsia" w:ascii="仿宋" w:hAnsi="仿宋" w:eastAsia="仿宋" w:cs="仿宋"/>
          <w:sz w:val="24"/>
          <w:szCs w:val="24"/>
          <w:lang w:val="zh-CN"/>
        </w:rPr>
        <w:t>日</w:t>
      </w:r>
      <w:r>
        <w:rPr>
          <w:rFonts w:hint="eastAsia" w:ascii="仿宋" w:hAnsi="仿宋" w:eastAsia="仿宋" w:cs="仿宋"/>
          <w:sz w:val="24"/>
          <w:szCs w:val="24"/>
        </w:rPr>
        <w:t xml:space="preserve">   </w:t>
      </w:r>
      <w:r>
        <w:rPr>
          <w:rFonts w:hint="eastAsia" w:ascii="仿宋" w:hAnsi="仿宋" w:eastAsia="仿宋" w:cs="仿宋"/>
          <w:sz w:val="24"/>
          <w:szCs w:val="24"/>
          <w:lang w:val="zh-CN"/>
        </w:rPr>
        <w:t>期：</w:t>
      </w:r>
      <w:r>
        <w:rPr>
          <w:rFonts w:hint="eastAsia" w:ascii="仿宋" w:hAnsi="仿宋" w:eastAsia="仿宋" w:cs="仿宋"/>
          <w:sz w:val="24"/>
          <w:szCs w:val="24"/>
          <w:u w:val="single"/>
        </w:rPr>
        <w:t xml:space="preserve">                              </w:t>
      </w:r>
    </w:p>
    <w:p w14:paraId="5B047956">
      <w:pPr>
        <w:pStyle w:val="23"/>
        <w:spacing w:line="360" w:lineRule="auto"/>
        <w:rPr>
          <w:rFonts w:hint="eastAsia" w:ascii="仿宋" w:hAnsi="仿宋" w:eastAsia="仿宋" w:cs="仿宋"/>
          <w:sz w:val="24"/>
          <w:szCs w:val="24"/>
          <w:u w:val="single"/>
        </w:rPr>
      </w:pPr>
    </w:p>
    <w:p w14:paraId="34C8A79E">
      <w:pPr>
        <w:pStyle w:val="23"/>
        <w:rPr>
          <w:rFonts w:hint="eastAsia" w:ascii="仿宋" w:hAnsi="仿宋" w:eastAsia="仿宋" w:cs="仿宋"/>
          <w:sz w:val="24"/>
          <w:szCs w:val="24"/>
          <w:u w:val="single"/>
        </w:rPr>
      </w:pPr>
    </w:p>
    <w:p w14:paraId="75BB671C">
      <w:pPr>
        <w:pStyle w:val="23"/>
        <w:rPr>
          <w:rFonts w:hint="eastAsia" w:ascii="仿宋" w:hAnsi="仿宋" w:eastAsia="仿宋" w:cs="仿宋"/>
          <w:sz w:val="24"/>
          <w:szCs w:val="24"/>
          <w:u w:val="single"/>
        </w:rPr>
      </w:pPr>
    </w:p>
    <w:p w14:paraId="455DD039">
      <w:pPr>
        <w:pStyle w:val="23"/>
        <w:rPr>
          <w:rFonts w:hint="eastAsia" w:ascii="仿宋" w:hAnsi="仿宋" w:eastAsia="仿宋" w:cs="仿宋"/>
          <w:sz w:val="24"/>
          <w:szCs w:val="24"/>
          <w:u w:val="single"/>
        </w:rPr>
      </w:pPr>
    </w:p>
    <w:p w14:paraId="255B3492">
      <w:pPr>
        <w:pStyle w:val="23"/>
        <w:rPr>
          <w:rFonts w:hint="eastAsia" w:ascii="仿宋" w:hAnsi="仿宋" w:eastAsia="仿宋" w:cs="仿宋"/>
          <w:sz w:val="24"/>
          <w:szCs w:val="24"/>
          <w:u w:val="single"/>
        </w:rPr>
      </w:pPr>
    </w:p>
    <w:p w14:paraId="06D3CDB0">
      <w:pPr>
        <w:pStyle w:val="23"/>
        <w:rPr>
          <w:rFonts w:hint="eastAsia" w:ascii="仿宋" w:hAnsi="仿宋" w:eastAsia="仿宋" w:cs="仿宋"/>
          <w:sz w:val="24"/>
          <w:szCs w:val="24"/>
          <w:u w:val="single"/>
        </w:rPr>
      </w:pPr>
    </w:p>
    <w:p w14:paraId="51DA9847">
      <w:pPr>
        <w:pStyle w:val="23"/>
        <w:rPr>
          <w:rFonts w:hint="eastAsia" w:ascii="仿宋" w:hAnsi="仿宋" w:eastAsia="仿宋" w:cs="仿宋"/>
          <w:sz w:val="24"/>
          <w:szCs w:val="24"/>
          <w:u w:val="single"/>
        </w:rPr>
      </w:pPr>
    </w:p>
    <w:p w14:paraId="64C45773">
      <w:pPr>
        <w:pStyle w:val="23"/>
        <w:rPr>
          <w:rFonts w:hint="eastAsia" w:ascii="仿宋" w:hAnsi="仿宋" w:eastAsia="仿宋" w:cs="仿宋"/>
          <w:sz w:val="24"/>
          <w:szCs w:val="24"/>
          <w:u w:val="single"/>
        </w:rPr>
      </w:pPr>
    </w:p>
    <w:p w14:paraId="322367DA">
      <w:pPr>
        <w:pStyle w:val="23"/>
        <w:rPr>
          <w:rFonts w:hint="eastAsia" w:ascii="仿宋" w:hAnsi="仿宋" w:eastAsia="仿宋" w:cs="仿宋"/>
          <w:sz w:val="24"/>
          <w:szCs w:val="24"/>
          <w:u w:val="single"/>
        </w:rPr>
      </w:pPr>
    </w:p>
    <w:p w14:paraId="457611D6">
      <w:pPr>
        <w:pStyle w:val="23"/>
        <w:rPr>
          <w:rFonts w:hint="eastAsia" w:ascii="仿宋" w:hAnsi="仿宋" w:eastAsia="仿宋" w:cs="仿宋"/>
          <w:sz w:val="24"/>
          <w:szCs w:val="24"/>
          <w:u w:val="single"/>
        </w:rPr>
      </w:pPr>
    </w:p>
    <w:p w14:paraId="29BD1991">
      <w:pPr>
        <w:pStyle w:val="23"/>
        <w:rPr>
          <w:rFonts w:hint="eastAsia" w:ascii="仿宋" w:hAnsi="仿宋" w:eastAsia="仿宋" w:cs="仿宋"/>
          <w:sz w:val="24"/>
          <w:szCs w:val="24"/>
          <w:u w:val="single"/>
        </w:rPr>
      </w:pPr>
    </w:p>
    <w:p w14:paraId="31FF449D">
      <w:pPr>
        <w:pStyle w:val="3"/>
        <w:spacing w:line="240" w:lineRule="auto"/>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附件</w:t>
      </w:r>
      <w:r>
        <w:rPr>
          <w:rFonts w:hint="eastAsia" w:ascii="仿宋" w:hAnsi="仿宋" w:eastAsia="仿宋" w:cs="仿宋"/>
          <w:kern w:val="0"/>
          <w:sz w:val="24"/>
          <w:szCs w:val="24"/>
          <w:lang w:val="en-US" w:eastAsia="zh-CN"/>
        </w:rPr>
        <w:t>五</w:t>
      </w:r>
      <w:r>
        <w:rPr>
          <w:rFonts w:hint="eastAsia" w:ascii="仿宋" w:hAnsi="仿宋" w:eastAsia="仿宋" w:cs="仿宋"/>
          <w:kern w:val="0"/>
          <w:sz w:val="24"/>
          <w:szCs w:val="24"/>
          <w:lang w:val="zh-CN"/>
        </w:rPr>
        <w:t>：</w:t>
      </w:r>
    </w:p>
    <w:p w14:paraId="07C541E3">
      <w:pPr>
        <w:jc w:val="center"/>
        <w:rPr>
          <w:rFonts w:hint="eastAsia" w:ascii="仿宋" w:hAnsi="仿宋" w:eastAsia="仿宋" w:cs="仿宋"/>
          <w:sz w:val="24"/>
          <w:szCs w:val="24"/>
        </w:rPr>
      </w:pPr>
      <w:r>
        <w:rPr>
          <w:rFonts w:hint="eastAsia" w:ascii="仿宋" w:hAnsi="仿宋" w:eastAsia="仿宋" w:cs="仿宋"/>
          <w:b/>
          <w:bCs/>
          <w:kern w:val="0"/>
          <w:sz w:val="24"/>
          <w:szCs w:val="24"/>
          <w:lang w:val="zh-CN"/>
        </w:rPr>
        <w:t>供应商企业关系关联承诺书</w:t>
      </w:r>
    </w:p>
    <w:p w14:paraId="67C73235">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rPr>
        <w:t>1、</w:t>
      </w:r>
      <w:r>
        <w:rPr>
          <w:rFonts w:hint="eastAsia" w:ascii="仿宋" w:hAnsi="仿宋" w:eastAsia="仿宋" w:cs="仿宋"/>
          <w:sz w:val="24"/>
          <w:szCs w:val="24"/>
          <w:lang w:val="zh-CN"/>
        </w:rPr>
        <w:t>供应商股东及股权证明。</w:t>
      </w:r>
    </w:p>
    <w:p w14:paraId="4E1A336E">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rPr>
        <w:t>2、</w:t>
      </w:r>
      <w:r>
        <w:rPr>
          <w:rFonts w:hint="eastAsia" w:ascii="仿宋" w:hAnsi="仿宋" w:eastAsia="仿宋" w:cs="仿宋"/>
          <w:sz w:val="24"/>
          <w:szCs w:val="24"/>
          <w:lang w:val="zh-CN"/>
        </w:rPr>
        <w:t>供应商在本项目投标中，不存在与其它供应商负责人为同一人，有控股、管理等关联关系承诺。</w:t>
      </w:r>
    </w:p>
    <w:p w14:paraId="2363D00C">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2-1、管理关系说明：</w:t>
      </w:r>
    </w:p>
    <w:p w14:paraId="43D1D8D8">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我单位管理的具有独立法人的下属单位有：</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p>
    <w:p w14:paraId="5F5AC400">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我单位的上级管理单位有</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p>
    <w:p w14:paraId="00D7A345">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2-2、股权关系说明：</w:t>
      </w:r>
    </w:p>
    <w:p w14:paraId="7CCBE58C">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我单位控股的单位有</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p>
    <w:p w14:paraId="0C1A91CF">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我单位被</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单位控股。</w:t>
      </w:r>
    </w:p>
    <w:p w14:paraId="21AD1253">
      <w:pPr>
        <w:autoSpaceDE w:val="0"/>
        <w:autoSpaceDN w:val="0"/>
        <w:adjustRightInd w:val="0"/>
        <w:spacing w:line="360" w:lineRule="auto"/>
        <w:ind w:firstLine="440"/>
        <w:rPr>
          <w:rFonts w:hint="eastAsia" w:ascii="仿宋" w:hAnsi="仿宋" w:eastAsia="仿宋" w:cs="仿宋"/>
          <w:sz w:val="24"/>
          <w:szCs w:val="24"/>
          <w:u w:val="single"/>
          <w:lang w:val="zh-CN"/>
        </w:rPr>
      </w:pPr>
      <w:r>
        <w:rPr>
          <w:rFonts w:hint="eastAsia" w:ascii="仿宋" w:hAnsi="仿宋" w:eastAsia="仿宋" w:cs="仿宋"/>
          <w:sz w:val="24"/>
          <w:szCs w:val="24"/>
          <w:lang w:val="zh-CN"/>
        </w:rPr>
        <w:t>2-3、单位负责人：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p>
    <w:p w14:paraId="2F7277C5">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3、</w:t>
      </w:r>
      <w:r>
        <w:rPr>
          <w:rFonts w:hint="eastAsia" w:ascii="仿宋" w:hAnsi="仿宋" w:eastAsia="仿宋" w:cs="仿宋"/>
          <w:sz w:val="24"/>
          <w:szCs w:val="24"/>
          <w:u w:val="single"/>
          <w:lang w:val="zh-CN"/>
        </w:rPr>
        <w:t xml:space="preserve">         （是或否）</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为采购项目提供整体设计、规范编制或者项目管理、监理、检测等服务的供应商。</w:t>
      </w:r>
    </w:p>
    <w:p w14:paraId="0B09DDAC">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4、其他与本项目有关的利害关系说明：</w:t>
      </w:r>
    </w:p>
    <w:p w14:paraId="0C4B1750">
      <w:pPr>
        <w:autoSpaceDE w:val="0"/>
        <w:autoSpaceDN w:val="0"/>
        <w:adjustRightInd w:val="0"/>
        <w:spacing w:line="360" w:lineRule="auto"/>
        <w:ind w:firstLine="440"/>
        <w:rPr>
          <w:rFonts w:hint="eastAsia" w:ascii="仿宋" w:hAnsi="仿宋" w:eastAsia="仿宋" w:cs="仿宋"/>
          <w:sz w:val="24"/>
          <w:szCs w:val="24"/>
          <w:lang w:val="zh-CN"/>
        </w:rPr>
      </w:pPr>
      <w:r>
        <w:rPr>
          <w:rFonts w:hint="eastAsia" w:ascii="仿宋" w:hAnsi="仿宋" w:eastAsia="仿宋" w:cs="仿宋"/>
          <w:sz w:val="24"/>
          <w:szCs w:val="24"/>
          <w:lang w:val="zh-CN"/>
        </w:rPr>
        <w:t>我单位承诺以上说明真实有效，无虚假内容或隐瞒。</w:t>
      </w:r>
    </w:p>
    <w:p w14:paraId="18272D53">
      <w:pPr>
        <w:autoSpaceDE w:val="0"/>
        <w:autoSpaceDN w:val="0"/>
        <w:adjustRightInd w:val="0"/>
        <w:spacing w:line="360" w:lineRule="auto"/>
        <w:rPr>
          <w:rFonts w:hint="eastAsia" w:ascii="仿宋" w:hAnsi="仿宋" w:eastAsia="仿宋" w:cs="仿宋"/>
          <w:sz w:val="24"/>
          <w:szCs w:val="24"/>
          <w:lang w:val="zh-CN"/>
        </w:rPr>
      </w:pPr>
    </w:p>
    <w:p w14:paraId="35DECA08">
      <w:pPr>
        <w:pStyle w:val="23"/>
        <w:rPr>
          <w:rFonts w:hint="eastAsia" w:ascii="仿宋" w:hAnsi="仿宋" w:eastAsia="仿宋" w:cs="仿宋"/>
          <w:sz w:val="24"/>
          <w:szCs w:val="24"/>
          <w:lang w:val="zh-CN"/>
        </w:rPr>
      </w:pPr>
    </w:p>
    <w:p w14:paraId="2967BF14">
      <w:pPr>
        <w:pStyle w:val="23"/>
        <w:rPr>
          <w:rFonts w:hint="eastAsia" w:ascii="仿宋" w:hAnsi="仿宋" w:eastAsia="仿宋" w:cs="仿宋"/>
          <w:sz w:val="24"/>
          <w:szCs w:val="24"/>
          <w:lang w:val="zh-CN"/>
        </w:rPr>
      </w:pPr>
    </w:p>
    <w:p w14:paraId="62BB1E0A">
      <w:pPr>
        <w:pStyle w:val="23"/>
        <w:rPr>
          <w:rFonts w:hint="eastAsia" w:ascii="仿宋" w:hAnsi="仿宋" w:eastAsia="仿宋" w:cs="仿宋"/>
          <w:sz w:val="24"/>
          <w:szCs w:val="24"/>
          <w:lang w:val="zh-CN"/>
        </w:rPr>
      </w:pPr>
    </w:p>
    <w:p w14:paraId="50C4B304">
      <w:pPr>
        <w:pStyle w:val="23"/>
        <w:rPr>
          <w:rFonts w:hint="eastAsia" w:ascii="仿宋" w:hAnsi="仿宋" w:eastAsia="仿宋" w:cs="仿宋"/>
          <w:sz w:val="24"/>
          <w:szCs w:val="24"/>
          <w:lang w:val="zh-CN"/>
        </w:rPr>
      </w:pPr>
    </w:p>
    <w:p w14:paraId="4369A706">
      <w:pPr>
        <w:autoSpaceDE w:val="0"/>
        <w:autoSpaceDN w:val="0"/>
        <w:adjustRightInd w:val="0"/>
        <w:spacing w:line="360" w:lineRule="auto"/>
        <w:ind w:firstLine="3120" w:firstLineChars="1300"/>
        <w:rPr>
          <w:rFonts w:hint="eastAsia" w:ascii="仿宋" w:hAnsi="仿宋" w:eastAsia="仿宋" w:cs="仿宋"/>
          <w:sz w:val="24"/>
          <w:szCs w:val="24"/>
          <w:lang w:val="zh-CN"/>
        </w:rPr>
      </w:pPr>
      <w:r>
        <w:rPr>
          <w:rFonts w:hint="eastAsia" w:ascii="仿宋" w:hAnsi="仿宋" w:eastAsia="仿宋" w:cs="仿宋"/>
          <w:sz w:val="24"/>
          <w:szCs w:val="24"/>
          <w:lang w:val="zh-CN"/>
        </w:rPr>
        <w:t>供应商名称（公章）：</w:t>
      </w:r>
      <w:r>
        <w:rPr>
          <w:rFonts w:hint="eastAsia" w:ascii="仿宋" w:hAnsi="仿宋" w:eastAsia="仿宋" w:cs="仿宋"/>
          <w:sz w:val="24"/>
          <w:szCs w:val="24"/>
          <w:u w:val="single"/>
        </w:rPr>
        <w:t xml:space="preserve">                    </w:t>
      </w:r>
    </w:p>
    <w:p w14:paraId="4B061DD5">
      <w:pPr>
        <w:autoSpaceDE w:val="0"/>
        <w:autoSpaceDN w:val="0"/>
        <w:adjustRightInd w:val="0"/>
        <w:spacing w:line="360" w:lineRule="auto"/>
        <w:ind w:firstLine="3120" w:firstLineChars="1300"/>
        <w:rPr>
          <w:rFonts w:hint="eastAsia" w:ascii="仿宋" w:hAnsi="仿宋" w:eastAsia="仿宋" w:cs="仿宋"/>
          <w:sz w:val="24"/>
          <w:szCs w:val="24"/>
          <w:u w:val="single"/>
        </w:rPr>
      </w:pPr>
      <w:r>
        <w:rPr>
          <w:rFonts w:hint="eastAsia" w:ascii="仿宋" w:hAnsi="仿宋" w:eastAsia="仿宋" w:cs="仿宋"/>
          <w:sz w:val="24"/>
          <w:szCs w:val="24"/>
          <w:lang w:val="zh-CN"/>
        </w:rPr>
        <w:t>日</w:t>
      </w:r>
      <w:r>
        <w:rPr>
          <w:rFonts w:hint="eastAsia" w:ascii="仿宋" w:hAnsi="仿宋" w:eastAsia="仿宋" w:cs="仿宋"/>
          <w:sz w:val="24"/>
          <w:szCs w:val="24"/>
        </w:rPr>
        <w:t xml:space="preserve">   </w:t>
      </w:r>
      <w:r>
        <w:rPr>
          <w:rFonts w:hint="eastAsia" w:ascii="仿宋" w:hAnsi="仿宋" w:eastAsia="仿宋" w:cs="仿宋"/>
          <w:sz w:val="24"/>
          <w:szCs w:val="24"/>
          <w:lang w:val="zh-CN"/>
        </w:rPr>
        <w:t>期：</w:t>
      </w:r>
      <w:r>
        <w:rPr>
          <w:rFonts w:hint="eastAsia" w:ascii="仿宋" w:hAnsi="仿宋" w:eastAsia="仿宋" w:cs="仿宋"/>
          <w:sz w:val="24"/>
          <w:szCs w:val="24"/>
          <w:u w:val="single"/>
        </w:rPr>
        <w:t xml:space="preserve">                               </w:t>
      </w:r>
    </w:p>
    <w:p w14:paraId="520E5893">
      <w:pPr>
        <w:pStyle w:val="23"/>
        <w:rPr>
          <w:rFonts w:hint="eastAsia" w:ascii="仿宋" w:hAnsi="仿宋" w:eastAsia="仿宋" w:cs="仿宋"/>
          <w:sz w:val="24"/>
          <w:szCs w:val="24"/>
          <w:u w:val="single"/>
        </w:rPr>
      </w:pPr>
    </w:p>
    <w:sectPr>
      <w:pgSz w:w="11906" w:h="16838"/>
      <w:pgMar w:top="1440" w:right="1800" w:bottom="1440" w:left="1800" w:header="850" w:footer="850"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onospace">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font-weight : 400">
    <w:altName w:val="Times New Roman"/>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B2948">
    <w:pPr>
      <w:pStyle w:val="23"/>
      <w:rPr>
        <w:rFonts w:hint="eastAsia" w:eastAsia="宋体"/>
        <w:lang w:eastAsia="zh-CN"/>
      </w:rPr>
    </w:pPr>
    <w:r>
      <w:rPr>
        <w:rFonts w:hint="eastAsia"/>
        <w:lang w:eastAsia="zh-CN"/>
      </w:rPr>
      <w:t>华兴天成项目咨询有限公司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DBE9">
    <w:pPr>
      <w:pStyle w:val="23"/>
      <w:tabs>
        <w:tab w:val="clear" w:pos="8306"/>
      </w:tabs>
      <w:rPr>
        <w:b/>
        <w:bCs/>
        <w:i/>
        <w:iCs/>
        <w:u w:val="single"/>
      </w:rPr>
    </w:pPr>
    <w:r>
      <w:rPr>
        <w:rFonts w:hint="eastAsia" w:ascii="仿宋" w:hAnsi="仿宋" w:eastAsia="仿宋" w:cs="仿宋"/>
        <w:b/>
        <w:bCs/>
        <w:i/>
        <w:iCs/>
        <w:kern w:val="2"/>
        <w:sz w:val="18"/>
        <w:szCs w:val="18"/>
        <w:u w:val="single"/>
        <w:lang w:val="en-US" w:eastAsia="zh-CN" w:bidi="ar-SA"/>
      </w:rPr>
      <w:t>华兴天成项目咨询有限公司</w:t>
    </w:r>
    <w:r>
      <w:rPr>
        <w:rFonts w:hint="eastAsia"/>
        <w:b/>
        <w:bCs/>
        <w:i/>
        <w:iCs/>
        <w:u w:val="single"/>
      </w:rPr>
      <w:t xml:space="preserve">                                                      </w:t>
    </w:r>
    <w:r>
      <w:rPr>
        <w:rFonts w:hint="eastAsia"/>
        <w:b/>
        <w:bCs/>
        <w:i/>
        <w:iCs/>
        <w:u w:val="single"/>
        <w:lang w:val="en-US" w:eastAsia="zh-CN"/>
      </w:rPr>
      <w:t xml:space="preserve">  </w:t>
    </w:r>
    <w:r>
      <w:rPr>
        <w:rFonts w:hint="eastAsia"/>
        <w:b/>
        <w:bCs/>
        <w:i/>
        <w:iCs/>
        <w:u w:val="single"/>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E69BD">
    <w:pPr>
      <w:pStyle w:val="23"/>
      <w:rPr>
        <w:i/>
        <w:iCs/>
        <w:sz w:val="21"/>
        <w:szCs w:val="21"/>
        <w:u w:val="single"/>
      </w:rPr>
    </w:pPr>
    <w:r>
      <w:rPr>
        <w:rFonts w:hint="eastAsia" w:ascii="仿宋" w:hAnsi="仿宋" w:eastAsia="仿宋" w:cs="仿宋"/>
        <w:b/>
        <w:bCs/>
        <w:i/>
        <w:iCs/>
        <w:kern w:val="2"/>
        <w:sz w:val="18"/>
        <w:szCs w:val="18"/>
        <w:u w:val="single"/>
        <w:lang w:val="en-US" w:eastAsia="zh-CN" w:bidi="ar-SA"/>
      </w:rPr>
      <w:t>华兴天成项目咨询有限公司</w:t>
    </w:r>
    <w:r>
      <w:rPr>
        <w:rFonts w:hint="eastAsia"/>
        <w:i/>
        <w:iCs/>
        <w:u w:val="single"/>
      </w:rPr>
      <w:t xml:space="preserve">                                                                       </w:t>
    </w:r>
    <w:r>
      <w:rPr>
        <w:rFonts w:hint="eastAsia"/>
        <w:i/>
        <w:iCs/>
        <w:sz w:val="21"/>
        <w:szCs w:val="21"/>
        <w:u w:val="single"/>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68886">
    <w:pPr>
      <w:pStyle w:val="23"/>
      <w:tabs>
        <w:tab w:val="clear" w:pos="8306"/>
      </w:tabs>
      <w:rPr>
        <w:b/>
        <w:bCs/>
        <w:i/>
        <w:iCs/>
        <w:u w:val="single"/>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4B462">
                          <w:pPr>
                            <w:pStyle w:val="23"/>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334B462">
                    <w:pPr>
                      <w:pStyle w:val="23"/>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r>
      <w:rPr>
        <w:rFonts w:hint="eastAsia" w:ascii="仿宋" w:hAnsi="仿宋" w:eastAsia="仿宋" w:cs="仿宋"/>
        <w:b/>
        <w:bCs/>
        <w:i/>
        <w:iCs/>
        <w:kern w:val="2"/>
        <w:sz w:val="18"/>
        <w:szCs w:val="18"/>
        <w:u w:val="single"/>
        <w:lang w:val="en-US" w:eastAsia="zh-CN" w:bidi="ar-SA"/>
      </w:rPr>
      <w:t>华兴天成项目咨询有限公司</w:t>
    </w:r>
    <w:r>
      <w:rPr>
        <w:rFonts w:hint="eastAsia"/>
        <w:b/>
        <w:bCs/>
        <w:i/>
        <w:iCs/>
        <w:u w:val="single"/>
      </w:rPr>
      <w:t xml:space="preserve">                                                      </w:t>
    </w:r>
    <w:r>
      <w:rPr>
        <w:rFonts w:hint="eastAsia"/>
        <w:b/>
        <w:bCs/>
        <w:i/>
        <w:iCs/>
        <w:u w:val="single"/>
        <w:lang w:val="en-US" w:eastAsia="zh-CN"/>
      </w:rPr>
      <w:t xml:space="preserve">  </w:t>
    </w:r>
    <w:r>
      <w:rPr>
        <w:rFonts w:hint="eastAsia"/>
        <w:b/>
        <w:bCs/>
        <w:i/>
        <w:iCs/>
        <w:u w:val="single"/>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42820">
    <w:pPr>
      <w:pStyle w:val="24"/>
      <w:tabs>
        <w:tab w:val="left" w:pos="5251"/>
        <w:tab w:val="clear" w:pos="4153"/>
      </w:tabs>
      <w:jc w:val="both"/>
    </w:pPr>
    <w:r>
      <w:rPr>
        <w:rFonts w:hint="eastAsia" w:ascii="仿宋" w:hAnsi="仿宋" w:eastAsia="仿宋" w:cs="仿宋"/>
        <w:b/>
        <w:i/>
        <w:iCs/>
        <w:lang w:val="en-US" w:eastAsia="zh-CN"/>
      </w:rPr>
      <w:t>宝鸡市儿童福利院消防水池护坡支撑保护项目                                    竞</w:t>
    </w:r>
    <w:r>
      <w:rPr>
        <w:rFonts w:hint="eastAsia" w:ascii="仿宋" w:hAnsi="仿宋" w:eastAsia="仿宋" w:cs="仿宋"/>
        <w:b/>
        <w:i/>
        <w:iCs/>
      </w:rPr>
      <w:t>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9201A">
    <w:pPr>
      <w:pStyle w:val="24"/>
      <w:pBdr>
        <w:bottom w:val="none" w:color="auto" w:sz="0" w:space="1"/>
      </w:pBdr>
      <w:tabs>
        <w:tab w:val="left" w:pos="5251"/>
        <w:tab w:val="clear" w:pos="4153"/>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C2A2D">
    <w:pPr>
      <w:pStyle w:val="24"/>
      <w:tabs>
        <w:tab w:val="left" w:pos="5251"/>
        <w:tab w:val="clear" w:pos="4153"/>
      </w:tabs>
      <w:jc w:val="both"/>
    </w:pPr>
    <w:r>
      <w:rPr>
        <w:rFonts w:hint="eastAsia" w:ascii="仿宋" w:hAnsi="仿宋" w:eastAsia="仿宋" w:cs="仿宋"/>
        <w:b/>
        <w:i/>
        <w:iCs/>
        <w:lang w:val="en-US" w:eastAsia="zh-CN"/>
      </w:rPr>
      <w:t>宝鸡市儿童福利院消防水池护坡支撑保护项目                                    竞</w:t>
    </w:r>
    <w:r>
      <w:rPr>
        <w:rFonts w:hint="eastAsia" w:ascii="仿宋" w:hAnsi="仿宋" w:eastAsia="仿宋" w:cs="仿宋"/>
        <w:b/>
        <w:i/>
        <w:iCs/>
      </w:rPr>
      <w:t>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3BC7FA"/>
    <w:multiLevelType w:val="singleLevel"/>
    <w:tmpl w:val="993BC7FA"/>
    <w:lvl w:ilvl="0" w:tentative="0">
      <w:start w:val="3"/>
      <w:numFmt w:val="decimal"/>
      <w:suff w:val="nothing"/>
      <w:lvlText w:val="%1．"/>
      <w:lvlJc w:val="left"/>
    </w:lvl>
  </w:abstractNum>
  <w:abstractNum w:abstractNumId="1">
    <w:nsid w:val="D8300EA4"/>
    <w:multiLevelType w:val="singleLevel"/>
    <w:tmpl w:val="D8300EA4"/>
    <w:lvl w:ilvl="0" w:tentative="0">
      <w:start w:val="20"/>
      <w:numFmt w:val="decimal"/>
      <w:suff w:val="space"/>
      <w:lvlText w:val="第%1条"/>
      <w:lvlJc w:val="left"/>
    </w:lvl>
  </w:abstractNum>
  <w:abstractNum w:abstractNumId="2">
    <w:nsid w:val="0426A152"/>
    <w:multiLevelType w:val="singleLevel"/>
    <w:tmpl w:val="0426A152"/>
    <w:lvl w:ilvl="0" w:tentative="0">
      <w:start w:val="1"/>
      <w:numFmt w:val="decimal"/>
      <w:suff w:val="nothing"/>
      <w:lvlText w:val="%1、"/>
      <w:lvlJc w:val="left"/>
    </w:lvl>
  </w:abstractNum>
  <w:abstractNum w:abstractNumId="3">
    <w:nsid w:val="2D648CCF"/>
    <w:multiLevelType w:val="singleLevel"/>
    <w:tmpl w:val="2D648CCF"/>
    <w:lvl w:ilvl="0" w:tentative="0">
      <w:start w:val="3"/>
      <w:numFmt w:val="chineseCounting"/>
      <w:suff w:val="nothing"/>
      <w:lvlText w:val="%1、"/>
      <w:lvlJc w:val="left"/>
      <w:rPr>
        <w:rFonts w:hint="eastAsia"/>
      </w:rPr>
    </w:lvl>
  </w:abstractNum>
  <w:abstractNum w:abstractNumId="4">
    <w:nsid w:val="6099BAF3"/>
    <w:multiLevelType w:val="singleLevel"/>
    <w:tmpl w:val="6099BAF3"/>
    <w:lvl w:ilvl="0" w:tentative="0">
      <w:start w:val="7"/>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yZTc1NWM0MTM2YjUyNjI0ZjFjZWMwYzQ1NzI1MTEifQ=="/>
  </w:docVars>
  <w:rsids>
    <w:rsidRoot w:val="00172A27"/>
    <w:rsid w:val="00000B79"/>
    <w:rsid w:val="0000215D"/>
    <w:rsid w:val="00003F19"/>
    <w:rsid w:val="0000558E"/>
    <w:rsid w:val="000067FE"/>
    <w:rsid w:val="00006F45"/>
    <w:rsid w:val="00007B0C"/>
    <w:rsid w:val="00010632"/>
    <w:rsid w:val="00010FA5"/>
    <w:rsid w:val="00012150"/>
    <w:rsid w:val="000122FE"/>
    <w:rsid w:val="00013C0B"/>
    <w:rsid w:val="00014D51"/>
    <w:rsid w:val="000150E1"/>
    <w:rsid w:val="0001566F"/>
    <w:rsid w:val="00015A14"/>
    <w:rsid w:val="00016449"/>
    <w:rsid w:val="000206FF"/>
    <w:rsid w:val="000207FF"/>
    <w:rsid w:val="00021267"/>
    <w:rsid w:val="00023783"/>
    <w:rsid w:val="000239F4"/>
    <w:rsid w:val="000250BB"/>
    <w:rsid w:val="000253E5"/>
    <w:rsid w:val="000255CB"/>
    <w:rsid w:val="000261B6"/>
    <w:rsid w:val="000268D2"/>
    <w:rsid w:val="00027D20"/>
    <w:rsid w:val="00031201"/>
    <w:rsid w:val="00033C66"/>
    <w:rsid w:val="00034583"/>
    <w:rsid w:val="00034BC2"/>
    <w:rsid w:val="00034C7E"/>
    <w:rsid w:val="00036283"/>
    <w:rsid w:val="00037304"/>
    <w:rsid w:val="000404EA"/>
    <w:rsid w:val="00041B9E"/>
    <w:rsid w:val="00041EDA"/>
    <w:rsid w:val="0004251E"/>
    <w:rsid w:val="00042A62"/>
    <w:rsid w:val="00043948"/>
    <w:rsid w:val="00044508"/>
    <w:rsid w:val="00044AF2"/>
    <w:rsid w:val="00044E7D"/>
    <w:rsid w:val="00045300"/>
    <w:rsid w:val="00045850"/>
    <w:rsid w:val="0005063C"/>
    <w:rsid w:val="00051E3B"/>
    <w:rsid w:val="00051EFE"/>
    <w:rsid w:val="00052AB3"/>
    <w:rsid w:val="00054965"/>
    <w:rsid w:val="00054F2A"/>
    <w:rsid w:val="000566F1"/>
    <w:rsid w:val="00057F94"/>
    <w:rsid w:val="00060ABB"/>
    <w:rsid w:val="00061B72"/>
    <w:rsid w:val="0006202B"/>
    <w:rsid w:val="00062425"/>
    <w:rsid w:val="0006264A"/>
    <w:rsid w:val="00063042"/>
    <w:rsid w:val="00064C8A"/>
    <w:rsid w:val="00067CEF"/>
    <w:rsid w:val="0007163C"/>
    <w:rsid w:val="00072AAF"/>
    <w:rsid w:val="00073176"/>
    <w:rsid w:val="00073C4A"/>
    <w:rsid w:val="000743DF"/>
    <w:rsid w:val="0007508E"/>
    <w:rsid w:val="000757D9"/>
    <w:rsid w:val="00075BFF"/>
    <w:rsid w:val="000766BC"/>
    <w:rsid w:val="00076752"/>
    <w:rsid w:val="00076FBC"/>
    <w:rsid w:val="000775BE"/>
    <w:rsid w:val="000779E0"/>
    <w:rsid w:val="00081F9C"/>
    <w:rsid w:val="000827B7"/>
    <w:rsid w:val="00083F35"/>
    <w:rsid w:val="0008479A"/>
    <w:rsid w:val="0008507C"/>
    <w:rsid w:val="000853F7"/>
    <w:rsid w:val="000858A6"/>
    <w:rsid w:val="000858D9"/>
    <w:rsid w:val="00085F58"/>
    <w:rsid w:val="00086702"/>
    <w:rsid w:val="00086D83"/>
    <w:rsid w:val="00086E59"/>
    <w:rsid w:val="00087B37"/>
    <w:rsid w:val="0009055A"/>
    <w:rsid w:val="00090774"/>
    <w:rsid w:val="00091267"/>
    <w:rsid w:val="00091347"/>
    <w:rsid w:val="00092735"/>
    <w:rsid w:val="00092B1B"/>
    <w:rsid w:val="000951CD"/>
    <w:rsid w:val="000957CC"/>
    <w:rsid w:val="00097DA7"/>
    <w:rsid w:val="000A0027"/>
    <w:rsid w:val="000A0454"/>
    <w:rsid w:val="000A1062"/>
    <w:rsid w:val="000A2244"/>
    <w:rsid w:val="000A23E9"/>
    <w:rsid w:val="000A36D5"/>
    <w:rsid w:val="000A4140"/>
    <w:rsid w:val="000A419A"/>
    <w:rsid w:val="000A6318"/>
    <w:rsid w:val="000A6CAF"/>
    <w:rsid w:val="000B0256"/>
    <w:rsid w:val="000B0687"/>
    <w:rsid w:val="000B0EFE"/>
    <w:rsid w:val="000B36B7"/>
    <w:rsid w:val="000B37C2"/>
    <w:rsid w:val="000B3D2B"/>
    <w:rsid w:val="000B5FF5"/>
    <w:rsid w:val="000B76DF"/>
    <w:rsid w:val="000B79AF"/>
    <w:rsid w:val="000C07B5"/>
    <w:rsid w:val="000C2924"/>
    <w:rsid w:val="000C3701"/>
    <w:rsid w:val="000C49DB"/>
    <w:rsid w:val="000C5BE0"/>
    <w:rsid w:val="000C5EC2"/>
    <w:rsid w:val="000C7211"/>
    <w:rsid w:val="000C7440"/>
    <w:rsid w:val="000D0609"/>
    <w:rsid w:val="000D0BDF"/>
    <w:rsid w:val="000D1205"/>
    <w:rsid w:val="000D14CD"/>
    <w:rsid w:val="000D1ED0"/>
    <w:rsid w:val="000D1EF1"/>
    <w:rsid w:val="000D228C"/>
    <w:rsid w:val="000D3416"/>
    <w:rsid w:val="000D3F99"/>
    <w:rsid w:val="000D4D1B"/>
    <w:rsid w:val="000D5AE6"/>
    <w:rsid w:val="000D6425"/>
    <w:rsid w:val="000D693A"/>
    <w:rsid w:val="000D6E95"/>
    <w:rsid w:val="000E007C"/>
    <w:rsid w:val="000E0DB5"/>
    <w:rsid w:val="000E1449"/>
    <w:rsid w:val="000E2E1A"/>
    <w:rsid w:val="000E2E98"/>
    <w:rsid w:val="000E37C1"/>
    <w:rsid w:val="000E49DB"/>
    <w:rsid w:val="000E61E4"/>
    <w:rsid w:val="000E7294"/>
    <w:rsid w:val="000F0F67"/>
    <w:rsid w:val="000F18B6"/>
    <w:rsid w:val="000F1FAC"/>
    <w:rsid w:val="000F2187"/>
    <w:rsid w:val="000F2CF5"/>
    <w:rsid w:val="000F38E6"/>
    <w:rsid w:val="000F4453"/>
    <w:rsid w:val="000F4691"/>
    <w:rsid w:val="000F4C8E"/>
    <w:rsid w:val="000F50FE"/>
    <w:rsid w:val="000F536C"/>
    <w:rsid w:val="000F61F4"/>
    <w:rsid w:val="000F6F95"/>
    <w:rsid w:val="000F7CD7"/>
    <w:rsid w:val="00100E29"/>
    <w:rsid w:val="00105369"/>
    <w:rsid w:val="00105862"/>
    <w:rsid w:val="0010628B"/>
    <w:rsid w:val="001066D1"/>
    <w:rsid w:val="0010704D"/>
    <w:rsid w:val="0010706C"/>
    <w:rsid w:val="001074EA"/>
    <w:rsid w:val="00107737"/>
    <w:rsid w:val="00107DDE"/>
    <w:rsid w:val="001106A2"/>
    <w:rsid w:val="001107E0"/>
    <w:rsid w:val="00110965"/>
    <w:rsid w:val="00111DC3"/>
    <w:rsid w:val="0011389D"/>
    <w:rsid w:val="0011393E"/>
    <w:rsid w:val="00113CE9"/>
    <w:rsid w:val="001140D6"/>
    <w:rsid w:val="001149FD"/>
    <w:rsid w:val="00115496"/>
    <w:rsid w:val="001156F4"/>
    <w:rsid w:val="00115775"/>
    <w:rsid w:val="001171E8"/>
    <w:rsid w:val="00117318"/>
    <w:rsid w:val="001177F0"/>
    <w:rsid w:val="00117AF5"/>
    <w:rsid w:val="00117CF8"/>
    <w:rsid w:val="00117F8A"/>
    <w:rsid w:val="00120166"/>
    <w:rsid w:val="001206F3"/>
    <w:rsid w:val="001228AB"/>
    <w:rsid w:val="00122E2F"/>
    <w:rsid w:val="0012400F"/>
    <w:rsid w:val="00124F99"/>
    <w:rsid w:val="00125D85"/>
    <w:rsid w:val="00126EC1"/>
    <w:rsid w:val="001275FA"/>
    <w:rsid w:val="00127AA9"/>
    <w:rsid w:val="00130A9B"/>
    <w:rsid w:val="00131740"/>
    <w:rsid w:val="0013354C"/>
    <w:rsid w:val="00133AED"/>
    <w:rsid w:val="00133E39"/>
    <w:rsid w:val="0013465C"/>
    <w:rsid w:val="00135740"/>
    <w:rsid w:val="0013722A"/>
    <w:rsid w:val="00137566"/>
    <w:rsid w:val="00140847"/>
    <w:rsid w:val="00140DD7"/>
    <w:rsid w:val="00141A92"/>
    <w:rsid w:val="0014274E"/>
    <w:rsid w:val="00143711"/>
    <w:rsid w:val="00143D6F"/>
    <w:rsid w:val="00144199"/>
    <w:rsid w:val="00144BF8"/>
    <w:rsid w:val="001453FC"/>
    <w:rsid w:val="0014592E"/>
    <w:rsid w:val="00146C59"/>
    <w:rsid w:val="00146EF9"/>
    <w:rsid w:val="0014723D"/>
    <w:rsid w:val="001512AC"/>
    <w:rsid w:val="0015152E"/>
    <w:rsid w:val="00152D0A"/>
    <w:rsid w:val="00153D19"/>
    <w:rsid w:val="0015492B"/>
    <w:rsid w:val="001556A0"/>
    <w:rsid w:val="001560AE"/>
    <w:rsid w:val="001573B2"/>
    <w:rsid w:val="001600AE"/>
    <w:rsid w:val="001605A3"/>
    <w:rsid w:val="001605C5"/>
    <w:rsid w:val="00160BDD"/>
    <w:rsid w:val="001610BE"/>
    <w:rsid w:val="00161674"/>
    <w:rsid w:val="00161C80"/>
    <w:rsid w:val="00161E4E"/>
    <w:rsid w:val="00162887"/>
    <w:rsid w:val="00162A0A"/>
    <w:rsid w:val="00163B78"/>
    <w:rsid w:val="00166761"/>
    <w:rsid w:val="001667E9"/>
    <w:rsid w:val="0016771A"/>
    <w:rsid w:val="001700B4"/>
    <w:rsid w:val="001719EB"/>
    <w:rsid w:val="00172A27"/>
    <w:rsid w:val="001731C2"/>
    <w:rsid w:val="00173969"/>
    <w:rsid w:val="001740D0"/>
    <w:rsid w:val="00176B19"/>
    <w:rsid w:val="00176B72"/>
    <w:rsid w:val="00177602"/>
    <w:rsid w:val="001804C7"/>
    <w:rsid w:val="00181C7E"/>
    <w:rsid w:val="00182FAB"/>
    <w:rsid w:val="00183994"/>
    <w:rsid w:val="001851EE"/>
    <w:rsid w:val="001876E9"/>
    <w:rsid w:val="00190942"/>
    <w:rsid w:val="00191A80"/>
    <w:rsid w:val="00192AF9"/>
    <w:rsid w:val="001930CE"/>
    <w:rsid w:val="001935D1"/>
    <w:rsid w:val="00193A79"/>
    <w:rsid w:val="0019465E"/>
    <w:rsid w:val="00195687"/>
    <w:rsid w:val="00196728"/>
    <w:rsid w:val="00196929"/>
    <w:rsid w:val="00197C31"/>
    <w:rsid w:val="001A060F"/>
    <w:rsid w:val="001A1834"/>
    <w:rsid w:val="001A23B9"/>
    <w:rsid w:val="001A3911"/>
    <w:rsid w:val="001A3A75"/>
    <w:rsid w:val="001A3FFF"/>
    <w:rsid w:val="001A4AC9"/>
    <w:rsid w:val="001A4D86"/>
    <w:rsid w:val="001A4DFD"/>
    <w:rsid w:val="001A4FC1"/>
    <w:rsid w:val="001A5705"/>
    <w:rsid w:val="001A5ABF"/>
    <w:rsid w:val="001A66EF"/>
    <w:rsid w:val="001A70A5"/>
    <w:rsid w:val="001A74DC"/>
    <w:rsid w:val="001B0C6C"/>
    <w:rsid w:val="001B1D2F"/>
    <w:rsid w:val="001B32E1"/>
    <w:rsid w:val="001B33C6"/>
    <w:rsid w:val="001B47A4"/>
    <w:rsid w:val="001B4CDE"/>
    <w:rsid w:val="001B4FDA"/>
    <w:rsid w:val="001B55E2"/>
    <w:rsid w:val="001B69BD"/>
    <w:rsid w:val="001C0D55"/>
    <w:rsid w:val="001C284B"/>
    <w:rsid w:val="001C3DAA"/>
    <w:rsid w:val="001C43B7"/>
    <w:rsid w:val="001C4E56"/>
    <w:rsid w:val="001C628C"/>
    <w:rsid w:val="001C6407"/>
    <w:rsid w:val="001D0C72"/>
    <w:rsid w:val="001D203D"/>
    <w:rsid w:val="001D2B52"/>
    <w:rsid w:val="001D3AC7"/>
    <w:rsid w:val="001D5204"/>
    <w:rsid w:val="001D73F4"/>
    <w:rsid w:val="001E02F9"/>
    <w:rsid w:val="001E25AF"/>
    <w:rsid w:val="001E279A"/>
    <w:rsid w:val="001E413F"/>
    <w:rsid w:val="001E4B9A"/>
    <w:rsid w:val="001E5281"/>
    <w:rsid w:val="001E58D2"/>
    <w:rsid w:val="001E634C"/>
    <w:rsid w:val="001E7667"/>
    <w:rsid w:val="001E79C4"/>
    <w:rsid w:val="001F0441"/>
    <w:rsid w:val="001F0F75"/>
    <w:rsid w:val="001F23D3"/>
    <w:rsid w:val="001F248A"/>
    <w:rsid w:val="001F4067"/>
    <w:rsid w:val="001F5288"/>
    <w:rsid w:val="001F57EB"/>
    <w:rsid w:val="001F626C"/>
    <w:rsid w:val="001F6290"/>
    <w:rsid w:val="001F7C94"/>
    <w:rsid w:val="0020010D"/>
    <w:rsid w:val="00200837"/>
    <w:rsid w:val="0020121B"/>
    <w:rsid w:val="00201A4C"/>
    <w:rsid w:val="002039A8"/>
    <w:rsid w:val="00203EBE"/>
    <w:rsid w:val="00203F16"/>
    <w:rsid w:val="00205499"/>
    <w:rsid w:val="002055E6"/>
    <w:rsid w:val="002058B4"/>
    <w:rsid w:val="002064AA"/>
    <w:rsid w:val="002068C4"/>
    <w:rsid w:val="002079D7"/>
    <w:rsid w:val="0021054F"/>
    <w:rsid w:val="00213086"/>
    <w:rsid w:val="002133C4"/>
    <w:rsid w:val="00213C10"/>
    <w:rsid w:val="002140D4"/>
    <w:rsid w:val="00215EE4"/>
    <w:rsid w:val="00216B93"/>
    <w:rsid w:val="00223FDF"/>
    <w:rsid w:val="00225792"/>
    <w:rsid w:val="00226047"/>
    <w:rsid w:val="00226893"/>
    <w:rsid w:val="00226ECF"/>
    <w:rsid w:val="002308EB"/>
    <w:rsid w:val="002317A8"/>
    <w:rsid w:val="00233377"/>
    <w:rsid w:val="002337D5"/>
    <w:rsid w:val="0023488A"/>
    <w:rsid w:val="002348C5"/>
    <w:rsid w:val="00234E13"/>
    <w:rsid w:val="00236865"/>
    <w:rsid w:val="002369EB"/>
    <w:rsid w:val="002372E1"/>
    <w:rsid w:val="00240261"/>
    <w:rsid w:val="00240310"/>
    <w:rsid w:val="00241476"/>
    <w:rsid w:val="00242784"/>
    <w:rsid w:val="0024369B"/>
    <w:rsid w:val="00244963"/>
    <w:rsid w:val="00244B56"/>
    <w:rsid w:val="00245B38"/>
    <w:rsid w:val="00246D4A"/>
    <w:rsid w:val="00247780"/>
    <w:rsid w:val="00247965"/>
    <w:rsid w:val="00250CDF"/>
    <w:rsid w:val="00250F4C"/>
    <w:rsid w:val="002516F8"/>
    <w:rsid w:val="0025250C"/>
    <w:rsid w:val="00252E6B"/>
    <w:rsid w:val="00253665"/>
    <w:rsid w:val="002536FB"/>
    <w:rsid w:val="002543BE"/>
    <w:rsid w:val="002548AF"/>
    <w:rsid w:val="00255263"/>
    <w:rsid w:val="00257784"/>
    <w:rsid w:val="0025783C"/>
    <w:rsid w:val="00260832"/>
    <w:rsid w:val="002611DA"/>
    <w:rsid w:val="002616DA"/>
    <w:rsid w:val="00261CB6"/>
    <w:rsid w:val="00262354"/>
    <w:rsid w:val="002625AC"/>
    <w:rsid w:val="0026424F"/>
    <w:rsid w:val="00264325"/>
    <w:rsid w:val="002648C1"/>
    <w:rsid w:val="00264D24"/>
    <w:rsid w:val="00265BDA"/>
    <w:rsid w:val="0026675B"/>
    <w:rsid w:val="0026771E"/>
    <w:rsid w:val="00270797"/>
    <w:rsid w:val="002707F7"/>
    <w:rsid w:val="00271396"/>
    <w:rsid w:val="00271A13"/>
    <w:rsid w:val="00271AEE"/>
    <w:rsid w:val="00272085"/>
    <w:rsid w:val="00273A0D"/>
    <w:rsid w:val="002741B4"/>
    <w:rsid w:val="002744D2"/>
    <w:rsid w:val="00274E73"/>
    <w:rsid w:val="00275AD7"/>
    <w:rsid w:val="00276E55"/>
    <w:rsid w:val="00276ED2"/>
    <w:rsid w:val="002777C0"/>
    <w:rsid w:val="00277A72"/>
    <w:rsid w:val="0028145F"/>
    <w:rsid w:val="00281ACC"/>
    <w:rsid w:val="00281F6A"/>
    <w:rsid w:val="002823A6"/>
    <w:rsid w:val="002829A6"/>
    <w:rsid w:val="002836EA"/>
    <w:rsid w:val="00283E70"/>
    <w:rsid w:val="002848E4"/>
    <w:rsid w:val="00285445"/>
    <w:rsid w:val="002856F8"/>
    <w:rsid w:val="002873BC"/>
    <w:rsid w:val="00287927"/>
    <w:rsid w:val="00290D84"/>
    <w:rsid w:val="0029328E"/>
    <w:rsid w:val="00293942"/>
    <w:rsid w:val="00293E7E"/>
    <w:rsid w:val="00294075"/>
    <w:rsid w:val="00294297"/>
    <w:rsid w:val="00294CA0"/>
    <w:rsid w:val="00295AB4"/>
    <w:rsid w:val="00295DEF"/>
    <w:rsid w:val="002963A4"/>
    <w:rsid w:val="002A085F"/>
    <w:rsid w:val="002A11CB"/>
    <w:rsid w:val="002A15ED"/>
    <w:rsid w:val="002A3044"/>
    <w:rsid w:val="002A3444"/>
    <w:rsid w:val="002A34D1"/>
    <w:rsid w:val="002A460D"/>
    <w:rsid w:val="002A56C7"/>
    <w:rsid w:val="002A5964"/>
    <w:rsid w:val="002A5DBA"/>
    <w:rsid w:val="002A5E24"/>
    <w:rsid w:val="002A7061"/>
    <w:rsid w:val="002A7299"/>
    <w:rsid w:val="002A745E"/>
    <w:rsid w:val="002B0500"/>
    <w:rsid w:val="002B0A45"/>
    <w:rsid w:val="002B1E2E"/>
    <w:rsid w:val="002B28D2"/>
    <w:rsid w:val="002B450F"/>
    <w:rsid w:val="002B4694"/>
    <w:rsid w:val="002B747E"/>
    <w:rsid w:val="002C071F"/>
    <w:rsid w:val="002C0D55"/>
    <w:rsid w:val="002C1340"/>
    <w:rsid w:val="002C158B"/>
    <w:rsid w:val="002C3DCF"/>
    <w:rsid w:val="002C3E1B"/>
    <w:rsid w:val="002C4D14"/>
    <w:rsid w:val="002C4E4A"/>
    <w:rsid w:val="002C589E"/>
    <w:rsid w:val="002C74A1"/>
    <w:rsid w:val="002D08E0"/>
    <w:rsid w:val="002D2CC6"/>
    <w:rsid w:val="002D3494"/>
    <w:rsid w:val="002D4239"/>
    <w:rsid w:val="002D4B56"/>
    <w:rsid w:val="002D5573"/>
    <w:rsid w:val="002D616A"/>
    <w:rsid w:val="002D652C"/>
    <w:rsid w:val="002D6C1C"/>
    <w:rsid w:val="002D7BA7"/>
    <w:rsid w:val="002D7C37"/>
    <w:rsid w:val="002E1205"/>
    <w:rsid w:val="002E4A0F"/>
    <w:rsid w:val="002E4A7A"/>
    <w:rsid w:val="002E61D6"/>
    <w:rsid w:val="002E69CB"/>
    <w:rsid w:val="002E719D"/>
    <w:rsid w:val="002E783B"/>
    <w:rsid w:val="002F0E0D"/>
    <w:rsid w:val="002F0F35"/>
    <w:rsid w:val="002F1355"/>
    <w:rsid w:val="002F149D"/>
    <w:rsid w:val="002F1905"/>
    <w:rsid w:val="002F5377"/>
    <w:rsid w:val="002F694A"/>
    <w:rsid w:val="002F6BC6"/>
    <w:rsid w:val="002F7AE9"/>
    <w:rsid w:val="002F7BD0"/>
    <w:rsid w:val="00300043"/>
    <w:rsid w:val="00300997"/>
    <w:rsid w:val="0030100D"/>
    <w:rsid w:val="003045A3"/>
    <w:rsid w:val="00304B5E"/>
    <w:rsid w:val="00304F2A"/>
    <w:rsid w:val="003053A1"/>
    <w:rsid w:val="003055DB"/>
    <w:rsid w:val="00305E04"/>
    <w:rsid w:val="0030648E"/>
    <w:rsid w:val="0030689B"/>
    <w:rsid w:val="00306A95"/>
    <w:rsid w:val="00307FE7"/>
    <w:rsid w:val="003112C0"/>
    <w:rsid w:val="00312B54"/>
    <w:rsid w:val="00313A8C"/>
    <w:rsid w:val="0031416E"/>
    <w:rsid w:val="003145A1"/>
    <w:rsid w:val="00314B49"/>
    <w:rsid w:val="00314BA6"/>
    <w:rsid w:val="00314DED"/>
    <w:rsid w:val="0031504C"/>
    <w:rsid w:val="003152EB"/>
    <w:rsid w:val="00315DB4"/>
    <w:rsid w:val="003165E9"/>
    <w:rsid w:val="003166BE"/>
    <w:rsid w:val="003168A2"/>
    <w:rsid w:val="00316904"/>
    <w:rsid w:val="0032098B"/>
    <w:rsid w:val="0032098F"/>
    <w:rsid w:val="00320C33"/>
    <w:rsid w:val="00321127"/>
    <w:rsid w:val="003215E9"/>
    <w:rsid w:val="003219D6"/>
    <w:rsid w:val="003229F8"/>
    <w:rsid w:val="00322D65"/>
    <w:rsid w:val="00324293"/>
    <w:rsid w:val="00324477"/>
    <w:rsid w:val="00324FFF"/>
    <w:rsid w:val="003258FF"/>
    <w:rsid w:val="003259B2"/>
    <w:rsid w:val="00325EF0"/>
    <w:rsid w:val="003269A8"/>
    <w:rsid w:val="00326A3F"/>
    <w:rsid w:val="00326C2C"/>
    <w:rsid w:val="00326F9F"/>
    <w:rsid w:val="0032713D"/>
    <w:rsid w:val="003273BA"/>
    <w:rsid w:val="00330B51"/>
    <w:rsid w:val="003314B6"/>
    <w:rsid w:val="00332B47"/>
    <w:rsid w:val="00332F7B"/>
    <w:rsid w:val="0033316A"/>
    <w:rsid w:val="00334454"/>
    <w:rsid w:val="00334C72"/>
    <w:rsid w:val="00335C95"/>
    <w:rsid w:val="00336655"/>
    <w:rsid w:val="0033751D"/>
    <w:rsid w:val="00337DAF"/>
    <w:rsid w:val="0034158C"/>
    <w:rsid w:val="0034160A"/>
    <w:rsid w:val="003419D1"/>
    <w:rsid w:val="00341C64"/>
    <w:rsid w:val="00342B1D"/>
    <w:rsid w:val="00343297"/>
    <w:rsid w:val="00343341"/>
    <w:rsid w:val="00343455"/>
    <w:rsid w:val="003435C6"/>
    <w:rsid w:val="00343E83"/>
    <w:rsid w:val="003442F3"/>
    <w:rsid w:val="00344AB1"/>
    <w:rsid w:val="00344BB4"/>
    <w:rsid w:val="00345252"/>
    <w:rsid w:val="00345898"/>
    <w:rsid w:val="00345CF8"/>
    <w:rsid w:val="003465A5"/>
    <w:rsid w:val="00350931"/>
    <w:rsid w:val="0035140B"/>
    <w:rsid w:val="00351421"/>
    <w:rsid w:val="00351ABB"/>
    <w:rsid w:val="00351E22"/>
    <w:rsid w:val="00353E0B"/>
    <w:rsid w:val="00355059"/>
    <w:rsid w:val="00355ABB"/>
    <w:rsid w:val="003567E1"/>
    <w:rsid w:val="0035748E"/>
    <w:rsid w:val="00357DCF"/>
    <w:rsid w:val="00360820"/>
    <w:rsid w:val="00360C7A"/>
    <w:rsid w:val="00360D21"/>
    <w:rsid w:val="0036213C"/>
    <w:rsid w:val="003628DA"/>
    <w:rsid w:val="003635DF"/>
    <w:rsid w:val="0036504C"/>
    <w:rsid w:val="0036539D"/>
    <w:rsid w:val="00366D46"/>
    <w:rsid w:val="003676C3"/>
    <w:rsid w:val="003709FF"/>
    <w:rsid w:val="00370C7C"/>
    <w:rsid w:val="00372978"/>
    <w:rsid w:val="00372FE9"/>
    <w:rsid w:val="00376AA0"/>
    <w:rsid w:val="00377517"/>
    <w:rsid w:val="003778E6"/>
    <w:rsid w:val="0038006A"/>
    <w:rsid w:val="00381D92"/>
    <w:rsid w:val="00381E45"/>
    <w:rsid w:val="00382532"/>
    <w:rsid w:val="003826D1"/>
    <w:rsid w:val="003839DF"/>
    <w:rsid w:val="00384677"/>
    <w:rsid w:val="00384B2A"/>
    <w:rsid w:val="00384BA6"/>
    <w:rsid w:val="003869B0"/>
    <w:rsid w:val="00387339"/>
    <w:rsid w:val="00387AC6"/>
    <w:rsid w:val="00387F4C"/>
    <w:rsid w:val="00391036"/>
    <w:rsid w:val="0039378A"/>
    <w:rsid w:val="003943FC"/>
    <w:rsid w:val="003944CC"/>
    <w:rsid w:val="00395253"/>
    <w:rsid w:val="003955B0"/>
    <w:rsid w:val="0039571F"/>
    <w:rsid w:val="00395CFD"/>
    <w:rsid w:val="003965EF"/>
    <w:rsid w:val="00396815"/>
    <w:rsid w:val="00396DE2"/>
    <w:rsid w:val="0039742B"/>
    <w:rsid w:val="00397BC0"/>
    <w:rsid w:val="003A0846"/>
    <w:rsid w:val="003A08B8"/>
    <w:rsid w:val="003A15EC"/>
    <w:rsid w:val="003A2331"/>
    <w:rsid w:val="003A3B47"/>
    <w:rsid w:val="003A403D"/>
    <w:rsid w:val="003A505A"/>
    <w:rsid w:val="003A5163"/>
    <w:rsid w:val="003A6636"/>
    <w:rsid w:val="003A6FD1"/>
    <w:rsid w:val="003B020A"/>
    <w:rsid w:val="003B1786"/>
    <w:rsid w:val="003B21BF"/>
    <w:rsid w:val="003B435C"/>
    <w:rsid w:val="003B465A"/>
    <w:rsid w:val="003B4721"/>
    <w:rsid w:val="003B5ACB"/>
    <w:rsid w:val="003B65AD"/>
    <w:rsid w:val="003B705B"/>
    <w:rsid w:val="003B7837"/>
    <w:rsid w:val="003C13C5"/>
    <w:rsid w:val="003C199E"/>
    <w:rsid w:val="003C263C"/>
    <w:rsid w:val="003C3899"/>
    <w:rsid w:val="003C4EDE"/>
    <w:rsid w:val="003C56DD"/>
    <w:rsid w:val="003C5C6E"/>
    <w:rsid w:val="003C607E"/>
    <w:rsid w:val="003C705B"/>
    <w:rsid w:val="003C7DC0"/>
    <w:rsid w:val="003C7EEE"/>
    <w:rsid w:val="003D1D9D"/>
    <w:rsid w:val="003D2330"/>
    <w:rsid w:val="003D2963"/>
    <w:rsid w:val="003D413E"/>
    <w:rsid w:val="003D432D"/>
    <w:rsid w:val="003D4474"/>
    <w:rsid w:val="003D44EE"/>
    <w:rsid w:val="003D6C75"/>
    <w:rsid w:val="003D78AE"/>
    <w:rsid w:val="003E24C8"/>
    <w:rsid w:val="003E4F4E"/>
    <w:rsid w:val="003E568F"/>
    <w:rsid w:val="003E66EE"/>
    <w:rsid w:val="003E6DE2"/>
    <w:rsid w:val="003E70C5"/>
    <w:rsid w:val="003F2889"/>
    <w:rsid w:val="003F29E2"/>
    <w:rsid w:val="003F3D0C"/>
    <w:rsid w:val="003F5EA8"/>
    <w:rsid w:val="003F7747"/>
    <w:rsid w:val="003F7C5E"/>
    <w:rsid w:val="00400424"/>
    <w:rsid w:val="004007DF"/>
    <w:rsid w:val="00400B94"/>
    <w:rsid w:val="00401072"/>
    <w:rsid w:val="00402B06"/>
    <w:rsid w:val="004059B8"/>
    <w:rsid w:val="00406279"/>
    <w:rsid w:val="00406336"/>
    <w:rsid w:val="00407BD5"/>
    <w:rsid w:val="0041008F"/>
    <w:rsid w:val="00410B10"/>
    <w:rsid w:val="0041149B"/>
    <w:rsid w:val="00412E98"/>
    <w:rsid w:val="004148C2"/>
    <w:rsid w:val="00414940"/>
    <w:rsid w:val="00415502"/>
    <w:rsid w:val="00415682"/>
    <w:rsid w:val="00415B59"/>
    <w:rsid w:val="004164DC"/>
    <w:rsid w:val="00416C79"/>
    <w:rsid w:val="00417BC1"/>
    <w:rsid w:val="00417E61"/>
    <w:rsid w:val="00417FD0"/>
    <w:rsid w:val="0042034E"/>
    <w:rsid w:val="00421BEF"/>
    <w:rsid w:val="00422A70"/>
    <w:rsid w:val="004234ED"/>
    <w:rsid w:val="0042412F"/>
    <w:rsid w:val="0042482C"/>
    <w:rsid w:val="00424BE0"/>
    <w:rsid w:val="00424D92"/>
    <w:rsid w:val="00426321"/>
    <w:rsid w:val="00426675"/>
    <w:rsid w:val="00426E0C"/>
    <w:rsid w:val="0042751E"/>
    <w:rsid w:val="004275F7"/>
    <w:rsid w:val="00430106"/>
    <w:rsid w:val="0043142C"/>
    <w:rsid w:val="004336CE"/>
    <w:rsid w:val="004339A8"/>
    <w:rsid w:val="00436B63"/>
    <w:rsid w:val="00436E21"/>
    <w:rsid w:val="004373B3"/>
    <w:rsid w:val="00437D15"/>
    <w:rsid w:val="004413DF"/>
    <w:rsid w:val="00443339"/>
    <w:rsid w:val="00443ADB"/>
    <w:rsid w:val="00443D86"/>
    <w:rsid w:val="00444ABC"/>
    <w:rsid w:val="00445040"/>
    <w:rsid w:val="0044547A"/>
    <w:rsid w:val="004463AA"/>
    <w:rsid w:val="004468E4"/>
    <w:rsid w:val="004478EA"/>
    <w:rsid w:val="0045090B"/>
    <w:rsid w:val="00450A87"/>
    <w:rsid w:val="00450B27"/>
    <w:rsid w:val="00451EB7"/>
    <w:rsid w:val="00452807"/>
    <w:rsid w:val="004529FC"/>
    <w:rsid w:val="00452DE9"/>
    <w:rsid w:val="00452E0E"/>
    <w:rsid w:val="00453E2B"/>
    <w:rsid w:val="00454002"/>
    <w:rsid w:val="00454FEF"/>
    <w:rsid w:val="00455009"/>
    <w:rsid w:val="00456486"/>
    <w:rsid w:val="00456C1F"/>
    <w:rsid w:val="004573E5"/>
    <w:rsid w:val="0045761A"/>
    <w:rsid w:val="0046147B"/>
    <w:rsid w:val="00463AF9"/>
    <w:rsid w:val="00464883"/>
    <w:rsid w:val="00464A18"/>
    <w:rsid w:val="00464C9F"/>
    <w:rsid w:val="00464FE3"/>
    <w:rsid w:val="0046566C"/>
    <w:rsid w:val="00467AA9"/>
    <w:rsid w:val="00471204"/>
    <w:rsid w:val="0047152D"/>
    <w:rsid w:val="00471C02"/>
    <w:rsid w:val="00472526"/>
    <w:rsid w:val="00472BBF"/>
    <w:rsid w:val="0047365F"/>
    <w:rsid w:val="0047608A"/>
    <w:rsid w:val="00476B1B"/>
    <w:rsid w:val="004775F1"/>
    <w:rsid w:val="004804AF"/>
    <w:rsid w:val="004825BE"/>
    <w:rsid w:val="00483287"/>
    <w:rsid w:val="00483886"/>
    <w:rsid w:val="00483EEF"/>
    <w:rsid w:val="00483F65"/>
    <w:rsid w:val="0048418B"/>
    <w:rsid w:val="00485C12"/>
    <w:rsid w:val="004864CA"/>
    <w:rsid w:val="00486D20"/>
    <w:rsid w:val="004879D4"/>
    <w:rsid w:val="004917C2"/>
    <w:rsid w:val="0049354B"/>
    <w:rsid w:val="004938FE"/>
    <w:rsid w:val="00493ED2"/>
    <w:rsid w:val="004941FA"/>
    <w:rsid w:val="004949CB"/>
    <w:rsid w:val="004952CC"/>
    <w:rsid w:val="00495569"/>
    <w:rsid w:val="004957D0"/>
    <w:rsid w:val="00495A8F"/>
    <w:rsid w:val="00496898"/>
    <w:rsid w:val="00496C07"/>
    <w:rsid w:val="00497D28"/>
    <w:rsid w:val="004A0786"/>
    <w:rsid w:val="004A0C10"/>
    <w:rsid w:val="004A1262"/>
    <w:rsid w:val="004A16C9"/>
    <w:rsid w:val="004A1DE8"/>
    <w:rsid w:val="004A2401"/>
    <w:rsid w:val="004A242E"/>
    <w:rsid w:val="004A2525"/>
    <w:rsid w:val="004A259A"/>
    <w:rsid w:val="004A3228"/>
    <w:rsid w:val="004A3BFE"/>
    <w:rsid w:val="004A3EDB"/>
    <w:rsid w:val="004A3F12"/>
    <w:rsid w:val="004A3F98"/>
    <w:rsid w:val="004A4B21"/>
    <w:rsid w:val="004A4DE6"/>
    <w:rsid w:val="004A5D9F"/>
    <w:rsid w:val="004A5DBB"/>
    <w:rsid w:val="004A6319"/>
    <w:rsid w:val="004A64C7"/>
    <w:rsid w:val="004A6C84"/>
    <w:rsid w:val="004B0429"/>
    <w:rsid w:val="004B05C4"/>
    <w:rsid w:val="004B1211"/>
    <w:rsid w:val="004B23C1"/>
    <w:rsid w:val="004B273F"/>
    <w:rsid w:val="004B28DF"/>
    <w:rsid w:val="004B415D"/>
    <w:rsid w:val="004B452A"/>
    <w:rsid w:val="004B46C8"/>
    <w:rsid w:val="004B4CDA"/>
    <w:rsid w:val="004B583E"/>
    <w:rsid w:val="004B5A39"/>
    <w:rsid w:val="004B5D87"/>
    <w:rsid w:val="004B5FDF"/>
    <w:rsid w:val="004B6C28"/>
    <w:rsid w:val="004B78E1"/>
    <w:rsid w:val="004C00D8"/>
    <w:rsid w:val="004C0F45"/>
    <w:rsid w:val="004C1A8D"/>
    <w:rsid w:val="004C1B0F"/>
    <w:rsid w:val="004C24CD"/>
    <w:rsid w:val="004C28F1"/>
    <w:rsid w:val="004C299D"/>
    <w:rsid w:val="004C35B5"/>
    <w:rsid w:val="004C42E9"/>
    <w:rsid w:val="004C508E"/>
    <w:rsid w:val="004C67CB"/>
    <w:rsid w:val="004C6B00"/>
    <w:rsid w:val="004C71F6"/>
    <w:rsid w:val="004D2348"/>
    <w:rsid w:val="004D24FF"/>
    <w:rsid w:val="004D2903"/>
    <w:rsid w:val="004D5029"/>
    <w:rsid w:val="004D5382"/>
    <w:rsid w:val="004D5933"/>
    <w:rsid w:val="004D6F1D"/>
    <w:rsid w:val="004D70FF"/>
    <w:rsid w:val="004E0834"/>
    <w:rsid w:val="004E0A9C"/>
    <w:rsid w:val="004E1CAA"/>
    <w:rsid w:val="004E2611"/>
    <w:rsid w:val="004E296D"/>
    <w:rsid w:val="004E2A7D"/>
    <w:rsid w:val="004E4C74"/>
    <w:rsid w:val="004E6395"/>
    <w:rsid w:val="004F25CB"/>
    <w:rsid w:val="004F25EE"/>
    <w:rsid w:val="004F2B59"/>
    <w:rsid w:val="004F39F0"/>
    <w:rsid w:val="004F41C3"/>
    <w:rsid w:val="004F5DCD"/>
    <w:rsid w:val="004F6D27"/>
    <w:rsid w:val="004F763B"/>
    <w:rsid w:val="00502CD3"/>
    <w:rsid w:val="00502F4C"/>
    <w:rsid w:val="00503576"/>
    <w:rsid w:val="00503902"/>
    <w:rsid w:val="00504ADC"/>
    <w:rsid w:val="00504BC3"/>
    <w:rsid w:val="00505650"/>
    <w:rsid w:val="005067FE"/>
    <w:rsid w:val="005075A6"/>
    <w:rsid w:val="00507FE4"/>
    <w:rsid w:val="00511488"/>
    <w:rsid w:val="00511A65"/>
    <w:rsid w:val="005136C2"/>
    <w:rsid w:val="00514121"/>
    <w:rsid w:val="00514D22"/>
    <w:rsid w:val="00514F52"/>
    <w:rsid w:val="005159F7"/>
    <w:rsid w:val="00515ED1"/>
    <w:rsid w:val="00516308"/>
    <w:rsid w:val="0051642B"/>
    <w:rsid w:val="005164E8"/>
    <w:rsid w:val="00517B7C"/>
    <w:rsid w:val="005214F2"/>
    <w:rsid w:val="005243FD"/>
    <w:rsid w:val="0052465A"/>
    <w:rsid w:val="005252CA"/>
    <w:rsid w:val="00530B56"/>
    <w:rsid w:val="00531062"/>
    <w:rsid w:val="005320FC"/>
    <w:rsid w:val="00532115"/>
    <w:rsid w:val="00532427"/>
    <w:rsid w:val="005324EA"/>
    <w:rsid w:val="00532A6F"/>
    <w:rsid w:val="005330FD"/>
    <w:rsid w:val="00533263"/>
    <w:rsid w:val="00534EA3"/>
    <w:rsid w:val="005358CF"/>
    <w:rsid w:val="00535A3E"/>
    <w:rsid w:val="005360E7"/>
    <w:rsid w:val="005408D8"/>
    <w:rsid w:val="00541199"/>
    <w:rsid w:val="00542BBD"/>
    <w:rsid w:val="00542C92"/>
    <w:rsid w:val="00542CE1"/>
    <w:rsid w:val="00542F1A"/>
    <w:rsid w:val="005440E4"/>
    <w:rsid w:val="00544D7C"/>
    <w:rsid w:val="005458E1"/>
    <w:rsid w:val="00546455"/>
    <w:rsid w:val="00546AFC"/>
    <w:rsid w:val="00546ED8"/>
    <w:rsid w:val="00547454"/>
    <w:rsid w:val="005475FC"/>
    <w:rsid w:val="00547FE8"/>
    <w:rsid w:val="00550174"/>
    <w:rsid w:val="0055075A"/>
    <w:rsid w:val="00550ACA"/>
    <w:rsid w:val="00552AD4"/>
    <w:rsid w:val="00553FA5"/>
    <w:rsid w:val="0055415C"/>
    <w:rsid w:val="0055424B"/>
    <w:rsid w:val="00556EF9"/>
    <w:rsid w:val="0055706C"/>
    <w:rsid w:val="00557310"/>
    <w:rsid w:val="005577B7"/>
    <w:rsid w:val="0056018A"/>
    <w:rsid w:val="00560BE2"/>
    <w:rsid w:val="005611C3"/>
    <w:rsid w:val="00561891"/>
    <w:rsid w:val="00562289"/>
    <w:rsid w:val="005623D7"/>
    <w:rsid w:val="00563157"/>
    <w:rsid w:val="00564824"/>
    <w:rsid w:val="00565294"/>
    <w:rsid w:val="0056614E"/>
    <w:rsid w:val="00566DF0"/>
    <w:rsid w:val="00566FAF"/>
    <w:rsid w:val="005670FF"/>
    <w:rsid w:val="00567614"/>
    <w:rsid w:val="005706A1"/>
    <w:rsid w:val="00571181"/>
    <w:rsid w:val="00575E36"/>
    <w:rsid w:val="00576610"/>
    <w:rsid w:val="00577116"/>
    <w:rsid w:val="005776AE"/>
    <w:rsid w:val="0058068B"/>
    <w:rsid w:val="00581BBD"/>
    <w:rsid w:val="0058448D"/>
    <w:rsid w:val="00584A45"/>
    <w:rsid w:val="00584B97"/>
    <w:rsid w:val="0058555B"/>
    <w:rsid w:val="00586AFC"/>
    <w:rsid w:val="00586D61"/>
    <w:rsid w:val="0058757C"/>
    <w:rsid w:val="00587EDD"/>
    <w:rsid w:val="00587EF3"/>
    <w:rsid w:val="005916AE"/>
    <w:rsid w:val="00591C56"/>
    <w:rsid w:val="005939DD"/>
    <w:rsid w:val="00593C1E"/>
    <w:rsid w:val="00593CF6"/>
    <w:rsid w:val="00593D05"/>
    <w:rsid w:val="0059488D"/>
    <w:rsid w:val="00594C47"/>
    <w:rsid w:val="00596310"/>
    <w:rsid w:val="00596823"/>
    <w:rsid w:val="00596F90"/>
    <w:rsid w:val="005A0DC1"/>
    <w:rsid w:val="005A16F1"/>
    <w:rsid w:val="005A1715"/>
    <w:rsid w:val="005A2CE8"/>
    <w:rsid w:val="005A33CB"/>
    <w:rsid w:val="005A3777"/>
    <w:rsid w:val="005A3D5C"/>
    <w:rsid w:val="005A4281"/>
    <w:rsid w:val="005A514E"/>
    <w:rsid w:val="005A6C23"/>
    <w:rsid w:val="005A74A9"/>
    <w:rsid w:val="005A7ECC"/>
    <w:rsid w:val="005B0CB5"/>
    <w:rsid w:val="005B158E"/>
    <w:rsid w:val="005B24C4"/>
    <w:rsid w:val="005B2A68"/>
    <w:rsid w:val="005B5E46"/>
    <w:rsid w:val="005B6EC3"/>
    <w:rsid w:val="005B74AB"/>
    <w:rsid w:val="005B7E51"/>
    <w:rsid w:val="005B7E79"/>
    <w:rsid w:val="005C0946"/>
    <w:rsid w:val="005C0A0C"/>
    <w:rsid w:val="005C274F"/>
    <w:rsid w:val="005C2ED4"/>
    <w:rsid w:val="005C42E6"/>
    <w:rsid w:val="005C64C4"/>
    <w:rsid w:val="005C7BF1"/>
    <w:rsid w:val="005C7FD1"/>
    <w:rsid w:val="005D1DB8"/>
    <w:rsid w:val="005D2427"/>
    <w:rsid w:val="005D2FB2"/>
    <w:rsid w:val="005D50D6"/>
    <w:rsid w:val="005D55D6"/>
    <w:rsid w:val="005D55F2"/>
    <w:rsid w:val="005D5D1B"/>
    <w:rsid w:val="005D5DFC"/>
    <w:rsid w:val="005D6EB3"/>
    <w:rsid w:val="005D731F"/>
    <w:rsid w:val="005E02B6"/>
    <w:rsid w:val="005E0D30"/>
    <w:rsid w:val="005E174C"/>
    <w:rsid w:val="005E19D5"/>
    <w:rsid w:val="005E207B"/>
    <w:rsid w:val="005E26B3"/>
    <w:rsid w:val="005E2A2F"/>
    <w:rsid w:val="005E39B3"/>
    <w:rsid w:val="005E4047"/>
    <w:rsid w:val="005E428E"/>
    <w:rsid w:val="005E47A5"/>
    <w:rsid w:val="005E4DC1"/>
    <w:rsid w:val="005E5C4C"/>
    <w:rsid w:val="005E6BDA"/>
    <w:rsid w:val="005E7499"/>
    <w:rsid w:val="005E74BC"/>
    <w:rsid w:val="005F1DA8"/>
    <w:rsid w:val="005F34E0"/>
    <w:rsid w:val="005F49D7"/>
    <w:rsid w:val="005F4E8C"/>
    <w:rsid w:val="005F501B"/>
    <w:rsid w:val="005F6034"/>
    <w:rsid w:val="005F62B6"/>
    <w:rsid w:val="005F6A5A"/>
    <w:rsid w:val="005F790C"/>
    <w:rsid w:val="005F7CFD"/>
    <w:rsid w:val="006005D1"/>
    <w:rsid w:val="00601EE4"/>
    <w:rsid w:val="0060395C"/>
    <w:rsid w:val="00604328"/>
    <w:rsid w:val="006043DC"/>
    <w:rsid w:val="006053B5"/>
    <w:rsid w:val="00605807"/>
    <w:rsid w:val="0060766B"/>
    <w:rsid w:val="00607912"/>
    <w:rsid w:val="00610DE2"/>
    <w:rsid w:val="00612465"/>
    <w:rsid w:val="006128B4"/>
    <w:rsid w:val="00613E45"/>
    <w:rsid w:val="00614546"/>
    <w:rsid w:val="00614600"/>
    <w:rsid w:val="006158B7"/>
    <w:rsid w:val="00615CA0"/>
    <w:rsid w:val="006164E5"/>
    <w:rsid w:val="00617C80"/>
    <w:rsid w:val="00626914"/>
    <w:rsid w:val="00626D9A"/>
    <w:rsid w:val="006272FE"/>
    <w:rsid w:val="006300BF"/>
    <w:rsid w:val="006306F3"/>
    <w:rsid w:val="0063302D"/>
    <w:rsid w:val="00633B51"/>
    <w:rsid w:val="00633C79"/>
    <w:rsid w:val="00633F2E"/>
    <w:rsid w:val="00634ED8"/>
    <w:rsid w:val="00635FDB"/>
    <w:rsid w:val="00636654"/>
    <w:rsid w:val="0063750B"/>
    <w:rsid w:val="00640763"/>
    <w:rsid w:val="0064098E"/>
    <w:rsid w:val="00640F8F"/>
    <w:rsid w:val="00642103"/>
    <w:rsid w:val="0064239C"/>
    <w:rsid w:val="00642604"/>
    <w:rsid w:val="006435EF"/>
    <w:rsid w:val="00643A52"/>
    <w:rsid w:val="00643A64"/>
    <w:rsid w:val="006443DA"/>
    <w:rsid w:val="0064459F"/>
    <w:rsid w:val="00644E57"/>
    <w:rsid w:val="00645B0C"/>
    <w:rsid w:val="00646D9A"/>
    <w:rsid w:val="006474B9"/>
    <w:rsid w:val="006476DD"/>
    <w:rsid w:val="006477CA"/>
    <w:rsid w:val="00647C89"/>
    <w:rsid w:val="00651B96"/>
    <w:rsid w:val="00651E72"/>
    <w:rsid w:val="00651FDB"/>
    <w:rsid w:val="0065269B"/>
    <w:rsid w:val="00653020"/>
    <w:rsid w:val="006541A4"/>
    <w:rsid w:val="00655B1B"/>
    <w:rsid w:val="006560A3"/>
    <w:rsid w:val="006562D1"/>
    <w:rsid w:val="00656831"/>
    <w:rsid w:val="006574B2"/>
    <w:rsid w:val="00657E88"/>
    <w:rsid w:val="00660096"/>
    <w:rsid w:val="00660AE7"/>
    <w:rsid w:val="006614CE"/>
    <w:rsid w:val="00662E41"/>
    <w:rsid w:val="00662EE3"/>
    <w:rsid w:val="00664655"/>
    <w:rsid w:val="00664EE4"/>
    <w:rsid w:val="0066572F"/>
    <w:rsid w:val="00665EE0"/>
    <w:rsid w:val="006676B6"/>
    <w:rsid w:val="006701AA"/>
    <w:rsid w:val="006706B8"/>
    <w:rsid w:val="00670740"/>
    <w:rsid w:val="00672DB5"/>
    <w:rsid w:val="006743BE"/>
    <w:rsid w:val="006752D4"/>
    <w:rsid w:val="00677E41"/>
    <w:rsid w:val="00681E86"/>
    <w:rsid w:val="0068204C"/>
    <w:rsid w:val="006833B4"/>
    <w:rsid w:val="00683C24"/>
    <w:rsid w:val="00685DB5"/>
    <w:rsid w:val="006861D7"/>
    <w:rsid w:val="006869D1"/>
    <w:rsid w:val="00687A9C"/>
    <w:rsid w:val="00690869"/>
    <w:rsid w:val="00690D3B"/>
    <w:rsid w:val="0069226B"/>
    <w:rsid w:val="00692507"/>
    <w:rsid w:val="0069255B"/>
    <w:rsid w:val="0069258B"/>
    <w:rsid w:val="00692C52"/>
    <w:rsid w:val="00694C16"/>
    <w:rsid w:val="006957A4"/>
    <w:rsid w:val="00695C58"/>
    <w:rsid w:val="006964CC"/>
    <w:rsid w:val="00696527"/>
    <w:rsid w:val="00696B3E"/>
    <w:rsid w:val="00696DB6"/>
    <w:rsid w:val="006978E7"/>
    <w:rsid w:val="006A03D8"/>
    <w:rsid w:val="006A1870"/>
    <w:rsid w:val="006A1CF8"/>
    <w:rsid w:val="006A3C30"/>
    <w:rsid w:val="006A3CF4"/>
    <w:rsid w:val="006A4BD7"/>
    <w:rsid w:val="006A54DC"/>
    <w:rsid w:val="006A5E34"/>
    <w:rsid w:val="006A71B8"/>
    <w:rsid w:val="006A7538"/>
    <w:rsid w:val="006A7722"/>
    <w:rsid w:val="006A785C"/>
    <w:rsid w:val="006B1C0E"/>
    <w:rsid w:val="006B33A7"/>
    <w:rsid w:val="006B50E2"/>
    <w:rsid w:val="006B76EF"/>
    <w:rsid w:val="006C07C5"/>
    <w:rsid w:val="006C0FAE"/>
    <w:rsid w:val="006C1D4D"/>
    <w:rsid w:val="006C26D1"/>
    <w:rsid w:val="006C3378"/>
    <w:rsid w:val="006C3E9F"/>
    <w:rsid w:val="006C4286"/>
    <w:rsid w:val="006C43A1"/>
    <w:rsid w:val="006C4BCF"/>
    <w:rsid w:val="006C56E5"/>
    <w:rsid w:val="006C6B24"/>
    <w:rsid w:val="006C79BA"/>
    <w:rsid w:val="006C7E1C"/>
    <w:rsid w:val="006D0516"/>
    <w:rsid w:val="006D0F9C"/>
    <w:rsid w:val="006D15D6"/>
    <w:rsid w:val="006D2CD4"/>
    <w:rsid w:val="006D3FE8"/>
    <w:rsid w:val="006D4E7D"/>
    <w:rsid w:val="006D7742"/>
    <w:rsid w:val="006E07FF"/>
    <w:rsid w:val="006E0AAF"/>
    <w:rsid w:val="006E3E48"/>
    <w:rsid w:val="006E4252"/>
    <w:rsid w:val="006E4488"/>
    <w:rsid w:val="006E5974"/>
    <w:rsid w:val="006E622A"/>
    <w:rsid w:val="006E6C07"/>
    <w:rsid w:val="006E70B2"/>
    <w:rsid w:val="006F03A6"/>
    <w:rsid w:val="006F1A86"/>
    <w:rsid w:val="006F2065"/>
    <w:rsid w:val="006F5870"/>
    <w:rsid w:val="007004A0"/>
    <w:rsid w:val="007009A0"/>
    <w:rsid w:val="00700E93"/>
    <w:rsid w:val="00700F3C"/>
    <w:rsid w:val="00701464"/>
    <w:rsid w:val="0070301A"/>
    <w:rsid w:val="007043D5"/>
    <w:rsid w:val="00704AFF"/>
    <w:rsid w:val="00705367"/>
    <w:rsid w:val="00705631"/>
    <w:rsid w:val="007058D8"/>
    <w:rsid w:val="00705990"/>
    <w:rsid w:val="007114B4"/>
    <w:rsid w:val="00713395"/>
    <w:rsid w:val="00713CAC"/>
    <w:rsid w:val="00715D2A"/>
    <w:rsid w:val="007164A3"/>
    <w:rsid w:val="0072059E"/>
    <w:rsid w:val="00720899"/>
    <w:rsid w:val="007208E1"/>
    <w:rsid w:val="007219DC"/>
    <w:rsid w:val="00721E57"/>
    <w:rsid w:val="00722CB9"/>
    <w:rsid w:val="00723F95"/>
    <w:rsid w:val="00723FC8"/>
    <w:rsid w:val="007250D5"/>
    <w:rsid w:val="0072674D"/>
    <w:rsid w:val="00726BE3"/>
    <w:rsid w:val="00727DAD"/>
    <w:rsid w:val="00730050"/>
    <w:rsid w:val="007302FE"/>
    <w:rsid w:val="00730BD6"/>
    <w:rsid w:val="00730F53"/>
    <w:rsid w:val="00732527"/>
    <w:rsid w:val="00732EB3"/>
    <w:rsid w:val="00734095"/>
    <w:rsid w:val="007340FE"/>
    <w:rsid w:val="00734C2B"/>
    <w:rsid w:val="00736150"/>
    <w:rsid w:val="007371EF"/>
    <w:rsid w:val="00737469"/>
    <w:rsid w:val="0073749D"/>
    <w:rsid w:val="00740A92"/>
    <w:rsid w:val="007440D7"/>
    <w:rsid w:val="00744AAE"/>
    <w:rsid w:val="00745043"/>
    <w:rsid w:val="0074547D"/>
    <w:rsid w:val="007471FC"/>
    <w:rsid w:val="0074758A"/>
    <w:rsid w:val="00747CD4"/>
    <w:rsid w:val="00753A11"/>
    <w:rsid w:val="00753BFC"/>
    <w:rsid w:val="00754EDE"/>
    <w:rsid w:val="00755C48"/>
    <w:rsid w:val="007562ED"/>
    <w:rsid w:val="0075687B"/>
    <w:rsid w:val="00757242"/>
    <w:rsid w:val="00757A2B"/>
    <w:rsid w:val="00757B02"/>
    <w:rsid w:val="00760272"/>
    <w:rsid w:val="00760AE4"/>
    <w:rsid w:val="00761B42"/>
    <w:rsid w:val="00761BBC"/>
    <w:rsid w:val="00761D26"/>
    <w:rsid w:val="007625E7"/>
    <w:rsid w:val="007652EE"/>
    <w:rsid w:val="00765B7A"/>
    <w:rsid w:val="0076632B"/>
    <w:rsid w:val="0076768B"/>
    <w:rsid w:val="0076772D"/>
    <w:rsid w:val="00770E38"/>
    <w:rsid w:val="00770F71"/>
    <w:rsid w:val="0077116A"/>
    <w:rsid w:val="0077172B"/>
    <w:rsid w:val="00773475"/>
    <w:rsid w:val="00774490"/>
    <w:rsid w:val="00776725"/>
    <w:rsid w:val="00776FF2"/>
    <w:rsid w:val="007770B2"/>
    <w:rsid w:val="007778E6"/>
    <w:rsid w:val="00780ADB"/>
    <w:rsid w:val="007828F4"/>
    <w:rsid w:val="00782FAB"/>
    <w:rsid w:val="0078329E"/>
    <w:rsid w:val="007845CB"/>
    <w:rsid w:val="00785AD9"/>
    <w:rsid w:val="00786629"/>
    <w:rsid w:val="00786DDF"/>
    <w:rsid w:val="007874A6"/>
    <w:rsid w:val="00787927"/>
    <w:rsid w:val="00787DFF"/>
    <w:rsid w:val="00790259"/>
    <w:rsid w:val="007907BA"/>
    <w:rsid w:val="007908E7"/>
    <w:rsid w:val="00790A70"/>
    <w:rsid w:val="00791709"/>
    <w:rsid w:val="00792B25"/>
    <w:rsid w:val="00793829"/>
    <w:rsid w:val="0079405C"/>
    <w:rsid w:val="00796496"/>
    <w:rsid w:val="00796B92"/>
    <w:rsid w:val="007A0361"/>
    <w:rsid w:val="007A0EF1"/>
    <w:rsid w:val="007A32D3"/>
    <w:rsid w:val="007A43F4"/>
    <w:rsid w:val="007A55D5"/>
    <w:rsid w:val="007A61F5"/>
    <w:rsid w:val="007A6263"/>
    <w:rsid w:val="007A6A3F"/>
    <w:rsid w:val="007A6E23"/>
    <w:rsid w:val="007A6E70"/>
    <w:rsid w:val="007A7D4C"/>
    <w:rsid w:val="007B112D"/>
    <w:rsid w:val="007B26A4"/>
    <w:rsid w:val="007B39F0"/>
    <w:rsid w:val="007B3DEF"/>
    <w:rsid w:val="007B4CB7"/>
    <w:rsid w:val="007B7E53"/>
    <w:rsid w:val="007B7F53"/>
    <w:rsid w:val="007C0103"/>
    <w:rsid w:val="007C040F"/>
    <w:rsid w:val="007C0561"/>
    <w:rsid w:val="007C0B6D"/>
    <w:rsid w:val="007C0F27"/>
    <w:rsid w:val="007C1458"/>
    <w:rsid w:val="007C1E05"/>
    <w:rsid w:val="007C28CC"/>
    <w:rsid w:val="007C2DF7"/>
    <w:rsid w:val="007C3E26"/>
    <w:rsid w:val="007C40CA"/>
    <w:rsid w:val="007C4132"/>
    <w:rsid w:val="007C5664"/>
    <w:rsid w:val="007C56E3"/>
    <w:rsid w:val="007C6FFA"/>
    <w:rsid w:val="007D0012"/>
    <w:rsid w:val="007D0844"/>
    <w:rsid w:val="007D196F"/>
    <w:rsid w:val="007D2422"/>
    <w:rsid w:val="007D35BD"/>
    <w:rsid w:val="007D3C5E"/>
    <w:rsid w:val="007D46B4"/>
    <w:rsid w:val="007D4BC5"/>
    <w:rsid w:val="007D4E85"/>
    <w:rsid w:val="007D673A"/>
    <w:rsid w:val="007D75D2"/>
    <w:rsid w:val="007D7BF4"/>
    <w:rsid w:val="007E1A07"/>
    <w:rsid w:val="007E1C3B"/>
    <w:rsid w:val="007E32DE"/>
    <w:rsid w:val="007E3AD5"/>
    <w:rsid w:val="007E4A67"/>
    <w:rsid w:val="007E543B"/>
    <w:rsid w:val="007E60DE"/>
    <w:rsid w:val="007E6C3F"/>
    <w:rsid w:val="007F073F"/>
    <w:rsid w:val="007F2E3C"/>
    <w:rsid w:val="007F3EEE"/>
    <w:rsid w:val="007F3F52"/>
    <w:rsid w:val="007F524C"/>
    <w:rsid w:val="007F57CC"/>
    <w:rsid w:val="007F6B6F"/>
    <w:rsid w:val="007F6C36"/>
    <w:rsid w:val="007F798B"/>
    <w:rsid w:val="007F7BFA"/>
    <w:rsid w:val="00802206"/>
    <w:rsid w:val="00802AEF"/>
    <w:rsid w:val="00802F34"/>
    <w:rsid w:val="00803770"/>
    <w:rsid w:val="0080544A"/>
    <w:rsid w:val="008071F5"/>
    <w:rsid w:val="00810261"/>
    <w:rsid w:val="0081154C"/>
    <w:rsid w:val="00812569"/>
    <w:rsid w:val="00812E84"/>
    <w:rsid w:val="00812F83"/>
    <w:rsid w:val="00813B2F"/>
    <w:rsid w:val="00813B51"/>
    <w:rsid w:val="00815020"/>
    <w:rsid w:val="0081511E"/>
    <w:rsid w:val="00815CD6"/>
    <w:rsid w:val="008163F9"/>
    <w:rsid w:val="008164CE"/>
    <w:rsid w:val="0081685F"/>
    <w:rsid w:val="00816B2A"/>
    <w:rsid w:val="00816CBF"/>
    <w:rsid w:val="008171DA"/>
    <w:rsid w:val="008210BB"/>
    <w:rsid w:val="00822139"/>
    <w:rsid w:val="008223E3"/>
    <w:rsid w:val="0082399C"/>
    <w:rsid w:val="0082479D"/>
    <w:rsid w:val="008252CB"/>
    <w:rsid w:val="008258E5"/>
    <w:rsid w:val="0083027D"/>
    <w:rsid w:val="008309FA"/>
    <w:rsid w:val="00831AE2"/>
    <w:rsid w:val="008328DC"/>
    <w:rsid w:val="00832CA2"/>
    <w:rsid w:val="008333CF"/>
    <w:rsid w:val="0083351B"/>
    <w:rsid w:val="00834AF1"/>
    <w:rsid w:val="00835455"/>
    <w:rsid w:val="0083686F"/>
    <w:rsid w:val="008375E0"/>
    <w:rsid w:val="00840A3F"/>
    <w:rsid w:val="00840D35"/>
    <w:rsid w:val="00840D7D"/>
    <w:rsid w:val="00840F5A"/>
    <w:rsid w:val="00841A0D"/>
    <w:rsid w:val="00841BB0"/>
    <w:rsid w:val="0084405E"/>
    <w:rsid w:val="0084520D"/>
    <w:rsid w:val="008459DB"/>
    <w:rsid w:val="0084704A"/>
    <w:rsid w:val="0084715E"/>
    <w:rsid w:val="0084746F"/>
    <w:rsid w:val="00847976"/>
    <w:rsid w:val="00850485"/>
    <w:rsid w:val="00851433"/>
    <w:rsid w:val="00851625"/>
    <w:rsid w:val="0085208F"/>
    <w:rsid w:val="008526CA"/>
    <w:rsid w:val="008535FC"/>
    <w:rsid w:val="0085438A"/>
    <w:rsid w:val="00856863"/>
    <w:rsid w:val="00857683"/>
    <w:rsid w:val="00857C2A"/>
    <w:rsid w:val="00860CC0"/>
    <w:rsid w:val="00860DEA"/>
    <w:rsid w:val="00862977"/>
    <w:rsid w:val="00863FF0"/>
    <w:rsid w:val="00864505"/>
    <w:rsid w:val="00866569"/>
    <w:rsid w:val="00866628"/>
    <w:rsid w:val="008677FA"/>
    <w:rsid w:val="00867FD1"/>
    <w:rsid w:val="00870767"/>
    <w:rsid w:val="00870C48"/>
    <w:rsid w:val="00870DE1"/>
    <w:rsid w:val="00870F8B"/>
    <w:rsid w:val="00873713"/>
    <w:rsid w:val="0087372C"/>
    <w:rsid w:val="00875054"/>
    <w:rsid w:val="00875775"/>
    <w:rsid w:val="00875A6B"/>
    <w:rsid w:val="0087634B"/>
    <w:rsid w:val="00877C7C"/>
    <w:rsid w:val="00880AF1"/>
    <w:rsid w:val="00880B6D"/>
    <w:rsid w:val="00881AF8"/>
    <w:rsid w:val="008822AC"/>
    <w:rsid w:val="00882836"/>
    <w:rsid w:val="00884127"/>
    <w:rsid w:val="00884B9A"/>
    <w:rsid w:val="008853E0"/>
    <w:rsid w:val="008855AA"/>
    <w:rsid w:val="00885B72"/>
    <w:rsid w:val="0088703B"/>
    <w:rsid w:val="0088745D"/>
    <w:rsid w:val="00887E21"/>
    <w:rsid w:val="008900B2"/>
    <w:rsid w:val="0089036D"/>
    <w:rsid w:val="008906F0"/>
    <w:rsid w:val="00892D20"/>
    <w:rsid w:val="008934F3"/>
    <w:rsid w:val="00893568"/>
    <w:rsid w:val="00894544"/>
    <w:rsid w:val="008952C3"/>
    <w:rsid w:val="00895D6A"/>
    <w:rsid w:val="008A0212"/>
    <w:rsid w:val="008A0A76"/>
    <w:rsid w:val="008A1374"/>
    <w:rsid w:val="008A1631"/>
    <w:rsid w:val="008A1BD6"/>
    <w:rsid w:val="008A1DC9"/>
    <w:rsid w:val="008A3175"/>
    <w:rsid w:val="008A4CFE"/>
    <w:rsid w:val="008A5972"/>
    <w:rsid w:val="008A5FCF"/>
    <w:rsid w:val="008A7DCC"/>
    <w:rsid w:val="008B09B6"/>
    <w:rsid w:val="008B1741"/>
    <w:rsid w:val="008B1D1E"/>
    <w:rsid w:val="008B2F8C"/>
    <w:rsid w:val="008B51F3"/>
    <w:rsid w:val="008B5D20"/>
    <w:rsid w:val="008B6D7E"/>
    <w:rsid w:val="008C1413"/>
    <w:rsid w:val="008C239C"/>
    <w:rsid w:val="008C4691"/>
    <w:rsid w:val="008C4708"/>
    <w:rsid w:val="008C4CE6"/>
    <w:rsid w:val="008C4D25"/>
    <w:rsid w:val="008C63B9"/>
    <w:rsid w:val="008C6D28"/>
    <w:rsid w:val="008C6D66"/>
    <w:rsid w:val="008C778E"/>
    <w:rsid w:val="008C7C01"/>
    <w:rsid w:val="008D1304"/>
    <w:rsid w:val="008D3368"/>
    <w:rsid w:val="008D34BB"/>
    <w:rsid w:val="008D369B"/>
    <w:rsid w:val="008D445D"/>
    <w:rsid w:val="008D57BF"/>
    <w:rsid w:val="008D67CF"/>
    <w:rsid w:val="008E052B"/>
    <w:rsid w:val="008E1515"/>
    <w:rsid w:val="008E43C7"/>
    <w:rsid w:val="008E63E8"/>
    <w:rsid w:val="008F0418"/>
    <w:rsid w:val="008F08DC"/>
    <w:rsid w:val="008F1381"/>
    <w:rsid w:val="008F1AEF"/>
    <w:rsid w:val="008F1F5D"/>
    <w:rsid w:val="008F1FEF"/>
    <w:rsid w:val="008F2A9E"/>
    <w:rsid w:val="008F3376"/>
    <w:rsid w:val="008F38EE"/>
    <w:rsid w:val="008F6135"/>
    <w:rsid w:val="008F6305"/>
    <w:rsid w:val="008F71AF"/>
    <w:rsid w:val="009008A0"/>
    <w:rsid w:val="00900A44"/>
    <w:rsid w:val="00902F35"/>
    <w:rsid w:val="009032D5"/>
    <w:rsid w:val="0090418B"/>
    <w:rsid w:val="00905055"/>
    <w:rsid w:val="00905D2A"/>
    <w:rsid w:val="00906A2A"/>
    <w:rsid w:val="00907097"/>
    <w:rsid w:val="0091056D"/>
    <w:rsid w:val="00910A7E"/>
    <w:rsid w:val="0091134E"/>
    <w:rsid w:val="009117EA"/>
    <w:rsid w:val="00912F26"/>
    <w:rsid w:val="00913BFD"/>
    <w:rsid w:val="00913C71"/>
    <w:rsid w:val="009153F3"/>
    <w:rsid w:val="00921464"/>
    <w:rsid w:val="0092189F"/>
    <w:rsid w:val="0092192D"/>
    <w:rsid w:val="009222DB"/>
    <w:rsid w:val="00924A26"/>
    <w:rsid w:val="009270FA"/>
    <w:rsid w:val="0092722E"/>
    <w:rsid w:val="009275FC"/>
    <w:rsid w:val="0092774D"/>
    <w:rsid w:val="00930159"/>
    <w:rsid w:val="0093060C"/>
    <w:rsid w:val="00930D99"/>
    <w:rsid w:val="00931116"/>
    <w:rsid w:val="00932C9E"/>
    <w:rsid w:val="00932EDE"/>
    <w:rsid w:val="00933C86"/>
    <w:rsid w:val="00933D37"/>
    <w:rsid w:val="00933F77"/>
    <w:rsid w:val="0093469D"/>
    <w:rsid w:val="00935035"/>
    <w:rsid w:val="00936700"/>
    <w:rsid w:val="0093675E"/>
    <w:rsid w:val="00937530"/>
    <w:rsid w:val="009375D9"/>
    <w:rsid w:val="009401A8"/>
    <w:rsid w:val="00940BB3"/>
    <w:rsid w:val="009422E0"/>
    <w:rsid w:val="00943D1E"/>
    <w:rsid w:val="00943E1C"/>
    <w:rsid w:val="00944E26"/>
    <w:rsid w:val="0094581A"/>
    <w:rsid w:val="009478F7"/>
    <w:rsid w:val="00950301"/>
    <w:rsid w:val="00950CD0"/>
    <w:rsid w:val="00953C46"/>
    <w:rsid w:val="00955285"/>
    <w:rsid w:val="00956536"/>
    <w:rsid w:val="00956BD1"/>
    <w:rsid w:val="00956E9E"/>
    <w:rsid w:val="009570EA"/>
    <w:rsid w:val="00957A54"/>
    <w:rsid w:val="0096194D"/>
    <w:rsid w:val="00961986"/>
    <w:rsid w:val="0096221F"/>
    <w:rsid w:val="009637FE"/>
    <w:rsid w:val="00964264"/>
    <w:rsid w:val="00964438"/>
    <w:rsid w:val="00965B78"/>
    <w:rsid w:val="009662CE"/>
    <w:rsid w:val="00966DAA"/>
    <w:rsid w:val="00966E31"/>
    <w:rsid w:val="00966FF8"/>
    <w:rsid w:val="00970CB2"/>
    <w:rsid w:val="00971A0F"/>
    <w:rsid w:val="00971A9E"/>
    <w:rsid w:val="009723FF"/>
    <w:rsid w:val="009735B5"/>
    <w:rsid w:val="009736B0"/>
    <w:rsid w:val="00974A57"/>
    <w:rsid w:val="009774F4"/>
    <w:rsid w:val="00980F75"/>
    <w:rsid w:val="009820C6"/>
    <w:rsid w:val="009831D2"/>
    <w:rsid w:val="00983FA9"/>
    <w:rsid w:val="00984257"/>
    <w:rsid w:val="0098456F"/>
    <w:rsid w:val="00984818"/>
    <w:rsid w:val="009848B7"/>
    <w:rsid w:val="00986852"/>
    <w:rsid w:val="00986891"/>
    <w:rsid w:val="00986CD7"/>
    <w:rsid w:val="00991DBA"/>
    <w:rsid w:val="009923C1"/>
    <w:rsid w:val="009930C0"/>
    <w:rsid w:val="00993A2A"/>
    <w:rsid w:val="00994C29"/>
    <w:rsid w:val="00995510"/>
    <w:rsid w:val="00995C6F"/>
    <w:rsid w:val="00995E71"/>
    <w:rsid w:val="009964A4"/>
    <w:rsid w:val="0099695F"/>
    <w:rsid w:val="009969FF"/>
    <w:rsid w:val="0099726F"/>
    <w:rsid w:val="009A0ABB"/>
    <w:rsid w:val="009A1031"/>
    <w:rsid w:val="009A12EA"/>
    <w:rsid w:val="009A1867"/>
    <w:rsid w:val="009A1EC7"/>
    <w:rsid w:val="009A31C3"/>
    <w:rsid w:val="009A4536"/>
    <w:rsid w:val="009A75C4"/>
    <w:rsid w:val="009A7D6A"/>
    <w:rsid w:val="009B0153"/>
    <w:rsid w:val="009B02EB"/>
    <w:rsid w:val="009B04EF"/>
    <w:rsid w:val="009B0DF4"/>
    <w:rsid w:val="009B1281"/>
    <w:rsid w:val="009B2622"/>
    <w:rsid w:val="009B426B"/>
    <w:rsid w:val="009B4D11"/>
    <w:rsid w:val="009B50D9"/>
    <w:rsid w:val="009B62F1"/>
    <w:rsid w:val="009C0C51"/>
    <w:rsid w:val="009C1706"/>
    <w:rsid w:val="009C1FD3"/>
    <w:rsid w:val="009C2BC1"/>
    <w:rsid w:val="009C3441"/>
    <w:rsid w:val="009C4B3A"/>
    <w:rsid w:val="009C4EA2"/>
    <w:rsid w:val="009C53DF"/>
    <w:rsid w:val="009C5CEA"/>
    <w:rsid w:val="009C5FEC"/>
    <w:rsid w:val="009C73E2"/>
    <w:rsid w:val="009D0907"/>
    <w:rsid w:val="009D1524"/>
    <w:rsid w:val="009D1E2E"/>
    <w:rsid w:val="009D2859"/>
    <w:rsid w:val="009D292F"/>
    <w:rsid w:val="009D2B34"/>
    <w:rsid w:val="009D35BA"/>
    <w:rsid w:val="009D3AF0"/>
    <w:rsid w:val="009D3B13"/>
    <w:rsid w:val="009D3B31"/>
    <w:rsid w:val="009D43B2"/>
    <w:rsid w:val="009D493C"/>
    <w:rsid w:val="009D5217"/>
    <w:rsid w:val="009D5D97"/>
    <w:rsid w:val="009D5F81"/>
    <w:rsid w:val="009D62AD"/>
    <w:rsid w:val="009D6324"/>
    <w:rsid w:val="009D7EAE"/>
    <w:rsid w:val="009E05DC"/>
    <w:rsid w:val="009E0872"/>
    <w:rsid w:val="009E15B7"/>
    <w:rsid w:val="009E291F"/>
    <w:rsid w:val="009E3443"/>
    <w:rsid w:val="009E3CE2"/>
    <w:rsid w:val="009E3D76"/>
    <w:rsid w:val="009E3DFC"/>
    <w:rsid w:val="009F005D"/>
    <w:rsid w:val="009F11D8"/>
    <w:rsid w:val="009F1CD2"/>
    <w:rsid w:val="009F2973"/>
    <w:rsid w:val="009F35F2"/>
    <w:rsid w:val="009F36D4"/>
    <w:rsid w:val="009F4248"/>
    <w:rsid w:val="009F4901"/>
    <w:rsid w:val="009F50F8"/>
    <w:rsid w:val="009F529A"/>
    <w:rsid w:val="009F62E2"/>
    <w:rsid w:val="009F72A9"/>
    <w:rsid w:val="009F767D"/>
    <w:rsid w:val="009F7757"/>
    <w:rsid w:val="009F7798"/>
    <w:rsid w:val="009F7821"/>
    <w:rsid w:val="00A005F2"/>
    <w:rsid w:val="00A00A4D"/>
    <w:rsid w:val="00A00D2B"/>
    <w:rsid w:val="00A0135D"/>
    <w:rsid w:val="00A015CE"/>
    <w:rsid w:val="00A01BD1"/>
    <w:rsid w:val="00A02E5E"/>
    <w:rsid w:val="00A034F0"/>
    <w:rsid w:val="00A05C5E"/>
    <w:rsid w:val="00A05D6E"/>
    <w:rsid w:val="00A0695D"/>
    <w:rsid w:val="00A06B85"/>
    <w:rsid w:val="00A0732C"/>
    <w:rsid w:val="00A0764F"/>
    <w:rsid w:val="00A1131C"/>
    <w:rsid w:val="00A1247C"/>
    <w:rsid w:val="00A12A61"/>
    <w:rsid w:val="00A12E0B"/>
    <w:rsid w:val="00A13293"/>
    <w:rsid w:val="00A13FB4"/>
    <w:rsid w:val="00A1466B"/>
    <w:rsid w:val="00A14C1E"/>
    <w:rsid w:val="00A14FFF"/>
    <w:rsid w:val="00A152A4"/>
    <w:rsid w:val="00A16722"/>
    <w:rsid w:val="00A16881"/>
    <w:rsid w:val="00A16AF8"/>
    <w:rsid w:val="00A17027"/>
    <w:rsid w:val="00A20876"/>
    <w:rsid w:val="00A20985"/>
    <w:rsid w:val="00A22CCF"/>
    <w:rsid w:val="00A235CC"/>
    <w:rsid w:val="00A24464"/>
    <w:rsid w:val="00A2621D"/>
    <w:rsid w:val="00A27C16"/>
    <w:rsid w:val="00A317B8"/>
    <w:rsid w:val="00A32282"/>
    <w:rsid w:val="00A32F43"/>
    <w:rsid w:val="00A3350E"/>
    <w:rsid w:val="00A33644"/>
    <w:rsid w:val="00A336B8"/>
    <w:rsid w:val="00A33DBF"/>
    <w:rsid w:val="00A33FA7"/>
    <w:rsid w:val="00A36AB6"/>
    <w:rsid w:val="00A37946"/>
    <w:rsid w:val="00A40BE1"/>
    <w:rsid w:val="00A40D3F"/>
    <w:rsid w:val="00A40DB4"/>
    <w:rsid w:val="00A42413"/>
    <w:rsid w:val="00A429E9"/>
    <w:rsid w:val="00A42A19"/>
    <w:rsid w:val="00A42AC4"/>
    <w:rsid w:val="00A43D1C"/>
    <w:rsid w:val="00A44950"/>
    <w:rsid w:val="00A45F6A"/>
    <w:rsid w:val="00A460F7"/>
    <w:rsid w:val="00A464D4"/>
    <w:rsid w:val="00A4734C"/>
    <w:rsid w:val="00A4789F"/>
    <w:rsid w:val="00A50496"/>
    <w:rsid w:val="00A512D5"/>
    <w:rsid w:val="00A51391"/>
    <w:rsid w:val="00A513A2"/>
    <w:rsid w:val="00A51F5C"/>
    <w:rsid w:val="00A51F91"/>
    <w:rsid w:val="00A5214B"/>
    <w:rsid w:val="00A523CF"/>
    <w:rsid w:val="00A52596"/>
    <w:rsid w:val="00A52F8F"/>
    <w:rsid w:val="00A5312F"/>
    <w:rsid w:val="00A54A2C"/>
    <w:rsid w:val="00A54F40"/>
    <w:rsid w:val="00A5737B"/>
    <w:rsid w:val="00A5743C"/>
    <w:rsid w:val="00A57CE1"/>
    <w:rsid w:val="00A6065E"/>
    <w:rsid w:val="00A60C5E"/>
    <w:rsid w:val="00A620CF"/>
    <w:rsid w:val="00A63948"/>
    <w:rsid w:val="00A64767"/>
    <w:rsid w:val="00A64D85"/>
    <w:rsid w:val="00A65329"/>
    <w:rsid w:val="00A65377"/>
    <w:rsid w:val="00A65464"/>
    <w:rsid w:val="00A667C5"/>
    <w:rsid w:val="00A66A0D"/>
    <w:rsid w:val="00A6702C"/>
    <w:rsid w:val="00A6771A"/>
    <w:rsid w:val="00A67812"/>
    <w:rsid w:val="00A67E28"/>
    <w:rsid w:val="00A705EB"/>
    <w:rsid w:val="00A70E83"/>
    <w:rsid w:val="00A73075"/>
    <w:rsid w:val="00A733AA"/>
    <w:rsid w:val="00A73767"/>
    <w:rsid w:val="00A73D00"/>
    <w:rsid w:val="00A74E9C"/>
    <w:rsid w:val="00A74EC6"/>
    <w:rsid w:val="00A74F00"/>
    <w:rsid w:val="00A75837"/>
    <w:rsid w:val="00A773D4"/>
    <w:rsid w:val="00A77EF9"/>
    <w:rsid w:val="00A82867"/>
    <w:rsid w:val="00A829A1"/>
    <w:rsid w:val="00A82D09"/>
    <w:rsid w:val="00A82EA5"/>
    <w:rsid w:val="00A86D30"/>
    <w:rsid w:val="00A8725D"/>
    <w:rsid w:val="00A87AC5"/>
    <w:rsid w:val="00A905EA"/>
    <w:rsid w:val="00A908FA"/>
    <w:rsid w:val="00A90DB8"/>
    <w:rsid w:val="00A9400D"/>
    <w:rsid w:val="00A94280"/>
    <w:rsid w:val="00A94792"/>
    <w:rsid w:val="00A949E8"/>
    <w:rsid w:val="00A958A4"/>
    <w:rsid w:val="00A95A9C"/>
    <w:rsid w:val="00A95C34"/>
    <w:rsid w:val="00A95FE5"/>
    <w:rsid w:val="00A96799"/>
    <w:rsid w:val="00A967DC"/>
    <w:rsid w:val="00A9699A"/>
    <w:rsid w:val="00A96CBD"/>
    <w:rsid w:val="00AA1C39"/>
    <w:rsid w:val="00AA25CD"/>
    <w:rsid w:val="00AA2774"/>
    <w:rsid w:val="00AA2A5A"/>
    <w:rsid w:val="00AA32B9"/>
    <w:rsid w:val="00AA3519"/>
    <w:rsid w:val="00AA351D"/>
    <w:rsid w:val="00AA39D7"/>
    <w:rsid w:val="00AA433D"/>
    <w:rsid w:val="00AA4F5D"/>
    <w:rsid w:val="00AA50D1"/>
    <w:rsid w:val="00AA6B4C"/>
    <w:rsid w:val="00AA7399"/>
    <w:rsid w:val="00AA7864"/>
    <w:rsid w:val="00AA7921"/>
    <w:rsid w:val="00AB01C7"/>
    <w:rsid w:val="00AB0A63"/>
    <w:rsid w:val="00AB10D1"/>
    <w:rsid w:val="00AB142D"/>
    <w:rsid w:val="00AB2B9F"/>
    <w:rsid w:val="00AB472A"/>
    <w:rsid w:val="00AB4AD6"/>
    <w:rsid w:val="00AB4F07"/>
    <w:rsid w:val="00AB4F49"/>
    <w:rsid w:val="00AB7187"/>
    <w:rsid w:val="00AB73A2"/>
    <w:rsid w:val="00AC0442"/>
    <w:rsid w:val="00AC07C9"/>
    <w:rsid w:val="00AC33A8"/>
    <w:rsid w:val="00AC360D"/>
    <w:rsid w:val="00AC4780"/>
    <w:rsid w:val="00AC5948"/>
    <w:rsid w:val="00AC6EBD"/>
    <w:rsid w:val="00AC6EFF"/>
    <w:rsid w:val="00AC743C"/>
    <w:rsid w:val="00AC7755"/>
    <w:rsid w:val="00AD0890"/>
    <w:rsid w:val="00AD28E9"/>
    <w:rsid w:val="00AD2BBD"/>
    <w:rsid w:val="00AD2BD1"/>
    <w:rsid w:val="00AD3373"/>
    <w:rsid w:val="00AD3FED"/>
    <w:rsid w:val="00AD60BC"/>
    <w:rsid w:val="00AD622A"/>
    <w:rsid w:val="00AD69CD"/>
    <w:rsid w:val="00AD7024"/>
    <w:rsid w:val="00AD7A08"/>
    <w:rsid w:val="00AD7AD5"/>
    <w:rsid w:val="00AD7CD6"/>
    <w:rsid w:val="00AE0460"/>
    <w:rsid w:val="00AE0C6D"/>
    <w:rsid w:val="00AE0FF5"/>
    <w:rsid w:val="00AE2DDE"/>
    <w:rsid w:val="00AE344B"/>
    <w:rsid w:val="00AE3B95"/>
    <w:rsid w:val="00AE60F9"/>
    <w:rsid w:val="00AE63A7"/>
    <w:rsid w:val="00AE6CE5"/>
    <w:rsid w:val="00AE7CD5"/>
    <w:rsid w:val="00AE7E8B"/>
    <w:rsid w:val="00AF100E"/>
    <w:rsid w:val="00AF1E2F"/>
    <w:rsid w:val="00AF23AD"/>
    <w:rsid w:val="00AF270E"/>
    <w:rsid w:val="00AF28A5"/>
    <w:rsid w:val="00AF2953"/>
    <w:rsid w:val="00AF3B95"/>
    <w:rsid w:val="00AF3D5F"/>
    <w:rsid w:val="00AF5B06"/>
    <w:rsid w:val="00AF5FA9"/>
    <w:rsid w:val="00B01054"/>
    <w:rsid w:val="00B02F64"/>
    <w:rsid w:val="00B037B0"/>
    <w:rsid w:val="00B0472B"/>
    <w:rsid w:val="00B04F2F"/>
    <w:rsid w:val="00B07E99"/>
    <w:rsid w:val="00B1039B"/>
    <w:rsid w:val="00B10887"/>
    <w:rsid w:val="00B10B3D"/>
    <w:rsid w:val="00B12247"/>
    <w:rsid w:val="00B1360F"/>
    <w:rsid w:val="00B1445C"/>
    <w:rsid w:val="00B144E5"/>
    <w:rsid w:val="00B146D9"/>
    <w:rsid w:val="00B14B6A"/>
    <w:rsid w:val="00B14E18"/>
    <w:rsid w:val="00B161F1"/>
    <w:rsid w:val="00B16716"/>
    <w:rsid w:val="00B16976"/>
    <w:rsid w:val="00B17173"/>
    <w:rsid w:val="00B2034D"/>
    <w:rsid w:val="00B208FD"/>
    <w:rsid w:val="00B20D9F"/>
    <w:rsid w:val="00B21725"/>
    <w:rsid w:val="00B21730"/>
    <w:rsid w:val="00B23038"/>
    <w:rsid w:val="00B23678"/>
    <w:rsid w:val="00B23A69"/>
    <w:rsid w:val="00B23C78"/>
    <w:rsid w:val="00B23DB4"/>
    <w:rsid w:val="00B276D3"/>
    <w:rsid w:val="00B27AA9"/>
    <w:rsid w:val="00B30660"/>
    <w:rsid w:val="00B30A28"/>
    <w:rsid w:val="00B32771"/>
    <w:rsid w:val="00B359B9"/>
    <w:rsid w:val="00B35C98"/>
    <w:rsid w:val="00B402F6"/>
    <w:rsid w:val="00B40795"/>
    <w:rsid w:val="00B410D4"/>
    <w:rsid w:val="00B41B8D"/>
    <w:rsid w:val="00B42329"/>
    <w:rsid w:val="00B42FA1"/>
    <w:rsid w:val="00B43118"/>
    <w:rsid w:val="00B43178"/>
    <w:rsid w:val="00B43364"/>
    <w:rsid w:val="00B43886"/>
    <w:rsid w:val="00B43FCE"/>
    <w:rsid w:val="00B44E5B"/>
    <w:rsid w:val="00B44EA4"/>
    <w:rsid w:val="00B44F1B"/>
    <w:rsid w:val="00B451FA"/>
    <w:rsid w:val="00B45C48"/>
    <w:rsid w:val="00B45E67"/>
    <w:rsid w:val="00B46066"/>
    <w:rsid w:val="00B46F2B"/>
    <w:rsid w:val="00B471E1"/>
    <w:rsid w:val="00B473C2"/>
    <w:rsid w:val="00B47624"/>
    <w:rsid w:val="00B47F5F"/>
    <w:rsid w:val="00B5057E"/>
    <w:rsid w:val="00B50D10"/>
    <w:rsid w:val="00B51EC9"/>
    <w:rsid w:val="00B53003"/>
    <w:rsid w:val="00B53F6B"/>
    <w:rsid w:val="00B5475D"/>
    <w:rsid w:val="00B54FCE"/>
    <w:rsid w:val="00B56DE1"/>
    <w:rsid w:val="00B56F89"/>
    <w:rsid w:val="00B57A7C"/>
    <w:rsid w:val="00B57CA0"/>
    <w:rsid w:val="00B600DA"/>
    <w:rsid w:val="00B6084B"/>
    <w:rsid w:val="00B614C4"/>
    <w:rsid w:val="00B62365"/>
    <w:rsid w:val="00B64671"/>
    <w:rsid w:val="00B6574D"/>
    <w:rsid w:val="00B6596B"/>
    <w:rsid w:val="00B659DC"/>
    <w:rsid w:val="00B65C4F"/>
    <w:rsid w:val="00B67402"/>
    <w:rsid w:val="00B705DC"/>
    <w:rsid w:val="00B71E43"/>
    <w:rsid w:val="00B727F0"/>
    <w:rsid w:val="00B7330E"/>
    <w:rsid w:val="00B73E0E"/>
    <w:rsid w:val="00B75050"/>
    <w:rsid w:val="00B758AB"/>
    <w:rsid w:val="00B807F4"/>
    <w:rsid w:val="00B80C93"/>
    <w:rsid w:val="00B8135F"/>
    <w:rsid w:val="00B813E2"/>
    <w:rsid w:val="00B85E39"/>
    <w:rsid w:val="00B872FA"/>
    <w:rsid w:val="00B8752E"/>
    <w:rsid w:val="00B87829"/>
    <w:rsid w:val="00B87A96"/>
    <w:rsid w:val="00B87AE6"/>
    <w:rsid w:val="00B910F2"/>
    <w:rsid w:val="00B932B0"/>
    <w:rsid w:val="00B933D3"/>
    <w:rsid w:val="00B944C5"/>
    <w:rsid w:val="00B94E20"/>
    <w:rsid w:val="00B94ECD"/>
    <w:rsid w:val="00B9511E"/>
    <w:rsid w:val="00B965A0"/>
    <w:rsid w:val="00B973E6"/>
    <w:rsid w:val="00BA0C34"/>
    <w:rsid w:val="00BA1767"/>
    <w:rsid w:val="00BA1E41"/>
    <w:rsid w:val="00BA2167"/>
    <w:rsid w:val="00BA236C"/>
    <w:rsid w:val="00BA2962"/>
    <w:rsid w:val="00BA38F0"/>
    <w:rsid w:val="00BA3FA5"/>
    <w:rsid w:val="00BA5CB6"/>
    <w:rsid w:val="00BA6C3D"/>
    <w:rsid w:val="00BA77A3"/>
    <w:rsid w:val="00BB03A6"/>
    <w:rsid w:val="00BB0B44"/>
    <w:rsid w:val="00BB3150"/>
    <w:rsid w:val="00BB4062"/>
    <w:rsid w:val="00BB4137"/>
    <w:rsid w:val="00BB45D2"/>
    <w:rsid w:val="00BB5225"/>
    <w:rsid w:val="00BB6131"/>
    <w:rsid w:val="00BC0BC0"/>
    <w:rsid w:val="00BC1E0F"/>
    <w:rsid w:val="00BC2B7D"/>
    <w:rsid w:val="00BC3C60"/>
    <w:rsid w:val="00BC5FA3"/>
    <w:rsid w:val="00BC75B5"/>
    <w:rsid w:val="00BC76B0"/>
    <w:rsid w:val="00BC7B17"/>
    <w:rsid w:val="00BD01B5"/>
    <w:rsid w:val="00BD1849"/>
    <w:rsid w:val="00BD19FF"/>
    <w:rsid w:val="00BD37E1"/>
    <w:rsid w:val="00BD59A6"/>
    <w:rsid w:val="00BD5F1F"/>
    <w:rsid w:val="00BD6B26"/>
    <w:rsid w:val="00BD6F36"/>
    <w:rsid w:val="00BD6F65"/>
    <w:rsid w:val="00BE0068"/>
    <w:rsid w:val="00BE101D"/>
    <w:rsid w:val="00BE207D"/>
    <w:rsid w:val="00BE2A79"/>
    <w:rsid w:val="00BE2C12"/>
    <w:rsid w:val="00BE2F33"/>
    <w:rsid w:val="00BE36F0"/>
    <w:rsid w:val="00BE4F35"/>
    <w:rsid w:val="00BE7D14"/>
    <w:rsid w:val="00BF0323"/>
    <w:rsid w:val="00BF070D"/>
    <w:rsid w:val="00BF0D6B"/>
    <w:rsid w:val="00BF2777"/>
    <w:rsid w:val="00BF2B86"/>
    <w:rsid w:val="00BF3110"/>
    <w:rsid w:val="00BF36F9"/>
    <w:rsid w:val="00BF3870"/>
    <w:rsid w:val="00BF4F60"/>
    <w:rsid w:val="00BF68FD"/>
    <w:rsid w:val="00BF732E"/>
    <w:rsid w:val="00BF7364"/>
    <w:rsid w:val="00BF75F8"/>
    <w:rsid w:val="00BF7DDE"/>
    <w:rsid w:val="00C00A6A"/>
    <w:rsid w:val="00C03DD7"/>
    <w:rsid w:val="00C03FCA"/>
    <w:rsid w:val="00C04313"/>
    <w:rsid w:val="00C0478A"/>
    <w:rsid w:val="00C06733"/>
    <w:rsid w:val="00C06D59"/>
    <w:rsid w:val="00C107A7"/>
    <w:rsid w:val="00C10CC9"/>
    <w:rsid w:val="00C11C68"/>
    <w:rsid w:val="00C11E5A"/>
    <w:rsid w:val="00C15E0F"/>
    <w:rsid w:val="00C16A68"/>
    <w:rsid w:val="00C16BBD"/>
    <w:rsid w:val="00C171BA"/>
    <w:rsid w:val="00C20582"/>
    <w:rsid w:val="00C22098"/>
    <w:rsid w:val="00C2243C"/>
    <w:rsid w:val="00C23472"/>
    <w:rsid w:val="00C23BB2"/>
    <w:rsid w:val="00C2549E"/>
    <w:rsid w:val="00C26C4E"/>
    <w:rsid w:val="00C33152"/>
    <w:rsid w:val="00C33A46"/>
    <w:rsid w:val="00C33A58"/>
    <w:rsid w:val="00C340E6"/>
    <w:rsid w:val="00C34C14"/>
    <w:rsid w:val="00C36A7B"/>
    <w:rsid w:val="00C36CC6"/>
    <w:rsid w:val="00C37BD5"/>
    <w:rsid w:val="00C4010A"/>
    <w:rsid w:val="00C40F5A"/>
    <w:rsid w:val="00C41584"/>
    <w:rsid w:val="00C41B14"/>
    <w:rsid w:val="00C426B6"/>
    <w:rsid w:val="00C435D4"/>
    <w:rsid w:val="00C44C79"/>
    <w:rsid w:val="00C44E10"/>
    <w:rsid w:val="00C45577"/>
    <w:rsid w:val="00C46473"/>
    <w:rsid w:val="00C46763"/>
    <w:rsid w:val="00C5173F"/>
    <w:rsid w:val="00C54244"/>
    <w:rsid w:val="00C5429E"/>
    <w:rsid w:val="00C60502"/>
    <w:rsid w:val="00C61032"/>
    <w:rsid w:val="00C613E1"/>
    <w:rsid w:val="00C6169C"/>
    <w:rsid w:val="00C6303F"/>
    <w:rsid w:val="00C6357D"/>
    <w:rsid w:val="00C635B3"/>
    <w:rsid w:val="00C64121"/>
    <w:rsid w:val="00C66442"/>
    <w:rsid w:val="00C66BBD"/>
    <w:rsid w:val="00C673CB"/>
    <w:rsid w:val="00C67E1B"/>
    <w:rsid w:val="00C7036F"/>
    <w:rsid w:val="00C70395"/>
    <w:rsid w:val="00C706C9"/>
    <w:rsid w:val="00C7189E"/>
    <w:rsid w:val="00C71D3D"/>
    <w:rsid w:val="00C72109"/>
    <w:rsid w:val="00C726DF"/>
    <w:rsid w:val="00C72928"/>
    <w:rsid w:val="00C74181"/>
    <w:rsid w:val="00C752FD"/>
    <w:rsid w:val="00C75F8A"/>
    <w:rsid w:val="00C7728D"/>
    <w:rsid w:val="00C804E2"/>
    <w:rsid w:val="00C80732"/>
    <w:rsid w:val="00C8128E"/>
    <w:rsid w:val="00C8207F"/>
    <w:rsid w:val="00C85968"/>
    <w:rsid w:val="00C86AFD"/>
    <w:rsid w:val="00C87673"/>
    <w:rsid w:val="00C87CD7"/>
    <w:rsid w:val="00C90E5D"/>
    <w:rsid w:val="00C914E8"/>
    <w:rsid w:val="00C9197B"/>
    <w:rsid w:val="00C9224A"/>
    <w:rsid w:val="00C92861"/>
    <w:rsid w:val="00C92A16"/>
    <w:rsid w:val="00C932E6"/>
    <w:rsid w:val="00C9369D"/>
    <w:rsid w:val="00C93BD7"/>
    <w:rsid w:val="00C93BF4"/>
    <w:rsid w:val="00C95040"/>
    <w:rsid w:val="00C95596"/>
    <w:rsid w:val="00C96509"/>
    <w:rsid w:val="00C96E07"/>
    <w:rsid w:val="00C9736F"/>
    <w:rsid w:val="00CA021C"/>
    <w:rsid w:val="00CA05F2"/>
    <w:rsid w:val="00CA104E"/>
    <w:rsid w:val="00CA123F"/>
    <w:rsid w:val="00CA2089"/>
    <w:rsid w:val="00CA2540"/>
    <w:rsid w:val="00CA259C"/>
    <w:rsid w:val="00CA3398"/>
    <w:rsid w:val="00CA3C23"/>
    <w:rsid w:val="00CA3F6C"/>
    <w:rsid w:val="00CA45E3"/>
    <w:rsid w:val="00CA4858"/>
    <w:rsid w:val="00CA488B"/>
    <w:rsid w:val="00CA4A96"/>
    <w:rsid w:val="00CA4FEE"/>
    <w:rsid w:val="00CA5788"/>
    <w:rsid w:val="00CA626D"/>
    <w:rsid w:val="00CA64FE"/>
    <w:rsid w:val="00CA6641"/>
    <w:rsid w:val="00CA6D78"/>
    <w:rsid w:val="00CA710A"/>
    <w:rsid w:val="00CA7A32"/>
    <w:rsid w:val="00CB0186"/>
    <w:rsid w:val="00CB1237"/>
    <w:rsid w:val="00CB2266"/>
    <w:rsid w:val="00CB29DB"/>
    <w:rsid w:val="00CB2E95"/>
    <w:rsid w:val="00CB35A8"/>
    <w:rsid w:val="00CB46EC"/>
    <w:rsid w:val="00CB4D0E"/>
    <w:rsid w:val="00CB599E"/>
    <w:rsid w:val="00CB5F9E"/>
    <w:rsid w:val="00CB650F"/>
    <w:rsid w:val="00CB6DD0"/>
    <w:rsid w:val="00CB70AE"/>
    <w:rsid w:val="00CB7D7F"/>
    <w:rsid w:val="00CB7EA8"/>
    <w:rsid w:val="00CC03F7"/>
    <w:rsid w:val="00CC0D11"/>
    <w:rsid w:val="00CC1264"/>
    <w:rsid w:val="00CC1E42"/>
    <w:rsid w:val="00CC319C"/>
    <w:rsid w:val="00CC474A"/>
    <w:rsid w:val="00CC48E7"/>
    <w:rsid w:val="00CC5024"/>
    <w:rsid w:val="00CC56D5"/>
    <w:rsid w:val="00CC5CFF"/>
    <w:rsid w:val="00CC63A1"/>
    <w:rsid w:val="00CD045D"/>
    <w:rsid w:val="00CD09A6"/>
    <w:rsid w:val="00CD09F1"/>
    <w:rsid w:val="00CD0AA7"/>
    <w:rsid w:val="00CD200E"/>
    <w:rsid w:val="00CD3152"/>
    <w:rsid w:val="00CD3516"/>
    <w:rsid w:val="00CD3A55"/>
    <w:rsid w:val="00CD3F00"/>
    <w:rsid w:val="00CD4375"/>
    <w:rsid w:val="00CD4670"/>
    <w:rsid w:val="00CD49AB"/>
    <w:rsid w:val="00CD51A7"/>
    <w:rsid w:val="00CD5645"/>
    <w:rsid w:val="00CD57BA"/>
    <w:rsid w:val="00CD5841"/>
    <w:rsid w:val="00CD662A"/>
    <w:rsid w:val="00CD67A5"/>
    <w:rsid w:val="00CD728C"/>
    <w:rsid w:val="00CD7809"/>
    <w:rsid w:val="00CD7A71"/>
    <w:rsid w:val="00CE0BAC"/>
    <w:rsid w:val="00CE0FD8"/>
    <w:rsid w:val="00CE164A"/>
    <w:rsid w:val="00CE1CB0"/>
    <w:rsid w:val="00CE1E96"/>
    <w:rsid w:val="00CE2E05"/>
    <w:rsid w:val="00CE3024"/>
    <w:rsid w:val="00CE357B"/>
    <w:rsid w:val="00CE3E2B"/>
    <w:rsid w:val="00CE4321"/>
    <w:rsid w:val="00CE4939"/>
    <w:rsid w:val="00CE5D19"/>
    <w:rsid w:val="00CE6E3A"/>
    <w:rsid w:val="00CE72E3"/>
    <w:rsid w:val="00CF0E17"/>
    <w:rsid w:val="00CF19AA"/>
    <w:rsid w:val="00CF28EF"/>
    <w:rsid w:val="00CF2F86"/>
    <w:rsid w:val="00CF3F27"/>
    <w:rsid w:val="00CF5508"/>
    <w:rsid w:val="00CF5BE7"/>
    <w:rsid w:val="00CF6731"/>
    <w:rsid w:val="00CF6825"/>
    <w:rsid w:val="00CF6DD0"/>
    <w:rsid w:val="00CF6EF3"/>
    <w:rsid w:val="00CF7872"/>
    <w:rsid w:val="00CF7F3C"/>
    <w:rsid w:val="00D0081E"/>
    <w:rsid w:val="00D00A95"/>
    <w:rsid w:val="00D03427"/>
    <w:rsid w:val="00D037AC"/>
    <w:rsid w:val="00D043DE"/>
    <w:rsid w:val="00D0445C"/>
    <w:rsid w:val="00D05824"/>
    <w:rsid w:val="00D1007E"/>
    <w:rsid w:val="00D101F6"/>
    <w:rsid w:val="00D10459"/>
    <w:rsid w:val="00D120F0"/>
    <w:rsid w:val="00D1228C"/>
    <w:rsid w:val="00D12BC2"/>
    <w:rsid w:val="00D1336A"/>
    <w:rsid w:val="00D13F3C"/>
    <w:rsid w:val="00D149AE"/>
    <w:rsid w:val="00D15278"/>
    <w:rsid w:val="00D1546A"/>
    <w:rsid w:val="00D15E7E"/>
    <w:rsid w:val="00D16AB1"/>
    <w:rsid w:val="00D17078"/>
    <w:rsid w:val="00D1731B"/>
    <w:rsid w:val="00D202F2"/>
    <w:rsid w:val="00D20B5D"/>
    <w:rsid w:val="00D20C5B"/>
    <w:rsid w:val="00D20D6B"/>
    <w:rsid w:val="00D21FE4"/>
    <w:rsid w:val="00D2225B"/>
    <w:rsid w:val="00D222BA"/>
    <w:rsid w:val="00D23080"/>
    <w:rsid w:val="00D2380A"/>
    <w:rsid w:val="00D24775"/>
    <w:rsid w:val="00D24B12"/>
    <w:rsid w:val="00D25451"/>
    <w:rsid w:val="00D255A3"/>
    <w:rsid w:val="00D25A8B"/>
    <w:rsid w:val="00D26A6E"/>
    <w:rsid w:val="00D27154"/>
    <w:rsid w:val="00D2762A"/>
    <w:rsid w:val="00D30C27"/>
    <w:rsid w:val="00D30F4D"/>
    <w:rsid w:val="00D31429"/>
    <w:rsid w:val="00D31751"/>
    <w:rsid w:val="00D32CE8"/>
    <w:rsid w:val="00D34377"/>
    <w:rsid w:val="00D343EB"/>
    <w:rsid w:val="00D3452E"/>
    <w:rsid w:val="00D35860"/>
    <w:rsid w:val="00D35B3F"/>
    <w:rsid w:val="00D36099"/>
    <w:rsid w:val="00D36156"/>
    <w:rsid w:val="00D40FE3"/>
    <w:rsid w:val="00D42FBF"/>
    <w:rsid w:val="00D43008"/>
    <w:rsid w:val="00D43014"/>
    <w:rsid w:val="00D43BD4"/>
    <w:rsid w:val="00D44280"/>
    <w:rsid w:val="00D4445F"/>
    <w:rsid w:val="00D453EB"/>
    <w:rsid w:val="00D45697"/>
    <w:rsid w:val="00D46CE2"/>
    <w:rsid w:val="00D473B4"/>
    <w:rsid w:val="00D526D1"/>
    <w:rsid w:val="00D52A19"/>
    <w:rsid w:val="00D52AE0"/>
    <w:rsid w:val="00D537D1"/>
    <w:rsid w:val="00D53EE0"/>
    <w:rsid w:val="00D54106"/>
    <w:rsid w:val="00D550F5"/>
    <w:rsid w:val="00D55360"/>
    <w:rsid w:val="00D55628"/>
    <w:rsid w:val="00D579ED"/>
    <w:rsid w:val="00D61A96"/>
    <w:rsid w:val="00D61DE2"/>
    <w:rsid w:val="00D62879"/>
    <w:rsid w:val="00D62E3F"/>
    <w:rsid w:val="00D62F09"/>
    <w:rsid w:val="00D64B66"/>
    <w:rsid w:val="00D66F44"/>
    <w:rsid w:val="00D675FC"/>
    <w:rsid w:val="00D71E7E"/>
    <w:rsid w:val="00D724CA"/>
    <w:rsid w:val="00D72852"/>
    <w:rsid w:val="00D72F18"/>
    <w:rsid w:val="00D739E5"/>
    <w:rsid w:val="00D739FD"/>
    <w:rsid w:val="00D74BBD"/>
    <w:rsid w:val="00D7626E"/>
    <w:rsid w:val="00D76283"/>
    <w:rsid w:val="00D80202"/>
    <w:rsid w:val="00D805C9"/>
    <w:rsid w:val="00D81DA9"/>
    <w:rsid w:val="00D82381"/>
    <w:rsid w:val="00D829C3"/>
    <w:rsid w:val="00D83B01"/>
    <w:rsid w:val="00D83C33"/>
    <w:rsid w:val="00D85659"/>
    <w:rsid w:val="00D8568B"/>
    <w:rsid w:val="00D85D35"/>
    <w:rsid w:val="00D872C0"/>
    <w:rsid w:val="00D874FB"/>
    <w:rsid w:val="00D907AD"/>
    <w:rsid w:val="00D918B6"/>
    <w:rsid w:val="00D91C86"/>
    <w:rsid w:val="00D92449"/>
    <w:rsid w:val="00D92DA7"/>
    <w:rsid w:val="00D93C0C"/>
    <w:rsid w:val="00D95988"/>
    <w:rsid w:val="00D9599B"/>
    <w:rsid w:val="00D95F6F"/>
    <w:rsid w:val="00D9630A"/>
    <w:rsid w:val="00D967F5"/>
    <w:rsid w:val="00D96BAC"/>
    <w:rsid w:val="00D96FDD"/>
    <w:rsid w:val="00D9705D"/>
    <w:rsid w:val="00D974B9"/>
    <w:rsid w:val="00D97607"/>
    <w:rsid w:val="00DA0CFE"/>
    <w:rsid w:val="00DA0DA2"/>
    <w:rsid w:val="00DA2FC8"/>
    <w:rsid w:val="00DA3160"/>
    <w:rsid w:val="00DA3885"/>
    <w:rsid w:val="00DA3CE6"/>
    <w:rsid w:val="00DA3CF2"/>
    <w:rsid w:val="00DA4611"/>
    <w:rsid w:val="00DA471E"/>
    <w:rsid w:val="00DA4881"/>
    <w:rsid w:val="00DA4F33"/>
    <w:rsid w:val="00DA4F44"/>
    <w:rsid w:val="00DA5433"/>
    <w:rsid w:val="00DA5F52"/>
    <w:rsid w:val="00DA6027"/>
    <w:rsid w:val="00DA63DC"/>
    <w:rsid w:val="00DA70DD"/>
    <w:rsid w:val="00DB02C7"/>
    <w:rsid w:val="00DB0931"/>
    <w:rsid w:val="00DB235F"/>
    <w:rsid w:val="00DB3500"/>
    <w:rsid w:val="00DB3E46"/>
    <w:rsid w:val="00DB3E5B"/>
    <w:rsid w:val="00DB6058"/>
    <w:rsid w:val="00DB627F"/>
    <w:rsid w:val="00DB6287"/>
    <w:rsid w:val="00DB6ADD"/>
    <w:rsid w:val="00DB735F"/>
    <w:rsid w:val="00DB7958"/>
    <w:rsid w:val="00DC0B9A"/>
    <w:rsid w:val="00DC101A"/>
    <w:rsid w:val="00DC1DD8"/>
    <w:rsid w:val="00DC1F9C"/>
    <w:rsid w:val="00DC2914"/>
    <w:rsid w:val="00DC3B97"/>
    <w:rsid w:val="00DC3ED8"/>
    <w:rsid w:val="00DC3F61"/>
    <w:rsid w:val="00DC3F74"/>
    <w:rsid w:val="00DC42F8"/>
    <w:rsid w:val="00DC52E0"/>
    <w:rsid w:val="00DC7798"/>
    <w:rsid w:val="00DD03B4"/>
    <w:rsid w:val="00DD0B5E"/>
    <w:rsid w:val="00DD13A8"/>
    <w:rsid w:val="00DD4AD5"/>
    <w:rsid w:val="00DD52C9"/>
    <w:rsid w:val="00DD5B1F"/>
    <w:rsid w:val="00DD5EA2"/>
    <w:rsid w:val="00DD71AA"/>
    <w:rsid w:val="00DD7366"/>
    <w:rsid w:val="00DD7F6C"/>
    <w:rsid w:val="00DE0127"/>
    <w:rsid w:val="00DE0631"/>
    <w:rsid w:val="00DE10D5"/>
    <w:rsid w:val="00DE1C5D"/>
    <w:rsid w:val="00DE2715"/>
    <w:rsid w:val="00DE3304"/>
    <w:rsid w:val="00DE3681"/>
    <w:rsid w:val="00DE5090"/>
    <w:rsid w:val="00DE523D"/>
    <w:rsid w:val="00DE5844"/>
    <w:rsid w:val="00DE6199"/>
    <w:rsid w:val="00DE6F1C"/>
    <w:rsid w:val="00DE7148"/>
    <w:rsid w:val="00DE7208"/>
    <w:rsid w:val="00DF04E9"/>
    <w:rsid w:val="00DF0EBC"/>
    <w:rsid w:val="00DF13C6"/>
    <w:rsid w:val="00DF14FE"/>
    <w:rsid w:val="00DF1639"/>
    <w:rsid w:val="00DF2F1E"/>
    <w:rsid w:val="00DF3E1D"/>
    <w:rsid w:val="00DF6A04"/>
    <w:rsid w:val="00DF6BD3"/>
    <w:rsid w:val="00DF79F6"/>
    <w:rsid w:val="00E00FF0"/>
    <w:rsid w:val="00E01722"/>
    <w:rsid w:val="00E01FE1"/>
    <w:rsid w:val="00E02321"/>
    <w:rsid w:val="00E02600"/>
    <w:rsid w:val="00E031F9"/>
    <w:rsid w:val="00E03254"/>
    <w:rsid w:val="00E03F87"/>
    <w:rsid w:val="00E0548E"/>
    <w:rsid w:val="00E0632D"/>
    <w:rsid w:val="00E06652"/>
    <w:rsid w:val="00E06702"/>
    <w:rsid w:val="00E072AE"/>
    <w:rsid w:val="00E10019"/>
    <w:rsid w:val="00E105C7"/>
    <w:rsid w:val="00E10C40"/>
    <w:rsid w:val="00E121F2"/>
    <w:rsid w:val="00E13520"/>
    <w:rsid w:val="00E13975"/>
    <w:rsid w:val="00E1437D"/>
    <w:rsid w:val="00E145D2"/>
    <w:rsid w:val="00E156D4"/>
    <w:rsid w:val="00E15BB2"/>
    <w:rsid w:val="00E164CC"/>
    <w:rsid w:val="00E176C5"/>
    <w:rsid w:val="00E21948"/>
    <w:rsid w:val="00E21C93"/>
    <w:rsid w:val="00E23CDA"/>
    <w:rsid w:val="00E2561B"/>
    <w:rsid w:val="00E25CA6"/>
    <w:rsid w:val="00E25F44"/>
    <w:rsid w:val="00E265D7"/>
    <w:rsid w:val="00E267F4"/>
    <w:rsid w:val="00E26B0F"/>
    <w:rsid w:val="00E26D58"/>
    <w:rsid w:val="00E27629"/>
    <w:rsid w:val="00E2788A"/>
    <w:rsid w:val="00E30319"/>
    <w:rsid w:val="00E321B0"/>
    <w:rsid w:val="00E3258B"/>
    <w:rsid w:val="00E34F4A"/>
    <w:rsid w:val="00E35222"/>
    <w:rsid w:val="00E35AA9"/>
    <w:rsid w:val="00E36D2B"/>
    <w:rsid w:val="00E4044B"/>
    <w:rsid w:val="00E420E7"/>
    <w:rsid w:val="00E42345"/>
    <w:rsid w:val="00E4268A"/>
    <w:rsid w:val="00E42904"/>
    <w:rsid w:val="00E42E04"/>
    <w:rsid w:val="00E436AE"/>
    <w:rsid w:val="00E43B23"/>
    <w:rsid w:val="00E43ED3"/>
    <w:rsid w:val="00E45B64"/>
    <w:rsid w:val="00E4647F"/>
    <w:rsid w:val="00E464E5"/>
    <w:rsid w:val="00E473B3"/>
    <w:rsid w:val="00E504C3"/>
    <w:rsid w:val="00E5092F"/>
    <w:rsid w:val="00E50B26"/>
    <w:rsid w:val="00E51882"/>
    <w:rsid w:val="00E51FFA"/>
    <w:rsid w:val="00E521D6"/>
    <w:rsid w:val="00E53235"/>
    <w:rsid w:val="00E536B6"/>
    <w:rsid w:val="00E5407B"/>
    <w:rsid w:val="00E540EA"/>
    <w:rsid w:val="00E54CAE"/>
    <w:rsid w:val="00E54D27"/>
    <w:rsid w:val="00E55228"/>
    <w:rsid w:val="00E55440"/>
    <w:rsid w:val="00E5591E"/>
    <w:rsid w:val="00E55BD2"/>
    <w:rsid w:val="00E56A12"/>
    <w:rsid w:val="00E57588"/>
    <w:rsid w:val="00E57900"/>
    <w:rsid w:val="00E60240"/>
    <w:rsid w:val="00E6279A"/>
    <w:rsid w:val="00E665D2"/>
    <w:rsid w:val="00E72039"/>
    <w:rsid w:val="00E73795"/>
    <w:rsid w:val="00E748D0"/>
    <w:rsid w:val="00E74FB6"/>
    <w:rsid w:val="00E7585A"/>
    <w:rsid w:val="00E76ABA"/>
    <w:rsid w:val="00E76ED9"/>
    <w:rsid w:val="00E7715C"/>
    <w:rsid w:val="00E7754F"/>
    <w:rsid w:val="00E778D5"/>
    <w:rsid w:val="00E7798F"/>
    <w:rsid w:val="00E807C6"/>
    <w:rsid w:val="00E814EE"/>
    <w:rsid w:val="00E81C41"/>
    <w:rsid w:val="00E8206B"/>
    <w:rsid w:val="00E83AE6"/>
    <w:rsid w:val="00E85B45"/>
    <w:rsid w:val="00E85F21"/>
    <w:rsid w:val="00E86BBC"/>
    <w:rsid w:val="00E87EE0"/>
    <w:rsid w:val="00E901B5"/>
    <w:rsid w:val="00E9031A"/>
    <w:rsid w:val="00E90E0F"/>
    <w:rsid w:val="00E92226"/>
    <w:rsid w:val="00E92A7F"/>
    <w:rsid w:val="00E935E6"/>
    <w:rsid w:val="00E93665"/>
    <w:rsid w:val="00E93FA8"/>
    <w:rsid w:val="00E95668"/>
    <w:rsid w:val="00E95EC2"/>
    <w:rsid w:val="00EA0038"/>
    <w:rsid w:val="00EA0C11"/>
    <w:rsid w:val="00EA0FFE"/>
    <w:rsid w:val="00EA1D1F"/>
    <w:rsid w:val="00EA24A0"/>
    <w:rsid w:val="00EA2FF0"/>
    <w:rsid w:val="00EA3474"/>
    <w:rsid w:val="00EA3F81"/>
    <w:rsid w:val="00EA461D"/>
    <w:rsid w:val="00EA5DEC"/>
    <w:rsid w:val="00EA6BDC"/>
    <w:rsid w:val="00EB011D"/>
    <w:rsid w:val="00EB074D"/>
    <w:rsid w:val="00EB1874"/>
    <w:rsid w:val="00EB2997"/>
    <w:rsid w:val="00EB3429"/>
    <w:rsid w:val="00EB3D6D"/>
    <w:rsid w:val="00EB5754"/>
    <w:rsid w:val="00EB589F"/>
    <w:rsid w:val="00EC0520"/>
    <w:rsid w:val="00EC0777"/>
    <w:rsid w:val="00EC097F"/>
    <w:rsid w:val="00EC09EF"/>
    <w:rsid w:val="00EC1459"/>
    <w:rsid w:val="00EC225B"/>
    <w:rsid w:val="00EC2683"/>
    <w:rsid w:val="00EC347D"/>
    <w:rsid w:val="00EC55B5"/>
    <w:rsid w:val="00EC6ABF"/>
    <w:rsid w:val="00ED011F"/>
    <w:rsid w:val="00ED0A9A"/>
    <w:rsid w:val="00ED0D72"/>
    <w:rsid w:val="00ED0F98"/>
    <w:rsid w:val="00ED1292"/>
    <w:rsid w:val="00ED12C2"/>
    <w:rsid w:val="00ED1800"/>
    <w:rsid w:val="00ED1CC0"/>
    <w:rsid w:val="00ED3318"/>
    <w:rsid w:val="00ED36F2"/>
    <w:rsid w:val="00ED39E1"/>
    <w:rsid w:val="00ED55BC"/>
    <w:rsid w:val="00EE008D"/>
    <w:rsid w:val="00EE16F1"/>
    <w:rsid w:val="00EE226B"/>
    <w:rsid w:val="00EE23BB"/>
    <w:rsid w:val="00EE2D11"/>
    <w:rsid w:val="00EE3211"/>
    <w:rsid w:val="00EE3C37"/>
    <w:rsid w:val="00EE3E04"/>
    <w:rsid w:val="00EE5287"/>
    <w:rsid w:val="00EE64FA"/>
    <w:rsid w:val="00EE693B"/>
    <w:rsid w:val="00EE6E27"/>
    <w:rsid w:val="00EE73D6"/>
    <w:rsid w:val="00EE7407"/>
    <w:rsid w:val="00EF004F"/>
    <w:rsid w:val="00EF00E7"/>
    <w:rsid w:val="00EF1121"/>
    <w:rsid w:val="00EF1123"/>
    <w:rsid w:val="00EF196B"/>
    <w:rsid w:val="00EF3661"/>
    <w:rsid w:val="00EF38BF"/>
    <w:rsid w:val="00EF5AED"/>
    <w:rsid w:val="00EF5CA4"/>
    <w:rsid w:val="00EF6252"/>
    <w:rsid w:val="00EF680B"/>
    <w:rsid w:val="00EF699D"/>
    <w:rsid w:val="00EF75F4"/>
    <w:rsid w:val="00EF761B"/>
    <w:rsid w:val="00EF77DA"/>
    <w:rsid w:val="00EF7876"/>
    <w:rsid w:val="00F013A6"/>
    <w:rsid w:val="00F0266E"/>
    <w:rsid w:val="00F05E29"/>
    <w:rsid w:val="00F05E67"/>
    <w:rsid w:val="00F07AC8"/>
    <w:rsid w:val="00F11D2F"/>
    <w:rsid w:val="00F12883"/>
    <w:rsid w:val="00F128F8"/>
    <w:rsid w:val="00F13002"/>
    <w:rsid w:val="00F132BC"/>
    <w:rsid w:val="00F13BC0"/>
    <w:rsid w:val="00F150D4"/>
    <w:rsid w:val="00F174FD"/>
    <w:rsid w:val="00F17B14"/>
    <w:rsid w:val="00F20DE7"/>
    <w:rsid w:val="00F20E63"/>
    <w:rsid w:val="00F21E84"/>
    <w:rsid w:val="00F230C8"/>
    <w:rsid w:val="00F24056"/>
    <w:rsid w:val="00F241B5"/>
    <w:rsid w:val="00F244B0"/>
    <w:rsid w:val="00F25F03"/>
    <w:rsid w:val="00F26006"/>
    <w:rsid w:val="00F26B86"/>
    <w:rsid w:val="00F2735E"/>
    <w:rsid w:val="00F278C2"/>
    <w:rsid w:val="00F312AC"/>
    <w:rsid w:val="00F313AF"/>
    <w:rsid w:val="00F3149D"/>
    <w:rsid w:val="00F3173F"/>
    <w:rsid w:val="00F320D4"/>
    <w:rsid w:val="00F32657"/>
    <w:rsid w:val="00F32B96"/>
    <w:rsid w:val="00F34981"/>
    <w:rsid w:val="00F37B70"/>
    <w:rsid w:val="00F40397"/>
    <w:rsid w:val="00F403AB"/>
    <w:rsid w:val="00F40EF4"/>
    <w:rsid w:val="00F41E89"/>
    <w:rsid w:val="00F422EF"/>
    <w:rsid w:val="00F42855"/>
    <w:rsid w:val="00F42A07"/>
    <w:rsid w:val="00F42A0C"/>
    <w:rsid w:val="00F42AC6"/>
    <w:rsid w:val="00F441AF"/>
    <w:rsid w:val="00F44363"/>
    <w:rsid w:val="00F466B1"/>
    <w:rsid w:val="00F47A91"/>
    <w:rsid w:val="00F47BAB"/>
    <w:rsid w:val="00F50380"/>
    <w:rsid w:val="00F51D61"/>
    <w:rsid w:val="00F524B5"/>
    <w:rsid w:val="00F528E8"/>
    <w:rsid w:val="00F52CE6"/>
    <w:rsid w:val="00F532EC"/>
    <w:rsid w:val="00F55584"/>
    <w:rsid w:val="00F5571F"/>
    <w:rsid w:val="00F55E4E"/>
    <w:rsid w:val="00F56B9D"/>
    <w:rsid w:val="00F56BB5"/>
    <w:rsid w:val="00F571D7"/>
    <w:rsid w:val="00F574DC"/>
    <w:rsid w:val="00F613EA"/>
    <w:rsid w:val="00F624F1"/>
    <w:rsid w:val="00F636FF"/>
    <w:rsid w:val="00F63FE1"/>
    <w:rsid w:val="00F65831"/>
    <w:rsid w:val="00F65DB1"/>
    <w:rsid w:val="00F66855"/>
    <w:rsid w:val="00F66BE0"/>
    <w:rsid w:val="00F70147"/>
    <w:rsid w:val="00F713D7"/>
    <w:rsid w:val="00F71C5C"/>
    <w:rsid w:val="00F72251"/>
    <w:rsid w:val="00F72289"/>
    <w:rsid w:val="00F730D1"/>
    <w:rsid w:val="00F74059"/>
    <w:rsid w:val="00F740B5"/>
    <w:rsid w:val="00F74F01"/>
    <w:rsid w:val="00F75B7C"/>
    <w:rsid w:val="00F7656D"/>
    <w:rsid w:val="00F7716B"/>
    <w:rsid w:val="00F8230E"/>
    <w:rsid w:val="00F84A90"/>
    <w:rsid w:val="00F855E3"/>
    <w:rsid w:val="00F85673"/>
    <w:rsid w:val="00F872A9"/>
    <w:rsid w:val="00F9074A"/>
    <w:rsid w:val="00F92ECF"/>
    <w:rsid w:val="00F93D57"/>
    <w:rsid w:val="00F9437E"/>
    <w:rsid w:val="00F944A2"/>
    <w:rsid w:val="00F948BA"/>
    <w:rsid w:val="00F94BCD"/>
    <w:rsid w:val="00F97436"/>
    <w:rsid w:val="00FA014D"/>
    <w:rsid w:val="00FA01BA"/>
    <w:rsid w:val="00FA047C"/>
    <w:rsid w:val="00FA084A"/>
    <w:rsid w:val="00FA13A3"/>
    <w:rsid w:val="00FA15FC"/>
    <w:rsid w:val="00FA24B4"/>
    <w:rsid w:val="00FA3F40"/>
    <w:rsid w:val="00FA50EE"/>
    <w:rsid w:val="00FA5BFD"/>
    <w:rsid w:val="00FA7111"/>
    <w:rsid w:val="00FA7682"/>
    <w:rsid w:val="00FB040A"/>
    <w:rsid w:val="00FB15B6"/>
    <w:rsid w:val="00FB2209"/>
    <w:rsid w:val="00FB3B52"/>
    <w:rsid w:val="00FB6AC4"/>
    <w:rsid w:val="00FC09C6"/>
    <w:rsid w:val="00FC0E1D"/>
    <w:rsid w:val="00FC30DA"/>
    <w:rsid w:val="00FC3D58"/>
    <w:rsid w:val="00FC40B3"/>
    <w:rsid w:val="00FD1225"/>
    <w:rsid w:val="00FD20C6"/>
    <w:rsid w:val="00FD255B"/>
    <w:rsid w:val="00FD2E11"/>
    <w:rsid w:val="00FD460D"/>
    <w:rsid w:val="00FD4804"/>
    <w:rsid w:val="00FD506E"/>
    <w:rsid w:val="00FD5395"/>
    <w:rsid w:val="00FD557A"/>
    <w:rsid w:val="00FD6014"/>
    <w:rsid w:val="00FD6418"/>
    <w:rsid w:val="00FD70ED"/>
    <w:rsid w:val="00FD7573"/>
    <w:rsid w:val="00FD7B81"/>
    <w:rsid w:val="00FD7B98"/>
    <w:rsid w:val="00FE0AC9"/>
    <w:rsid w:val="00FE29AA"/>
    <w:rsid w:val="00FE3415"/>
    <w:rsid w:val="00FE37D3"/>
    <w:rsid w:val="00FE5197"/>
    <w:rsid w:val="00FE59C7"/>
    <w:rsid w:val="00FE6093"/>
    <w:rsid w:val="00FE6D1B"/>
    <w:rsid w:val="00FE78C6"/>
    <w:rsid w:val="00FE79AA"/>
    <w:rsid w:val="00FE7DEF"/>
    <w:rsid w:val="00FF0C23"/>
    <w:rsid w:val="00FF127B"/>
    <w:rsid w:val="00FF3C8F"/>
    <w:rsid w:val="00FF3D37"/>
    <w:rsid w:val="00FF3E62"/>
    <w:rsid w:val="00FF4F84"/>
    <w:rsid w:val="00FF535D"/>
    <w:rsid w:val="00FF58AC"/>
    <w:rsid w:val="00FF5C98"/>
    <w:rsid w:val="00FF6381"/>
    <w:rsid w:val="00FF679D"/>
    <w:rsid w:val="00FF6DB2"/>
    <w:rsid w:val="00FF7E2F"/>
    <w:rsid w:val="01165B69"/>
    <w:rsid w:val="01382DB4"/>
    <w:rsid w:val="013C5C8D"/>
    <w:rsid w:val="013F7E0B"/>
    <w:rsid w:val="01422C1D"/>
    <w:rsid w:val="01457F6F"/>
    <w:rsid w:val="015A3B45"/>
    <w:rsid w:val="01747D1E"/>
    <w:rsid w:val="018D19EE"/>
    <w:rsid w:val="018E7DD6"/>
    <w:rsid w:val="01C06126"/>
    <w:rsid w:val="01C43576"/>
    <w:rsid w:val="01C47CF3"/>
    <w:rsid w:val="01CA3ADE"/>
    <w:rsid w:val="01CF1907"/>
    <w:rsid w:val="01E4051A"/>
    <w:rsid w:val="01E6481C"/>
    <w:rsid w:val="01F178BE"/>
    <w:rsid w:val="01FA6AA0"/>
    <w:rsid w:val="02250DF1"/>
    <w:rsid w:val="023006A7"/>
    <w:rsid w:val="02320EC8"/>
    <w:rsid w:val="02335ABB"/>
    <w:rsid w:val="02411D68"/>
    <w:rsid w:val="0252665D"/>
    <w:rsid w:val="025F19CF"/>
    <w:rsid w:val="0263568B"/>
    <w:rsid w:val="02862DC5"/>
    <w:rsid w:val="028A13E5"/>
    <w:rsid w:val="02B6768B"/>
    <w:rsid w:val="02C071CB"/>
    <w:rsid w:val="02C24E9A"/>
    <w:rsid w:val="02D6048B"/>
    <w:rsid w:val="02F66595"/>
    <w:rsid w:val="02FF7A7B"/>
    <w:rsid w:val="03122A82"/>
    <w:rsid w:val="031853F6"/>
    <w:rsid w:val="034013C8"/>
    <w:rsid w:val="035203D6"/>
    <w:rsid w:val="03565307"/>
    <w:rsid w:val="0357494E"/>
    <w:rsid w:val="03610DE0"/>
    <w:rsid w:val="03615956"/>
    <w:rsid w:val="0361681B"/>
    <w:rsid w:val="0385044C"/>
    <w:rsid w:val="03955335"/>
    <w:rsid w:val="03B31C96"/>
    <w:rsid w:val="03CF5C98"/>
    <w:rsid w:val="03E463AF"/>
    <w:rsid w:val="03EB1B79"/>
    <w:rsid w:val="03ED1CC0"/>
    <w:rsid w:val="03EE1902"/>
    <w:rsid w:val="04057985"/>
    <w:rsid w:val="040C243B"/>
    <w:rsid w:val="04253FDA"/>
    <w:rsid w:val="045A44E6"/>
    <w:rsid w:val="045C66B2"/>
    <w:rsid w:val="04641540"/>
    <w:rsid w:val="04676E72"/>
    <w:rsid w:val="047E39DE"/>
    <w:rsid w:val="048A515F"/>
    <w:rsid w:val="0491498E"/>
    <w:rsid w:val="04A41675"/>
    <w:rsid w:val="04AB5B2E"/>
    <w:rsid w:val="04C837E3"/>
    <w:rsid w:val="04D253F8"/>
    <w:rsid w:val="04DF1692"/>
    <w:rsid w:val="04F733FB"/>
    <w:rsid w:val="05084354"/>
    <w:rsid w:val="051A2315"/>
    <w:rsid w:val="0525422D"/>
    <w:rsid w:val="052812A8"/>
    <w:rsid w:val="0534627A"/>
    <w:rsid w:val="05476F89"/>
    <w:rsid w:val="05665FD0"/>
    <w:rsid w:val="056807B4"/>
    <w:rsid w:val="056B1564"/>
    <w:rsid w:val="057027C2"/>
    <w:rsid w:val="05796AA3"/>
    <w:rsid w:val="058B77B2"/>
    <w:rsid w:val="059C4D0F"/>
    <w:rsid w:val="05A671DA"/>
    <w:rsid w:val="05A77CD8"/>
    <w:rsid w:val="05B9261D"/>
    <w:rsid w:val="05C37C2A"/>
    <w:rsid w:val="05C6516A"/>
    <w:rsid w:val="05CF4738"/>
    <w:rsid w:val="05D51D02"/>
    <w:rsid w:val="05D72DE4"/>
    <w:rsid w:val="05EF3FE8"/>
    <w:rsid w:val="05EF7925"/>
    <w:rsid w:val="05F977A6"/>
    <w:rsid w:val="06101BF1"/>
    <w:rsid w:val="06112A59"/>
    <w:rsid w:val="0623601E"/>
    <w:rsid w:val="0647724C"/>
    <w:rsid w:val="06592C56"/>
    <w:rsid w:val="06597543"/>
    <w:rsid w:val="067913B0"/>
    <w:rsid w:val="068B4DC6"/>
    <w:rsid w:val="069B212A"/>
    <w:rsid w:val="06AE3F68"/>
    <w:rsid w:val="06B4011E"/>
    <w:rsid w:val="06C550DB"/>
    <w:rsid w:val="06D0743C"/>
    <w:rsid w:val="06D513F7"/>
    <w:rsid w:val="06D71E5A"/>
    <w:rsid w:val="06DA075B"/>
    <w:rsid w:val="06DD4838"/>
    <w:rsid w:val="06F8246B"/>
    <w:rsid w:val="07057F7D"/>
    <w:rsid w:val="07234A0C"/>
    <w:rsid w:val="072F506C"/>
    <w:rsid w:val="072F6C40"/>
    <w:rsid w:val="073836D3"/>
    <w:rsid w:val="07387B18"/>
    <w:rsid w:val="07460E59"/>
    <w:rsid w:val="075E2523"/>
    <w:rsid w:val="076E6B10"/>
    <w:rsid w:val="07805877"/>
    <w:rsid w:val="07944BFB"/>
    <w:rsid w:val="07A36A9F"/>
    <w:rsid w:val="07B616E4"/>
    <w:rsid w:val="07C57EFC"/>
    <w:rsid w:val="07D26F91"/>
    <w:rsid w:val="07D41379"/>
    <w:rsid w:val="07E44F59"/>
    <w:rsid w:val="07EC5C4C"/>
    <w:rsid w:val="080A5070"/>
    <w:rsid w:val="08283748"/>
    <w:rsid w:val="082D1686"/>
    <w:rsid w:val="08377730"/>
    <w:rsid w:val="083F4F9C"/>
    <w:rsid w:val="085731D3"/>
    <w:rsid w:val="086C26E0"/>
    <w:rsid w:val="0873479F"/>
    <w:rsid w:val="08822685"/>
    <w:rsid w:val="08853E23"/>
    <w:rsid w:val="088C0A16"/>
    <w:rsid w:val="08912814"/>
    <w:rsid w:val="089334FA"/>
    <w:rsid w:val="089E289E"/>
    <w:rsid w:val="08A734DB"/>
    <w:rsid w:val="08BF6F73"/>
    <w:rsid w:val="08C52D6F"/>
    <w:rsid w:val="08F45DDA"/>
    <w:rsid w:val="09062901"/>
    <w:rsid w:val="090C4AC0"/>
    <w:rsid w:val="0918330D"/>
    <w:rsid w:val="09227CE6"/>
    <w:rsid w:val="09276454"/>
    <w:rsid w:val="0929584C"/>
    <w:rsid w:val="092E340E"/>
    <w:rsid w:val="092E3EDC"/>
    <w:rsid w:val="093431FC"/>
    <w:rsid w:val="0966617B"/>
    <w:rsid w:val="096D2EE4"/>
    <w:rsid w:val="09840FE1"/>
    <w:rsid w:val="098A3920"/>
    <w:rsid w:val="09AF499F"/>
    <w:rsid w:val="09B37638"/>
    <w:rsid w:val="09B6733F"/>
    <w:rsid w:val="09DD2B7E"/>
    <w:rsid w:val="09DE12BD"/>
    <w:rsid w:val="09DF5A3E"/>
    <w:rsid w:val="09EB1B94"/>
    <w:rsid w:val="09F8575C"/>
    <w:rsid w:val="0A253231"/>
    <w:rsid w:val="0A2C27ED"/>
    <w:rsid w:val="0A303D95"/>
    <w:rsid w:val="0A4038E0"/>
    <w:rsid w:val="0A567580"/>
    <w:rsid w:val="0A58368B"/>
    <w:rsid w:val="0A616718"/>
    <w:rsid w:val="0A80495D"/>
    <w:rsid w:val="0A824914"/>
    <w:rsid w:val="0A8623B3"/>
    <w:rsid w:val="0A9860DD"/>
    <w:rsid w:val="0AB92C63"/>
    <w:rsid w:val="0ABB3A4A"/>
    <w:rsid w:val="0AC61654"/>
    <w:rsid w:val="0AC966B5"/>
    <w:rsid w:val="0ACD78AC"/>
    <w:rsid w:val="0AFF2E86"/>
    <w:rsid w:val="0B03244D"/>
    <w:rsid w:val="0B081ECF"/>
    <w:rsid w:val="0B0D4006"/>
    <w:rsid w:val="0B1436E4"/>
    <w:rsid w:val="0B146116"/>
    <w:rsid w:val="0B194AC4"/>
    <w:rsid w:val="0B216561"/>
    <w:rsid w:val="0B241C63"/>
    <w:rsid w:val="0B243B52"/>
    <w:rsid w:val="0B591E2E"/>
    <w:rsid w:val="0B6049A4"/>
    <w:rsid w:val="0B6C3CB0"/>
    <w:rsid w:val="0B974BA5"/>
    <w:rsid w:val="0B982B1A"/>
    <w:rsid w:val="0BBB11DA"/>
    <w:rsid w:val="0BBE4AEF"/>
    <w:rsid w:val="0BCD1763"/>
    <w:rsid w:val="0BD44D25"/>
    <w:rsid w:val="0BE827FD"/>
    <w:rsid w:val="0BEA711E"/>
    <w:rsid w:val="0BEF713E"/>
    <w:rsid w:val="0C100948"/>
    <w:rsid w:val="0C142961"/>
    <w:rsid w:val="0C1D75EE"/>
    <w:rsid w:val="0C27290D"/>
    <w:rsid w:val="0C3A6D68"/>
    <w:rsid w:val="0C4146E3"/>
    <w:rsid w:val="0C5F0057"/>
    <w:rsid w:val="0C691C6B"/>
    <w:rsid w:val="0C890D10"/>
    <w:rsid w:val="0CB50A66"/>
    <w:rsid w:val="0CB61D22"/>
    <w:rsid w:val="0CB95A63"/>
    <w:rsid w:val="0CC06DF7"/>
    <w:rsid w:val="0CCB0615"/>
    <w:rsid w:val="0CDC4285"/>
    <w:rsid w:val="0CE148F4"/>
    <w:rsid w:val="0CEF288D"/>
    <w:rsid w:val="0CFD50AD"/>
    <w:rsid w:val="0D0F1F91"/>
    <w:rsid w:val="0D350DAA"/>
    <w:rsid w:val="0D4379A5"/>
    <w:rsid w:val="0D745E31"/>
    <w:rsid w:val="0DAF4501"/>
    <w:rsid w:val="0DBF0356"/>
    <w:rsid w:val="0DCE2E5F"/>
    <w:rsid w:val="0DEA1AD0"/>
    <w:rsid w:val="0DEF62B6"/>
    <w:rsid w:val="0DF63C88"/>
    <w:rsid w:val="0E0A5692"/>
    <w:rsid w:val="0E0B760A"/>
    <w:rsid w:val="0E1E779C"/>
    <w:rsid w:val="0E303356"/>
    <w:rsid w:val="0E3C75E8"/>
    <w:rsid w:val="0E406352"/>
    <w:rsid w:val="0E5C591E"/>
    <w:rsid w:val="0E5E0D5A"/>
    <w:rsid w:val="0E617934"/>
    <w:rsid w:val="0E7E1F4F"/>
    <w:rsid w:val="0E8343A6"/>
    <w:rsid w:val="0E8419FF"/>
    <w:rsid w:val="0E846978"/>
    <w:rsid w:val="0E9D70C0"/>
    <w:rsid w:val="0E9F1577"/>
    <w:rsid w:val="0EA9617E"/>
    <w:rsid w:val="0EB1635C"/>
    <w:rsid w:val="0EB47B97"/>
    <w:rsid w:val="0EC97367"/>
    <w:rsid w:val="0ECA4EB3"/>
    <w:rsid w:val="0ED273D0"/>
    <w:rsid w:val="0EE17D54"/>
    <w:rsid w:val="0EEA0A05"/>
    <w:rsid w:val="0EEE65D1"/>
    <w:rsid w:val="0F006FBA"/>
    <w:rsid w:val="0F0273A3"/>
    <w:rsid w:val="0F075C1E"/>
    <w:rsid w:val="0F211322"/>
    <w:rsid w:val="0F4A0448"/>
    <w:rsid w:val="0F4E27DE"/>
    <w:rsid w:val="0F4F4321"/>
    <w:rsid w:val="0F6239E3"/>
    <w:rsid w:val="0F687DEB"/>
    <w:rsid w:val="0F6D2474"/>
    <w:rsid w:val="0F6D575B"/>
    <w:rsid w:val="0F743D29"/>
    <w:rsid w:val="0F8033C4"/>
    <w:rsid w:val="0F8B645F"/>
    <w:rsid w:val="0F971E23"/>
    <w:rsid w:val="0FA37646"/>
    <w:rsid w:val="0FA612E6"/>
    <w:rsid w:val="0FAB02B9"/>
    <w:rsid w:val="0FB11EC9"/>
    <w:rsid w:val="0FC1101F"/>
    <w:rsid w:val="0FC44E6C"/>
    <w:rsid w:val="0FC62472"/>
    <w:rsid w:val="0FE02217"/>
    <w:rsid w:val="0FF619CC"/>
    <w:rsid w:val="0FF6440E"/>
    <w:rsid w:val="10140554"/>
    <w:rsid w:val="10170ED1"/>
    <w:rsid w:val="10334DB5"/>
    <w:rsid w:val="1035750E"/>
    <w:rsid w:val="103A162C"/>
    <w:rsid w:val="1050173C"/>
    <w:rsid w:val="107431BA"/>
    <w:rsid w:val="10757746"/>
    <w:rsid w:val="107F0F36"/>
    <w:rsid w:val="109B03CC"/>
    <w:rsid w:val="109E452C"/>
    <w:rsid w:val="10AD7223"/>
    <w:rsid w:val="10AE2A42"/>
    <w:rsid w:val="10BD5890"/>
    <w:rsid w:val="10C43917"/>
    <w:rsid w:val="10CA24D0"/>
    <w:rsid w:val="10D42D26"/>
    <w:rsid w:val="10D4446D"/>
    <w:rsid w:val="10EA7E66"/>
    <w:rsid w:val="10F94EC2"/>
    <w:rsid w:val="10FD2A04"/>
    <w:rsid w:val="11044434"/>
    <w:rsid w:val="110C11B0"/>
    <w:rsid w:val="11127111"/>
    <w:rsid w:val="11237BD1"/>
    <w:rsid w:val="113163AC"/>
    <w:rsid w:val="113A30EF"/>
    <w:rsid w:val="113A4600"/>
    <w:rsid w:val="113D42B9"/>
    <w:rsid w:val="11426DC8"/>
    <w:rsid w:val="11481AD3"/>
    <w:rsid w:val="114B54F8"/>
    <w:rsid w:val="114F3D07"/>
    <w:rsid w:val="11515D18"/>
    <w:rsid w:val="11645423"/>
    <w:rsid w:val="11783E6A"/>
    <w:rsid w:val="118B5AD6"/>
    <w:rsid w:val="11942369"/>
    <w:rsid w:val="11B76268"/>
    <w:rsid w:val="11D039DA"/>
    <w:rsid w:val="11E46932"/>
    <w:rsid w:val="120B76E3"/>
    <w:rsid w:val="121433CE"/>
    <w:rsid w:val="12180D33"/>
    <w:rsid w:val="1223601A"/>
    <w:rsid w:val="12796516"/>
    <w:rsid w:val="127D1A08"/>
    <w:rsid w:val="128576AA"/>
    <w:rsid w:val="128F64C4"/>
    <w:rsid w:val="12912E05"/>
    <w:rsid w:val="1295357D"/>
    <w:rsid w:val="12A44024"/>
    <w:rsid w:val="12A97B84"/>
    <w:rsid w:val="12AE18C8"/>
    <w:rsid w:val="12C11718"/>
    <w:rsid w:val="12F46208"/>
    <w:rsid w:val="12F55C83"/>
    <w:rsid w:val="131D102D"/>
    <w:rsid w:val="13327318"/>
    <w:rsid w:val="13327FF2"/>
    <w:rsid w:val="13362125"/>
    <w:rsid w:val="13451321"/>
    <w:rsid w:val="134770B1"/>
    <w:rsid w:val="135F0C46"/>
    <w:rsid w:val="13604F07"/>
    <w:rsid w:val="136C41E6"/>
    <w:rsid w:val="137616EC"/>
    <w:rsid w:val="13887B1A"/>
    <w:rsid w:val="13997430"/>
    <w:rsid w:val="13AA413F"/>
    <w:rsid w:val="13B651A4"/>
    <w:rsid w:val="13B833D2"/>
    <w:rsid w:val="13BF3DC6"/>
    <w:rsid w:val="13CE5AEB"/>
    <w:rsid w:val="13CF518F"/>
    <w:rsid w:val="13D3305A"/>
    <w:rsid w:val="13D62566"/>
    <w:rsid w:val="13D762DC"/>
    <w:rsid w:val="13D778B6"/>
    <w:rsid w:val="140B4870"/>
    <w:rsid w:val="14162C01"/>
    <w:rsid w:val="14182FF3"/>
    <w:rsid w:val="14281766"/>
    <w:rsid w:val="142914B2"/>
    <w:rsid w:val="143015E2"/>
    <w:rsid w:val="14360BBC"/>
    <w:rsid w:val="14502773"/>
    <w:rsid w:val="14565413"/>
    <w:rsid w:val="146848C5"/>
    <w:rsid w:val="146910FB"/>
    <w:rsid w:val="148075AE"/>
    <w:rsid w:val="14936DCB"/>
    <w:rsid w:val="149411FE"/>
    <w:rsid w:val="14C56E32"/>
    <w:rsid w:val="14D223AF"/>
    <w:rsid w:val="14D56784"/>
    <w:rsid w:val="14E4621D"/>
    <w:rsid w:val="1508348E"/>
    <w:rsid w:val="150E2655"/>
    <w:rsid w:val="15144CD2"/>
    <w:rsid w:val="15203C88"/>
    <w:rsid w:val="15242DBE"/>
    <w:rsid w:val="1526273B"/>
    <w:rsid w:val="15276AFF"/>
    <w:rsid w:val="15317A6C"/>
    <w:rsid w:val="154842EA"/>
    <w:rsid w:val="15707694"/>
    <w:rsid w:val="157977D3"/>
    <w:rsid w:val="159643E7"/>
    <w:rsid w:val="15A56DE2"/>
    <w:rsid w:val="15B21729"/>
    <w:rsid w:val="15B551BB"/>
    <w:rsid w:val="15BE7763"/>
    <w:rsid w:val="15CE1989"/>
    <w:rsid w:val="15D46B70"/>
    <w:rsid w:val="15D46BD0"/>
    <w:rsid w:val="15E61190"/>
    <w:rsid w:val="15EB4E7C"/>
    <w:rsid w:val="15F92FD8"/>
    <w:rsid w:val="1620557D"/>
    <w:rsid w:val="16216900"/>
    <w:rsid w:val="162E5507"/>
    <w:rsid w:val="16301FF7"/>
    <w:rsid w:val="163D0C44"/>
    <w:rsid w:val="164040B0"/>
    <w:rsid w:val="1648222A"/>
    <w:rsid w:val="1652053A"/>
    <w:rsid w:val="1670052B"/>
    <w:rsid w:val="167071E4"/>
    <w:rsid w:val="167323A6"/>
    <w:rsid w:val="16733962"/>
    <w:rsid w:val="16757268"/>
    <w:rsid w:val="169D4F3D"/>
    <w:rsid w:val="169F0E32"/>
    <w:rsid w:val="16A87AC0"/>
    <w:rsid w:val="16A969B4"/>
    <w:rsid w:val="16AC5172"/>
    <w:rsid w:val="16B464AA"/>
    <w:rsid w:val="16BD4EDA"/>
    <w:rsid w:val="16D82EB2"/>
    <w:rsid w:val="16FF19EA"/>
    <w:rsid w:val="172179B8"/>
    <w:rsid w:val="17237EFC"/>
    <w:rsid w:val="1727422E"/>
    <w:rsid w:val="173A13E3"/>
    <w:rsid w:val="17521414"/>
    <w:rsid w:val="17602EFE"/>
    <w:rsid w:val="1767129D"/>
    <w:rsid w:val="176F492B"/>
    <w:rsid w:val="17761D5D"/>
    <w:rsid w:val="177A29DC"/>
    <w:rsid w:val="177E2F26"/>
    <w:rsid w:val="177E68C2"/>
    <w:rsid w:val="17850FB1"/>
    <w:rsid w:val="178B2466"/>
    <w:rsid w:val="17A721F9"/>
    <w:rsid w:val="17AB46C5"/>
    <w:rsid w:val="17BF71BB"/>
    <w:rsid w:val="17DC4231"/>
    <w:rsid w:val="17E315CE"/>
    <w:rsid w:val="17E36DCE"/>
    <w:rsid w:val="17E86E7D"/>
    <w:rsid w:val="17EE07DC"/>
    <w:rsid w:val="180E3DC2"/>
    <w:rsid w:val="18286DAC"/>
    <w:rsid w:val="182944A3"/>
    <w:rsid w:val="184D2564"/>
    <w:rsid w:val="1852743B"/>
    <w:rsid w:val="188A117C"/>
    <w:rsid w:val="188B43D5"/>
    <w:rsid w:val="18934C0E"/>
    <w:rsid w:val="189C7A7C"/>
    <w:rsid w:val="189E6A77"/>
    <w:rsid w:val="18A4035F"/>
    <w:rsid w:val="18B44F47"/>
    <w:rsid w:val="18D252F3"/>
    <w:rsid w:val="18D94476"/>
    <w:rsid w:val="18DA41B3"/>
    <w:rsid w:val="18FA623D"/>
    <w:rsid w:val="19024013"/>
    <w:rsid w:val="19091BAA"/>
    <w:rsid w:val="190F540F"/>
    <w:rsid w:val="1921184B"/>
    <w:rsid w:val="19414DFD"/>
    <w:rsid w:val="19420680"/>
    <w:rsid w:val="194C318E"/>
    <w:rsid w:val="19524AC9"/>
    <w:rsid w:val="195D4B83"/>
    <w:rsid w:val="19704215"/>
    <w:rsid w:val="19815D45"/>
    <w:rsid w:val="199B6088"/>
    <w:rsid w:val="19AE2C4D"/>
    <w:rsid w:val="19AF5431"/>
    <w:rsid w:val="19BE4754"/>
    <w:rsid w:val="19C133FA"/>
    <w:rsid w:val="19CF3767"/>
    <w:rsid w:val="19D528C7"/>
    <w:rsid w:val="19D7196F"/>
    <w:rsid w:val="19D76D7C"/>
    <w:rsid w:val="19DD2DA8"/>
    <w:rsid w:val="19E75C88"/>
    <w:rsid w:val="19E91B95"/>
    <w:rsid w:val="19E96131"/>
    <w:rsid w:val="1A043484"/>
    <w:rsid w:val="1A1041D0"/>
    <w:rsid w:val="1A247A97"/>
    <w:rsid w:val="1A2679A8"/>
    <w:rsid w:val="1A2B6506"/>
    <w:rsid w:val="1A3033BA"/>
    <w:rsid w:val="1A3367A8"/>
    <w:rsid w:val="1A3A7593"/>
    <w:rsid w:val="1A5535C1"/>
    <w:rsid w:val="1A693F62"/>
    <w:rsid w:val="1A7C1301"/>
    <w:rsid w:val="1A906B26"/>
    <w:rsid w:val="1A967A12"/>
    <w:rsid w:val="1A9C7638"/>
    <w:rsid w:val="1AA530AD"/>
    <w:rsid w:val="1AB13997"/>
    <w:rsid w:val="1ABB6171"/>
    <w:rsid w:val="1ACC7CDF"/>
    <w:rsid w:val="1AF70EE5"/>
    <w:rsid w:val="1AFB58F2"/>
    <w:rsid w:val="1B014A11"/>
    <w:rsid w:val="1B0301F4"/>
    <w:rsid w:val="1B1262BE"/>
    <w:rsid w:val="1B2E3201"/>
    <w:rsid w:val="1B376301"/>
    <w:rsid w:val="1B380F38"/>
    <w:rsid w:val="1B3B7323"/>
    <w:rsid w:val="1B415452"/>
    <w:rsid w:val="1B4E6C9E"/>
    <w:rsid w:val="1B521E69"/>
    <w:rsid w:val="1B6B6A0B"/>
    <w:rsid w:val="1B733AB9"/>
    <w:rsid w:val="1B751B6A"/>
    <w:rsid w:val="1B873DD2"/>
    <w:rsid w:val="1B876F63"/>
    <w:rsid w:val="1B946D55"/>
    <w:rsid w:val="1B9F6A7B"/>
    <w:rsid w:val="1BA357EC"/>
    <w:rsid w:val="1BA50392"/>
    <w:rsid w:val="1BCF5F48"/>
    <w:rsid w:val="1BD62979"/>
    <w:rsid w:val="1BDE6D77"/>
    <w:rsid w:val="1BE81FA8"/>
    <w:rsid w:val="1BF93166"/>
    <w:rsid w:val="1C0F1FC1"/>
    <w:rsid w:val="1C154F6E"/>
    <w:rsid w:val="1C197E29"/>
    <w:rsid w:val="1C3C3AD1"/>
    <w:rsid w:val="1C41446B"/>
    <w:rsid w:val="1C432FB1"/>
    <w:rsid w:val="1C4A49B2"/>
    <w:rsid w:val="1C4C1EC5"/>
    <w:rsid w:val="1C4D684D"/>
    <w:rsid w:val="1C4F6C7E"/>
    <w:rsid w:val="1C625C9F"/>
    <w:rsid w:val="1C912F6B"/>
    <w:rsid w:val="1CBD7887"/>
    <w:rsid w:val="1CCF1DFD"/>
    <w:rsid w:val="1CD30C0D"/>
    <w:rsid w:val="1CD74B86"/>
    <w:rsid w:val="1CDC5335"/>
    <w:rsid w:val="1CED409E"/>
    <w:rsid w:val="1CEE36E8"/>
    <w:rsid w:val="1D03247A"/>
    <w:rsid w:val="1D047EAE"/>
    <w:rsid w:val="1D1B089D"/>
    <w:rsid w:val="1D361E80"/>
    <w:rsid w:val="1D3C4BD1"/>
    <w:rsid w:val="1D5C2C12"/>
    <w:rsid w:val="1D6E70D6"/>
    <w:rsid w:val="1D7A568E"/>
    <w:rsid w:val="1DB530CD"/>
    <w:rsid w:val="1DB54DF1"/>
    <w:rsid w:val="1DC11A72"/>
    <w:rsid w:val="1DC23799"/>
    <w:rsid w:val="1DEA5232"/>
    <w:rsid w:val="1E2101FE"/>
    <w:rsid w:val="1E2F7187"/>
    <w:rsid w:val="1E300421"/>
    <w:rsid w:val="1E371641"/>
    <w:rsid w:val="1E3B28B6"/>
    <w:rsid w:val="1E55410E"/>
    <w:rsid w:val="1E5E66D2"/>
    <w:rsid w:val="1E62165F"/>
    <w:rsid w:val="1E933128"/>
    <w:rsid w:val="1E9844C1"/>
    <w:rsid w:val="1E9A79BF"/>
    <w:rsid w:val="1EA3268A"/>
    <w:rsid w:val="1EA416D1"/>
    <w:rsid w:val="1EA4585B"/>
    <w:rsid w:val="1EA47B74"/>
    <w:rsid w:val="1EA54FDD"/>
    <w:rsid w:val="1EAB7FB0"/>
    <w:rsid w:val="1EBB52D3"/>
    <w:rsid w:val="1ECC58D6"/>
    <w:rsid w:val="1EE21D4F"/>
    <w:rsid w:val="1EE61241"/>
    <w:rsid w:val="1F010A0B"/>
    <w:rsid w:val="1F06691B"/>
    <w:rsid w:val="1F16430D"/>
    <w:rsid w:val="1F1C0F96"/>
    <w:rsid w:val="1F1F7A4B"/>
    <w:rsid w:val="1F201B32"/>
    <w:rsid w:val="1F271CAA"/>
    <w:rsid w:val="1F2E3516"/>
    <w:rsid w:val="1F2E517A"/>
    <w:rsid w:val="1F3C63CC"/>
    <w:rsid w:val="1F5B2391"/>
    <w:rsid w:val="1F6368EB"/>
    <w:rsid w:val="1F7220C8"/>
    <w:rsid w:val="1F8A03A6"/>
    <w:rsid w:val="1F8A0ACB"/>
    <w:rsid w:val="1FAA48E7"/>
    <w:rsid w:val="1FCD7EB9"/>
    <w:rsid w:val="1FDD534D"/>
    <w:rsid w:val="1FE22E7F"/>
    <w:rsid w:val="1FFE566F"/>
    <w:rsid w:val="1FFF77EC"/>
    <w:rsid w:val="20004282"/>
    <w:rsid w:val="2000702C"/>
    <w:rsid w:val="200308C1"/>
    <w:rsid w:val="200A5B20"/>
    <w:rsid w:val="20163B31"/>
    <w:rsid w:val="20201EC2"/>
    <w:rsid w:val="20220951"/>
    <w:rsid w:val="204C14F0"/>
    <w:rsid w:val="20585C30"/>
    <w:rsid w:val="205A3CCD"/>
    <w:rsid w:val="205E01F7"/>
    <w:rsid w:val="20686980"/>
    <w:rsid w:val="207A3E5E"/>
    <w:rsid w:val="2086746F"/>
    <w:rsid w:val="20877FBE"/>
    <w:rsid w:val="20966B71"/>
    <w:rsid w:val="20A24D32"/>
    <w:rsid w:val="20A971CB"/>
    <w:rsid w:val="20C436F9"/>
    <w:rsid w:val="20CF4C51"/>
    <w:rsid w:val="20D17AAC"/>
    <w:rsid w:val="20DC7CCA"/>
    <w:rsid w:val="20E91E42"/>
    <w:rsid w:val="20EF3C66"/>
    <w:rsid w:val="21007AC2"/>
    <w:rsid w:val="21405ECF"/>
    <w:rsid w:val="21786FD9"/>
    <w:rsid w:val="21827EF2"/>
    <w:rsid w:val="218C669E"/>
    <w:rsid w:val="21BA320B"/>
    <w:rsid w:val="21C76D7B"/>
    <w:rsid w:val="21D02CBA"/>
    <w:rsid w:val="21D44A03"/>
    <w:rsid w:val="21D56BFF"/>
    <w:rsid w:val="21E736FC"/>
    <w:rsid w:val="21EB1D27"/>
    <w:rsid w:val="21F920E9"/>
    <w:rsid w:val="220F51D3"/>
    <w:rsid w:val="221E3F06"/>
    <w:rsid w:val="223C0E50"/>
    <w:rsid w:val="2245397A"/>
    <w:rsid w:val="22587EB6"/>
    <w:rsid w:val="22645564"/>
    <w:rsid w:val="226952CE"/>
    <w:rsid w:val="227420D1"/>
    <w:rsid w:val="227635D6"/>
    <w:rsid w:val="229628CB"/>
    <w:rsid w:val="229A76E4"/>
    <w:rsid w:val="229B6386"/>
    <w:rsid w:val="22B82D0F"/>
    <w:rsid w:val="22BC53D5"/>
    <w:rsid w:val="22CC223E"/>
    <w:rsid w:val="22D13DC1"/>
    <w:rsid w:val="22D20532"/>
    <w:rsid w:val="22D66F38"/>
    <w:rsid w:val="22DC346F"/>
    <w:rsid w:val="232C69F6"/>
    <w:rsid w:val="232D4B09"/>
    <w:rsid w:val="2339138D"/>
    <w:rsid w:val="233A2B85"/>
    <w:rsid w:val="234749EF"/>
    <w:rsid w:val="2363492B"/>
    <w:rsid w:val="2364201F"/>
    <w:rsid w:val="23765DE2"/>
    <w:rsid w:val="23821BA8"/>
    <w:rsid w:val="23854231"/>
    <w:rsid w:val="238F7F44"/>
    <w:rsid w:val="239D2FD7"/>
    <w:rsid w:val="23A217C1"/>
    <w:rsid w:val="23A52A88"/>
    <w:rsid w:val="23B0469D"/>
    <w:rsid w:val="23C1773C"/>
    <w:rsid w:val="23C34272"/>
    <w:rsid w:val="23C87E61"/>
    <w:rsid w:val="23CD2F1A"/>
    <w:rsid w:val="23D373C1"/>
    <w:rsid w:val="23F47A26"/>
    <w:rsid w:val="23F75EBD"/>
    <w:rsid w:val="23FC5D5D"/>
    <w:rsid w:val="2409610D"/>
    <w:rsid w:val="24464EB3"/>
    <w:rsid w:val="24470995"/>
    <w:rsid w:val="24482291"/>
    <w:rsid w:val="245900A2"/>
    <w:rsid w:val="245E61EF"/>
    <w:rsid w:val="24674FCB"/>
    <w:rsid w:val="247172FC"/>
    <w:rsid w:val="24A36329"/>
    <w:rsid w:val="24A40159"/>
    <w:rsid w:val="24A4477E"/>
    <w:rsid w:val="24A74841"/>
    <w:rsid w:val="24C4205E"/>
    <w:rsid w:val="24CC6812"/>
    <w:rsid w:val="24F9321F"/>
    <w:rsid w:val="25135BFC"/>
    <w:rsid w:val="252A6FED"/>
    <w:rsid w:val="253222FA"/>
    <w:rsid w:val="253B145E"/>
    <w:rsid w:val="253F1428"/>
    <w:rsid w:val="2562407F"/>
    <w:rsid w:val="258A3E16"/>
    <w:rsid w:val="258E0735"/>
    <w:rsid w:val="25BE3B51"/>
    <w:rsid w:val="25C20DDB"/>
    <w:rsid w:val="25CD2B89"/>
    <w:rsid w:val="260A020E"/>
    <w:rsid w:val="260F5480"/>
    <w:rsid w:val="26192BF6"/>
    <w:rsid w:val="26224FA3"/>
    <w:rsid w:val="263813AC"/>
    <w:rsid w:val="26421026"/>
    <w:rsid w:val="265158E1"/>
    <w:rsid w:val="267310D2"/>
    <w:rsid w:val="269D1C78"/>
    <w:rsid w:val="26A06F6E"/>
    <w:rsid w:val="26A27E79"/>
    <w:rsid w:val="26AD6D48"/>
    <w:rsid w:val="26AF70B6"/>
    <w:rsid w:val="26B53802"/>
    <w:rsid w:val="26B639D7"/>
    <w:rsid w:val="26C729F7"/>
    <w:rsid w:val="26DE0FD1"/>
    <w:rsid w:val="26E31B2E"/>
    <w:rsid w:val="26EE1790"/>
    <w:rsid w:val="26FA509C"/>
    <w:rsid w:val="27054A27"/>
    <w:rsid w:val="27144B01"/>
    <w:rsid w:val="27171A7D"/>
    <w:rsid w:val="271F064B"/>
    <w:rsid w:val="272F7699"/>
    <w:rsid w:val="273019FD"/>
    <w:rsid w:val="2730207F"/>
    <w:rsid w:val="274178E2"/>
    <w:rsid w:val="274678C6"/>
    <w:rsid w:val="27686B5B"/>
    <w:rsid w:val="2781405D"/>
    <w:rsid w:val="278F2BE9"/>
    <w:rsid w:val="27A679CF"/>
    <w:rsid w:val="27A7314E"/>
    <w:rsid w:val="27B131E5"/>
    <w:rsid w:val="27BA5E7C"/>
    <w:rsid w:val="27BA7CA1"/>
    <w:rsid w:val="27BB04F7"/>
    <w:rsid w:val="27CF0043"/>
    <w:rsid w:val="280B3FC1"/>
    <w:rsid w:val="282235BD"/>
    <w:rsid w:val="28411241"/>
    <w:rsid w:val="284335B5"/>
    <w:rsid w:val="285E3505"/>
    <w:rsid w:val="286233FC"/>
    <w:rsid w:val="28636BE1"/>
    <w:rsid w:val="287149A1"/>
    <w:rsid w:val="28734363"/>
    <w:rsid w:val="287A777E"/>
    <w:rsid w:val="28A004D1"/>
    <w:rsid w:val="28A95349"/>
    <w:rsid w:val="28AF344A"/>
    <w:rsid w:val="28B03A75"/>
    <w:rsid w:val="28B14910"/>
    <w:rsid w:val="28B230D4"/>
    <w:rsid w:val="28C87436"/>
    <w:rsid w:val="28CA638C"/>
    <w:rsid w:val="28D371D0"/>
    <w:rsid w:val="28DC6898"/>
    <w:rsid w:val="29015BC3"/>
    <w:rsid w:val="290568FB"/>
    <w:rsid w:val="292962FB"/>
    <w:rsid w:val="29454736"/>
    <w:rsid w:val="29461A6E"/>
    <w:rsid w:val="295D4808"/>
    <w:rsid w:val="296412D0"/>
    <w:rsid w:val="29854031"/>
    <w:rsid w:val="29880BEA"/>
    <w:rsid w:val="29980F12"/>
    <w:rsid w:val="29AA6EEE"/>
    <w:rsid w:val="29C77705"/>
    <w:rsid w:val="29CE76F2"/>
    <w:rsid w:val="29EF4A01"/>
    <w:rsid w:val="29F73D8D"/>
    <w:rsid w:val="2A0267CB"/>
    <w:rsid w:val="2A0C6220"/>
    <w:rsid w:val="2A1A4572"/>
    <w:rsid w:val="2A230DAE"/>
    <w:rsid w:val="2A2B1BDD"/>
    <w:rsid w:val="2A3B04C1"/>
    <w:rsid w:val="2A423861"/>
    <w:rsid w:val="2A6C66F5"/>
    <w:rsid w:val="2A8B7E3A"/>
    <w:rsid w:val="2A9D4081"/>
    <w:rsid w:val="2AA92BB7"/>
    <w:rsid w:val="2AB22C1B"/>
    <w:rsid w:val="2ABA427C"/>
    <w:rsid w:val="2ADF0C81"/>
    <w:rsid w:val="2AE74085"/>
    <w:rsid w:val="2AEA3A1A"/>
    <w:rsid w:val="2B0F09C6"/>
    <w:rsid w:val="2B267866"/>
    <w:rsid w:val="2B320F6B"/>
    <w:rsid w:val="2B323326"/>
    <w:rsid w:val="2B3C4608"/>
    <w:rsid w:val="2B3C72FC"/>
    <w:rsid w:val="2B4868CA"/>
    <w:rsid w:val="2B4A3DF4"/>
    <w:rsid w:val="2B6F4288"/>
    <w:rsid w:val="2B7250D1"/>
    <w:rsid w:val="2B862F12"/>
    <w:rsid w:val="2B8D5DF3"/>
    <w:rsid w:val="2B960710"/>
    <w:rsid w:val="2BA603A5"/>
    <w:rsid w:val="2BA633E7"/>
    <w:rsid w:val="2C020C0D"/>
    <w:rsid w:val="2C0F7A27"/>
    <w:rsid w:val="2C111A47"/>
    <w:rsid w:val="2C1D62AF"/>
    <w:rsid w:val="2C207580"/>
    <w:rsid w:val="2C25678C"/>
    <w:rsid w:val="2C43623E"/>
    <w:rsid w:val="2C517A8B"/>
    <w:rsid w:val="2C597423"/>
    <w:rsid w:val="2C785C7E"/>
    <w:rsid w:val="2C81777C"/>
    <w:rsid w:val="2CAE1BBE"/>
    <w:rsid w:val="2CB9732B"/>
    <w:rsid w:val="2CC61313"/>
    <w:rsid w:val="2CD41F44"/>
    <w:rsid w:val="2CDA7E51"/>
    <w:rsid w:val="2CE929DE"/>
    <w:rsid w:val="2CEF21C5"/>
    <w:rsid w:val="2D1F06D3"/>
    <w:rsid w:val="2D334E73"/>
    <w:rsid w:val="2D4338AB"/>
    <w:rsid w:val="2D452F54"/>
    <w:rsid w:val="2D46589A"/>
    <w:rsid w:val="2D517119"/>
    <w:rsid w:val="2D564730"/>
    <w:rsid w:val="2D594914"/>
    <w:rsid w:val="2D5A676F"/>
    <w:rsid w:val="2D62114D"/>
    <w:rsid w:val="2D7A122B"/>
    <w:rsid w:val="2D7E6508"/>
    <w:rsid w:val="2D8A7C55"/>
    <w:rsid w:val="2D8B2005"/>
    <w:rsid w:val="2D912CD3"/>
    <w:rsid w:val="2DBD6096"/>
    <w:rsid w:val="2DC77CAA"/>
    <w:rsid w:val="2DF17CCF"/>
    <w:rsid w:val="2DF34BF7"/>
    <w:rsid w:val="2E1E0FD1"/>
    <w:rsid w:val="2E393BA0"/>
    <w:rsid w:val="2E4835E4"/>
    <w:rsid w:val="2E4C51E8"/>
    <w:rsid w:val="2E515A6E"/>
    <w:rsid w:val="2E5A6742"/>
    <w:rsid w:val="2E620D89"/>
    <w:rsid w:val="2E7108A1"/>
    <w:rsid w:val="2E7C2CD5"/>
    <w:rsid w:val="2E7D0237"/>
    <w:rsid w:val="2E832A59"/>
    <w:rsid w:val="2E895051"/>
    <w:rsid w:val="2E9A7708"/>
    <w:rsid w:val="2EA81151"/>
    <w:rsid w:val="2ECC1AD7"/>
    <w:rsid w:val="2ED72669"/>
    <w:rsid w:val="2EE43FBD"/>
    <w:rsid w:val="2EF50EC3"/>
    <w:rsid w:val="2F0045DD"/>
    <w:rsid w:val="2F0D2540"/>
    <w:rsid w:val="2F1275D4"/>
    <w:rsid w:val="2F307202"/>
    <w:rsid w:val="2F386C07"/>
    <w:rsid w:val="2F4A02C4"/>
    <w:rsid w:val="2F506EF7"/>
    <w:rsid w:val="2F533DF1"/>
    <w:rsid w:val="2F536169"/>
    <w:rsid w:val="2F6755E7"/>
    <w:rsid w:val="2F7552B2"/>
    <w:rsid w:val="2F771C83"/>
    <w:rsid w:val="2F9520D8"/>
    <w:rsid w:val="2F9D7121"/>
    <w:rsid w:val="2FA7791A"/>
    <w:rsid w:val="2FB80435"/>
    <w:rsid w:val="2FCF1EA2"/>
    <w:rsid w:val="2FD14FE4"/>
    <w:rsid w:val="2FD62A87"/>
    <w:rsid w:val="2FF66AC0"/>
    <w:rsid w:val="301D1436"/>
    <w:rsid w:val="303932CB"/>
    <w:rsid w:val="303E4C88"/>
    <w:rsid w:val="305752C4"/>
    <w:rsid w:val="305D6C29"/>
    <w:rsid w:val="305F7E34"/>
    <w:rsid w:val="307D149D"/>
    <w:rsid w:val="30971E16"/>
    <w:rsid w:val="30B25B6A"/>
    <w:rsid w:val="30C10EB6"/>
    <w:rsid w:val="30C44089"/>
    <w:rsid w:val="30CD2F5B"/>
    <w:rsid w:val="30CF7AD1"/>
    <w:rsid w:val="30D7336F"/>
    <w:rsid w:val="30E531BD"/>
    <w:rsid w:val="30EB1149"/>
    <w:rsid w:val="30EB624E"/>
    <w:rsid w:val="311D09DC"/>
    <w:rsid w:val="312F5E08"/>
    <w:rsid w:val="31321C3A"/>
    <w:rsid w:val="31342AEA"/>
    <w:rsid w:val="313D6565"/>
    <w:rsid w:val="31557079"/>
    <w:rsid w:val="3157337F"/>
    <w:rsid w:val="315A7484"/>
    <w:rsid w:val="31645892"/>
    <w:rsid w:val="318254C8"/>
    <w:rsid w:val="31872768"/>
    <w:rsid w:val="318C18E1"/>
    <w:rsid w:val="319776F0"/>
    <w:rsid w:val="319A3595"/>
    <w:rsid w:val="319A5D04"/>
    <w:rsid w:val="31A17BC3"/>
    <w:rsid w:val="31B50839"/>
    <w:rsid w:val="31D40319"/>
    <w:rsid w:val="31D92923"/>
    <w:rsid w:val="31F405C1"/>
    <w:rsid w:val="31F9640B"/>
    <w:rsid w:val="3203475A"/>
    <w:rsid w:val="3204001F"/>
    <w:rsid w:val="321D581C"/>
    <w:rsid w:val="32220548"/>
    <w:rsid w:val="32242AD2"/>
    <w:rsid w:val="322A3DF1"/>
    <w:rsid w:val="325611AD"/>
    <w:rsid w:val="32671BB5"/>
    <w:rsid w:val="328234D4"/>
    <w:rsid w:val="32886D15"/>
    <w:rsid w:val="328E1B6C"/>
    <w:rsid w:val="328F2581"/>
    <w:rsid w:val="32B35839"/>
    <w:rsid w:val="32BC376D"/>
    <w:rsid w:val="32C81A76"/>
    <w:rsid w:val="32C91C94"/>
    <w:rsid w:val="32CA5B69"/>
    <w:rsid w:val="32CD4A2B"/>
    <w:rsid w:val="32D81ACB"/>
    <w:rsid w:val="32DB56BF"/>
    <w:rsid w:val="32DD74C1"/>
    <w:rsid w:val="32E22621"/>
    <w:rsid w:val="32E93950"/>
    <w:rsid w:val="32F93DAF"/>
    <w:rsid w:val="330672EA"/>
    <w:rsid w:val="3309579B"/>
    <w:rsid w:val="330E0B85"/>
    <w:rsid w:val="332B50C5"/>
    <w:rsid w:val="33391532"/>
    <w:rsid w:val="333F0CA1"/>
    <w:rsid w:val="334613DD"/>
    <w:rsid w:val="334B011D"/>
    <w:rsid w:val="334C19B1"/>
    <w:rsid w:val="337C7767"/>
    <w:rsid w:val="33886A74"/>
    <w:rsid w:val="338913BC"/>
    <w:rsid w:val="33912F25"/>
    <w:rsid w:val="33A24592"/>
    <w:rsid w:val="33C92B36"/>
    <w:rsid w:val="33CB12E7"/>
    <w:rsid w:val="33CE41B8"/>
    <w:rsid w:val="33D448DE"/>
    <w:rsid w:val="33D61FD4"/>
    <w:rsid w:val="33D72119"/>
    <w:rsid w:val="33D80F2D"/>
    <w:rsid w:val="33DC6658"/>
    <w:rsid w:val="33F73CD2"/>
    <w:rsid w:val="340E342C"/>
    <w:rsid w:val="34270272"/>
    <w:rsid w:val="343B5701"/>
    <w:rsid w:val="344779A5"/>
    <w:rsid w:val="34581401"/>
    <w:rsid w:val="346370BA"/>
    <w:rsid w:val="348727B4"/>
    <w:rsid w:val="34933B51"/>
    <w:rsid w:val="34A90CC0"/>
    <w:rsid w:val="34BE44CC"/>
    <w:rsid w:val="34DE65B9"/>
    <w:rsid w:val="34F27A73"/>
    <w:rsid w:val="34F61950"/>
    <w:rsid w:val="34FC2541"/>
    <w:rsid w:val="350608EE"/>
    <w:rsid w:val="350B54C2"/>
    <w:rsid w:val="351C625F"/>
    <w:rsid w:val="35216666"/>
    <w:rsid w:val="353F7ACA"/>
    <w:rsid w:val="355D7694"/>
    <w:rsid w:val="35660A51"/>
    <w:rsid w:val="357D455C"/>
    <w:rsid w:val="35853545"/>
    <w:rsid w:val="35893ED4"/>
    <w:rsid w:val="358E1AEB"/>
    <w:rsid w:val="35B80C45"/>
    <w:rsid w:val="35C032BE"/>
    <w:rsid w:val="35D579E0"/>
    <w:rsid w:val="35D9182C"/>
    <w:rsid w:val="35EC09B0"/>
    <w:rsid w:val="35FD4E0B"/>
    <w:rsid w:val="36053246"/>
    <w:rsid w:val="36145188"/>
    <w:rsid w:val="36173FFF"/>
    <w:rsid w:val="361D2398"/>
    <w:rsid w:val="362F16D7"/>
    <w:rsid w:val="363E11F2"/>
    <w:rsid w:val="36667186"/>
    <w:rsid w:val="366D46DB"/>
    <w:rsid w:val="367B7BE0"/>
    <w:rsid w:val="36820DFD"/>
    <w:rsid w:val="368D718F"/>
    <w:rsid w:val="368E33BE"/>
    <w:rsid w:val="369C37C5"/>
    <w:rsid w:val="36A72AC9"/>
    <w:rsid w:val="36B71024"/>
    <w:rsid w:val="36C54EDD"/>
    <w:rsid w:val="36DB180C"/>
    <w:rsid w:val="36DB4D0F"/>
    <w:rsid w:val="36E92EE0"/>
    <w:rsid w:val="36FB1B27"/>
    <w:rsid w:val="36FD68CC"/>
    <w:rsid w:val="370733F8"/>
    <w:rsid w:val="370F4360"/>
    <w:rsid w:val="371136DE"/>
    <w:rsid w:val="371812F1"/>
    <w:rsid w:val="37406AD6"/>
    <w:rsid w:val="374166E4"/>
    <w:rsid w:val="37424A1D"/>
    <w:rsid w:val="375201D1"/>
    <w:rsid w:val="37571D5A"/>
    <w:rsid w:val="378779A5"/>
    <w:rsid w:val="378E453E"/>
    <w:rsid w:val="37910FBB"/>
    <w:rsid w:val="37A43A1A"/>
    <w:rsid w:val="37BD5302"/>
    <w:rsid w:val="3801031D"/>
    <w:rsid w:val="3810198E"/>
    <w:rsid w:val="38145092"/>
    <w:rsid w:val="38250453"/>
    <w:rsid w:val="384A2968"/>
    <w:rsid w:val="384E755C"/>
    <w:rsid w:val="385641FC"/>
    <w:rsid w:val="385C35E7"/>
    <w:rsid w:val="386B671F"/>
    <w:rsid w:val="38737640"/>
    <w:rsid w:val="388233F5"/>
    <w:rsid w:val="38832CD3"/>
    <w:rsid w:val="38891E52"/>
    <w:rsid w:val="38910986"/>
    <w:rsid w:val="389B230B"/>
    <w:rsid w:val="38B92017"/>
    <w:rsid w:val="38C771C2"/>
    <w:rsid w:val="38EE3475"/>
    <w:rsid w:val="38FE535A"/>
    <w:rsid w:val="39022456"/>
    <w:rsid w:val="3905525C"/>
    <w:rsid w:val="390A1C6A"/>
    <w:rsid w:val="390A7481"/>
    <w:rsid w:val="39137F11"/>
    <w:rsid w:val="392C7049"/>
    <w:rsid w:val="393941D4"/>
    <w:rsid w:val="393F0C84"/>
    <w:rsid w:val="3950012E"/>
    <w:rsid w:val="39507831"/>
    <w:rsid w:val="398262D7"/>
    <w:rsid w:val="39A37A41"/>
    <w:rsid w:val="39A5499F"/>
    <w:rsid w:val="39AD0063"/>
    <w:rsid w:val="39AF591A"/>
    <w:rsid w:val="39B81D19"/>
    <w:rsid w:val="39BB7346"/>
    <w:rsid w:val="39BE1EBD"/>
    <w:rsid w:val="39D20B92"/>
    <w:rsid w:val="39E92D15"/>
    <w:rsid w:val="39EB029D"/>
    <w:rsid w:val="39EF6930"/>
    <w:rsid w:val="39FC7DAF"/>
    <w:rsid w:val="39FD3633"/>
    <w:rsid w:val="39FD5F33"/>
    <w:rsid w:val="3A014A46"/>
    <w:rsid w:val="3A054B31"/>
    <w:rsid w:val="3A0B3841"/>
    <w:rsid w:val="3A0B4374"/>
    <w:rsid w:val="3A1777FF"/>
    <w:rsid w:val="3A243F95"/>
    <w:rsid w:val="3A257964"/>
    <w:rsid w:val="3A297154"/>
    <w:rsid w:val="3A29797A"/>
    <w:rsid w:val="3A362302"/>
    <w:rsid w:val="3A3C2693"/>
    <w:rsid w:val="3A467009"/>
    <w:rsid w:val="3A4B50C2"/>
    <w:rsid w:val="3A6F2B08"/>
    <w:rsid w:val="3A72247D"/>
    <w:rsid w:val="3A73272E"/>
    <w:rsid w:val="3A7D508C"/>
    <w:rsid w:val="3AA01E48"/>
    <w:rsid w:val="3ABB1268"/>
    <w:rsid w:val="3AC33903"/>
    <w:rsid w:val="3ACB7183"/>
    <w:rsid w:val="3ACD3B5A"/>
    <w:rsid w:val="3AEE2E06"/>
    <w:rsid w:val="3AEF3ACE"/>
    <w:rsid w:val="3AFB40EF"/>
    <w:rsid w:val="3B191137"/>
    <w:rsid w:val="3B235B97"/>
    <w:rsid w:val="3B3A6C8D"/>
    <w:rsid w:val="3B3E09F3"/>
    <w:rsid w:val="3B46271B"/>
    <w:rsid w:val="3B5656F4"/>
    <w:rsid w:val="3B5E2A01"/>
    <w:rsid w:val="3B6405FB"/>
    <w:rsid w:val="3B6D2C7D"/>
    <w:rsid w:val="3B891DCD"/>
    <w:rsid w:val="3B935CD4"/>
    <w:rsid w:val="3BB64B3E"/>
    <w:rsid w:val="3BCC2301"/>
    <w:rsid w:val="3BE43446"/>
    <w:rsid w:val="3BE71232"/>
    <w:rsid w:val="3BEA0166"/>
    <w:rsid w:val="3BED2E4D"/>
    <w:rsid w:val="3BFC5C46"/>
    <w:rsid w:val="3C1C362D"/>
    <w:rsid w:val="3C2008F3"/>
    <w:rsid w:val="3C251DDC"/>
    <w:rsid w:val="3C26613B"/>
    <w:rsid w:val="3C507145"/>
    <w:rsid w:val="3C541167"/>
    <w:rsid w:val="3C636521"/>
    <w:rsid w:val="3C666012"/>
    <w:rsid w:val="3C7C75E3"/>
    <w:rsid w:val="3C881506"/>
    <w:rsid w:val="3C94676F"/>
    <w:rsid w:val="3CA34C24"/>
    <w:rsid w:val="3CA96714"/>
    <w:rsid w:val="3CC66044"/>
    <w:rsid w:val="3CD001FC"/>
    <w:rsid w:val="3CD56599"/>
    <w:rsid w:val="3CE974FE"/>
    <w:rsid w:val="3CF5749D"/>
    <w:rsid w:val="3D0A08CE"/>
    <w:rsid w:val="3D0B7071"/>
    <w:rsid w:val="3D264530"/>
    <w:rsid w:val="3D286DF9"/>
    <w:rsid w:val="3D374696"/>
    <w:rsid w:val="3D393E77"/>
    <w:rsid w:val="3D394DEF"/>
    <w:rsid w:val="3D493E51"/>
    <w:rsid w:val="3D5D3920"/>
    <w:rsid w:val="3D61263F"/>
    <w:rsid w:val="3D741A4B"/>
    <w:rsid w:val="3D7812E0"/>
    <w:rsid w:val="3D891350"/>
    <w:rsid w:val="3D8C258A"/>
    <w:rsid w:val="3D8F6800"/>
    <w:rsid w:val="3DA23079"/>
    <w:rsid w:val="3DA233BB"/>
    <w:rsid w:val="3DA709F3"/>
    <w:rsid w:val="3DEC58B0"/>
    <w:rsid w:val="3DF5273B"/>
    <w:rsid w:val="3DFA2BBE"/>
    <w:rsid w:val="3DFE50A4"/>
    <w:rsid w:val="3E017E1B"/>
    <w:rsid w:val="3E06185A"/>
    <w:rsid w:val="3E0854F4"/>
    <w:rsid w:val="3E0F3A5D"/>
    <w:rsid w:val="3E286A41"/>
    <w:rsid w:val="3E3B28BA"/>
    <w:rsid w:val="3E4740DD"/>
    <w:rsid w:val="3E5A253A"/>
    <w:rsid w:val="3E5B4DA4"/>
    <w:rsid w:val="3E73003A"/>
    <w:rsid w:val="3E826300"/>
    <w:rsid w:val="3ED14B1E"/>
    <w:rsid w:val="3ED54E36"/>
    <w:rsid w:val="3EE310EF"/>
    <w:rsid w:val="3EEE25B4"/>
    <w:rsid w:val="3EF20695"/>
    <w:rsid w:val="3EF43B41"/>
    <w:rsid w:val="3EF542C2"/>
    <w:rsid w:val="3EFB4854"/>
    <w:rsid w:val="3EFE7E85"/>
    <w:rsid w:val="3F0874F8"/>
    <w:rsid w:val="3F106124"/>
    <w:rsid w:val="3F2A1578"/>
    <w:rsid w:val="3F39320C"/>
    <w:rsid w:val="3F42494C"/>
    <w:rsid w:val="3F4470FC"/>
    <w:rsid w:val="3F4524F3"/>
    <w:rsid w:val="3F4B7E1A"/>
    <w:rsid w:val="3F5669A0"/>
    <w:rsid w:val="3F585BF3"/>
    <w:rsid w:val="3F5C6CE4"/>
    <w:rsid w:val="3F5D6E73"/>
    <w:rsid w:val="3F602397"/>
    <w:rsid w:val="3F69137B"/>
    <w:rsid w:val="3F6B3E9E"/>
    <w:rsid w:val="3F6F5F91"/>
    <w:rsid w:val="3F896550"/>
    <w:rsid w:val="3F8E5FAB"/>
    <w:rsid w:val="3F9C35FC"/>
    <w:rsid w:val="3FA12730"/>
    <w:rsid w:val="3FAB0780"/>
    <w:rsid w:val="3FD37AC5"/>
    <w:rsid w:val="3FDE08F5"/>
    <w:rsid w:val="3FEA1ED3"/>
    <w:rsid w:val="3FF87ACC"/>
    <w:rsid w:val="40082025"/>
    <w:rsid w:val="401776B5"/>
    <w:rsid w:val="4050214C"/>
    <w:rsid w:val="40605AF5"/>
    <w:rsid w:val="40633F31"/>
    <w:rsid w:val="409645A6"/>
    <w:rsid w:val="40A57735"/>
    <w:rsid w:val="40B4233F"/>
    <w:rsid w:val="40BB034A"/>
    <w:rsid w:val="40BD1D59"/>
    <w:rsid w:val="40C50AD3"/>
    <w:rsid w:val="40E125C5"/>
    <w:rsid w:val="40E255BB"/>
    <w:rsid w:val="40E65833"/>
    <w:rsid w:val="41024882"/>
    <w:rsid w:val="41095179"/>
    <w:rsid w:val="411424E0"/>
    <w:rsid w:val="411A2056"/>
    <w:rsid w:val="411B386E"/>
    <w:rsid w:val="41494794"/>
    <w:rsid w:val="414B09AC"/>
    <w:rsid w:val="417D325A"/>
    <w:rsid w:val="418A654E"/>
    <w:rsid w:val="418E52A9"/>
    <w:rsid w:val="41947EA6"/>
    <w:rsid w:val="41990C37"/>
    <w:rsid w:val="41A439A9"/>
    <w:rsid w:val="41B23768"/>
    <w:rsid w:val="41BB41DC"/>
    <w:rsid w:val="41C072C4"/>
    <w:rsid w:val="41D47F93"/>
    <w:rsid w:val="41E10649"/>
    <w:rsid w:val="41E142ED"/>
    <w:rsid w:val="41EA105E"/>
    <w:rsid w:val="41F533C3"/>
    <w:rsid w:val="42004FD7"/>
    <w:rsid w:val="42014C57"/>
    <w:rsid w:val="420F0A77"/>
    <w:rsid w:val="4211049B"/>
    <w:rsid w:val="422B6332"/>
    <w:rsid w:val="42664FBD"/>
    <w:rsid w:val="42772D77"/>
    <w:rsid w:val="427778EE"/>
    <w:rsid w:val="42827C77"/>
    <w:rsid w:val="42835FC1"/>
    <w:rsid w:val="42AE3C4F"/>
    <w:rsid w:val="42C07614"/>
    <w:rsid w:val="42C41CE4"/>
    <w:rsid w:val="42C42797"/>
    <w:rsid w:val="42C8103A"/>
    <w:rsid w:val="42CA5840"/>
    <w:rsid w:val="42D178AE"/>
    <w:rsid w:val="42D75B76"/>
    <w:rsid w:val="42DC25D6"/>
    <w:rsid w:val="42ED4E42"/>
    <w:rsid w:val="42EF14D9"/>
    <w:rsid w:val="42F6573F"/>
    <w:rsid w:val="43155154"/>
    <w:rsid w:val="432418C0"/>
    <w:rsid w:val="43375B80"/>
    <w:rsid w:val="433B5BCB"/>
    <w:rsid w:val="43444BFC"/>
    <w:rsid w:val="4351010D"/>
    <w:rsid w:val="43516679"/>
    <w:rsid w:val="435A20B1"/>
    <w:rsid w:val="435C3C0F"/>
    <w:rsid w:val="43713BB4"/>
    <w:rsid w:val="438B4FB1"/>
    <w:rsid w:val="43927B8C"/>
    <w:rsid w:val="43947F98"/>
    <w:rsid w:val="439B601B"/>
    <w:rsid w:val="43A45F3A"/>
    <w:rsid w:val="43AB3009"/>
    <w:rsid w:val="43AE11BC"/>
    <w:rsid w:val="43CE0652"/>
    <w:rsid w:val="44184BE4"/>
    <w:rsid w:val="441A4C15"/>
    <w:rsid w:val="442339D8"/>
    <w:rsid w:val="4425691C"/>
    <w:rsid w:val="443C0CBE"/>
    <w:rsid w:val="4446349A"/>
    <w:rsid w:val="444710C6"/>
    <w:rsid w:val="444F555D"/>
    <w:rsid w:val="44563ED5"/>
    <w:rsid w:val="445B21D4"/>
    <w:rsid w:val="44605A3B"/>
    <w:rsid w:val="449E02AA"/>
    <w:rsid w:val="44AF47CE"/>
    <w:rsid w:val="44D25AAC"/>
    <w:rsid w:val="44D37FBC"/>
    <w:rsid w:val="44EF5520"/>
    <w:rsid w:val="44F92736"/>
    <w:rsid w:val="44F9370C"/>
    <w:rsid w:val="45030AC7"/>
    <w:rsid w:val="451316B1"/>
    <w:rsid w:val="45186730"/>
    <w:rsid w:val="453506D6"/>
    <w:rsid w:val="45441531"/>
    <w:rsid w:val="454E11F5"/>
    <w:rsid w:val="45616C11"/>
    <w:rsid w:val="45633A36"/>
    <w:rsid w:val="45647867"/>
    <w:rsid w:val="456B4664"/>
    <w:rsid w:val="456E61AA"/>
    <w:rsid w:val="4584229E"/>
    <w:rsid w:val="458A28C6"/>
    <w:rsid w:val="458D0549"/>
    <w:rsid w:val="45913BAE"/>
    <w:rsid w:val="45B76D20"/>
    <w:rsid w:val="45BA1CB8"/>
    <w:rsid w:val="45BD2770"/>
    <w:rsid w:val="45C66607"/>
    <w:rsid w:val="45D55F98"/>
    <w:rsid w:val="460847C1"/>
    <w:rsid w:val="460950D9"/>
    <w:rsid w:val="460A2346"/>
    <w:rsid w:val="460E28EF"/>
    <w:rsid w:val="46232760"/>
    <w:rsid w:val="46295027"/>
    <w:rsid w:val="46316490"/>
    <w:rsid w:val="463D4578"/>
    <w:rsid w:val="4650656B"/>
    <w:rsid w:val="465E3302"/>
    <w:rsid w:val="46816C10"/>
    <w:rsid w:val="46A07E9E"/>
    <w:rsid w:val="46C8656E"/>
    <w:rsid w:val="46ED3A28"/>
    <w:rsid w:val="46F66957"/>
    <w:rsid w:val="47051512"/>
    <w:rsid w:val="470C7B0E"/>
    <w:rsid w:val="471F45B7"/>
    <w:rsid w:val="472625D4"/>
    <w:rsid w:val="47264D72"/>
    <w:rsid w:val="47362C1C"/>
    <w:rsid w:val="473C7619"/>
    <w:rsid w:val="47431429"/>
    <w:rsid w:val="47486233"/>
    <w:rsid w:val="474B29DB"/>
    <w:rsid w:val="47532597"/>
    <w:rsid w:val="47567722"/>
    <w:rsid w:val="477C109A"/>
    <w:rsid w:val="478E1953"/>
    <w:rsid w:val="47A521FE"/>
    <w:rsid w:val="47C84142"/>
    <w:rsid w:val="47D01EDF"/>
    <w:rsid w:val="47D94970"/>
    <w:rsid w:val="47DD782E"/>
    <w:rsid w:val="47ED79D1"/>
    <w:rsid w:val="480571D0"/>
    <w:rsid w:val="4808727C"/>
    <w:rsid w:val="481822D3"/>
    <w:rsid w:val="481E3869"/>
    <w:rsid w:val="4837721F"/>
    <w:rsid w:val="485807E7"/>
    <w:rsid w:val="48582FD8"/>
    <w:rsid w:val="485B50FF"/>
    <w:rsid w:val="485B5A38"/>
    <w:rsid w:val="4871654D"/>
    <w:rsid w:val="48AB2F86"/>
    <w:rsid w:val="48B0217C"/>
    <w:rsid w:val="48B02A22"/>
    <w:rsid w:val="48B70DFF"/>
    <w:rsid w:val="48BF3D66"/>
    <w:rsid w:val="48E17FCF"/>
    <w:rsid w:val="490E4537"/>
    <w:rsid w:val="49541EE7"/>
    <w:rsid w:val="4966420A"/>
    <w:rsid w:val="496B2E85"/>
    <w:rsid w:val="498C34BA"/>
    <w:rsid w:val="498F47B8"/>
    <w:rsid w:val="49951247"/>
    <w:rsid w:val="49963BD0"/>
    <w:rsid w:val="499A3AC6"/>
    <w:rsid w:val="499E6ADA"/>
    <w:rsid w:val="49A00271"/>
    <w:rsid w:val="49B30E9E"/>
    <w:rsid w:val="49B8117F"/>
    <w:rsid w:val="49D27EBD"/>
    <w:rsid w:val="49DF2D60"/>
    <w:rsid w:val="49EB396B"/>
    <w:rsid w:val="49F54049"/>
    <w:rsid w:val="4A003787"/>
    <w:rsid w:val="4A0A4393"/>
    <w:rsid w:val="4A1F1245"/>
    <w:rsid w:val="4A4467EF"/>
    <w:rsid w:val="4A5B4CDC"/>
    <w:rsid w:val="4A6954A8"/>
    <w:rsid w:val="4A7B5F22"/>
    <w:rsid w:val="4A7E4BAC"/>
    <w:rsid w:val="4A807238"/>
    <w:rsid w:val="4A811F05"/>
    <w:rsid w:val="4AA6201B"/>
    <w:rsid w:val="4ABD162D"/>
    <w:rsid w:val="4ACE2F74"/>
    <w:rsid w:val="4AEA39F4"/>
    <w:rsid w:val="4AF972F4"/>
    <w:rsid w:val="4B02784D"/>
    <w:rsid w:val="4B115E65"/>
    <w:rsid w:val="4B244F2D"/>
    <w:rsid w:val="4B27258A"/>
    <w:rsid w:val="4B3F2B00"/>
    <w:rsid w:val="4B40326D"/>
    <w:rsid w:val="4B416F8D"/>
    <w:rsid w:val="4B46598C"/>
    <w:rsid w:val="4B7F254F"/>
    <w:rsid w:val="4B8B517E"/>
    <w:rsid w:val="4B8D2521"/>
    <w:rsid w:val="4B8F14F0"/>
    <w:rsid w:val="4B93378C"/>
    <w:rsid w:val="4B9626E2"/>
    <w:rsid w:val="4B9B51B7"/>
    <w:rsid w:val="4B9E722B"/>
    <w:rsid w:val="4BCD1415"/>
    <w:rsid w:val="4BD03709"/>
    <w:rsid w:val="4BD03E62"/>
    <w:rsid w:val="4BD16AA6"/>
    <w:rsid w:val="4BD35E8D"/>
    <w:rsid w:val="4BDA0A19"/>
    <w:rsid w:val="4BF51EB0"/>
    <w:rsid w:val="4C077D08"/>
    <w:rsid w:val="4C0C69D1"/>
    <w:rsid w:val="4C1036AB"/>
    <w:rsid w:val="4C2D1C66"/>
    <w:rsid w:val="4C324B0F"/>
    <w:rsid w:val="4C3610AD"/>
    <w:rsid w:val="4C4A4923"/>
    <w:rsid w:val="4C4D44E9"/>
    <w:rsid w:val="4C537700"/>
    <w:rsid w:val="4C69722D"/>
    <w:rsid w:val="4C6D7EB5"/>
    <w:rsid w:val="4C80271E"/>
    <w:rsid w:val="4C8F106B"/>
    <w:rsid w:val="4C8F3727"/>
    <w:rsid w:val="4C96210F"/>
    <w:rsid w:val="4CA53329"/>
    <w:rsid w:val="4CAA2659"/>
    <w:rsid w:val="4CB06962"/>
    <w:rsid w:val="4CCF550F"/>
    <w:rsid w:val="4CD01F92"/>
    <w:rsid w:val="4CE10B4B"/>
    <w:rsid w:val="4CED26A4"/>
    <w:rsid w:val="4CF74265"/>
    <w:rsid w:val="4D145C53"/>
    <w:rsid w:val="4D1F7471"/>
    <w:rsid w:val="4D245980"/>
    <w:rsid w:val="4D307658"/>
    <w:rsid w:val="4D3F427C"/>
    <w:rsid w:val="4D45465D"/>
    <w:rsid w:val="4D490586"/>
    <w:rsid w:val="4D543B57"/>
    <w:rsid w:val="4D5E2AFB"/>
    <w:rsid w:val="4D633D5B"/>
    <w:rsid w:val="4D7A64BE"/>
    <w:rsid w:val="4D7E0E31"/>
    <w:rsid w:val="4D8347ED"/>
    <w:rsid w:val="4D97428A"/>
    <w:rsid w:val="4DA447E9"/>
    <w:rsid w:val="4DAA5322"/>
    <w:rsid w:val="4DBD235A"/>
    <w:rsid w:val="4DEE1044"/>
    <w:rsid w:val="4E0C3F18"/>
    <w:rsid w:val="4E1860AF"/>
    <w:rsid w:val="4E276FDB"/>
    <w:rsid w:val="4E2C703C"/>
    <w:rsid w:val="4E310FF6"/>
    <w:rsid w:val="4E34134D"/>
    <w:rsid w:val="4E3B118E"/>
    <w:rsid w:val="4E467829"/>
    <w:rsid w:val="4E6D2B88"/>
    <w:rsid w:val="4E6D2CB8"/>
    <w:rsid w:val="4E797E26"/>
    <w:rsid w:val="4EA039E6"/>
    <w:rsid w:val="4EAD57E1"/>
    <w:rsid w:val="4ED45AAD"/>
    <w:rsid w:val="4ED6195E"/>
    <w:rsid w:val="4ED97DE9"/>
    <w:rsid w:val="4EE079C8"/>
    <w:rsid w:val="4EE62204"/>
    <w:rsid w:val="4F05223E"/>
    <w:rsid w:val="4F192DAC"/>
    <w:rsid w:val="4F337FD5"/>
    <w:rsid w:val="4F404BC5"/>
    <w:rsid w:val="4F45079D"/>
    <w:rsid w:val="4F5D3E12"/>
    <w:rsid w:val="4F7C2E75"/>
    <w:rsid w:val="4F851663"/>
    <w:rsid w:val="4F860A4D"/>
    <w:rsid w:val="4F8611B9"/>
    <w:rsid w:val="4F87620E"/>
    <w:rsid w:val="4FEF2885"/>
    <w:rsid w:val="4FF83F0C"/>
    <w:rsid w:val="4FFC6A51"/>
    <w:rsid w:val="50163D11"/>
    <w:rsid w:val="50185633"/>
    <w:rsid w:val="5027550C"/>
    <w:rsid w:val="50294957"/>
    <w:rsid w:val="502B6313"/>
    <w:rsid w:val="504C4DCB"/>
    <w:rsid w:val="5054095A"/>
    <w:rsid w:val="505E72D4"/>
    <w:rsid w:val="507B081A"/>
    <w:rsid w:val="50885B10"/>
    <w:rsid w:val="50A75D18"/>
    <w:rsid w:val="50B47D79"/>
    <w:rsid w:val="50B555F1"/>
    <w:rsid w:val="50BA23E4"/>
    <w:rsid w:val="50CD3844"/>
    <w:rsid w:val="50CD505F"/>
    <w:rsid w:val="50D37572"/>
    <w:rsid w:val="50DE43B8"/>
    <w:rsid w:val="50ED6A27"/>
    <w:rsid w:val="510163D3"/>
    <w:rsid w:val="512A4843"/>
    <w:rsid w:val="512E78C4"/>
    <w:rsid w:val="51331CD9"/>
    <w:rsid w:val="513A40D0"/>
    <w:rsid w:val="514946EA"/>
    <w:rsid w:val="515A6B83"/>
    <w:rsid w:val="5167665C"/>
    <w:rsid w:val="517A073C"/>
    <w:rsid w:val="517F6B8D"/>
    <w:rsid w:val="519B2E9C"/>
    <w:rsid w:val="51A161BE"/>
    <w:rsid w:val="51D714C7"/>
    <w:rsid w:val="51E00412"/>
    <w:rsid w:val="51EB03DD"/>
    <w:rsid w:val="51F562DF"/>
    <w:rsid w:val="51FB7556"/>
    <w:rsid w:val="52121BB5"/>
    <w:rsid w:val="52184D60"/>
    <w:rsid w:val="521D0102"/>
    <w:rsid w:val="521D3D08"/>
    <w:rsid w:val="52320BA3"/>
    <w:rsid w:val="52323F29"/>
    <w:rsid w:val="527F5459"/>
    <w:rsid w:val="528A5ECA"/>
    <w:rsid w:val="5290140F"/>
    <w:rsid w:val="52B513BE"/>
    <w:rsid w:val="52CE32E5"/>
    <w:rsid w:val="52D11EE1"/>
    <w:rsid w:val="52EC03EB"/>
    <w:rsid w:val="530B1DCC"/>
    <w:rsid w:val="530C225C"/>
    <w:rsid w:val="53141F4E"/>
    <w:rsid w:val="531F0928"/>
    <w:rsid w:val="533742CA"/>
    <w:rsid w:val="533E08F9"/>
    <w:rsid w:val="5346672E"/>
    <w:rsid w:val="5352117A"/>
    <w:rsid w:val="535444B1"/>
    <w:rsid w:val="5357444A"/>
    <w:rsid w:val="536809BD"/>
    <w:rsid w:val="537D0DF6"/>
    <w:rsid w:val="537E33D4"/>
    <w:rsid w:val="53811B2F"/>
    <w:rsid w:val="53820B12"/>
    <w:rsid w:val="53C548B8"/>
    <w:rsid w:val="53D45F40"/>
    <w:rsid w:val="53D67980"/>
    <w:rsid w:val="53EB2884"/>
    <w:rsid w:val="53F96DF7"/>
    <w:rsid w:val="53F97F9F"/>
    <w:rsid w:val="5410342A"/>
    <w:rsid w:val="54267F9B"/>
    <w:rsid w:val="54283CA0"/>
    <w:rsid w:val="544C2894"/>
    <w:rsid w:val="54782184"/>
    <w:rsid w:val="547A7DD1"/>
    <w:rsid w:val="547C05A5"/>
    <w:rsid w:val="54897CCB"/>
    <w:rsid w:val="54AA22F2"/>
    <w:rsid w:val="54AB5886"/>
    <w:rsid w:val="54B47E72"/>
    <w:rsid w:val="54CA598A"/>
    <w:rsid w:val="54CF07A0"/>
    <w:rsid w:val="54D37699"/>
    <w:rsid w:val="54DD7BCA"/>
    <w:rsid w:val="54E15978"/>
    <w:rsid w:val="5509025D"/>
    <w:rsid w:val="551556A5"/>
    <w:rsid w:val="552170E4"/>
    <w:rsid w:val="55245C16"/>
    <w:rsid w:val="55373480"/>
    <w:rsid w:val="55401D6C"/>
    <w:rsid w:val="554558D8"/>
    <w:rsid w:val="55470809"/>
    <w:rsid w:val="554E608A"/>
    <w:rsid w:val="555E7D76"/>
    <w:rsid w:val="55640783"/>
    <w:rsid w:val="55754AD4"/>
    <w:rsid w:val="557708B5"/>
    <w:rsid w:val="557F517D"/>
    <w:rsid w:val="558B778B"/>
    <w:rsid w:val="55905F3C"/>
    <w:rsid w:val="55AA2FBB"/>
    <w:rsid w:val="55C43625"/>
    <w:rsid w:val="55CA19BF"/>
    <w:rsid w:val="55DB77D0"/>
    <w:rsid w:val="55E36E62"/>
    <w:rsid w:val="55ED318A"/>
    <w:rsid w:val="55FA625C"/>
    <w:rsid w:val="562335B2"/>
    <w:rsid w:val="56242F8D"/>
    <w:rsid w:val="562815A5"/>
    <w:rsid w:val="563E54BC"/>
    <w:rsid w:val="564B02FA"/>
    <w:rsid w:val="564E3771"/>
    <w:rsid w:val="565B7F3A"/>
    <w:rsid w:val="56765866"/>
    <w:rsid w:val="568E48CF"/>
    <w:rsid w:val="56933A22"/>
    <w:rsid w:val="56B406B5"/>
    <w:rsid w:val="56B44C8E"/>
    <w:rsid w:val="56B92243"/>
    <w:rsid w:val="56C874AB"/>
    <w:rsid w:val="56E11BD7"/>
    <w:rsid w:val="56E562EC"/>
    <w:rsid w:val="56E74A4D"/>
    <w:rsid w:val="56FD77F1"/>
    <w:rsid w:val="57083947"/>
    <w:rsid w:val="570E1A15"/>
    <w:rsid w:val="571E12FD"/>
    <w:rsid w:val="571F24A8"/>
    <w:rsid w:val="572C2C5A"/>
    <w:rsid w:val="572D04E4"/>
    <w:rsid w:val="573A3ECB"/>
    <w:rsid w:val="573E3DB0"/>
    <w:rsid w:val="57545660"/>
    <w:rsid w:val="577113E8"/>
    <w:rsid w:val="578A4E40"/>
    <w:rsid w:val="578A642E"/>
    <w:rsid w:val="578C1931"/>
    <w:rsid w:val="57951C3A"/>
    <w:rsid w:val="57996E43"/>
    <w:rsid w:val="579C74A4"/>
    <w:rsid w:val="57A7215B"/>
    <w:rsid w:val="57B546D1"/>
    <w:rsid w:val="57DA2C6C"/>
    <w:rsid w:val="57F9050F"/>
    <w:rsid w:val="580352A2"/>
    <w:rsid w:val="58367802"/>
    <w:rsid w:val="58425BDC"/>
    <w:rsid w:val="586B5A93"/>
    <w:rsid w:val="58803394"/>
    <w:rsid w:val="588562C6"/>
    <w:rsid w:val="589568EA"/>
    <w:rsid w:val="58A37719"/>
    <w:rsid w:val="58AF10C6"/>
    <w:rsid w:val="58BE18D5"/>
    <w:rsid w:val="58D62954"/>
    <w:rsid w:val="58D6513A"/>
    <w:rsid w:val="58EE2354"/>
    <w:rsid w:val="58F54541"/>
    <w:rsid w:val="59205AC8"/>
    <w:rsid w:val="593A373D"/>
    <w:rsid w:val="59495962"/>
    <w:rsid w:val="59522196"/>
    <w:rsid w:val="59682D55"/>
    <w:rsid w:val="597102E2"/>
    <w:rsid w:val="59857F76"/>
    <w:rsid w:val="598A2EE8"/>
    <w:rsid w:val="59964337"/>
    <w:rsid w:val="59A8655A"/>
    <w:rsid w:val="59A92BA5"/>
    <w:rsid w:val="59AA2204"/>
    <w:rsid w:val="59B2664C"/>
    <w:rsid w:val="59C13D9B"/>
    <w:rsid w:val="59CF51B4"/>
    <w:rsid w:val="59EC260F"/>
    <w:rsid w:val="59F11354"/>
    <w:rsid w:val="59F559AA"/>
    <w:rsid w:val="59FC09E6"/>
    <w:rsid w:val="5A006E37"/>
    <w:rsid w:val="5A036106"/>
    <w:rsid w:val="5A102F25"/>
    <w:rsid w:val="5A126E9C"/>
    <w:rsid w:val="5A252C10"/>
    <w:rsid w:val="5A387FDC"/>
    <w:rsid w:val="5A4718D7"/>
    <w:rsid w:val="5A4B3095"/>
    <w:rsid w:val="5A4B4B6E"/>
    <w:rsid w:val="5A546C20"/>
    <w:rsid w:val="5A55556C"/>
    <w:rsid w:val="5A5F145C"/>
    <w:rsid w:val="5A622EA5"/>
    <w:rsid w:val="5A6C3F68"/>
    <w:rsid w:val="5A842485"/>
    <w:rsid w:val="5A991344"/>
    <w:rsid w:val="5AA43A14"/>
    <w:rsid w:val="5ABC0840"/>
    <w:rsid w:val="5ABF32C5"/>
    <w:rsid w:val="5ACC2018"/>
    <w:rsid w:val="5AEE3DBE"/>
    <w:rsid w:val="5AF364EF"/>
    <w:rsid w:val="5AF83370"/>
    <w:rsid w:val="5B000A77"/>
    <w:rsid w:val="5B0867BA"/>
    <w:rsid w:val="5B0F6FF4"/>
    <w:rsid w:val="5B1768A2"/>
    <w:rsid w:val="5B343F5B"/>
    <w:rsid w:val="5B3B4137"/>
    <w:rsid w:val="5B411CCC"/>
    <w:rsid w:val="5B481A42"/>
    <w:rsid w:val="5B6D3C4A"/>
    <w:rsid w:val="5B715A14"/>
    <w:rsid w:val="5B7F2E79"/>
    <w:rsid w:val="5B8945B3"/>
    <w:rsid w:val="5B9C20DB"/>
    <w:rsid w:val="5BA203C9"/>
    <w:rsid w:val="5BAE1A77"/>
    <w:rsid w:val="5BB51F3A"/>
    <w:rsid w:val="5BB56A32"/>
    <w:rsid w:val="5BBE5686"/>
    <w:rsid w:val="5BC320A0"/>
    <w:rsid w:val="5BD347B4"/>
    <w:rsid w:val="5BD42235"/>
    <w:rsid w:val="5BDD2B45"/>
    <w:rsid w:val="5BE701AC"/>
    <w:rsid w:val="5BFA51BE"/>
    <w:rsid w:val="5C37188C"/>
    <w:rsid w:val="5C3B728F"/>
    <w:rsid w:val="5C476D11"/>
    <w:rsid w:val="5C493E38"/>
    <w:rsid w:val="5C493F3B"/>
    <w:rsid w:val="5C497C75"/>
    <w:rsid w:val="5C544CCC"/>
    <w:rsid w:val="5C6711C4"/>
    <w:rsid w:val="5C6960F4"/>
    <w:rsid w:val="5C6D3F88"/>
    <w:rsid w:val="5C700D3A"/>
    <w:rsid w:val="5C7034C4"/>
    <w:rsid w:val="5C833FBE"/>
    <w:rsid w:val="5C83608E"/>
    <w:rsid w:val="5C8962D5"/>
    <w:rsid w:val="5CAB066F"/>
    <w:rsid w:val="5CD22130"/>
    <w:rsid w:val="5CD765E0"/>
    <w:rsid w:val="5D07567C"/>
    <w:rsid w:val="5D181686"/>
    <w:rsid w:val="5D1C3D7C"/>
    <w:rsid w:val="5D2744F5"/>
    <w:rsid w:val="5D2B6790"/>
    <w:rsid w:val="5D385380"/>
    <w:rsid w:val="5D502D8C"/>
    <w:rsid w:val="5D6F7A58"/>
    <w:rsid w:val="5D715229"/>
    <w:rsid w:val="5D7A3B24"/>
    <w:rsid w:val="5D86278D"/>
    <w:rsid w:val="5D87795B"/>
    <w:rsid w:val="5D972DE5"/>
    <w:rsid w:val="5DA80EB7"/>
    <w:rsid w:val="5DAE6829"/>
    <w:rsid w:val="5DC82230"/>
    <w:rsid w:val="5DD067F8"/>
    <w:rsid w:val="5DE02446"/>
    <w:rsid w:val="5DE7666D"/>
    <w:rsid w:val="5DF63241"/>
    <w:rsid w:val="5DFA4158"/>
    <w:rsid w:val="5E0541F9"/>
    <w:rsid w:val="5E12784F"/>
    <w:rsid w:val="5E26061F"/>
    <w:rsid w:val="5E37409C"/>
    <w:rsid w:val="5E564103"/>
    <w:rsid w:val="5E5C43AA"/>
    <w:rsid w:val="5E713683"/>
    <w:rsid w:val="5E753992"/>
    <w:rsid w:val="5EB808C3"/>
    <w:rsid w:val="5EBF0C06"/>
    <w:rsid w:val="5ED46B86"/>
    <w:rsid w:val="5ED50624"/>
    <w:rsid w:val="5ED707CA"/>
    <w:rsid w:val="5ED8702A"/>
    <w:rsid w:val="5EDB591B"/>
    <w:rsid w:val="5EEC45F8"/>
    <w:rsid w:val="5F0C25F5"/>
    <w:rsid w:val="5F101FF2"/>
    <w:rsid w:val="5F164911"/>
    <w:rsid w:val="5F1B4A14"/>
    <w:rsid w:val="5F2E6ABA"/>
    <w:rsid w:val="5F3560BF"/>
    <w:rsid w:val="5F59286C"/>
    <w:rsid w:val="5F670ACE"/>
    <w:rsid w:val="5F7C4758"/>
    <w:rsid w:val="5F805133"/>
    <w:rsid w:val="5F836292"/>
    <w:rsid w:val="5F867805"/>
    <w:rsid w:val="5F8C70DF"/>
    <w:rsid w:val="5F9C2F5B"/>
    <w:rsid w:val="5FB31C76"/>
    <w:rsid w:val="5FBA6EF7"/>
    <w:rsid w:val="5FD50E80"/>
    <w:rsid w:val="5FE62CB5"/>
    <w:rsid w:val="5FEE2779"/>
    <w:rsid w:val="5FFE1643"/>
    <w:rsid w:val="5FFE16A9"/>
    <w:rsid w:val="6009165A"/>
    <w:rsid w:val="60320BFF"/>
    <w:rsid w:val="603F0BEB"/>
    <w:rsid w:val="60405F2E"/>
    <w:rsid w:val="60467201"/>
    <w:rsid w:val="60547FE1"/>
    <w:rsid w:val="6057789C"/>
    <w:rsid w:val="60682CD1"/>
    <w:rsid w:val="60685FC3"/>
    <w:rsid w:val="6073700F"/>
    <w:rsid w:val="60777CB7"/>
    <w:rsid w:val="607F5921"/>
    <w:rsid w:val="60856500"/>
    <w:rsid w:val="60885D14"/>
    <w:rsid w:val="60936B26"/>
    <w:rsid w:val="60944B12"/>
    <w:rsid w:val="60A63E3A"/>
    <w:rsid w:val="60D13E1C"/>
    <w:rsid w:val="60F45600"/>
    <w:rsid w:val="60F65D62"/>
    <w:rsid w:val="61085622"/>
    <w:rsid w:val="61156CC4"/>
    <w:rsid w:val="6116337F"/>
    <w:rsid w:val="611B369C"/>
    <w:rsid w:val="611D42D9"/>
    <w:rsid w:val="612344C5"/>
    <w:rsid w:val="613314BE"/>
    <w:rsid w:val="6145077E"/>
    <w:rsid w:val="614A6BE5"/>
    <w:rsid w:val="614E48B2"/>
    <w:rsid w:val="61545E1D"/>
    <w:rsid w:val="615F409E"/>
    <w:rsid w:val="61637F86"/>
    <w:rsid w:val="61644D94"/>
    <w:rsid w:val="61855A0A"/>
    <w:rsid w:val="618E2B36"/>
    <w:rsid w:val="619223E8"/>
    <w:rsid w:val="619C3327"/>
    <w:rsid w:val="619F2D18"/>
    <w:rsid w:val="61C83F6E"/>
    <w:rsid w:val="61D309F7"/>
    <w:rsid w:val="61E63DED"/>
    <w:rsid w:val="61FF3DDB"/>
    <w:rsid w:val="6213637E"/>
    <w:rsid w:val="62146209"/>
    <w:rsid w:val="623F1E5F"/>
    <w:rsid w:val="624B0989"/>
    <w:rsid w:val="625E6E56"/>
    <w:rsid w:val="62616200"/>
    <w:rsid w:val="6263726A"/>
    <w:rsid w:val="62754C8C"/>
    <w:rsid w:val="627A3D8D"/>
    <w:rsid w:val="627B71A0"/>
    <w:rsid w:val="627C29D4"/>
    <w:rsid w:val="627C74AC"/>
    <w:rsid w:val="62925968"/>
    <w:rsid w:val="62A041A2"/>
    <w:rsid w:val="62B751F1"/>
    <w:rsid w:val="62BB1799"/>
    <w:rsid w:val="62C55D4C"/>
    <w:rsid w:val="62E301DC"/>
    <w:rsid w:val="6301542A"/>
    <w:rsid w:val="630B0A45"/>
    <w:rsid w:val="63130619"/>
    <w:rsid w:val="63403778"/>
    <w:rsid w:val="63483071"/>
    <w:rsid w:val="634B3B42"/>
    <w:rsid w:val="635105DB"/>
    <w:rsid w:val="63536A40"/>
    <w:rsid w:val="636004C1"/>
    <w:rsid w:val="636B1F38"/>
    <w:rsid w:val="6374170A"/>
    <w:rsid w:val="63770264"/>
    <w:rsid w:val="637F009C"/>
    <w:rsid w:val="63800859"/>
    <w:rsid w:val="63856290"/>
    <w:rsid w:val="63936B74"/>
    <w:rsid w:val="63963EB7"/>
    <w:rsid w:val="63A4097B"/>
    <w:rsid w:val="63B12F1C"/>
    <w:rsid w:val="63C96A58"/>
    <w:rsid w:val="63E468FA"/>
    <w:rsid w:val="64046C4A"/>
    <w:rsid w:val="64142F5C"/>
    <w:rsid w:val="64165989"/>
    <w:rsid w:val="643C2B94"/>
    <w:rsid w:val="643F45C1"/>
    <w:rsid w:val="64423289"/>
    <w:rsid w:val="645B1696"/>
    <w:rsid w:val="645B6C24"/>
    <w:rsid w:val="645F60EA"/>
    <w:rsid w:val="646E7837"/>
    <w:rsid w:val="647319F7"/>
    <w:rsid w:val="64793789"/>
    <w:rsid w:val="647C727B"/>
    <w:rsid w:val="647F6B7E"/>
    <w:rsid w:val="64901066"/>
    <w:rsid w:val="6498437F"/>
    <w:rsid w:val="649F268C"/>
    <w:rsid w:val="64A07201"/>
    <w:rsid w:val="64B1636B"/>
    <w:rsid w:val="64B24365"/>
    <w:rsid w:val="64B46021"/>
    <w:rsid w:val="64C45F11"/>
    <w:rsid w:val="64E21E2A"/>
    <w:rsid w:val="64EB7415"/>
    <w:rsid w:val="64F60060"/>
    <w:rsid w:val="6501056A"/>
    <w:rsid w:val="651E07E7"/>
    <w:rsid w:val="65367019"/>
    <w:rsid w:val="654B2B4E"/>
    <w:rsid w:val="655E20CB"/>
    <w:rsid w:val="656052AE"/>
    <w:rsid w:val="6563526B"/>
    <w:rsid w:val="659A6D3E"/>
    <w:rsid w:val="65B632DF"/>
    <w:rsid w:val="65D920A6"/>
    <w:rsid w:val="6612242E"/>
    <w:rsid w:val="6619093D"/>
    <w:rsid w:val="661F6E0C"/>
    <w:rsid w:val="66267CE6"/>
    <w:rsid w:val="662D5BDA"/>
    <w:rsid w:val="663667DB"/>
    <w:rsid w:val="663A686C"/>
    <w:rsid w:val="664107D0"/>
    <w:rsid w:val="664A0786"/>
    <w:rsid w:val="664E0A47"/>
    <w:rsid w:val="665F56FC"/>
    <w:rsid w:val="66732031"/>
    <w:rsid w:val="667A6BE2"/>
    <w:rsid w:val="667B19B6"/>
    <w:rsid w:val="667C162B"/>
    <w:rsid w:val="667E5B82"/>
    <w:rsid w:val="66990B2F"/>
    <w:rsid w:val="66B229A3"/>
    <w:rsid w:val="66CA526B"/>
    <w:rsid w:val="66CC7AB7"/>
    <w:rsid w:val="66DB5B21"/>
    <w:rsid w:val="66EC34BE"/>
    <w:rsid w:val="67000B16"/>
    <w:rsid w:val="670853FD"/>
    <w:rsid w:val="670C2CA6"/>
    <w:rsid w:val="670E46A1"/>
    <w:rsid w:val="67267A3D"/>
    <w:rsid w:val="673033F0"/>
    <w:rsid w:val="673C5B86"/>
    <w:rsid w:val="67456D79"/>
    <w:rsid w:val="67602EBD"/>
    <w:rsid w:val="67666032"/>
    <w:rsid w:val="676C7B91"/>
    <w:rsid w:val="67706CC4"/>
    <w:rsid w:val="67724F46"/>
    <w:rsid w:val="67742D74"/>
    <w:rsid w:val="677867A1"/>
    <w:rsid w:val="677A5055"/>
    <w:rsid w:val="678655E4"/>
    <w:rsid w:val="67A773A1"/>
    <w:rsid w:val="67AD3412"/>
    <w:rsid w:val="67B233D1"/>
    <w:rsid w:val="67B56E3D"/>
    <w:rsid w:val="67BC5ABE"/>
    <w:rsid w:val="67C83C24"/>
    <w:rsid w:val="67E141B1"/>
    <w:rsid w:val="67EB09EF"/>
    <w:rsid w:val="68186D01"/>
    <w:rsid w:val="68330C05"/>
    <w:rsid w:val="683C64A0"/>
    <w:rsid w:val="683F2814"/>
    <w:rsid w:val="68402ED8"/>
    <w:rsid w:val="684A3CC7"/>
    <w:rsid w:val="684F3C7A"/>
    <w:rsid w:val="68511835"/>
    <w:rsid w:val="6852527E"/>
    <w:rsid w:val="68564367"/>
    <w:rsid w:val="68604E2E"/>
    <w:rsid w:val="68655213"/>
    <w:rsid w:val="686D58E2"/>
    <w:rsid w:val="687B0C11"/>
    <w:rsid w:val="687E024B"/>
    <w:rsid w:val="688A7410"/>
    <w:rsid w:val="689B7277"/>
    <w:rsid w:val="68A726C5"/>
    <w:rsid w:val="68AB3B4A"/>
    <w:rsid w:val="68BE5982"/>
    <w:rsid w:val="68F30B9F"/>
    <w:rsid w:val="68FA020E"/>
    <w:rsid w:val="690B15F3"/>
    <w:rsid w:val="690B5432"/>
    <w:rsid w:val="691E5A0E"/>
    <w:rsid w:val="6923630A"/>
    <w:rsid w:val="692B0742"/>
    <w:rsid w:val="692E7F1E"/>
    <w:rsid w:val="694403E6"/>
    <w:rsid w:val="6974674E"/>
    <w:rsid w:val="697B05FC"/>
    <w:rsid w:val="698F274B"/>
    <w:rsid w:val="698F343B"/>
    <w:rsid w:val="699636A9"/>
    <w:rsid w:val="69986E8B"/>
    <w:rsid w:val="699B4C98"/>
    <w:rsid w:val="69A55239"/>
    <w:rsid w:val="69AC6C0B"/>
    <w:rsid w:val="69C97994"/>
    <w:rsid w:val="69CA2B53"/>
    <w:rsid w:val="69CC4101"/>
    <w:rsid w:val="69D8731E"/>
    <w:rsid w:val="69EE14E7"/>
    <w:rsid w:val="69F52E16"/>
    <w:rsid w:val="69F61BFF"/>
    <w:rsid w:val="6A015CF8"/>
    <w:rsid w:val="6A024469"/>
    <w:rsid w:val="6A0A4516"/>
    <w:rsid w:val="6A256A0A"/>
    <w:rsid w:val="6A3D00DC"/>
    <w:rsid w:val="6A3F7D41"/>
    <w:rsid w:val="6A491970"/>
    <w:rsid w:val="6A524ACF"/>
    <w:rsid w:val="6A5C2B8F"/>
    <w:rsid w:val="6A697F00"/>
    <w:rsid w:val="6A6C7AAB"/>
    <w:rsid w:val="6A764DED"/>
    <w:rsid w:val="6A7D38D5"/>
    <w:rsid w:val="6A8421CF"/>
    <w:rsid w:val="6A920943"/>
    <w:rsid w:val="6A96024C"/>
    <w:rsid w:val="6A9A0475"/>
    <w:rsid w:val="6AAE236E"/>
    <w:rsid w:val="6ABB674F"/>
    <w:rsid w:val="6AC6424D"/>
    <w:rsid w:val="6ACC065F"/>
    <w:rsid w:val="6AD21050"/>
    <w:rsid w:val="6AD27DE8"/>
    <w:rsid w:val="6AE24359"/>
    <w:rsid w:val="6AEA5C76"/>
    <w:rsid w:val="6AF32019"/>
    <w:rsid w:val="6B197FDB"/>
    <w:rsid w:val="6B3E315F"/>
    <w:rsid w:val="6B484842"/>
    <w:rsid w:val="6B585701"/>
    <w:rsid w:val="6B5C2DEB"/>
    <w:rsid w:val="6B6E734F"/>
    <w:rsid w:val="6B87302F"/>
    <w:rsid w:val="6B8911B2"/>
    <w:rsid w:val="6B9C07C6"/>
    <w:rsid w:val="6B9F5E3D"/>
    <w:rsid w:val="6BAD7F81"/>
    <w:rsid w:val="6BB256BF"/>
    <w:rsid w:val="6BB87077"/>
    <w:rsid w:val="6BC05193"/>
    <w:rsid w:val="6BC31BD8"/>
    <w:rsid w:val="6BD12392"/>
    <w:rsid w:val="6BD40FDE"/>
    <w:rsid w:val="6BE22B55"/>
    <w:rsid w:val="6BEC40EA"/>
    <w:rsid w:val="6BEF449F"/>
    <w:rsid w:val="6BF74B2E"/>
    <w:rsid w:val="6BFB4ADF"/>
    <w:rsid w:val="6BFE3926"/>
    <w:rsid w:val="6C0C7B92"/>
    <w:rsid w:val="6C272092"/>
    <w:rsid w:val="6C2B07E3"/>
    <w:rsid w:val="6C364ACB"/>
    <w:rsid w:val="6C3A221C"/>
    <w:rsid w:val="6C3A689C"/>
    <w:rsid w:val="6C423BC4"/>
    <w:rsid w:val="6C484622"/>
    <w:rsid w:val="6C5812EB"/>
    <w:rsid w:val="6C6241DE"/>
    <w:rsid w:val="6C792CB8"/>
    <w:rsid w:val="6C814A76"/>
    <w:rsid w:val="6C8F7D1B"/>
    <w:rsid w:val="6CA3065E"/>
    <w:rsid w:val="6CAA0195"/>
    <w:rsid w:val="6CAD168C"/>
    <w:rsid w:val="6CAD2E04"/>
    <w:rsid w:val="6CB31ECE"/>
    <w:rsid w:val="6CBD35F3"/>
    <w:rsid w:val="6CBD6A5C"/>
    <w:rsid w:val="6CCE5E2D"/>
    <w:rsid w:val="6CE42E53"/>
    <w:rsid w:val="6CE8644B"/>
    <w:rsid w:val="6CEF3F5A"/>
    <w:rsid w:val="6CF3278F"/>
    <w:rsid w:val="6D0668D1"/>
    <w:rsid w:val="6D07215F"/>
    <w:rsid w:val="6D1A3C97"/>
    <w:rsid w:val="6D232656"/>
    <w:rsid w:val="6D2D7364"/>
    <w:rsid w:val="6D302924"/>
    <w:rsid w:val="6D341F2A"/>
    <w:rsid w:val="6D3540FE"/>
    <w:rsid w:val="6D400349"/>
    <w:rsid w:val="6D447ADB"/>
    <w:rsid w:val="6D474FD5"/>
    <w:rsid w:val="6D4E79BF"/>
    <w:rsid w:val="6D557757"/>
    <w:rsid w:val="6D577CE7"/>
    <w:rsid w:val="6D5C77E8"/>
    <w:rsid w:val="6D6C3F66"/>
    <w:rsid w:val="6D6D1AF4"/>
    <w:rsid w:val="6D727209"/>
    <w:rsid w:val="6D756624"/>
    <w:rsid w:val="6D80069F"/>
    <w:rsid w:val="6D83780A"/>
    <w:rsid w:val="6D956C3F"/>
    <w:rsid w:val="6D9D5488"/>
    <w:rsid w:val="6DA23CCE"/>
    <w:rsid w:val="6DAA1F76"/>
    <w:rsid w:val="6DAE6835"/>
    <w:rsid w:val="6DE201E3"/>
    <w:rsid w:val="6E077F01"/>
    <w:rsid w:val="6E20323A"/>
    <w:rsid w:val="6E214F78"/>
    <w:rsid w:val="6E283E5B"/>
    <w:rsid w:val="6E477BCE"/>
    <w:rsid w:val="6E4E2A84"/>
    <w:rsid w:val="6E500DC6"/>
    <w:rsid w:val="6E5548FB"/>
    <w:rsid w:val="6E5D61C0"/>
    <w:rsid w:val="6E614A23"/>
    <w:rsid w:val="6E775CD9"/>
    <w:rsid w:val="6EA64798"/>
    <w:rsid w:val="6EB66959"/>
    <w:rsid w:val="6EC95B2A"/>
    <w:rsid w:val="6ECE09C7"/>
    <w:rsid w:val="6EDC35ED"/>
    <w:rsid w:val="6EED033B"/>
    <w:rsid w:val="6EEF7CEE"/>
    <w:rsid w:val="6EF261CD"/>
    <w:rsid w:val="6EF342A2"/>
    <w:rsid w:val="6EFC1923"/>
    <w:rsid w:val="6EFC51A7"/>
    <w:rsid w:val="6F054221"/>
    <w:rsid w:val="6F056BEA"/>
    <w:rsid w:val="6F1678D5"/>
    <w:rsid w:val="6F53150A"/>
    <w:rsid w:val="6F60495D"/>
    <w:rsid w:val="6F6B188D"/>
    <w:rsid w:val="6F81494E"/>
    <w:rsid w:val="6FB52AD3"/>
    <w:rsid w:val="6FC14633"/>
    <w:rsid w:val="6FD511DF"/>
    <w:rsid w:val="6FEE0256"/>
    <w:rsid w:val="6FFF33DB"/>
    <w:rsid w:val="70087C0C"/>
    <w:rsid w:val="700A6978"/>
    <w:rsid w:val="700B5387"/>
    <w:rsid w:val="700C1760"/>
    <w:rsid w:val="701456EB"/>
    <w:rsid w:val="701C56EC"/>
    <w:rsid w:val="701F49E7"/>
    <w:rsid w:val="70211C11"/>
    <w:rsid w:val="70335C2F"/>
    <w:rsid w:val="703716AB"/>
    <w:rsid w:val="70406A16"/>
    <w:rsid w:val="704262FC"/>
    <w:rsid w:val="70540367"/>
    <w:rsid w:val="7057241B"/>
    <w:rsid w:val="70593DDE"/>
    <w:rsid w:val="70660943"/>
    <w:rsid w:val="706A37E2"/>
    <w:rsid w:val="706B006E"/>
    <w:rsid w:val="70927FAC"/>
    <w:rsid w:val="709E0C71"/>
    <w:rsid w:val="70A0333E"/>
    <w:rsid w:val="70A367DC"/>
    <w:rsid w:val="70B97668"/>
    <w:rsid w:val="70BA604C"/>
    <w:rsid w:val="70C65EC1"/>
    <w:rsid w:val="70D519C5"/>
    <w:rsid w:val="70D83BC0"/>
    <w:rsid w:val="70DA0EB4"/>
    <w:rsid w:val="70EA39B6"/>
    <w:rsid w:val="70EB31A7"/>
    <w:rsid w:val="71250903"/>
    <w:rsid w:val="712A1799"/>
    <w:rsid w:val="71437021"/>
    <w:rsid w:val="714A2FA6"/>
    <w:rsid w:val="715304D9"/>
    <w:rsid w:val="716A5681"/>
    <w:rsid w:val="71736F76"/>
    <w:rsid w:val="71765FDF"/>
    <w:rsid w:val="71920663"/>
    <w:rsid w:val="71952DC7"/>
    <w:rsid w:val="719E6674"/>
    <w:rsid w:val="71A30B93"/>
    <w:rsid w:val="71AF429E"/>
    <w:rsid w:val="71B30EAA"/>
    <w:rsid w:val="71B40DD6"/>
    <w:rsid w:val="71B72879"/>
    <w:rsid w:val="71BE204F"/>
    <w:rsid w:val="71E37B6F"/>
    <w:rsid w:val="71F53302"/>
    <w:rsid w:val="71FB0AB9"/>
    <w:rsid w:val="72101E84"/>
    <w:rsid w:val="723F40A5"/>
    <w:rsid w:val="723F59E4"/>
    <w:rsid w:val="724C7A91"/>
    <w:rsid w:val="72510C2D"/>
    <w:rsid w:val="725A196C"/>
    <w:rsid w:val="726F7A40"/>
    <w:rsid w:val="72751D4F"/>
    <w:rsid w:val="727A2B5F"/>
    <w:rsid w:val="727F3DD4"/>
    <w:rsid w:val="728241F2"/>
    <w:rsid w:val="728B4C55"/>
    <w:rsid w:val="728D3B4B"/>
    <w:rsid w:val="72916F3F"/>
    <w:rsid w:val="729506CB"/>
    <w:rsid w:val="729911D6"/>
    <w:rsid w:val="729A1F96"/>
    <w:rsid w:val="72BA1C98"/>
    <w:rsid w:val="72BA3C97"/>
    <w:rsid w:val="72C267D6"/>
    <w:rsid w:val="72C81D33"/>
    <w:rsid w:val="72CA214F"/>
    <w:rsid w:val="72D95730"/>
    <w:rsid w:val="72E54DD2"/>
    <w:rsid w:val="72F3399E"/>
    <w:rsid w:val="72F41BA1"/>
    <w:rsid w:val="730C33DD"/>
    <w:rsid w:val="731310B3"/>
    <w:rsid w:val="73166260"/>
    <w:rsid w:val="731E106A"/>
    <w:rsid w:val="731E4B42"/>
    <w:rsid w:val="732062C2"/>
    <w:rsid w:val="73332A43"/>
    <w:rsid w:val="733A09A1"/>
    <w:rsid w:val="73450E0D"/>
    <w:rsid w:val="7359610E"/>
    <w:rsid w:val="735E6147"/>
    <w:rsid w:val="73853A00"/>
    <w:rsid w:val="7396227D"/>
    <w:rsid w:val="73A31E5B"/>
    <w:rsid w:val="73B1065D"/>
    <w:rsid w:val="73BF76CC"/>
    <w:rsid w:val="73C64D7F"/>
    <w:rsid w:val="73C85151"/>
    <w:rsid w:val="73C93A07"/>
    <w:rsid w:val="73CA5253"/>
    <w:rsid w:val="73D24E02"/>
    <w:rsid w:val="73D2688A"/>
    <w:rsid w:val="73EA7419"/>
    <w:rsid w:val="73F64AF4"/>
    <w:rsid w:val="73F861DB"/>
    <w:rsid w:val="7405330B"/>
    <w:rsid w:val="740D74D1"/>
    <w:rsid w:val="74185FDD"/>
    <w:rsid w:val="74375542"/>
    <w:rsid w:val="74536AEB"/>
    <w:rsid w:val="746B5A1F"/>
    <w:rsid w:val="74887320"/>
    <w:rsid w:val="74944C62"/>
    <w:rsid w:val="74964153"/>
    <w:rsid w:val="74A024E4"/>
    <w:rsid w:val="74A677B5"/>
    <w:rsid w:val="74A9289C"/>
    <w:rsid w:val="74C0081A"/>
    <w:rsid w:val="74CF3C20"/>
    <w:rsid w:val="74E03573"/>
    <w:rsid w:val="74E81B55"/>
    <w:rsid w:val="74EB687F"/>
    <w:rsid w:val="74FC6588"/>
    <w:rsid w:val="75011284"/>
    <w:rsid w:val="750547F2"/>
    <w:rsid w:val="752175BA"/>
    <w:rsid w:val="753A063A"/>
    <w:rsid w:val="75465AA8"/>
    <w:rsid w:val="756D74E4"/>
    <w:rsid w:val="75790235"/>
    <w:rsid w:val="75AE74D1"/>
    <w:rsid w:val="75AF170E"/>
    <w:rsid w:val="75B522F0"/>
    <w:rsid w:val="75C24E46"/>
    <w:rsid w:val="75C42647"/>
    <w:rsid w:val="75C909BA"/>
    <w:rsid w:val="75D00657"/>
    <w:rsid w:val="75D02172"/>
    <w:rsid w:val="75D100C4"/>
    <w:rsid w:val="76066871"/>
    <w:rsid w:val="760859F5"/>
    <w:rsid w:val="763224AC"/>
    <w:rsid w:val="763B1622"/>
    <w:rsid w:val="76534CE3"/>
    <w:rsid w:val="76597EB0"/>
    <w:rsid w:val="765C3ABF"/>
    <w:rsid w:val="765D5F61"/>
    <w:rsid w:val="7663757C"/>
    <w:rsid w:val="76664795"/>
    <w:rsid w:val="767339EA"/>
    <w:rsid w:val="767720EA"/>
    <w:rsid w:val="76827360"/>
    <w:rsid w:val="76853969"/>
    <w:rsid w:val="76A36F35"/>
    <w:rsid w:val="76B94407"/>
    <w:rsid w:val="76C206A1"/>
    <w:rsid w:val="76CA50ED"/>
    <w:rsid w:val="76D061A1"/>
    <w:rsid w:val="76D64AF7"/>
    <w:rsid w:val="76D80A05"/>
    <w:rsid w:val="76F21C25"/>
    <w:rsid w:val="76F505EC"/>
    <w:rsid w:val="76FA0225"/>
    <w:rsid w:val="76FB7CCC"/>
    <w:rsid w:val="7711583F"/>
    <w:rsid w:val="77275DC2"/>
    <w:rsid w:val="772B760F"/>
    <w:rsid w:val="772D6395"/>
    <w:rsid w:val="77337E30"/>
    <w:rsid w:val="774465B4"/>
    <w:rsid w:val="774A0BC1"/>
    <w:rsid w:val="77543BCA"/>
    <w:rsid w:val="775546DD"/>
    <w:rsid w:val="775E5988"/>
    <w:rsid w:val="77751FDD"/>
    <w:rsid w:val="778238A1"/>
    <w:rsid w:val="77825D59"/>
    <w:rsid w:val="778D1C32"/>
    <w:rsid w:val="779F558E"/>
    <w:rsid w:val="77A05561"/>
    <w:rsid w:val="77A97795"/>
    <w:rsid w:val="77BE10C8"/>
    <w:rsid w:val="77C75C3B"/>
    <w:rsid w:val="77EA7D62"/>
    <w:rsid w:val="77FB2266"/>
    <w:rsid w:val="77FE31BC"/>
    <w:rsid w:val="78014E57"/>
    <w:rsid w:val="78085BF3"/>
    <w:rsid w:val="78086CAC"/>
    <w:rsid w:val="78173D95"/>
    <w:rsid w:val="78250C4D"/>
    <w:rsid w:val="78296B75"/>
    <w:rsid w:val="78304CBF"/>
    <w:rsid w:val="78332DE3"/>
    <w:rsid w:val="784D6445"/>
    <w:rsid w:val="785F3920"/>
    <w:rsid w:val="7863747A"/>
    <w:rsid w:val="787027E7"/>
    <w:rsid w:val="78711EA5"/>
    <w:rsid w:val="7880578A"/>
    <w:rsid w:val="789E0262"/>
    <w:rsid w:val="78C0668A"/>
    <w:rsid w:val="78C72681"/>
    <w:rsid w:val="78F140F2"/>
    <w:rsid w:val="78F148D9"/>
    <w:rsid w:val="78F227FE"/>
    <w:rsid w:val="78FC3F32"/>
    <w:rsid w:val="78FD12BE"/>
    <w:rsid w:val="78FE16CE"/>
    <w:rsid w:val="7907545B"/>
    <w:rsid w:val="790D25A2"/>
    <w:rsid w:val="791D53A0"/>
    <w:rsid w:val="792F4A18"/>
    <w:rsid w:val="79340079"/>
    <w:rsid w:val="799E680F"/>
    <w:rsid w:val="79BD3F25"/>
    <w:rsid w:val="79CB1C70"/>
    <w:rsid w:val="79DA2CCB"/>
    <w:rsid w:val="79E75EA1"/>
    <w:rsid w:val="79F42583"/>
    <w:rsid w:val="7A074F9A"/>
    <w:rsid w:val="7A094687"/>
    <w:rsid w:val="7A18157C"/>
    <w:rsid w:val="7A4D49D9"/>
    <w:rsid w:val="7A550A3F"/>
    <w:rsid w:val="7A5D7D14"/>
    <w:rsid w:val="7A7374E1"/>
    <w:rsid w:val="7A787823"/>
    <w:rsid w:val="7A7E57FE"/>
    <w:rsid w:val="7A905722"/>
    <w:rsid w:val="7AA51E44"/>
    <w:rsid w:val="7AD0650C"/>
    <w:rsid w:val="7AD3489B"/>
    <w:rsid w:val="7ADD0A77"/>
    <w:rsid w:val="7AE03C1F"/>
    <w:rsid w:val="7B446F42"/>
    <w:rsid w:val="7B5D15F3"/>
    <w:rsid w:val="7B8B1FA7"/>
    <w:rsid w:val="7BBB1C1E"/>
    <w:rsid w:val="7BBC05D6"/>
    <w:rsid w:val="7BC36BAD"/>
    <w:rsid w:val="7BF22619"/>
    <w:rsid w:val="7BF35908"/>
    <w:rsid w:val="7BFC04F7"/>
    <w:rsid w:val="7BFC0976"/>
    <w:rsid w:val="7C0A2638"/>
    <w:rsid w:val="7C0D56F7"/>
    <w:rsid w:val="7C113326"/>
    <w:rsid w:val="7C14608F"/>
    <w:rsid w:val="7C3654BD"/>
    <w:rsid w:val="7C3C175B"/>
    <w:rsid w:val="7C482588"/>
    <w:rsid w:val="7C5712A8"/>
    <w:rsid w:val="7C5A6F5B"/>
    <w:rsid w:val="7C5B3A94"/>
    <w:rsid w:val="7C606D66"/>
    <w:rsid w:val="7C6233BA"/>
    <w:rsid w:val="7C646DEA"/>
    <w:rsid w:val="7C6552DE"/>
    <w:rsid w:val="7C6C58C7"/>
    <w:rsid w:val="7C8313D5"/>
    <w:rsid w:val="7C8E7766"/>
    <w:rsid w:val="7C985AF7"/>
    <w:rsid w:val="7CB04399"/>
    <w:rsid w:val="7CCF00C5"/>
    <w:rsid w:val="7CDC328D"/>
    <w:rsid w:val="7CE551BE"/>
    <w:rsid w:val="7CEC0E28"/>
    <w:rsid w:val="7CEF6506"/>
    <w:rsid w:val="7CF03728"/>
    <w:rsid w:val="7CFA011A"/>
    <w:rsid w:val="7CFD4FC8"/>
    <w:rsid w:val="7D083E05"/>
    <w:rsid w:val="7D0D15B6"/>
    <w:rsid w:val="7D1B16E8"/>
    <w:rsid w:val="7D1E5E65"/>
    <w:rsid w:val="7D2B2C65"/>
    <w:rsid w:val="7D4071CA"/>
    <w:rsid w:val="7D4465FB"/>
    <w:rsid w:val="7D4A3D77"/>
    <w:rsid w:val="7D4A7327"/>
    <w:rsid w:val="7D4B2BA1"/>
    <w:rsid w:val="7D510DF9"/>
    <w:rsid w:val="7D7B0C16"/>
    <w:rsid w:val="7D7C1806"/>
    <w:rsid w:val="7D86315C"/>
    <w:rsid w:val="7D8A2177"/>
    <w:rsid w:val="7D9E6DEE"/>
    <w:rsid w:val="7DC93C6B"/>
    <w:rsid w:val="7DD532C9"/>
    <w:rsid w:val="7DE445A6"/>
    <w:rsid w:val="7DEA4A33"/>
    <w:rsid w:val="7DF34AAF"/>
    <w:rsid w:val="7E0A3E44"/>
    <w:rsid w:val="7E163D29"/>
    <w:rsid w:val="7E17093E"/>
    <w:rsid w:val="7E286E4E"/>
    <w:rsid w:val="7E2A37C8"/>
    <w:rsid w:val="7E442935"/>
    <w:rsid w:val="7E4A0D41"/>
    <w:rsid w:val="7E4D1DE3"/>
    <w:rsid w:val="7E5252B7"/>
    <w:rsid w:val="7E587DBC"/>
    <w:rsid w:val="7E620CB9"/>
    <w:rsid w:val="7E68119A"/>
    <w:rsid w:val="7E7428F7"/>
    <w:rsid w:val="7E8400D0"/>
    <w:rsid w:val="7E84783D"/>
    <w:rsid w:val="7E892ABC"/>
    <w:rsid w:val="7E8B5D95"/>
    <w:rsid w:val="7EA038CE"/>
    <w:rsid w:val="7EA172D9"/>
    <w:rsid w:val="7ECD2214"/>
    <w:rsid w:val="7ED120F7"/>
    <w:rsid w:val="7EDA0DB5"/>
    <w:rsid w:val="7F070833"/>
    <w:rsid w:val="7F1C75FD"/>
    <w:rsid w:val="7F1D751E"/>
    <w:rsid w:val="7F242240"/>
    <w:rsid w:val="7F2C6E61"/>
    <w:rsid w:val="7F5B0B7E"/>
    <w:rsid w:val="7F5D1C11"/>
    <w:rsid w:val="7F656F0F"/>
    <w:rsid w:val="7F7E7F1B"/>
    <w:rsid w:val="7F837752"/>
    <w:rsid w:val="7F945543"/>
    <w:rsid w:val="7FA22BE1"/>
    <w:rsid w:val="7FB665F7"/>
    <w:rsid w:val="7FBA383D"/>
    <w:rsid w:val="7FC65CAF"/>
    <w:rsid w:val="7FEE5455"/>
    <w:rsid w:val="7FEF3192"/>
    <w:rsid w:val="7FFA407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99"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uiPriority="99" w:name="HTML Typewriter" w:locked="1"/>
    <w:lsdException w:qFormat="1" w:unhideWhenUsed="0" w:uiPriority="99"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3"/>
    <w:qFormat/>
    <w:uiPriority w:val="99"/>
    <w:pPr>
      <w:keepNext/>
      <w:keepLines/>
      <w:spacing w:line="360" w:lineRule="auto"/>
      <w:outlineLvl w:val="0"/>
    </w:pPr>
    <w:rPr>
      <w:b/>
      <w:bCs/>
      <w:kern w:val="44"/>
      <w:sz w:val="32"/>
      <w:szCs w:val="32"/>
    </w:rPr>
  </w:style>
  <w:style w:type="paragraph" w:styleId="3">
    <w:name w:val="heading 2"/>
    <w:basedOn w:val="1"/>
    <w:next w:val="1"/>
    <w:link w:val="54"/>
    <w:qFormat/>
    <w:uiPriority w:val="99"/>
    <w:pPr>
      <w:keepNext/>
      <w:keepLines/>
      <w:spacing w:before="260" w:after="260" w:line="416" w:lineRule="auto"/>
      <w:jc w:val="left"/>
      <w:outlineLvl w:val="1"/>
    </w:pPr>
    <w:rPr>
      <w:rFonts w:ascii="Cambria" w:hAnsi="Cambria" w:cs="Cambria"/>
      <w:b/>
      <w:bCs/>
      <w:sz w:val="32"/>
      <w:szCs w:val="32"/>
    </w:rPr>
  </w:style>
  <w:style w:type="paragraph" w:styleId="4">
    <w:name w:val="heading 3"/>
    <w:basedOn w:val="1"/>
    <w:next w:val="1"/>
    <w:link w:val="52"/>
    <w:qFormat/>
    <w:uiPriority w:val="99"/>
    <w:pPr>
      <w:keepNext/>
      <w:keepLines/>
      <w:spacing w:line="360" w:lineRule="auto"/>
      <w:outlineLvl w:val="2"/>
    </w:pPr>
    <w:rPr>
      <w:b/>
      <w:bCs/>
      <w:sz w:val="24"/>
      <w:szCs w:val="24"/>
    </w:rPr>
  </w:style>
  <w:style w:type="paragraph" w:styleId="5">
    <w:name w:val="heading 4"/>
    <w:basedOn w:val="1"/>
    <w:next w:val="1"/>
    <w:link w:val="55"/>
    <w:qFormat/>
    <w:uiPriority w:val="99"/>
    <w:pPr>
      <w:keepNext/>
      <w:keepLines/>
      <w:spacing w:line="360" w:lineRule="auto"/>
      <w:outlineLvl w:val="3"/>
    </w:pPr>
    <w:rPr>
      <w:rFonts w:ascii="Arial" w:hAnsi="Arial" w:cs="Arial"/>
      <w:b/>
      <w:bCs/>
    </w:rPr>
  </w:style>
  <w:style w:type="paragraph" w:styleId="6">
    <w:name w:val="heading 5"/>
    <w:basedOn w:val="1"/>
    <w:next w:val="1"/>
    <w:link w:val="56"/>
    <w:qFormat/>
    <w:uiPriority w:val="99"/>
    <w:pPr>
      <w:keepNext/>
      <w:keepLines/>
      <w:spacing w:before="280" w:after="290" w:line="376" w:lineRule="auto"/>
      <w:outlineLvl w:val="4"/>
    </w:pPr>
    <w:rPr>
      <w:b/>
      <w:bCs/>
      <w:sz w:val="28"/>
      <w:szCs w:val="28"/>
    </w:rPr>
  </w:style>
  <w:style w:type="paragraph" w:styleId="7">
    <w:name w:val="heading 6"/>
    <w:basedOn w:val="1"/>
    <w:next w:val="1"/>
    <w:link w:val="57"/>
    <w:qFormat/>
    <w:uiPriority w:val="99"/>
    <w:pPr>
      <w:keepNext/>
      <w:keepLines/>
      <w:spacing w:before="240" w:after="64" w:line="320" w:lineRule="auto"/>
      <w:outlineLvl w:val="5"/>
    </w:pPr>
    <w:rPr>
      <w:rFonts w:ascii="Arial" w:hAnsi="Arial" w:eastAsia="黑体" w:cs="Arial"/>
      <w:b/>
      <w:bCs/>
      <w:sz w:val="24"/>
      <w:szCs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semiHidden/>
    <w:qFormat/>
    <w:uiPriority w:val="99"/>
    <w:pPr>
      <w:ind w:left="1260"/>
      <w:jc w:val="left"/>
    </w:pPr>
    <w:rPr>
      <w:rFonts w:ascii="Calibri" w:hAnsi="Calibri" w:cs="Calibri"/>
      <w:sz w:val="18"/>
      <w:szCs w:val="18"/>
    </w:rPr>
  </w:style>
  <w:style w:type="paragraph" w:styleId="9">
    <w:name w:val="Normal Indent"/>
    <w:basedOn w:val="1"/>
    <w:qFormat/>
    <w:uiPriority w:val="99"/>
    <w:pPr>
      <w:ind w:firstLine="420"/>
    </w:pPr>
  </w:style>
  <w:style w:type="paragraph" w:styleId="10">
    <w:name w:val="Document Map"/>
    <w:basedOn w:val="1"/>
    <w:link w:val="60"/>
    <w:semiHidden/>
    <w:qFormat/>
    <w:uiPriority w:val="99"/>
    <w:pPr>
      <w:shd w:val="clear" w:color="auto" w:fill="000080"/>
    </w:pPr>
  </w:style>
  <w:style w:type="paragraph" w:styleId="11">
    <w:name w:val="annotation text"/>
    <w:basedOn w:val="1"/>
    <w:link w:val="58"/>
    <w:semiHidden/>
    <w:qFormat/>
    <w:uiPriority w:val="99"/>
    <w:pPr>
      <w:jc w:val="left"/>
    </w:pPr>
  </w:style>
  <w:style w:type="paragraph" w:styleId="12">
    <w:name w:val="Body Text 3"/>
    <w:basedOn w:val="1"/>
    <w:link w:val="61"/>
    <w:qFormat/>
    <w:uiPriority w:val="99"/>
    <w:rPr>
      <w:rFonts w:ascii="宋体" w:cs="宋体"/>
      <w:sz w:val="24"/>
      <w:szCs w:val="24"/>
    </w:rPr>
  </w:style>
  <w:style w:type="paragraph" w:styleId="13">
    <w:name w:val="Body Text"/>
    <w:basedOn w:val="1"/>
    <w:link w:val="62"/>
    <w:qFormat/>
    <w:uiPriority w:val="99"/>
    <w:pPr>
      <w:jc w:val="center"/>
    </w:pPr>
  </w:style>
  <w:style w:type="paragraph" w:styleId="14">
    <w:name w:val="Body Text Indent"/>
    <w:basedOn w:val="1"/>
    <w:next w:val="15"/>
    <w:link w:val="63"/>
    <w:qFormat/>
    <w:uiPriority w:val="99"/>
    <w:pPr>
      <w:spacing w:line="360" w:lineRule="auto"/>
      <w:ind w:left="424" w:leftChars="202" w:firstLine="567"/>
    </w:pPr>
    <w:rPr>
      <w:sz w:val="24"/>
      <w:szCs w:val="24"/>
    </w:rPr>
  </w:style>
  <w:style w:type="paragraph" w:styleId="15">
    <w:name w:val="Body Text First Indent 2"/>
    <w:basedOn w:val="14"/>
    <w:next w:val="13"/>
    <w:qFormat/>
    <w:locked/>
    <w:uiPriority w:val="99"/>
    <w:pPr>
      <w:spacing w:after="120" w:line="240" w:lineRule="auto"/>
      <w:ind w:left="420" w:leftChars="200" w:firstLine="420" w:firstLineChars="200"/>
    </w:pPr>
    <w:rPr>
      <w:rFonts w:ascii="Times New Roman" w:hAnsi="Times New Roman"/>
      <w:sz w:val="21"/>
      <w:szCs w:val="24"/>
    </w:rPr>
  </w:style>
  <w:style w:type="paragraph" w:styleId="16">
    <w:name w:val="toc 5"/>
    <w:basedOn w:val="1"/>
    <w:next w:val="1"/>
    <w:semiHidden/>
    <w:qFormat/>
    <w:uiPriority w:val="99"/>
    <w:pPr>
      <w:ind w:left="840"/>
      <w:jc w:val="left"/>
    </w:pPr>
    <w:rPr>
      <w:rFonts w:ascii="Calibri" w:hAnsi="Calibri" w:cs="Calibri"/>
      <w:sz w:val="18"/>
      <w:szCs w:val="18"/>
    </w:rPr>
  </w:style>
  <w:style w:type="paragraph" w:styleId="17">
    <w:name w:val="toc 3"/>
    <w:basedOn w:val="1"/>
    <w:next w:val="1"/>
    <w:semiHidden/>
    <w:qFormat/>
    <w:uiPriority w:val="99"/>
    <w:pPr>
      <w:ind w:left="420"/>
      <w:jc w:val="left"/>
    </w:pPr>
    <w:rPr>
      <w:rFonts w:ascii="Calibri" w:hAnsi="Calibri" w:cs="Calibri"/>
      <w:i/>
      <w:iCs/>
      <w:sz w:val="20"/>
      <w:szCs w:val="20"/>
    </w:rPr>
  </w:style>
  <w:style w:type="paragraph" w:styleId="18">
    <w:name w:val="Plain Text"/>
    <w:basedOn w:val="1"/>
    <w:link w:val="64"/>
    <w:qFormat/>
    <w:uiPriority w:val="99"/>
    <w:rPr>
      <w:rFonts w:ascii="宋体" w:hAnsi="Courier New" w:cs="宋体"/>
    </w:rPr>
  </w:style>
  <w:style w:type="paragraph" w:styleId="19">
    <w:name w:val="toc 8"/>
    <w:basedOn w:val="1"/>
    <w:next w:val="1"/>
    <w:semiHidden/>
    <w:qFormat/>
    <w:uiPriority w:val="99"/>
    <w:pPr>
      <w:ind w:left="1470"/>
      <w:jc w:val="left"/>
    </w:pPr>
    <w:rPr>
      <w:rFonts w:ascii="Calibri" w:hAnsi="Calibri" w:cs="Calibri"/>
      <w:sz w:val="18"/>
      <w:szCs w:val="18"/>
    </w:rPr>
  </w:style>
  <w:style w:type="paragraph" w:styleId="20">
    <w:name w:val="Date"/>
    <w:basedOn w:val="1"/>
    <w:next w:val="1"/>
    <w:link w:val="65"/>
    <w:qFormat/>
    <w:uiPriority w:val="99"/>
    <w:pPr>
      <w:ind w:left="100" w:leftChars="2500"/>
    </w:pPr>
  </w:style>
  <w:style w:type="paragraph" w:styleId="21">
    <w:name w:val="Body Text Indent 2"/>
    <w:basedOn w:val="1"/>
    <w:link w:val="66"/>
    <w:qFormat/>
    <w:uiPriority w:val="99"/>
    <w:pPr>
      <w:spacing w:line="480" w:lineRule="exact"/>
      <w:ind w:left="-1"/>
    </w:pPr>
    <w:rPr>
      <w:sz w:val="24"/>
      <w:szCs w:val="24"/>
    </w:rPr>
  </w:style>
  <w:style w:type="paragraph" w:styleId="22">
    <w:name w:val="Balloon Text"/>
    <w:basedOn w:val="1"/>
    <w:link w:val="67"/>
    <w:semiHidden/>
    <w:qFormat/>
    <w:uiPriority w:val="99"/>
    <w:rPr>
      <w:sz w:val="18"/>
      <w:szCs w:val="18"/>
    </w:rPr>
  </w:style>
  <w:style w:type="paragraph" w:styleId="23">
    <w:name w:val="footer"/>
    <w:basedOn w:val="1"/>
    <w:link w:val="68"/>
    <w:qFormat/>
    <w:uiPriority w:val="99"/>
    <w:pPr>
      <w:tabs>
        <w:tab w:val="center" w:pos="4153"/>
        <w:tab w:val="right" w:pos="8306"/>
      </w:tabs>
      <w:snapToGrid w:val="0"/>
      <w:jc w:val="left"/>
    </w:pPr>
    <w:rPr>
      <w:sz w:val="18"/>
      <w:szCs w:val="18"/>
    </w:rPr>
  </w:style>
  <w:style w:type="paragraph" w:styleId="24">
    <w:name w:val="header"/>
    <w:basedOn w:val="1"/>
    <w:link w:val="69"/>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semiHidden/>
    <w:qFormat/>
    <w:uiPriority w:val="99"/>
    <w:pPr>
      <w:spacing w:before="120" w:after="120"/>
      <w:jc w:val="left"/>
    </w:pPr>
    <w:rPr>
      <w:rFonts w:ascii="Calibri" w:hAnsi="Calibri" w:cs="Calibri"/>
      <w:b/>
      <w:bCs/>
      <w:caps/>
      <w:sz w:val="20"/>
      <w:szCs w:val="20"/>
    </w:rPr>
  </w:style>
  <w:style w:type="paragraph" w:styleId="26">
    <w:name w:val="toc 4"/>
    <w:basedOn w:val="1"/>
    <w:next w:val="1"/>
    <w:semiHidden/>
    <w:qFormat/>
    <w:uiPriority w:val="99"/>
    <w:pPr>
      <w:ind w:left="630"/>
      <w:jc w:val="left"/>
    </w:pPr>
    <w:rPr>
      <w:rFonts w:ascii="Calibri" w:hAnsi="Calibri" w:cs="Calibri"/>
      <w:sz w:val="18"/>
      <w:szCs w:val="18"/>
    </w:rPr>
  </w:style>
  <w:style w:type="paragraph" w:styleId="27">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28">
    <w:name w:val="toc 6"/>
    <w:basedOn w:val="1"/>
    <w:next w:val="1"/>
    <w:semiHidden/>
    <w:qFormat/>
    <w:uiPriority w:val="99"/>
    <w:pPr>
      <w:ind w:left="1050"/>
      <w:jc w:val="left"/>
    </w:pPr>
    <w:rPr>
      <w:rFonts w:ascii="Calibri" w:hAnsi="Calibri" w:cs="Calibri"/>
      <w:sz w:val="18"/>
      <w:szCs w:val="18"/>
    </w:rPr>
  </w:style>
  <w:style w:type="paragraph" w:styleId="29">
    <w:name w:val="Body Text Indent 3"/>
    <w:basedOn w:val="1"/>
    <w:link w:val="70"/>
    <w:qFormat/>
    <w:uiPriority w:val="99"/>
    <w:pPr>
      <w:spacing w:line="360" w:lineRule="auto"/>
      <w:ind w:left="420" w:firstLine="480"/>
    </w:pPr>
    <w:rPr>
      <w:rFonts w:ascii="宋体" w:hAnsi="宋体" w:cs="宋体"/>
      <w:sz w:val="24"/>
      <w:szCs w:val="24"/>
    </w:rPr>
  </w:style>
  <w:style w:type="paragraph" w:styleId="30">
    <w:name w:val="toc 2"/>
    <w:basedOn w:val="1"/>
    <w:next w:val="1"/>
    <w:semiHidden/>
    <w:qFormat/>
    <w:uiPriority w:val="99"/>
    <w:pPr>
      <w:ind w:left="210"/>
      <w:jc w:val="left"/>
    </w:pPr>
    <w:rPr>
      <w:rFonts w:ascii="Calibri" w:hAnsi="Calibri" w:cs="Calibri"/>
      <w:smallCaps/>
      <w:sz w:val="20"/>
      <w:szCs w:val="20"/>
    </w:rPr>
  </w:style>
  <w:style w:type="paragraph" w:styleId="31">
    <w:name w:val="toc 9"/>
    <w:basedOn w:val="1"/>
    <w:next w:val="1"/>
    <w:semiHidden/>
    <w:qFormat/>
    <w:uiPriority w:val="99"/>
    <w:pPr>
      <w:ind w:left="1680"/>
      <w:jc w:val="left"/>
    </w:pPr>
    <w:rPr>
      <w:rFonts w:ascii="Calibri" w:hAnsi="Calibri" w:cs="Calibri"/>
      <w:sz w:val="18"/>
      <w:szCs w:val="18"/>
    </w:rPr>
  </w:style>
  <w:style w:type="paragraph" w:styleId="32">
    <w:name w:val="Body Text 2"/>
    <w:basedOn w:val="1"/>
    <w:link w:val="71"/>
    <w:qFormat/>
    <w:uiPriority w:val="99"/>
    <w:pPr>
      <w:adjustRightInd w:val="0"/>
      <w:snapToGrid w:val="0"/>
      <w:spacing w:before="60" w:after="60" w:line="300" w:lineRule="auto"/>
    </w:pPr>
    <w:rPr>
      <w:rFonts w:ascii="宋体" w:cs="宋体"/>
      <w:sz w:val="24"/>
      <w:szCs w:val="24"/>
    </w:rPr>
  </w:style>
  <w:style w:type="paragraph" w:styleId="33">
    <w:name w:val="Normal (Web)"/>
    <w:basedOn w:val="1"/>
    <w:qFormat/>
    <w:uiPriority w:val="99"/>
    <w:pPr>
      <w:widowControl/>
      <w:spacing w:before="100" w:beforeAutospacing="1" w:after="100" w:afterAutospacing="1"/>
      <w:jc w:val="left"/>
    </w:pPr>
    <w:rPr>
      <w:rFonts w:ascii="宋体" w:hAnsi="宋体" w:cs="宋体"/>
      <w:sz w:val="24"/>
      <w:szCs w:val="24"/>
    </w:rPr>
  </w:style>
  <w:style w:type="paragraph" w:styleId="34">
    <w:name w:val="annotation subject"/>
    <w:basedOn w:val="11"/>
    <w:next w:val="11"/>
    <w:link w:val="59"/>
    <w:semiHidden/>
    <w:qFormat/>
    <w:uiPriority w:val="99"/>
    <w:rPr>
      <w:b/>
      <w:bCs/>
    </w:rPr>
  </w:style>
  <w:style w:type="paragraph" w:styleId="35">
    <w:name w:val="Body Text First Indent"/>
    <w:basedOn w:val="13"/>
    <w:qFormat/>
    <w:locked/>
    <w:uiPriority w:val="0"/>
    <w:pPr>
      <w:spacing w:line="312" w:lineRule="auto"/>
      <w:ind w:firstLine="420"/>
    </w:pPr>
  </w:style>
  <w:style w:type="table" w:styleId="37">
    <w:name w:val="Table Grid"/>
    <w:basedOn w:val="3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99"/>
    <w:rPr>
      <w:b/>
      <w:bCs/>
    </w:rPr>
  </w:style>
  <w:style w:type="character" w:styleId="40">
    <w:name w:val="page number"/>
    <w:basedOn w:val="38"/>
    <w:qFormat/>
    <w:uiPriority w:val="99"/>
  </w:style>
  <w:style w:type="character" w:styleId="41">
    <w:name w:val="FollowedHyperlink"/>
    <w:basedOn w:val="38"/>
    <w:qFormat/>
    <w:uiPriority w:val="99"/>
    <w:rPr>
      <w:color w:val="auto"/>
      <w:u w:val="none"/>
    </w:rPr>
  </w:style>
  <w:style w:type="character" w:styleId="42">
    <w:name w:val="Emphasis"/>
    <w:basedOn w:val="38"/>
    <w:qFormat/>
    <w:uiPriority w:val="99"/>
    <w:rPr>
      <w:i/>
      <w:iCs/>
    </w:rPr>
  </w:style>
  <w:style w:type="character" w:styleId="43">
    <w:name w:val="HTML Definition"/>
    <w:basedOn w:val="38"/>
    <w:qFormat/>
    <w:uiPriority w:val="99"/>
  </w:style>
  <w:style w:type="character" w:styleId="44">
    <w:name w:val="HTML Acronym"/>
    <w:basedOn w:val="38"/>
    <w:qFormat/>
    <w:uiPriority w:val="99"/>
  </w:style>
  <w:style w:type="character" w:styleId="45">
    <w:name w:val="HTML Variable"/>
    <w:basedOn w:val="38"/>
    <w:qFormat/>
    <w:uiPriority w:val="99"/>
  </w:style>
  <w:style w:type="character" w:styleId="46">
    <w:name w:val="Hyperlink"/>
    <w:basedOn w:val="38"/>
    <w:qFormat/>
    <w:uiPriority w:val="99"/>
    <w:rPr>
      <w:color w:val="auto"/>
      <w:u w:val="none"/>
    </w:rPr>
  </w:style>
  <w:style w:type="character" w:styleId="47">
    <w:name w:val="HTML Code"/>
    <w:basedOn w:val="38"/>
    <w:qFormat/>
    <w:uiPriority w:val="99"/>
    <w:rPr>
      <w:rFonts w:ascii="monospace" w:hAnsi="monospace" w:cs="monospace"/>
      <w:sz w:val="24"/>
      <w:szCs w:val="24"/>
    </w:rPr>
  </w:style>
  <w:style w:type="character" w:styleId="48">
    <w:name w:val="annotation reference"/>
    <w:basedOn w:val="38"/>
    <w:semiHidden/>
    <w:qFormat/>
    <w:uiPriority w:val="99"/>
    <w:rPr>
      <w:sz w:val="21"/>
      <w:szCs w:val="21"/>
    </w:rPr>
  </w:style>
  <w:style w:type="character" w:styleId="49">
    <w:name w:val="HTML Cite"/>
    <w:basedOn w:val="38"/>
    <w:qFormat/>
    <w:uiPriority w:val="99"/>
  </w:style>
  <w:style w:type="character" w:styleId="50">
    <w:name w:val="HTML Keyboard"/>
    <w:basedOn w:val="38"/>
    <w:qFormat/>
    <w:uiPriority w:val="99"/>
    <w:rPr>
      <w:rFonts w:ascii="monospace" w:hAnsi="monospace" w:cs="monospace"/>
      <w:sz w:val="24"/>
      <w:szCs w:val="24"/>
    </w:rPr>
  </w:style>
  <w:style w:type="character" w:styleId="51">
    <w:name w:val="HTML Sample"/>
    <w:basedOn w:val="38"/>
    <w:qFormat/>
    <w:uiPriority w:val="99"/>
    <w:rPr>
      <w:rFonts w:ascii="monospace" w:hAnsi="monospace" w:cs="monospace"/>
      <w:sz w:val="24"/>
      <w:szCs w:val="24"/>
    </w:rPr>
  </w:style>
  <w:style w:type="character" w:customStyle="1" w:styleId="52">
    <w:name w:val="标题 3 Char"/>
    <w:basedOn w:val="38"/>
    <w:link w:val="4"/>
    <w:qFormat/>
    <w:locked/>
    <w:uiPriority w:val="99"/>
    <w:rPr>
      <w:b/>
      <w:bCs/>
      <w:kern w:val="2"/>
      <w:sz w:val="32"/>
      <w:szCs w:val="32"/>
    </w:rPr>
  </w:style>
  <w:style w:type="character" w:customStyle="1" w:styleId="53">
    <w:name w:val="标题 1 Char"/>
    <w:basedOn w:val="38"/>
    <w:link w:val="2"/>
    <w:qFormat/>
    <w:locked/>
    <w:uiPriority w:val="99"/>
    <w:rPr>
      <w:b/>
      <w:bCs/>
      <w:kern w:val="44"/>
      <w:sz w:val="44"/>
      <w:szCs w:val="44"/>
    </w:rPr>
  </w:style>
  <w:style w:type="character" w:customStyle="1" w:styleId="54">
    <w:name w:val="标题 2 Char"/>
    <w:basedOn w:val="38"/>
    <w:link w:val="3"/>
    <w:qFormat/>
    <w:locked/>
    <w:uiPriority w:val="99"/>
    <w:rPr>
      <w:rFonts w:ascii="Cambria" w:hAnsi="Cambria" w:cs="Cambria"/>
      <w:b/>
      <w:bCs/>
      <w:kern w:val="2"/>
      <w:sz w:val="32"/>
      <w:szCs w:val="32"/>
    </w:rPr>
  </w:style>
  <w:style w:type="character" w:customStyle="1" w:styleId="55">
    <w:name w:val="标题 4 Char"/>
    <w:basedOn w:val="38"/>
    <w:link w:val="5"/>
    <w:semiHidden/>
    <w:qFormat/>
    <w:locked/>
    <w:uiPriority w:val="99"/>
    <w:rPr>
      <w:rFonts w:ascii="Cambria" w:hAnsi="Cambria" w:eastAsia="宋体" w:cs="Cambria"/>
      <w:b/>
      <w:bCs/>
      <w:sz w:val="28"/>
      <w:szCs w:val="28"/>
    </w:rPr>
  </w:style>
  <w:style w:type="character" w:customStyle="1" w:styleId="56">
    <w:name w:val="标题 5 Char"/>
    <w:basedOn w:val="38"/>
    <w:link w:val="6"/>
    <w:qFormat/>
    <w:locked/>
    <w:uiPriority w:val="99"/>
    <w:rPr>
      <w:b/>
      <w:bCs/>
      <w:kern w:val="2"/>
      <w:sz w:val="28"/>
      <w:szCs w:val="28"/>
    </w:rPr>
  </w:style>
  <w:style w:type="character" w:customStyle="1" w:styleId="57">
    <w:name w:val="标题 6 Char"/>
    <w:basedOn w:val="38"/>
    <w:link w:val="7"/>
    <w:semiHidden/>
    <w:qFormat/>
    <w:locked/>
    <w:uiPriority w:val="99"/>
    <w:rPr>
      <w:rFonts w:ascii="Cambria" w:hAnsi="Cambria" w:eastAsia="宋体" w:cs="Cambria"/>
      <w:b/>
      <w:bCs/>
      <w:sz w:val="24"/>
      <w:szCs w:val="24"/>
    </w:rPr>
  </w:style>
  <w:style w:type="character" w:customStyle="1" w:styleId="58">
    <w:name w:val="批注文字 Char"/>
    <w:basedOn w:val="38"/>
    <w:link w:val="11"/>
    <w:semiHidden/>
    <w:qFormat/>
    <w:locked/>
    <w:uiPriority w:val="99"/>
    <w:rPr>
      <w:sz w:val="21"/>
      <w:szCs w:val="21"/>
    </w:rPr>
  </w:style>
  <w:style w:type="character" w:customStyle="1" w:styleId="59">
    <w:name w:val="批注主题 Char"/>
    <w:basedOn w:val="58"/>
    <w:link w:val="34"/>
    <w:semiHidden/>
    <w:qFormat/>
    <w:locked/>
    <w:uiPriority w:val="99"/>
    <w:rPr>
      <w:b/>
      <w:bCs/>
    </w:rPr>
  </w:style>
  <w:style w:type="character" w:customStyle="1" w:styleId="60">
    <w:name w:val="文档结构图 Char"/>
    <w:basedOn w:val="38"/>
    <w:link w:val="10"/>
    <w:semiHidden/>
    <w:qFormat/>
    <w:locked/>
    <w:uiPriority w:val="99"/>
    <w:rPr>
      <w:sz w:val="2"/>
      <w:szCs w:val="2"/>
    </w:rPr>
  </w:style>
  <w:style w:type="character" w:customStyle="1" w:styleId="61">
    <w:name w:val="正文文本 3 Char"/>
    <w:basedOn w:val="38"/>
    <w:link w:val="12"/>
    <w:semiHidden/>
    <w:qFormat/>
    <w:locked/>
    <w:uiPriority w:val="99"/>
    <w:rPr>
      <w:sz w:val="16"/>
      <w:szCs w:val="16"/>
    </w:rPr>
  </w:style>
  <w:style w:type="character" w:customStyle="1" w:styleId="62">
    <w:name w:val="正文文本 Char"/>
    <w:basedOn w:val="38"/>
    <w:link w:val="13"/>
    <w:qFormat/>
    <w:locked/>
    <w:uiPriority w:val="99"/>
    <w:rPr>
      <w:rFonts w:eastAsia="宋体"/>
      <w:kern w:val="2"/>
      <w:sz w:val="21"/>
      <w:szCs w:val="21"/>
      <w:lang w:val="en-US" w:eastAsia="zh-CN"/>
    </w:rPr>
  </w:style>
  <w:style w:type="character" w:customStyle="1" w:styleId="63">
    <w:name w:val="正文文本缩进 Char"/>
    <w:basedOn w:val="38"/>
    <w:link w:val="14"/>
    <w:qFormat/>
    <w:locked/>
    <w:uiPriority w:val="99"/>
    <w:rPr>
      <w:snapToGrid w:val="0"/>
      <w:sz w:val="24"/>
      <w:szCs w:val="24"/>
    </w:rPr>
  </w:style>
  <w:style w:type="character" w:customStyle="1" w:styleId="64">
    <w:name w:val="纯文本 Char"/>
    <w:basedOn w:val="38"/>
    <w:link w:val="18"/>
    <w:qFormat/>
    <w:locked/>
    <w:uiPriority w:val="99"/>
    <w:rPr>
      <w:rFonts w:ascii="宋体" w:hAnsi="Courier New" w:eastAsia="宋体" w:cs="宋体"/>
      <w:kern w:val="2"/>
      <w:sz w:val="21"/>
      <w:szCs w:val="21"/>
      <w:lang w:val="en-US" w:eastAsia="zh-CN"/>
    </w:rPr>
  </w:style>
  <w:style w:type="character" w:customStyle="1" w:styleId="65">
    <w:name w:val="日期 Char"/>
    <w:basedOn w:val="38"/>
    <w:link w:val="20"/>
    <w:semiHidden/>
    <w:qFormat/>
    <w:locked/>
    <w:uiPriority w:val="99"/>
    <w:rPr>
      <w:sz w:val="21"/>
      <w:szCs w:val="21"/>
    </w:rPr>
  </w:style>
  <w:style w:type="character" w:customStyle="1" w:styleId="66">
    <w:name w:val="正文文本缩进 2 Char"/>
    <w:basedOn w:val="38"/>
    <w:link w:val="21"/>
    <w:qFormat/>
    <w:locked/>
    <w:uiPriority w:val="99"/>
    <w:rPr>
      <w:snapToGrid w:val="0"/>
      <w:sz w:val="24"/>
      <w:szCs w:val="24"/>
    </w:rPr>
  </w:style>
  <w:style w:type="character" w:customStyle="1" w:styleId="67">
    <w:name w:val="批注框文本 Char"/>
    <w:basedOn w:val="38"/>
    <w:link w:val="22"/>
    <w:qFormat/>
    <w:locked/>
    <w:uiPriority w:val="99"/>
    <w:rPr>
      <w:kern w:val="2"/>
      <w:sz w:val="18"/>
      <w:szCs w:val="18"/>
    </w:rPr>
  </w:style>
  <w:style w:type="character" w:customStyle="1" w:styleId="68">
    <w:name w:val="页脚 Char"/>
    <w:basedOn w:val="38"/>
    <w:link w:val="23"/>
    <w:qFormat/>
    <w:locked/>
    <w:uiPriority w:val="99"/>
    <w:rPr>
      <w:rFonts w:eastAsia="宋体"/>
      <w:kern w:val="2"/>
      <w:sz w:val="18"/>
      <w:szCs w:val="18"/>
      <w:lang w:val="en-US" w:eastAsia="zh-CN"/>
    </w:rPr>
  </w:style>
  <w:style w:type="character" w:customStyle="1" w:styleId="69">
    <w:name w:val="页眉 Char"/>
    <w:basedOn w:val="38"/>
    <w:link w:val="24"/>
    <w:semiHidden/>
    <w:qFormat/>
    <w:locked/>
    <w:uiPriority w:val="99"/>
    <w:rPr>
      <w:sz w:val="18"/>
      <w:szCs w:val="18"/>
    </w:rPr>
  </w:style>
  <w:style w:type="character" w:customStyle="1" w:styleId="70">
    <w:name w:val="正文文本缩进 3 Char"/>
    <w:basedOn w:val="38"/>
    <w:link w:val="29"/>
    <w:qFormat/>
    <w:locked/>
    <w:uiPriority w:val="99"/>
    <w:rPr>
      <w:rFonts w:ascii="宋体" w:eastAsia="宋体" w:cs="宋体"/>
      <w:snapToGrid w:val="0"/>
      <w:sz w:val="24"/>
      <w:szCs w:val="24"/>
    </w:rPr>
  </w:style>
  <w:style w:type="character" w:customStyle="1" w:styleId="71">
    <w:name w:val="正文文本 2 Char"/>
    <w:basedOn w:val="38"/>
    <w:link w:val="32"/>
    <w:qFormat/>
    <w:locked/>
    <w:uiPriority w:val="99"/>
    <w:rPr>
      <w:rFonts w:ascii="宋体" w:cs="宋体"/>
      <w:kern w:val="2"/>
      <w:sz w:val="24"/>
      <w:szCs w:val="24"/>
    </w:rPr>
  </w:style>
  <w:style w:type="character" w:customStyle="1" w:styleId="72">
    <w:name w:val="Char Char24"/>
    <w:qFormat/>
    <w:locked/>
    <w:uiPriority w:val="99"/>
    <w:rPr>
      <w:rFonts w:eastAsia="宋体"/>
      <w:b/>
      <w:bCs/>
      <w:kern w:val="2"/>
      <w:sz w:val="32"/>
      <w:szCs w:val="32"/>
      <w:lang w:val="en-US" w:eastAsia="zh-CN"/>
    </w:rPr>
  </w:style>
  <w:style w:type="character" w:customStyle="1" w:styleId="73">
    <w:name w:val="t_tag"/>
    <w:basedOn w:val="38"/>
    <w:qFormat/>
    <w:uiPriority w:val="99"/>
  </w:style>
  <w:style w:type="character" w:customStyle="1" w:styleId="74">
    <w:name w:val="Char Char3"/>
    <w:qFormat/>
    <w:uiPriority w:val="99"/>
    <w:rPr>
      <w:rFonts w:eastAsia="宋体"/>
      <w:kern w:val="2"/>
      <w:sz w:val="24"/>
      <w:szCs w:val="24"/>
      <w:lang w:val="en-US" w:eastAsia="zh-CN"/>
    </w:rPr>
  </w:style>
  <w:style w:type="paragraph" w:customStyle="1" w:styleId="75">
    <w:name w:val="Char Char Char Char"/>
    <w:basedOn w:val="1"/>
    <w:qFormat/>
    <w:uiPriority w:val="99"/>
    <w:rPr>
      <w:rFonts w:ascii="Tahoma" w:hAnsi="Tahoma" w:cs="Tahoma"/>
      <w:sz w:val="24"/>
      <w:szCs w:val="24"/>
    </w:rPr>
  </w:style>
  <w:style w:type="paragraph" w:customStyle="1" w:styleId="76">
    <w:name w:val="Char Char Char"/>
    <w:basedOn w:val="1"/>
    <w:qFormat/>
    <w:uiPriority w:val="99"/>
    <w:pPr>
      <w:spacing w:line="360" w:lineRule="auto"/>
    </w:pPr>
  </w:style>
  <w:style w:type="paragraph" w:customStyle="1" w:styleId="77">
    <w:name w:val="列出段落1"/>
    <w:basedOn w:val="1"/>
    <w:qFormat/>
    <w:uiPriority w:val="99"/>
    <w:pPr>
      <w:ind w:firstLine="420" w:firstLineChars="200"/>
    </w:pPr>
    <w:rPr>
      <w:rFonts w:ascii="Calibri" w:hAnsi="Calibri" w:cs="Calibri"/>
    </w:rPr>
  </w:style>
  <w:style w:type="paragraph" w:customStyle="1" w:styleId="78">
    <w:name w:val="Char"/>
    <w:basedOn w:val="1"/>
    <w:qFormat/>
    <w:uiPriority w:val="99"/>
    <w:pPr>
      <w:spacing w:line="360" w:lineRule="auto"/>
    </w:pPr>
    <w:rPr>
      <w:rFonts w:ascii="仿宋_GB2312" w:eastAsia="仿宋_GB2312" w:cs="仿宋_GB2312"/>
      <w:b/>
      <w:bCs/>
      <w:sz w:val="32"/>
      <w:szCs w:val="32"/>
    </w:rPr>
  </w:style>
  <w:style w:type="paragraph" w:customStyle="1" w:styleId="79">
    <w:name w:val="保留正文"/>
    <w:basedOn w:val="13"/>
    <w:qFormat/>
    <w:uiPriority w:val="99"/>
    <w:pPr>
      <w:keepNext/>
      <w:spacing w:after="160"/>
      <w:jc w:val="both"/>
    </w:pPr>
  </w:style>
  <w:style w:type="paragraph" w:customStyle="1" w:styleId="80">
    <w:name w:val="普通 (Web)"/>
    <w:basedOn w:val="1"/>
    <w:qFormat/>
    <w:uiPriority w:val="99"/>
    <w:pPr>
      <w:widowControl/>
      <w:spacing w:before="100" w:beforeAutospacing="1" w:after="100" w:afterAutospacing="1"/>
      <w:jc w:val="left"/>
    </w:pPr>
    <w:rPr>
      <w:rFonts w:ascii="宋体" w:hAnsi="宋体" w:cs="宋体"/>
      <w:sz w:val="24"/>
      <w:szCs w:val="24"/>
    </w:rPr>
  </w:style>
  <w:style w:type="paragraph" w:customStyle="1" w:styleId="81">
    <w:name w:val="目录"/>
    <w:basedOn w:val="1"/>
    <w:qFormat/>
    <w:uiPriority w:val="99"/>
    <w:pPr>
      <w:widowControl/>
      <w:jc w:val="center"/>
    </w:pPr>
    <w:rPr>
      <w:rFonts w:ascii="宋体" w:cs="宋体"/>
      <w:b/>
      <w:bCs/>
      <w:sz w:val="36"/>
      <w:szCs w:val="36"/>
    </w:rPr>
  </w:style>
  <w:style w:type="paragraph" w:customStyle="1" w:styleId="82">
    <w:name w:val="Char Char Char Char1"/>
    <w:basedOn w:val="1"/>
    <w:qFormat/>
    <w:uiPriority w:val="99"/>
    <w:pPr>
      <w:adjustRightInd w:val="0"/>
      <w:spacing w:line="440" w:lineRule="exact"/>
    </w:pPr>
    <w:rPr>
      <w:sz w:val="20"/>
      <w:szCs w:val="20"/>
    </w:rPr>
  </w:style>
  <w:style w:type="character" w:customStyle="1" w:styleId="83">
    <w:name w:val="ui-bz-bg-hover"/>
    <w:basedOn w:val="38"/>
    <w:qFormat/>
    <w:uiPriority w:val="99"/>
    <w:rPr>
      <w:shd w:val="clear" w:color="auto" w:fill="000000"/>
    </w:rPr>
  </w:style>
  <w:style w:type="character" w:customStyle="1" w:styleId="84">
    <w:name w:val="ui-bz-bg-hover1"/>
    <w:basedOn w:val="38"/>
    <w:qFormat/>
    <w:uiPriority w:val="99"/>
  </w:style>
  <w:style w:type="character" w:customStyle="1" w:styleId="85">
    <w:name w:val="top-icon"/>
    <w:basedOn w:val="38"/>
    <w:qFormat/>
    <w:uiPriority w:val="99"/>
  </w:style>
  <w:style w:type="character" w:customStyle="1" w:styleId="86">
    <w:name w:val="t-tag"/>
    <w:basedOn w:val="38"/>
    <w:qFormat/>
    <w:uiPriority w:val="99"/>
    <w:rPr>
      <w:color w:val="FFFFFF"/>
      <w:sz w:val="18"/>
      <w:szCs w:val="18"/>
      <w:shd w:val="clear" w:color="auto" w:fill="auto"/>
    </w:rPr>
  </w:style>
  <w:style w:type="character" w:customStyle="1" w:styleId="87">
    <w:name w:val="bds_more2"/>
    <w:basedOn w:val="38"/>
    <w:qFormat/>
    <w:uiPriority w:val="99"/>
  </w:style>
  <w:style w:type="character" w:customStyle="1" w:styleId="88">
    <w:name w:val="bds_more3"/>
    <w:basedOn w:val="38"/>
    <w:qFormat/>
    <w:uiPriority w:val="99"/>
  </w:style>
  <w:style w:type="character" w:customStyle="1" w:styleId="89">
    <w:name w:val="f-star"/>
    <w:basedOn w:val="38"/>
    <w:qFormat/>
    <w:uiPriority w:val="99"/>
    <w:rPr>
      <w:color w:val="auto"/>
      <w:sz w:val="21"/>
      <w:szCs w:val="21"/>
    </w:rPr>
  </w:style>
  <w:style w:type="character" w:customStyle="1" w:styleId="90">
    <w:name w:val="bds_nopic"/>
    <w:basedOn w:val="38"/>
    <w:qFormat/>
    <w:uiPriority w:val="99"/>
  </w:style>
  <w:style w:type="character" w:customStyle="1" w:styleId="91">
    <w:name w:val="orange"/>
    <w:basedOn w:val="38"/>
    <w:qFormat/>
    <w:uiPriority w:val="99"/>
    <w:rPr>
      <w:color w:val="auto"/>
    </w:rPr>
  </w:style>
  <w:style w:type="character" w:customStyle="1" w:styleId="92">
    <w:name w:val="org_name"/>
    <w:basedOn w:val="38"/>
    <w:qFormat/>
    <w:uiPriority w:val="99"/>
  </w:style>
  <w:style w:type="character" w:customStyle="1" w:styleId="93">
    <w:name w:val="no42"/>
    <w:basedOn w:val="38"/>
    <w:qFormat/>
    <w:uiPriority w:val="99"/>
  </w:style>
  <w:style w:type="character" w:customStyle="1" w:styleId="94">
    <w:name w:val="no52"/>
    <w:basedOn w:val="38"/>
    <w:qFormat/>
    <w:uiPriority w:val="99"/>
  </w:style>
  <w:style w:type="character" w:customStyle="1" w:styleId="95">
    <w:name w:val="no62"/>
    <w:basedOn w:val="38"/>
    <w:qFormat/>
    <w:uiPriority w:val="99"/>
  </w:style>
  <w:style w:type="character" w:customStyle="1" w:styleId="96">
    <w:name w:val="no72"/>
    <w:basedOn w:val="38"/>
    <w:qFormat/>
    <w:uiPriority w:val="99"/>
  </w:style>
  <w:style w:type="character" w:customStyle="1" w:styleId="97">
    <w:name w:val="ico-jiang"/>
    <w:basedOn w:val="38"/>
    <w:qFormat/>
    <w:uiPriority w:val="99"/>
  </w:style>
  <w:style w:type="character" w:customStyle="1" w:styleId="98">
    <w:name w:val="ico-jiang1"/>
    <w:basedOn w:val="38"/>
    <w:qFormat/>
    <w:uiPriority w:val="99"/>
  </w:style>
  <w:style w:type="character" w:customStyle="1" w:styleId="99">
    <w:name w:val="my-notice1"/>
    <w:basedOn w:val="38"/>
    <w:qFormat/>
    <w:uiPriority w:val="99"/>
  </w:style>
  <w:style w:type="character" w:customStyle="1" w:styleId="100">
    <w:name w:val="my-class"/>
    <w:basedOn w:val="38"/>
    <w:qFormat/>
    <w:uiPriority w:val="99"/>
  </w:style>
  <w:style w:type="character" w:customStyle="1" w:styleId="101">
    <w:name w:val="tip10"/>
    <w:basedOn w:val="38"/>
    <w:qFormat/>
    <w:uiPriority w:val="99"/>
    <w:rPr>
      <w:vanish/>
      <w:color w:val="FF0000"/>
      <w:sz w:val="18"/>
      <w:szCs w:val="18"/>
    </w:rPr>
  </w:style>
  <w:style w:type="character" w:customStyle="1" w:styleId="102">
    <w:name w:val="my-class2"/>
    <w:basedOn w:val="38"/>
    <w:qFormat/>
    <w:uiPriority w:val="99"/>
  </w:style>
  <w:style w:type="character" w:customStyle="1" w:styleId="103">
    <w:name w:val="bds_more"/>
    <w:basedOn w:val="38"/>
    <w:qFormat/>
    <w:uiPriority w:val="99"/>
  </w:style>
  <w:style w:type="character" w:customStyle="1" w:styleId="104">
    <w:name w:val="bds_more1"/>
    <w:basedOn w:val="38"/>
    <w:qFormat/>
    <w:uiPriority w:val="99"/>
    <w:rPr>
      <w:rFonts w:ascii="宋体" w:hAnsi="宋体" w:eastAsia="宋体" w:cs="宋体"/>
    </w:rPr>
  </w:style>
  <w:style w:type="character" w:customStyle="1" w:styleId="105">
    <w:name w:val="bds_nopic1"/>
    <w:basedOn w:val="38"/>
    <w:qFormat/>
    <w:uiPriority w:val="99"/>
  </w:style>
  <w:style w:type="character" w:customStyle="1" w:styleId="106">
    <w:name w:val="bds_nopic2"/>
    <w:basedOn w:val="38"/>
    <w:qFormat/>
    <w:uiPriority w:val="99"/>
  </w:style>
  <w:style w:type="character" w:customStyle="1" w:styleId="107">
    <w:name w:val="orange6"/>
    <w:basedOn w:val="38"/>
    <w:qFormat/>
    <w:uiPriority w:val="99"/>
    <w:rPr>
      <w:color w:val="auto"/>
    </w:rPr>
  </w:style>
  <w:style w:type="character" w:customStyle="1" w:styleId="108">
    <w:name w:val="font31"/>
    <w:basedOn w:val="38"/>
    <w:qFormat/>
    <w:uiPriority w:val="99"/>
    <w:rPr>
      <w:rFonts w:ascii="font-weight : 400" w:hAnsi="font-weight : 400" w:cs="font-weight : 400"/>
      <w:color w:val="000000"/>
      <w:sz w:val="20"/>
      <w:szCs w:val="20"/>
      <w:u w:val="none"/>
      <w:vertAlign w:val="superscript"/>
    </w:rPr>
  </w:style>
  <w:style w:type="character" w:customStyle="1" w:styleId="109">
    <w:name w:val="font01"/>
    <w:basedOn w:val="38"/>
    <w:qFormat/>
    <w:uiPriority w:val="99"/>
    <w:rPr>
      <w:rFonts w:ascii="宋体" w:hAnsi="宋体" w:eastAsia="宋体" w:cs="宋体"/>
      <w:color w:val="FF0000"/>
      <w:sz w:val="20"/>
      <w:szCs w:val="20"/>
      <w:u w:val="none"/>
    </w:rPr>
  </w:style>
  <w:style w:type="character" w:customStyle="1" w:styleId="110">
    <w:name w:val="font11"/>
    <w:basedOn w:val="38"/>
    <w:qFormat/>
    <w:uiPriority w:val="99"/>
    <w:rPr>
      <w:rFonts w:ascii="宋体" w:hAnsi="宋体" w:eastAsia="宋体" w:cs="宋体"/>
      <w:color w:val="000000"/>
      <w:sz w:val="20"/>
      <w:szCs w:val="20"/>
      <w:u w:val="none"/>
    </w:rPr>
  </w:style>
  <w:style w:type="paragraph" w:customStyle="1" w:styleId="111">
    <w:name w:val="Revision1"/>
    <w:hidden/>
    <w:qFormat/>
    <w:uiPriority w:val="99"/>
    <w:rPr>
      <w:rFonts w:ascii="Times New Roman" w:hAnsi="Times New Roman" w:eastAsia="宋体" w:cs="Times New Roman"/>
      <w:kern w:val="2"/>
      <w:sz w:val="21"/>
      <w:szCs w:val="21"/>
      <w:lang w:val="en-US" w:eastAsia="zh-CN" w:bidi="ar-SA"/>
    </w:rPr>
  </w:style>
  <w:style w:type="paragraph" w:customStyle="1" w:styleId="112">
    <w:name w:val="表注1"/>
    <w:basedOn w:val="1"/>
    <w:unhideWhenUsed/>
    <w:qFormat/>
    <w:uiPriority w:val="0"/>
    <w:pPr>
      <w:adjustRightInd w:val="0"/>
      <w:snapToGrid w:val="0"/>
      <w:spacing w:beforeLines="50" w:line="300" w:lineRule="auto"/>
      <w:ind w:left="350" w:hanging="350" w:hangingChars="350"/>
    </w:pPr>
    <w:rPr>
      <w:rFonts w:hint="eastAsia" w:eastAsia="仿宋_GB2312"/>
      <w:color w:val="000000"/>
    </w:rPr>
  </w:style>
  <w:style w:type="paragraph" w:customStyle="1" w:styleId="113">
    <w:name w:val="列出段落2"/>
    <w:basedOn w:val="1"/>
    <w:qFormat/>
    <w:uiPriority w:val="34"/>
    <w:pPr>
      <w:ind w:firstLine="420" w:firstLineChars="200"/>
    </w:pPr>
  </w:style>
  <w:style w:type="paragraph" w:customStyle="1" w:styleId="114">
    <w:name w:val="Char1"/>
    <w:basedOn w:val="1"/>
    <w:qFormat/>
    <w:uiPriority w:val="0"/>
    <w:pPr>
      <w:tabs>
        <w:tab w:val="left" w:pos="360"/>
      </w:tabs>
      <w:ind w:left="360" w:hanging="360" w:hangingChars="200"/>
    </w:pPr>
    <w:rPr>
      <w:sz w:val="24"/>
      <w:szCs w:val="24"/>
    </w:rPr>
  </w:style>
  <w:style w:type="paragraph" w:styleId="115">
    <w:name w:val="List Paragraph"/>
    <w:basedOn w:val="1"/>
    <w:unhideWhenUsed/>
    <w:qFormat/>
    <w:uiPriority w:val="99"/>
    <w:pPr>
      <w:ind w:firstLine="420" w:firstLineChars="200"/>
    </w:pPr>
  </w:style>
  <w:style w:type="character" w:customStyle="1" w:styleId="116">
    <w:name w:val="phone"/>
    <w:basedOn w:val="38"/>
    <w:qFormat/>
    <w:uiPriority w:val="0"/>
    <w:rPr>
      <w:color w:val="FF8833"/>
      <w:sz w:val="12"/>
      <w:szCs w:val="12"/>
    </w:rPr>
  </w:style>
  <w:style w:type="character" w:customStyle="1" w:styleId="117">
    <w:name w:val="proollist"/>
    <w:basedOn w:val="38"/>
    <w:qFormat/>
    <w:uiPriority w:val="0"/>
  </w:style>
  <w:style w:type="character" w:customStyle="1" w:styleId="118">
    <w:name w:val="number"/>
    <w:basedOn w:val="38"/>
    <w:qFormat/>
    <w:uiPriority w:val="0"/>
    <w:rPr>
      <w:color w:val="FF8833"/>
      <w:sz w:val="12"/>
      <w:szCs w:val="12"/>
    </w:rPr>
  </w:style>
  <w:style w:type="character" w:customStyle="1" w:styleId="119">
    <w:name w:val="stclosebtn"/>
    <w:basedOn w:val="38"/>
    <w:qFormat/>
    <w:uiPriority w:val="0"/>
  </w:style>
  <w:style w:type="character" w:customStyle="1" w:styleId="120">
    <w:name w:val="beforeinfotext"/>
    <w:basedOn w:val="38"/>
    <w:qFormat/>
    <w:uiPriority w:val="0"/>
    <w:rPr>
      <w:color w:val="666666"/>
    </w:rPr>
  </w:style>
  <w:style w:type="paragraph" w:customStyle="1" w:styleId="121">
    <w:name w:val="Table Paragraph"/>
    <w:basedOn w:val="1"/>
    <w:qFormat/>
    <w:uiPriority w:val="0"/>
  </w:style>
  <w:style w:type="character" w:customStyle="1" w:styleId="122">
    <w:name w:val="font41"/>
    <w:basedOn w:val="38"/>
    <w:qFormat/>
    <w:uiPriority w:val="0"/>
    <w:rPr>
      <w:rFonts w:hint="eastAsia" w:ascii="宋体" w:hAnsi="宋体" w:eastAsia="宋体" w:cs="宋体"/>
      <w:color w:val="000000"/>
      <w:sz w:val="32"/>
      <w:szCs w:val="32"/>
      <w:u w:val="none"/>
    </w:rPr>
  </w:style>
  <w:style w:type="character" w:customStyle="1" w:styleId="123">
    <w:name w:val="font71"/>
    <w:basedOn w:val="38"/>
    <w:qFormat/>
    <w:uiPriority w:val="0"/>
    <w:rPr>
      <w:rFonts w:hint="eastAsia" w:ascii="仿宋" w:hAnsi="仿宋" w:eastAsia="仿宋" w:cs="仿宋"/>
      <w:color w:val="000000"/>
      <w:sz w:val="32"/>
      <w:szCs w:val="32"/>
      <w:u w:val="none"/>
    </w:rPr>
  </w:style>
  <w:style w:type="character" w:customStyle="1" w:styleId="124">
    <w:name w:val="font61"/>
    <w:basedOn w:val="38"/>
    <w:qFormat/>
    <w:uiPriority w:val="0"/>
    <w:rPr>
      <w:rFonts w:hint="eastAsia" w:ascii="仿宋" w:hAnsi="仿宋" w:eastAsia="仿宋" w:cs="仿宋"/>
      <w:color w:val="000000"/>
      <w:sz w:val="32"/>
      <w:szCs w:val="32"/>
      <w:u w:val="none"/>
    </w:rPr>
  </w:style>
  <w:style w:type="character" w:customStyle="1" w:styleId="125">
    <w:name w:val="font21"/>
    <w:basedOn w:val="38"/>
    <w:qFormat/>
    <w:uiPriority w:val="0"/>
    <w:rPr>
      <w:rFonts w:hint="eastAsia" w:ascii="仿宋" w:hAnsi="仿宋" w:eastAsia="仿宋" w:cs="仿宋"/>
      <w:color w:val="000000"/>
      <w:sz w:val="32"/>
      <w:szCs w:val="32"/>
      <w:u w:val="none"/>
    </w:rPr>
  </w:style>
  <w:style w:type="paragraph" w:customStyle="1" w:styleId="126">
    <w:name w:val="样式1"/>
    <w:basedOn w:val="1"/>
    <w:qFormat/>
    <w:uiPriority w:val="0"/>
    <w:pPr>
      <w:adjustRightInd w:val="0"/>
      <w:textAlignment w:val="baseline"/>
    </w:pPr>
    <w:rPr>
      <w:rFonts w:ascii="宋体" w:hAnsi="宋体" w:eastAsia="宋体" w:cs="Times New Roman"/>
      <w:kern w:val="0"/>
      <w:szCs w:val="21"/>
    </w:rPr>
  </w:style>
  <w:style w:type="paragraph" w:customStyle="1" w:styleId="127">
    <w:name w:val="reader-word-layer reader-word-s14-9"/>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28">
    <w:name w:val="p0"/>
    <w:basedOn w:val="1"/>
    <w:qFormat/>
    <w:uiPriority w:val="0"/>
    <w:pPr>
      <w:widowControl/>
    </w:pPr>
    <w:rPr>
      <w:rFonts w:ascii="Times New Roman" w:hAnsi="Times New Roman" w:eastAsia="宋体" w:cs="Times New Roman"/>
      <w:kern w:val="0"/>
      <w:szCs w:val="21"/>
    </w:rPr>
  </w:style>
  <w:style w:type="character" w:customStyle="1" w:styleId="129">
    <w:name w:val="fontborder"/>
    <w:basedOn w:val="38"/>
    <w:qFormat/>
    <w:uiPriority w:val="0"/>
    <w:rPr>
      <w:bdr w:val="single" w:color="000000" w:sz="4" w:space="0"/>
    </w:rPr>
  </w:style>
  <w:style w:type="character" w:customStyle="1" w:styleId="130">
    <w:name w:val="fontstrikethrough"/>
    <w:basedOn w:val="38"/>
    <w:qFormat/>
    <w:uiPriority w:val="0"/>
    <w:rPr>
      <w:strike/>
    </w:rPr>
  </w:style>
  <w:style w:type="paragraph" w:customStyle="1" w:styleId="131">
    <w:name w:val="样式 标题 3 + (中文) 黑体 小四 非加粗 段前: 7.8 磅 段后: 0 磅 行距: 固定值 20 磅"/>
    <w:basedOn w:val="4"/>
    <w:qFormat/>
    <w:uiPriority w:val="0"/>
    <w:pPr>
      <w:spacing w:line="400" w:lineRule="exact"/>
    </w:pPr>
    <w:rPr>
      <w:rFonts w:eastAsia="黑体"/>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68</Pages>
  <Words>17701</Words>
  <Characters>19292</Characters>
  <Lines>230</Lines>
  <Paragraphs>64</Paragraphs>
  <TotalTime>1</TotalTime>
  <ScaleCrop>false</ScaleCrop>
  <LinksUpToDate>false</LinksUpToDate>
  <CharactersWithSpaces>19472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2019-07-22T09:28:00Z</dcterms:created>
  <dc:creator>Longwill-4</dc:creator>
  <cp:lastModifiedBy>嘟嘟</cp:lastModifiedBy>
  <cp:lastPrinted>2022-10-14T02:16:00Z</cp:lastPrinted>
  <dcterms:modified xsi:type="dcterms:W3CDTF">2025-08-01T07:16:11Z</dcterms:modified>
  <dc:title>招标编号:SXLHZB2009-276</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23C15F583E514E478C6AD98A65369074</vt:lpwstr>
  </property>
  <property fmtid="{D5CDD505-2E9C-101B-9397-08002B2CF9AE}" pid="4" name="KSOTemplateDocerSaveRecord">
    <vt:lpwstr>eyJoZGlkIjoiNTkwM2ZlZmZmNDdkMzUzN2IzNmVkYTAzZmIyZjljZWUiLCJ1c2VySWQiOiI3MDI0MTMyNzcifQ==</vt:lpwstr>
  </property>
</Properties>
</file>