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8E11">
      <w:pPr>
        <w:pStyle w:val="11"/>
        <w:spacing w:line="360" w:lineRule="auto"/>
        <w:ind w:left="0" w:leftChars="0" w:firstLine="0" w:firstLineChars="0"/>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kern w:val="0"/>
          <w:sz w:val="28"/>
          <w:szCs w:val="28"/>
          <w:highlight w:val="none"/>
        </w:rPr>
        <w:t>项目编号：</w:t>
      </w:r>
      <w:r>
        <w:rPr>
          <w:rFonts w:hint="eastAsia" w:ascii="仿宋" w:hAnsi="仿宋" w:eastAsia="仿宋" w:cs="仿宋"/>
          <w:b/>
          <w:color w:val="auto"/>
          <w:kern w:val="0"/>
          <w:sz w:val="28"/>
          <w:szCs w:val="28"/>
          <w:highlight w:val="none"/>
          <w:lang w:eastAsia="zh-CN"/>
        </w:rPr>
        <w:t>DRZB2025-ZC-169</w:t>
      </w:r>
    </w:p>
    <w:p w14:paraId="7C6CD5A3">
      <w:pPr>
        <w:spacing w:line="360" w:lineRule="auto"/>
        <w:ind w:firstLine="420"/>
        <w:rPr>
          <w:rFonts w:hint="eastAsia" w:ascii="仿宋" w:hAnsi="仿宋" w:eastAsia="仿宋" w:cs="仿宋"/>
          <w:color w:val="auto"/>
          <w:highlight w:val="none"/>
        </w:rPr>
      </w:pPr>
    </w:p>
    <w:p w14:paraId="16C1BF43">
      <w:pPr>
        <w:pStyle w:val="28"/>
        <w:spacing w:line="360" w:lineRule="auto"/>
        <w:jc w:val="center"/>
        <w:rPr>
          <w:rFonts w:hint="eastAsia" w:ascii="仿宋" w:hAnsi="仿宋" w:eastAsia="仿宋" w:cs="仿宋"/>
          <w:b/>
          <w:bCs/>
          <w:color w:val="auto"/>
          <w:sz w:val="44"/>
          <w:szCs w:val="52"/>
          <w:highlight w:val="none"/>
          <w:lang w:eastAsia="zh-CN"/>
        </w:rPr>
      </w:pPr>
    </w:p>
    <w:p w14:paraId="4BC9DD7B">
      <w:pPr>
        <w:pStyle w:val="2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sz w:val="44"/>
          <w:szCs w:val="52"/>
          <w:highlight w:val="none"/>
          <w:lang w:eastAsia="zh-CN"/>
        </w:rPr>
      </w:pPr>
    </w:p>
    <w:p w14:paraId="34F7850C">
      <w:pPr>
        <w:pStyle w:val="2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sz w:val="44"/>
          <w:szCs w:val="52"/>
          <w:highlight w:val="none"/>
          <w:lang w:eastAsia="zh-CN"/>
        </w:rPr>
      </w:pPr>
      <w:r>
        <w:rPr>
          <w:rFonts w:hint="eastAsia" w:ascii="仿宋" w:hAnsi="仿宋" w:eastAsia="仿宋" w:cs="仿宋"/>
          <w:b/>
          <w:bCs/>
          <w:color w:val="auto"/>
          <w:sz w:val="44"/>
          <w:szCs w:val="52"/>
          <w:highlight w:val="none"/>
          <w:lang w:eastAsia="zh-CN"/>
        </w:rPr>
        <w:t>陕西省2025年产融结合一揽子服务项目</w:t>
      </w:r>
    </w:p>
    <w:p w14:paraId="48E6DF57">
      <w:pPr>
        <w:spacing w:line="360" w:lineRule="auto"/>
        <w:rPr>
          <w:rFonts w:hint="eastAsia" w:ascii="仿宋" w:hAnsi="仿宋" w:eastAsia="仿宋" w:cs="仿宋"/>
          <w:color w:val="auto"/>
          <w:highlight w:val="none"/>
        </w:rPr>
      </w:pPr>
    </w:p>
    <w:p w14:paraId="4E041874">
      <w:pPr>
        <w:bidi w:val="0"/>
        <w:rPr>
          <w:rFonts w:hint="eastAsia"/>
          <w:color w:val="auto"/>
          <w:highlight w:val="none"/>
        </w:rPr>
      </w:pPr>
    </w:p>
    <w:p w14:paraId="29DB1A5F">
      <w:pPr>
        <w:rPr>
          <w:rFonts w:hint="eastAsia" w:ascii="仿宋" w:hAnsi="仿宋" w:eastAsia="仿宋" w:cs="仿宋"/>
          <w:color w:val="auto"/>
          <w:highlight w:val="none"/>
        </w:rPr>
      </w:pPr>
    </w:p>
    <w:p w14:paraId="0FD8047C">
      <w:pPr>
        <w:pStyle w:val="29"/>
        <w:rPr>
          <w:rFonts w:hint="eastAsia" w:ascii="仿宋" w:hAnsi="仿宋" w:eastAsia="仿宋" w:cs="仿宋"/>
          <w:color w:val="auto"/>
          <w:highlight w:val="none"/>
        </w:rPr>
      </w:pPr>
    </w:p>
    <w:p w14:paraId="3E2E2492">
      <w:pPr>
        <w:pStyle w:val="29"/>
        <w:rPr>
          <w:rFonts w:hint="eastAsia" w:ascii="仿宋" w:hAnsi="仿宋" w:eastAsia="仿宋" w:cs="仿宋"/>
          <w:color w:val="auto"/>
          <w:highlight w:val="none"/>
        </w:rPr>
      </w:pPr>
    </w:p>
    <w:p w14:paraId="10BA6150">
      <w:pPr>
        <w:pStyle w:val="29"/>
        <w:rPr>
          <w:rFonts w:hint="eastAsia" w:ascii="仿宋" w:hAnsi="仿宋" w:eastAsia="仿宋" w:cs="仿宋"/>
          <w:color w:val="auto"/>
          <w:highlight w:val="none"/>
        </w:rPr>
      </w:pPr>
    </w:p>
    <w:p w14:paraId="016A3CCF">
      <w:pPr>
        <w:pStyle w:val="29"/>
        <w:rPr>
          <w:rFonts w:hint="eastAsia" w:ascii="仿宋" w:hAnsi="仿宋" w:eastAsia="仿宋" w:cs="仿宋"/>
          <w:color w:val="auto"/>
          <w:highlight w:val="none"/>
        </w:rPr>
      </w:pPr>
    </w:p>
    <w:p w14:paraId="1F8F6F2E">
      <w:pPr>
        <w:spacing w:line="360" w:lineRule="auto"/>
        <w:jc w:val="center"/>
        <w:rPr>
          <w:rFonts w:hint="eastAsia" w:ascii="仿宋" w:hAnsi="仿宋" w:eastAsia="仿宋" w:cs="仿宋"/>
          <w:color w:val="auto"/>
          <w:sz w:val="46"/>
          <w:szCs w:val="72"/>
          <w:highlight w:val="none"/>
        </w:rPr>
      </w:pPr>
    </w:p>
    <w:p w14:paraId="4336F248">
      <w:pPr>
        <w:spacing w:line="360" w:lineRule="auto"/>
        <w:jc w:val="center"/>
        <w:rPr>
          <w:rFonts w:hint="eastAsia" w:ascii="仿宋" w:hAnsi="仿宋" w:eastAsia="仿宋" w:cs="仿宋"/>
          <w:b/>
          <w:color w:val="auto"/>
          <w:kern w:val="0"/>
          <w:sz w:val="68"/>
          <w:szCs w:val="52"/>
          <w:highlight w:val="none"/>
        </w:rPr>
      </w:pPr>
      <w:r>
        <w:rPr>
          <w:rFonts w:hint="eastAsia" w:ascii="仿宋" w:hAnsi="仿宋" w:eastAsia="仿宋" w:cs="仿宋"/>
          <w:b/>
          <w:color w:val="auto"/>
          <w:kern w:val="0"/>
          <w:sz w:val="68"/>
          <w:szCs w:val="52"/>
          <w:highlight w:val="none"/>
        </w:rPr>
        <w:t>单一来源采购文件</w:t>
      </w:r>
    </w:p>
    <w:p w14:paraId="16F46928">
      <w:pPr>
        <w:spacing w:line="360" w:lineRule="auto"/>
        <w:ind w:firstLine="420"/>
        <w:rPr>
          <w:rFonts w:hint="eastAsia" w:ascii="仿宋" w:hAnsi="仿宋" w:eastAsia="仿宋" w:cs="仿宋"/>
          <w:color w:val="auto"/>
          <w:highlight w:val="none"/>
        </w:rPr>
      </w:pPr>
    </w:p>
    <w:p w14:paraId="37CA6287">
      <w:pPr>
        <w:spacing w:line="360" w:lineRule="auto"/>
        <w:ind w:firstLine="420"/>
        <w:rPr>
          <w:rFonts w:hint="eastAsia" w:ascii="仿宋" w:hAnsi="仿宋" w:eastAsia="仿宋" w:cs="仿宋"/>
          <w:color w:val="auto"/>
          <w:highlight w:val="none"/>
        </w:rPr>
      </w:pPr>
    </w:p>
    <w:p w14:paraId="6E98F117">
      <w:pPr>
        <w:spacing w:line="360" w:lineRule="auto"/>
        <w:jc w:val="center"/>
        <w:rPr>
          <w:rFonts w:hint="eastAsia" w:ascii="仿宋" w:hAnsi="仿宋" w:eastAsia="仿宋" w:cs="仿宋"/>
          <w:b/>
          <w:color w:val="auto"/>
          <w:sz w:val="30"/>
          <w:highlight w:val="none"/>
        </w:rPr>
      </w:pPr>
    </w:p>
    <w:p w14:paraId="6B941C21">
      <w:pPr>
        <w:bidi w:val="0"/>
        <w:rPr>
          <w:rFonts w:hint="eastAsia"/>
          <w:color w:val="auto"/>
          <w:highlight w:val="none"/>
        </w:rPr>
      </w:pPr>
    </w:p>
    <w:p w14:paraId="706211D5">
      <w:pPr>
        <w:rPr>
          <w:rFonts w:hint="eastAsia" w:ascii="仿宋" w:hAnsi="仿宋" w:eastAsia="仿宋" w:cs="仿宋"/>
          <w:color w:val="auto"/>
          <w:highlight w:val="none"/>
        </w:rPr>
      </w:pPr>
    </w:p>
    <w:p w14:paraId="06A4B52B">
      <w:pPr>
        <w:rPr>
          <w:rFonts w:hint="eastAsia" w:ascii="仿宋" w:hAnsi="仿宋" w:eastAsia="仿宋" w:cs="仿宋"/>
          <w:color w:val="auto"/>
          <w:highlight w:val="none"/>
        </w:rPr>
      </w:pPr>
    </w:p>
    <w:p w14:paraId="4B8DA911">
      <w:pPr>
        <w:rPr>
          <w:rFonts w:hint="eastAsia" w:ascii="仿宋" w:hAnsi="仿宋" w:eastAsia="仿宋" w:cs="仿宋"/>
          <w:color w:val="auto"/>
          <w:highlight w:val="none"/>
        </w:rPr>
      </w:pPr>
    </w:p>
    <w:p w14:paraId="733B3DB4">
      <w:pPr>
        <w:bidi w:val="0"/>
        <w:rPr>
          <w:rFonts w:hint="eastAsia"/>
          <w:color w:val="auto"/>
          <w:highlight w:val="none"/>
        </w:rPr>
      </w:pPr>
    </w:p>
    <w:p w14:paraId="04370467">
      <w:pPr>
        <w:snapToGrid w:val="0"/>
        <w:spacing w:line="360" w:lineRule="auto"/>
        <w:jc w:val="center"/>
        <w:rPr>
          <w:rFonts w:hint="eastAsia" w:ascii="仿宋" w:hAnsi="仿宋" w:eastAsia="仿宋" w:cs="仿宋"/>
          <w:b/>
          <w:color w:val="auto"/>
          <w:sz w:val="40"/>
          <w:szCs w:val="28"/>
          <w:highlight w:val="none"/>
        </w:rPr>
      </w:pPr>
      <w:bookmarkStart w:id="0" w:name="_Toc328730727"/>
      <w:r>
        <w:rPr>
          <w:rFonts w:hint="eastAsia" w:ascii="仿宋" w:hAnsi="仿宋" w:eastAsia="仿宋" w:cs="仿宋"/>
          <w:b/>
          <w:color w:val="auto"/>
          <w:sz w:val="40"/>
          <w:szCs w:val="28"/>
          <w:highlight w:val="none"/>
        </w:rPr>
        <w:t>陕西德仁招标有限公司</w:t>
      </w:r>
    </w:p>
    <w:p w14:paraId="532477D8">
      <w:pPr>
        <w:snapToGrid w:val="0"/>
        <w:spacing w:line="360" w:lineRule="auto"/>
        <w:jc w:val="center"/>
        <w:rPr>
          <w:rFonts w:hint="eastAsia" w:ascii="仿宋" w:hAnsi="仿宋" w:eastAsia="仿宋" w:cs="仿宋"/>
          <w:b/>
          <w:color w:val="auto"/>
          <w:sz w:val="40"/>
          <w:szCs w:val="28"/>
          <w:highlight w:val="none"/>
        </w:rPr>
      </w:pPr>
      <w:r>
        <w:rPr>
          <w:rFonts w:hint="eastAsia" w:ascii="仿宋" w:hAnsi="仿宋" w:eastAsia="仿宋" w:cs="仿宋"/>
          <w:b/>
          <w:color w:val="auto"/>
          <w:sz w:val="40"/>
          <w:szCs w:val="28"/>
          <w:highlight w:val="none"/>
        </w:rPr>
        <w:t>二</w:t>
      </w:r>
      <w:r>
        <w:rPr>
          <w:rFonts w:hint="eastAsia" w:ascii="仿宋" w:hAnsi="仿宋" w:eastAsia="仿宋" w:cs="仿宋"/>
          <w:b/>
          <w:color w:val="auto"/>
          <w:sz w:val="40"/>
          <w:szCs w:val="28"/>
          <w:highlight w:val="none"/>
          <w:lang w:val="en-US" w:eastAsia="zh-CN"/>
        </w:rPr>
        <w:t>〇</w:t>
      </w:r>
      <w:r>
        <w:rPr>
          <w:rFonts w:hint="eastAsia" w:ascii="仿宋" w:hAnsi="仿宋" w:eastAsia="仿宋" w:cs="仿宋"/>
          <w:b/>
          <w:color w:val="auto"/>
          <w:sz w:val="40"/>
          <w:szCs w:val="28"/>
          <w:highlight w:val="none"/>
        </w:rPr>
        <w:t>二</w:t>
      </w:r>
      <w:r>
        <w:rPr>
          <w:rFonts w:hint="eastAsia" w:ascii="仿宋" w:hAnsi="仿宋" w:eastAsia="仿宋" w:cs="仿宋"/>
          <w:b/>
          <w:color w:val="auto"/>
          <w:sz w:val="40"/>
          <w:szCs w:val="28"/>
          <w:highlight w:val="none"/>
          <w:lang w:val="en-US" w:eastAsia="zh-CN"/>
        </w:rPr>
        <w:t>五</w:t>
      </w:r>
      <w:r>
        <w:rPr>
          <w:rFonts w:hint="eastAsia" w:ascii="仿宋" w:hAnsi="仿宋" w:eastAsia="仿宋" w:cs="仿宋"/>
          <w:b/>
          <w:color w:val="auto"/>
          <w:sz w:val="40"/>
          <w:szCs w:val="28"/>
          <w:highlight w:val="none"/>
        </w:rPr>
        <w:t>年</w:t>
      </w:r>
      <w:r>
        <w:rPr>
          <w:rFonts w:hint="eastAsia" w:ascii="仿宋" w:hAnsi="仿宋" w:eastAsia="仿宋" w:cs="仿宋"/>
          <w:b/>
          <w:color w:val="auto"/>
          <w:sz w:val="40"/>
          <w:szCs w:val="28"/>
          <w:highlight w:val="none"/>
          <w:lang w:val="en-US" w:eastAsia="zh-CN"/>
        </w:rPr>
        <w:t>八</w:t>
      </w:r>
      <w:r>
        <w:rPr>
          <w:rFonts w:hint="eastAsia" w:ascii="仿宋" w:hAnsi="仿宋" w:eastAsia="仿宋" w:cs="仿宋"/>
          <w:b/>
          <w:color w:val="auto"/>
          <w:sz w:val="40"/>
          <w:szCs w:val="28"/>
          <w:highlight w:val="none"/>
        </w:rPr>
        <w:t>月</w:t>
      </w:r>
    </w:p>
    <w:p w14:paraId="0C0F64B0">
      <w:pPr>
        <w:spacing w:line="360" w:lineRule="auto"/>
        <w:jc w:val="center"/>
        <w:rPr>
          <w:rFonts w:hint="eastAsia" w:ascii="仿宋" w:hAnsi="仿宋" w:eastAsia="仿宋" w:cs="仿宋"/>
          <w:color w:val="auto"/>
          <w:highlight w:val="none"/>
        </w:rPr>
        <w:sectPr>
          <w:headerReference r:id="rId6" w:type="first"/>
          <w:footerReference r:id="rId8" w:type="first"/>
          <w:headerReference r:id="rId5" w:type="default"/>
          <w:footerReference r:id="rId7" w:type="default"/>
          <w:pgSz w:w="11906" w:h="16838"/>
          <w:pgMar w:top="1440" w:right="1417" w:bottom="1440" w:left="1587" w:header="850" w:footer="992" w:gutter="0"/>
          <w:pgBorders>
            <w:top w:val="none" w:sz="0" w:space="0"/>
            <w:left w:val="none" w:sz="0" w:space="0"/>
            <w:bottom w:val="none" w:sz="0" w:space="0"/>
            <w:right w:val="none" w:sz="0" w:space="0"/>
          </w:pgBorders>
          <w:pgNumType w:fmt="decimal" w:start="0"/>
          <w:cols w:space="720" w:num="1"/>
          <w:titlePg/>
          <w:rtlGutter w:val="0"/>
          <w:docGrid w:type="lines" w:linePitch="317" w:charSpace="0"/>
        </w:sectPr>
      </w:pPr>
    </w:p>
    <w:p w14:paraId="5E9FD4DF">
      <w:pPr>
        <w:spacing w:line="360" w:lineRule="auto"/>
        <w:jc w:val="center"/>
        <w:rPr>
          <w:rFonts w:hint="eastAsia" w:ascii="仿宋" w:hAnsi="仿宋" w:eastAsia="仿宋" w:cs="仿宋"/>
          <w:b/>
          <w:bCs/>
          <w:color w:val="auto"/>
          <w:kern w:val="0"/>
          <w:sz w:val="44"/>
          <w:szCs w:val="44"/>
          <w:highlight w:val="none"/>
        </w:rPr>
      </w:pPr>
    </w:p>
    <w:p w14:paraId="53D7B36E">
      <w:pPr>
        <w:spacing w:line="360" w:lineRule="auto"/>
        <w:jc w:val="center"/>
        <w:rPr>
          <w:rFonts w:hint="eastAsia" w:ascii="仿宋" w:hAnsi="仿宋" w:eastAsia="仿宋" w:cs="仿宋"/>
          <w:b/>
          <w:bCs/>
          <w:color w:val="auto"/>
          <w:kern w:val="0"/>
          <w:sz w:val="44"/>
          <w:szCs w:val="44"/>
          <w:highlight w:val="none"/>
        </w:rPr>
      </w:pPr>
      <w:r>
        <w:rPr>
          <w:rFonts w:hint="eastAsia" w:ascii="仿宋" w:hAnsi="仿宋" w:eastAsia="仿宋" w:cs="仿宋"/>
          <w:b/>
          <w:bCs/>
          <w:color w:val="auto"/>
          <w:kern w:val="0"/>
          <w:sz w:val="44"/>
          <w:szCs w:val="44"/>
          <w:highlight w:val="none"/>
        </w:rPr>
        <w:t>目  录</w:t>
      </w:r>
      <w:bookmarkEnd w:id="0"/>
    </w:p>
    <w:p w14:paraId="53F42082">
      <w:pPr>
        <w:pStyle w:val="18"/>
        <w:tabs>
          <w:tab w:val="right" w:leader="dot" w:pos="8902"/>
        </w:tabs>
        <w:spacing w:line="360" w:lineRule="auto"/>
        <w:rPr>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"1-3"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_Toc3084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第一</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 xml:space="preserve">  </w:t>
      </w:r>
      <w:r>
        <w:rPr>
          <w:rFonts w:hint="eastAsia" w:ascii="仿宋" w:hAnsi="仿宋" w:eastAsia="仿宋" w:cs="仿宋"/>
          <w:kern w:val="0"/>
          <w:sz w:val="24"/>
          <w:szCs w:val="24"/>
          <w:highlight w:val="none"/>
        </w:rPr>
        <w:t>单一来源采购邀请书</w:t>
      </w:r>
      <w:r>
        <w:rPr>
          <w:sz w:val="24"/>
          <w:szCs w:val="24"/>
        </w:rPr>
        <w:tab/>
      </w:r>
      <w:r>
        <w:rPr>
          <w:sz w:val="24"/>
          <w:szCs w:val="24"/>
        </w:rPr>
        <w:fldChar w:fldCharType="begin"/>
      </w:r>
      <w:r>
        <w:rPr>
          <w:sz w:val="24"/>
          <w:szCs w:val="24"/>
        </w:rPr>
        <w:instrText xml:space="preserve"> PAGEREF _Toc3084 \h </w:instrText>
      </w:r>
      <w:r>
        <w:rPr>
          <w:sz w:val="24"/>
          <w:szCs w:val="24"/>
        </w:rPr>
        <w:fldChar w:fldCharType="separate"/>
      </w:r>
      <w:r>
        <w:rPr>
          <w:sz w:val="24"/>
          <w:szCs w:val="24"/>
        </w:rPr>
        <w:t>2</w:t>
      </w:r>
      <w:r>
        <w:rPr>
          <w:sz w:val="24"/>
          <w:szCs w:val="24"/>
        </w:rPr>
        <w:fldChar w:fldCharType="end"/>
      </w:r>
      <w:r>
        <w:rPr>
          <w:rFonts w:hint="eastAsia" w:ascii="仿宋" w:hAnsi="仿宋" w:eastAsia="仿宋" w:cs="仿宋"/>
          <w:color w:val="auto"/>
          <w:sz w:val="24"/>
          <w:szCs w:val="24"/>
          <w:highlight w:val="none"/>
        </w:rPr>
        <w:fldChar w:fldCharType="end"/>
      </w:r>
    </w:p>
    <w:p w14:paraId="710C92AA">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_Toc24046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 xml:space="preserve">  供应商须知</w:t>
      </w:r>
      <w:r>
        <w:rPr>
          <w:sz w:val="24"/>
          <w:szCs w:val="24"/>
        </w:rPr>
        <w:tab/>
      </w:r>
      <w:r>
        <w:rPr>
          <w:sz w:val="24"/>
          <w:szCs w:val="24"/>
        </w:rPr>
        <w:fldChar w:fldCharType="begin"/>
      </w:r>
      <w:r>
        <w:rPr>
          <w:sz w:val="24"/>
          <w:szCs w:val="24"/>
        </w:rPr>
        <w:instrText xml:space="preserve"> PAGEREF _Toc24046 \h </w:instrText>
      </w:r>
      <w:r>
        <w:rPr>
          <w:sz w:val="24"/>
          <w:szCs w:val="24"/>
        </w:rPr>
        <w:fldChar w:fldCharType="separate"/>
      </w:r>
      <w:r>
        <w:rPr>
          <w:sz w:val="24"/>
          <w:szCs w:val="24"/>
        </w:rPr>
        <w:t>6</w:t>
      </w:r>
      <w:r>
        <w:rPr>
          <w:sz w:val="24"/>
          <w:szCs w:val="24"/>
        </w:rPr>
        <w:fldChar w:fldCharType="end"/>
      </w:r>
      <w:r>
        <w:rPr>
          <w:rFonts w:hint="eastAsia" w:ascii="仿宋" w:hAnsi="仿宋" w:eastAsia="仿宋" w:cs="仿宋"/>
          <w:color w:val="auto"/>
          <w:sz w:val="24"/>
          <w:szCs w:val="24"/>
          <w:highlight w:val="none"/>
        </w:rPr>
        <w:fldChar w:fldCharType="end"/>
      </w:r>
    </w:p>
    <w:p w14:paraId="6A4E9F88">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_Toc17442 </w:instrText>
      </w:r>
      <w:r>
        <w:rPr>
          <w:rFonts w:hint="eastAsia" w:ascii="仿宋" w:hAnsi="仿宋" w:eastAsia="仿宋" w:cs="仿宋"/>
          <w:sz w:val="24"/>
          <w:szCs w:val="24"/>
          <w:highlight w:val="none"/>
        </w:rPr>
        <w:fldChar w:fldCharType="separate"/>
      </w:r>
      <w:r>
        <w:rPr>
          <w:rFonts w:hint="eastAsia" w:ascii="仿宋" w:hAnsi="仿宋" w:eastAsia="仿宋" w:cs="仿宋"/>
          <w:bCs/>
          <w:iCs/>
          <w:kern w:val="0"/>
          <w:sz w:val="24"/>
          <w:szCs w:val="24"/>
          <w:highlight w:val="none"/>
          <w:lang w:val="en-US" w:eastAsia="zh-CN" w:bidi="ar-SA"/>
        </w:rPr>
        <w:t>第三</w:t>
      </w:r>
      <w:r>
        <w:rPr>
          <w:rFonts w:hint="eastAsia" w:ascii="仿宋" w:hAnsi="仿宋" w:eastAsia="仿宋" w:cs="仿宋"/>
          <w:sz w:val="24"/>
          <w:szCs w:val="24"/>
          <w:highlight w:val="none"/>
          <w:lang w:val="en-US" w:eastAsia="zh-CN"/>
        </w:rPr>
        <w:t>章  协商</w:t>
      </w:r>
      <w:r>
        <w:rPr>
          <w:rFonts w:hint="eastAsia" w:ascii="仿宋" w:hAnsi="仿宋" w:eastAsia="仿宋" w:cs="仿宋"/>
          <w:sz w:val="24"/>
          <w:szCs w:val="24"/>
          <w:highlight w:val="none"/>
        </w:rPr>
        <w:t>要求</w:t>
      </w:r>
      <w:r>
        <w:rPr>
          <w:sz w:val="24"/>
          <w:szCs w:val="24"/>
        </w:rPr>
        <w:tab/>
      </w:r>
      <w:r>
        <w:rPr>
          <w:sz w:val="24"/>
          <w:szCs w:val="24"/>
        </w:rPr>
        <w:fldChar w:fldCharType="begin"/>
      </w:r>
      <w:r>
        <w:rPr>
          <w:sz w:val="24"/>
          <w:szCs w:val="24"/>
        </w:rPr>
        <w:instrText xml:space="preserve"> PAGEREF _Toc17442 \h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color w:val="auto"/>
          <w:sz w:val="24"/>
          <w:szCs w:val="24"/>
          <w:highlight w:val="none"/>
        </w:rPr>
        <w:fldChar w:fldCharType="end"/>
      </w:r>
    </w:p>
    <w:p w14:paraId="7D765096">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_Toc21418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第四章  商务及合同主要条款</w:t>
      </w:r>
      <w:r>
        <w:rPr>
          <w:sz w:val="24"/>
          <w:szCs w:val="24"/>
        </w:rPr>
        <w:tab/>
      </w:r>
      <w:r>
        <w:rPr>
          <w:sz w:val="24"/>
          <w:szCs w:val="24"/>
        </w:rPr>
        <w:fldChar w:fldCharType="begin"/>
      </w:r>
      <w:r>
        <w:rPr>
          <w:sz w:val="24"/>
          <w:szCs w:val="24"/>
        </w:rPr>
        <w:instrText xml:space="preserve"> PAGEREF _Toc21418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color w:val="auto"/>
          <w:sz w:val="24"/>
          <w:szCs w:val="24"/>
          <w:highlight w:val="none"/>
        </w:rPr>
        <w:fldChar w:fldCharType="end"/>
      </w:r>
    </w:p>
    <w:p w14:paraId="70F8120B">
      <w:pPr>
        <w:pStyle w:val="18"/>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_Toc7578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w:t>
      </w:r>
      <w:r>
        <w:rPr>
          <w:rFonts w:hint="eastAsia" w:ascii="仿宋" w:hAnsi="仿宋" w:eastAsia="仿宋" w:cs="仿宋"/>
          <w:sz w:val="24"/>
          <w:szCs w:val="24"/>
          <w:highlight w:val="none"/>
          <w:lang w:val="en-US" w:eastAsia="zh-CN"/>
        </w:rPr>
        <w:t>章  单一来源</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格式</w:t>
      </w:r>
      <w:r>
        <w:rPr>
          <w:sz w:val="24"/>
          <w:szCs w:val="24"/>
        </w:rPr>
        <w:tab/>
      </w:r>
      <w:r>
        <w:rPr>
          <w:sz w:val="24"/>
          <w:szCs w:val="24"/>
        </w:rPr>
        <w:fldChar w:fldCharType="begin"/>
      </w:r>
      <w:r>
        <w:rPr>
          <w:sz w:val="24"/>
          <w:szCs w:val="24"/>
        </w:rPr>
        <w:instrText xml:space="preserve"> PAGEREF _Toc7578 \h </w:instrText>
      </w:r>
      <w:r>
        <w:rPr>
          <w:sz w:val="24"/>
          <w:szCs w:val="24"/>
        </w:rPr>
        <w:fldChar w:fldCharType="separate"/>
      </w:r>
      <w:r>
        <w:rPr>
          <w:sz w:val="24"/>
          <w:szCs w:val="24"/>
        </w:rPr>
        <w:t>30</w:t>
      </w:r>
      <w:r>
        <w:rPr>
          <w:sz w:val="24"/>
          <w:szCs w:val="24"/>
        </w:rPr>
        <w:fldChar w:fldCharType="end"/>
      </w:r>
      <w:r>
        <w:rPr>
          <w:rFonts w:hint="eastAsia" w:ascii="仿宋" w:hAnsi="仿宋" w:eastAsia="仿宋" w:cs="仿宋"/>
          <w:color w:val="auto"/>
          <w:sz w:val="24"/>
          <w:szCs w:val="24"/>
          <w:highlight w:val="none"/>
        </w:rPr>
        <w:fldChar w:fldCharType="end"/>
      </w:r>
    </w:p>
    <w:p w14:paraId="0F30BDFC">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_Toc22883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bCs/>
          <w:sz w:val="24"/>
          <w:szCs w:val="24"/>
          <w:highlight w:val="none"/>
          <w:lang w:eastAsia="zh-CN"/>
        </w:rPr>
        <w:t>协商</w:t>
      </w:r>
      <w:r>
        <w:rPr>
          <w:rFonts w:hint="eastAsia" w:ascii="仿宋" w:hAnsi="仿宋" w:eastAsia="仿宋" w:cs="仿宋"/>
          <w:bCs/>
          <w:sz w:val="24"/>
          <w:szCs w:val="24"/>
          <w:highlight w:val="none"/>
        </w:rPr>
        <w:t>函</w:t>
      </w:r>
      <w:r>
        <w:rPr>
          <w:sz w:val="24"/>
          <w:szCs w:val="24"/>
        </w:rPr>
        <w:tab/>
      </w:r>
      <w:r>
        <w:rPr>
          <w:sz w:val="24"/>
          <w:szCs w:val="24"/>
        </w:rPr>
        <w:fldChar w:fldCharType="begin"/>
      </w:r>
      <w:r>
        <w:rPr>
          <w:sz w:val="24"/>
          <w:szCs w:val="24"/>
        </w:rPr>
        <w:instrText xml:space="preserve"> PAGEREF _Toc22883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color w:val="auto"/>
          <w:sz w:val="24"/>
          <w:szCs w:val="24"/>
          <w:highlight w:val="none"/>
        </w:rPr>
        <w:fldChar w:fldCharType="end"/>
      </w:r>
    </w:p>
    <w:p w14:paraId="3193F83D">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_Toc4007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w:t>
      </w:r>
      <w:r>
        <w:rPr>
          <w:rFonts w:hint="eastAsia" w:ascii="仿宋" w:hAnsi="仿宋" w:eastAsia="仿宋" w:cs="仿宋"/>
          <w:sz w:val="24"/>
          <w:szCs w:val="24"/>
          <w:highlight w:val="none"/>
        </w:rPr>
        <w:t>首次响应报价表</w:t>
      </w:r>
      <w:r>
        <w:rPr>
          <w:sz w:val="24"/>
          <w:szCs w:val="24"/>
        </w:rPr>
        <w:tab/>
      </w:r>
      <w:r>
        <w:rPr>
          <w:sz w:val="24"/>
          <w:szCs w:val="24"/>
        </w:rPr>
        <w:fldChar w:fldCharType="begin"/>
      </w:r>
      <w:r>
        <w:rPr>
          <w:sz w:val="24"/>
          <w:szCs w:val="24"/>
        </w:rPr>
        <w:instrText xml:space="preserve"> PAGEREF _Toc4007 \h </w:instrText>
      </w:r>
      <w:r>
        <w:rPr>
          <w:sz w:val="24"/>
          <w:szCs w:val="24"/>
        </w:rPr>
        <w:fldChar w:fldCharType="separate"/>
      </w:r>
      <w:r>
        <w:rPr>
          <w:sz w:val="24"/>
          <w:szCs w:val="24"/>
        </w:rPr>
        <w:t>33</w:t>
      </w:r>
      <w:r>
        <w:rPr>
          <w:sz w:val="24"/>
          <w:szCs w:val="24"/>
        </w:rPr>
        <w:fldChar w:fldCharType="end"/>
      </w:r>
      <w:r>
        <w:rPr>
          <w:rFonts w:hint="eastAsia" w:ascii="仿宋" w:hAnsi="仿宋" w:eastAsia="仿宋" w:cs="仿宋"/>
          <w:color w:val="auto"/>
          <w:sz w:val="24"/>
          <w:szCs w:val="24"/>
          <w:highlight w:val="none"/>
        </w:rPr>
        <w:fldChar w:fldCharType="end"/>
      </w:r>
    </w:p>
    <w:p w14:paraId="26AA9D09">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_Toc19629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rPr>
        <w:t>、资格证明文件</w:t>
      </w:r>
      <w:r>
        <w:rPr>
          <w:sz w:val="24"/>
          <w:szCs w:val="24"/>
        </w:rPr>
        <w:tab/>
      </w:r>
      <w:r>
        <w:rPr>
          <w:sz w:val="24"/>
          <w:szCs w:val="24"/>
        </w:rPr>
        <w:fldChar w:fldCharType="begin"/>
      </w:r>
      <w:r>
        <w:rPr>
          <w:sz w:val="24"/>
          <w:szCs w:val="24"/>
        </w:rPr>
        <w:instrText xml:space="preserve"> PAGEREF _Toc19629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color w:val="auto"/>
          <w:sz w:val="24"/>
          <w:szCs w:val="24"/>
          <w:highlight w:val="none"/>
        </w:rPr>
        <w:fldChar w:fldCharType="end"/>
      </w:r>
    </w:p>
    <w:p w14:paraId="7077EC08">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_Toc24598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rPr>
        <w:t>、商务和</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响应说明</w:t>
      </w:r>
      <w:r>
        <w:rPr>
          <w:sz w:val="24"/>
          <w:szCs w:val="24"/>
        </w:rPr>
        <w:tab/>
      </w:r>
      <w:r>
        <w:rPr>
          <w:sz w:val="24"/>
          <w:szCs w:val="24"/>
        </w:rPr>
        <w:fldChar w:fldCharType="begin"/>
      </w:r>
      <w:r>
        <w:rPr>
          <w:sz w:val="24"/>
          <w:szCs w:val="24"/>
        </w:rPr>
        <w:instrText xml:space="preserve"> PAGEREF _Toc24598 \h </w:instrText>
      </w:r>
      <w:r>
        <w:rPr>
          <w:sz w:val="24"/>
          <w:szCs w:val="24"/>
        </w:rPr>
        <w:fldChar w:fldCharType="separate"/>
      </w:r>
      <w:r>
        <w:rPr>
          <w:sz w:val="24"/>
          <w:szCs w:val="24"/>
        </w:rPr>
        <w:t>48</w:t>
      </w:r>
      <w:r>
        <w:rPr>
          <w:sz w:val="24"/>
          <w:szCs w:val="24"/>
        </w:rPr>
        <w:fldChar w:fldCharType="end"/>
      </w:r>
      <w:r>
        <w:rPr>
          <w:rFonts w:hint="eastAsia" w:ascii="仿宋" w:hAnsi="仿宋" w:eastAsia="仿宋" w:cs="仿宋"/>
          <w:color w:val="auto"/>
          <w:sz w:val="24"/>
          <w:szCs w:val="24"/>
          <w:highlight w:val="none"/>
        </w:rPr>
        <w:fldChar w:fldCharType="end"/>
      </w:r>
    </w:p>
    <w:p w14:paraId="7E442A84">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_Toc18587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、承接的类似项目情况表</w:t>
      </w:r>
      <w:r>
        <w:rPr>
          <w:sz w:val="24"/>
          <w:szCs w:val="24"/>
        </w:rPr>
        <w:tab/>
      </w:r>
      <w:r>
        <w:rPr>
          <w:sz w:val="24"/>
          <w:szCs w:val="24"/>
        </w:rPr>
        <w:fldChar w:fldCharType="begin"/>
      </w:r>
      <w:r>
        <w:rPr>
          <w:sz w:val="24"/>
          <w:szCs w:val="24"/>
        </w:rPr>
        <w:instrText xml:space="preserve"> PAGEREF _Toc18587 \h </w:instrText>
      </w:r>
      <w:r>
        <w:rPr>
          <w:sz w:val="24"/>
          <w:szCs w:val="24"/>
        </w:rPr>
        <w:fldChar w:fldCharType="separate"/>
      </w:r>
      <w:r>
        <w:rPr>
          <w:sz w:val="24"/>
          <w:szCs w:val="24"/>
        </w:rPr>
        <w:t>50</w:t>
      </w:r>
      <w:r>
        <w:rPr>
          <w:sz w:val="24"/>
          <w:szCs w:val="24"/>
        </w:rPr>
        <w:fldChar w:fldCharType="end"/>
      </w:r>
      <w:r>
        <w:rPr>
          <w:rFonts w:hint="eastAsia" w:ascii="仿宋" w:hAnsi="仿宋" w:eastAsia="仿宋" w:cs="仿宋"/>
          <w:color w:val="auto"/>
          <w:sz w:val="24"/>
          <w:szCs w:val="24"/>
          <w:highlight w:val="none"/>
        </w:rPr>
        <w:fldChar w:fldCharType="end"/>
      </w:r>
    </w:p>
    <w:p w14:paraId="7B2E289C">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_Toc24639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响应方案说明</w:t>
      </w:r>
      <w:r>
        <w:rPr>
          <w:sz w:val="24"/>
          <w:szCs w:val="24"/>
        </w:rPr>
        <w:tab/>
      </w:r>
      <w:r>
        <w:rPr>
          <w:sz w:val="24"/>
          <w:szCs w:val="24"/>
        </w:rPr>
        <w:fldChar w:fldCharType="begin"/>
      </w:r>
      <w:r>
        <w:rPr>
          <w:sz w:val="24"/>
          <w:szCs w:val="24"/>
        </w:rPr>
        <w:instrText xml:space="preserve"> PAGEREF _Toc24639 \h </w:instrText>
      </w:r>
      <w:r>
        <w:rPr>
          <w:sz w:val="24"/>
          <w:szCs w:val="24"/>
        </w:rPr>
        <w:fldChar w:fldCharType="separate"/>
      </w:r>
      <w:r>
        <w:rPr>
          <w:sz w:val="24"/>
          <w:szCs w:val="24"/>
        </w:rPr>
        <w:t>51</w:t>
      </w:r>
      <w:r>
        <w:rPr>
          <w:sz w:val="24"/>
          <w:szCs w:val="24"/>
        </w:rPr>
        <w:fldChar w:fldCharType="end"/>
      </w:r>
      <w:r>
        <w:rPr>
          <w:rFonts w:hint="eastAsia" w:ascii="仿宋" w:hAnsi="仿宋" w:eastAsia="仿宋" w:cs="仿宋"/>
          <w:color w:val="auto"/>
          <w:sz w:val="24"/>
          <w:szCs w:val="24"/>
          <w:highlight w:val="none"/>
        </w:rPr>
        <w:fldChar w:fldCharType="end"/>
      </w:r>
    </w:p>
    <w:p w14:paraId="63C081CE">
      <w:pPr>
        <w:pStyle w:val="20"/>
        <w:tabs>
          <w:tab w:val="right" w:leader="dot" w:pos="8902"/>
        </w:tabs>
        <w:spacing w:line="360" w:lineRule="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_Toc14703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七</w:t>
      </w:r>
      <w:r>
        <w:rPr>
          <w:rFonts w:hint="eastAsia" w:ascii="仿宋" w:hAnsi="仿宋" w:eastAsia="仿宋" w:cs="仿宋"/>
          <w:bCs/>
          <w:kern w:val="2"/>
          <w:sz w:val="24"/>
          <w:szCs w:val="24"/>
          <w:highlight w:val="none"/>
        </w:rPr>
        <w:t>、其他资料</w:t>
      </w:r>
      <w:r>
        <w:rPr>
          <w:sz w:val="24"/>
          <w:szCs w:val="24"/>
        </w:rPr>
        <w:tab/>
      </w:r>
      <w:r>
        <w:rPr>
          <w:sz w:val="24"/>
          <w:szCs w:val="24"/>
        </w:rPr>
        <w:fldChar w:fldCharType="begin"/>
      </w:r>
      <w:r>
        <w:rPr>
          <w:sz w:val="24"/>
          <w:szCs w:val="24"/>
        </w:rPr>
        <w:instrText xml:space="preserve"> PAGEREF _Toc14703 \h </w:instrText>
      </w:r>
      <w:r>
        <w:rPr>
          <w:sz w:val="24"/>
          <w:szCs w:val="24"/>
        </w:rPr>
        <w:fldChar w:fldCharType="separate"/>
      </w:r>
      <w:r>
        <w:rPr>
          <w:sz w:val="24"/>
          <w:szCs w:val="24"/>
        </w:rPr>
        <w:t>52</w:t>
      </w:r>
      <w:r>
        <w:rPr>
          <w:sz w:val="24"/>
          <w:szCs w:val="24"/>
        </w:rPr>
        <w:fldChar w:fldCharType="end"/>
      </w:r>
      <w:r>
        <w:rPr>
          <w:rFonts w:hint="eastAsia" w:ascii="仿宋" w:hAnsi="仿宋" w:eastAsia="仿宋" w:cs="仿宋"/>
          <w:color w:val="auto"/>
          <w:sz w:val="24"/>
          <w:szCs w:val="24"/>
          <w:highlight w:val="none"/>
        </w:rPr>
        <w:fldChar w:fldCharType="end"/>
      </w:r>
    </w:p>
    <w:p w14:paraId="360FED4A">
      <w:pPr>
        <w:keepNext w:val="0"/>
        <w:keepLines w:val="0"/>
        <w:pageBreakBefore w:val="0"/>
        <w:widowControl w:val="0"/>
        <w:tabs>
          <w:tab w:val="right" w:leader="middleDot" w:pos="9120"/>
        </w:tabs>
        <w:kinsoku/>
        <w:wordWrap/>
        <w:overflowPunct/>
        <w:topLinePunct w:val="0"/>
        <w:autoSpaceDE/>
        <w:autoSpaceDN/>
        <w:bidi w:val="0"/>
        <w:adjustRightInd/>
        <w:snapToGrid/>
        <w:spacing w:line="360" w:lineRule="auto"/>
        <w:ind w:left="239" w:leftChars="114"/>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24"/>
          <w:highlight w:val="none"/>
        </w:rPr>
        <w:fldChar w:fldCharType="end"/>
      </w:r>
    </w:p>
    <w:p w14:paraId="1DC87DFE">
      <w:pPr>
        <w:spacing w:line="360" w:lineRule="auto"/>
        <w:ind w:firstLine="602" w:firstLineChars="200"/>
        <w:rPr>
          <w:rFonts w:hint="eastAsia" w:ascii="仿宋" w:hAnsi="仿宋" w:eastAsia="仿宋" w:cs="仿宋"/>
          <w:b/>
          <w:color w:val="auto"/>
          <w:sz w:val="30"/>
          <w:szCs w:val="30"/>
          <w:highlight w:val="none"/>
        </w:rPr>
        <w:sectPr>
          <w:headerReference r:id="rId10" w:type="first"/>
          <w:footerReference r:id="rId12" w:type="first"/>
          <w:headerReference r:id="rId9" w:type="default"/>
          <w:footerReference r:id="rId11" w:type="default"/>
          <w:pgSz w:w="11906" w:h="16838"/>
          <w:pgMar w:top="1440" w:right="1417" w:bottom="1440" w:left="1587" w:header="850" w:footer="992" w:gutter="0"/>
          <w:pgBorders>
            <w:top w:val="none" w:sz="0" w:space="0"/>
            <w:left w:val="none" w:sz="0" w:space="0"/>
            <w:bottom w:val="none" w:sz="0" w:space="0"/>
            <w:right w:val="none" w:sz="0" w:space="0"/>
          </w:pgBorders>
          <w:pgNumType w:fmt="decimal" w:start="1"/>
          <w:cols w:space="720" w:num="1"/>
          <w:titlePg/>
          <w:docGrid w:type="lines" w:linePitch="317" w:charSpace="0"/>
        </w:sectPr>
      </w:pPr>
    </w:p>
    <w:p w14:paraId="7266BC15">
      <w:pPr>
        <w:spacing w:after="100" w:afterAutospacing="1" w:line="360" w:lineRule="auto"/>
        <w:jc w:val="center"/>
        <w:outlineLvl w:val="0"/>
        <w:rPr>
          <w:rFonts w:hint="eastAsia" w:ascii="仿宋" w:hAnsi="仿宋" w:eastAsia="仿宋" w:cs="仿宋"/>
          <w:b/>
          <w:color w:val="auto"/>
          <w:kern w:val="0"/>
          <w:sz w:val="32"/>
          <w:szCs w:val="32"/>
          <w:highlight w:val="none"/>
        </w:rPr>
      </w:pPr>
      <w:bookmarkStart w:id="1" w:name="_Toc3084"/>
      <w:r>
        <w:rPr>
          <w:rFonts w:hint="eastAsia" w:ascii="仿宋" w:hAnsi="仿宋" w:eastAsia="仿宋" w:cs="仿宋"/>
          <w:b/>
          <w:color w:val="auto"/>
          <w:sz w:val="32"/>
          <w:szCs w:val="32"/>
          <w:highlight w:val="none"/>
        </w:rPr>
        <w:t>第一</w:t>
      </w:r>
      <w:r>
        <w:rPr>
          <w:rFonts w:hint="eastAsia" w:ascii="仿宋" w:hAnsi="仿宋" w:eastAsia="仿宋" w:cs="仿宋"/>
          <w:b/>
          <w:color w:val="auto"/>
          <w:sz w:val="32"/>
          <w:szCs w:val="32"/>
          <w:highlight w:val="none"/>
          <w:lang w:val="en-US" w:eastAsia="zh-CN"/>
        </w:rPr>
        <w:t>章</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kern w:val="0"/>
          <w:sz w:val="32"/>
          <w:szCs w:val="32"/>
          <w:highlight w:val="none"/>
        </w:rPr>
        <w:t>单一来源采购邀请书</w:t>
      </w:r>
      <w:bookmarkEnd w:id="1"/>
    </w:p>
    <w:p w14:paraId="751C630B">
      <w:pPr>
        <w:keepNext w:val="0"/>
        <w:keepLines w:val="0"/>
        <w:pageBreakBefore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val="0"/>
        <w:snapToGrid w:val="0"/>
        <w:spacing w:before="0" w:after="0" w:line="360" w:lineRule="auto"/>
        <w:ind w:firstLine="422" w:firstLineChars="200"/>
        <w:jc w:val="left"/>
        <w:textAlignment w:val="auto"/>
        <w:outlineLvl w:val="9"/>
        <w:rPr>
          <w:rFonts w:hint="eastAsia" w:ascii="仿宋" w:hAnsi="仿宋" w:eastAsia="仿宋" w:cs="仿宋"/>
          <w:b w:val="0"/>
          <w:bCs w:val="0"/>
          <w:color w:val="auto"/>
          <w:highlight w:val="none"/>
        </w:rPr>
      </w:pPr>
      <w:r>
        <w:rPr>
          <w:rStyle w:val="26"/>
          <w:rFonts w:hint="eastAsia" w:ascii="仿宋" w:hAnsi="仿宋" w:eastAsia="仿宋" w:cs="仿宋"/>
          <w:b/>
          <w:color w:val="auto"/>
          <w:highlight w:val="none"/>
        </w:rPr>
        <w:t>项目概况</w:t>
      </w:r>
    </w:p>
    <w:p w14:paraId="73ACEDF6">
      <w:pPr>
        <w:pStyle w:val="22"/>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val="0"/>
        <w:overflowPunct/>
        <w:topLinePunct w:val="0"/>
        <w:autoSpaceDE/>
        <w:autoSpaceDN/>
        <w:bidi w:val="0"/>
        <w:adjustRightInd w:val="0"/>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i w:val="0"/>
          <w:caps w:val="0"/>
          <w:color w:val="auto"/>
          <w:spacing w:val="0"/>
          <w:sz w:val="24"/>
          <w:szCs w:val="24"/>
          <w:highlight w:val="none"/>
          <w:shd w:val="clear" w:color="auto" w:fill="FFFFFF"/>
          <w:lang w:eastAsia="zh-CN"/>
        </w:rPr>
        <w:t>陕西省2025年产融结合一揽子服务项目</w:t>
      </w:r>
      <w:r>
        <w:rPr>
          <w:rFonts w:hint="eastAsia" w:ascii="仿宋" w:hAnsi="仿宋" w:eastAsia="仿宋" w:cs="仿宋"/>
          <w:color w:val="auto"/>
          <w:highlight w:val="none"/>
        </w:rPr>
        <w:t>的潜在供应商应在西安市唐延路37号class公馆B栋1103室获取采购文件，并于</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0分</w:t>
      </w:r>
      <w:r>
        <w:rPr>
          <w:rFonts w:hint="eastAsia" w:ascii="仿宋" w:hAnsi="仿宋" w:eastAsia="仿宋" w:cs="仿宋"/>
          <w:color w:val="auto"/>
          <w:highlight w:val="none"/>
        </w:rPr>
        <w:t>（北京时间）前提交响应文件。</w:t>
      </w:r>
    </w:p>
    <w:p w14:paraId="10289AF1">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一、项目基本情况：</w:t>
      </w:r>
    </w:p>
    <w:p w14:paraId="68DDF790">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项目编号：</w:t>
      </w:r>
      <w:r>
        <w:rPr>
          <w:rFonts w:hint="eastAsia" w:ascii="仿宋" w:hAnsi="仿宋" w:eastAsia="仿宋" w:cs="仿宋"/>
          <w:color w:val="auto"/>
          <w:highlight w:val="none"/>
          <w:shd w:val="clear" w:color="auto" w:fill="FFFFFF"/>
          <w:lang w:val="en-US" w:eastAsia="zh-CN"/>
        </w:rPr>
        <w:t>DRZB2025-ZC-169</w:t>
      </w:r>
    </w:p>
    <w:p w14:paraId="62C59D8D">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项目名称：</w:t>
      </w:r>
      <w:r>
        <w:rPr>
          <w:rFonts w:hint="eastAsia" w:ascii="仿宋" w:hAnsi="仿宋" w:eastAsia="仿宋" w:cs="仿宋"/>
          <w:i w:val="0"/>
          <w:caps w:val="0"/>
          <w:color w:val="auto"/>
          <w:spacing w:val="0"/>
          <w:sz w:val="24"/>
          <w:szCs w:val="24"/>
          <w:highlight w:val="none"/>
          <w:shd w:val="clear" w:color="auto" w:fill="FFFFFF"/>
          <w:lang w:eastAsia="zh-CN"/>
        </w:rPr>
        <w:t>陕西省2025年产融结合一揽子服务项目</w:t>
      </w:r>
    </w:p>
    <w:p w14:paraId="1537A1C3">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采购方式：单一来源</w:t>
      </w:r>
    </w:p>
    <w:p w14:paraId="00AA73DE">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预算金额：</w:t>
      </w:r>
      <w:r>
        <w:rPr>
          <w:rFonts w:hint="eastAsia" w:ascii="仿宋" w:hAnsi="仿宋" w:eastAsia="仿宋" w:cs="仿宋"/>
          <w:color w:val="auto"/>
          <w:highlight w:val="none"/>
          <w:shd w:val="clear" w:color="auto" w:fill="FFFFFF"/>
          <w:lang w:val="en-US" w:eastAsia="zh-CN"/>
        </w:rPr>
        <w:t>231000.00</w:t>
      </w:r>
      <w:r>
        <w:rPr>
          <w:rFonts w:hint="eastAsia" w:ascii="仿宋" w:hAnsi="仿宋" w:eastAsia="仿宋" w:cs="仿宋"/>
          <w:color w:val="auto"/>
          <w:highlight w:val="none"/>
          <w:shd w:val="clear" w:color="auto" w:fill="FFFFFF"/>
        </w:rPr>
        <w:t>元</w:t>
      </w:r>
    </w:p>
    <w:p w14:paraId="150B28A3">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采购需求：</w:t>
      </w:r>
    </w:p>
    <w:p w14:paraId="73DB22B8">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陕西省2025年产融结合一揽子服务项目</w:t>
      </w:r>
      <w:r>
        <w:rPr>
          <w:rFonts w:hint="eastAsia" w:ascii="仿宋" w:hAnsi="仿宋" w:eastAsia="仿宋" w:cs="仿宋"/>
          <w:color w:val="auto"/>
          <w:highlight w:val="none"/>
          <w:shd w:val="clear" w:color="auto" w:fill="FFFFFF"/>
        </w:rPr>
        <w:t>)</w:t>
      </w:r>
      <w:r>
        <w:rPr>
          <w:rFonts w:hint="eastAsia" w:ascii="仿宋" w:hAnsi="仿宋" w:eastAsia="仿宋" w:cs="仿宋"/>
          <w:color w:val="auto"/>
          <w:highlight w:val="none"/>
          <w:shd w:val="clear" w:color="auto" w:fill="FFFFFF"/>
          <w:lang w:eastAsia="zh-CN"/>
        </w:rPr>
        <w:t>：</w:t>
      </w:r>
    </w:p>
    <w:p w14:paraId="3EAD66D6">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合同包预算金额：</w:t>
      </w:r>
      <w:r>
        <w:rPr>
          <w:rFonts w:hint="eastAsia" w:ascii="仿宋" w:hAnsi="仿宋" w:eastAsia="仿宋" w:cs="仿宋"/>
          <w:color w:val="auto"/>
          <w:highlight w:val="none"/>
          <w:shd w:val="clear" w:color="auto" w:fill="FFFFFF"/>
          <w:lang w:val="en-US" w:eastAsia="zh-CN"/>
        </w:rPr>
        <w:t>231000.00</w:t>
      </w:r>
      <w:r>
        <w:rPr>
          <w:rFonts w:hint="eastAsia" w:ascii="仿宋" w:hAnsi="仿宋" w:eastAsia="仿宋" w:cs="仿宋"/>
          <w:color w:val="auto"/>
          <w:highlight w:val="none"/>
          <w:shd w:val="clear" w:color="auto" w:fill="FFFFFF"/>
        </w:rPr>
        <w:t>元</w:t>
      </w:r>
    </w:p>
    <w:p w14:paraId="16DECB9D">
      <w:pPr>
        <w:pStyle w:val="22"/>
        <w:keepNext w:val="0"/>
        <w:keepLines w:val="0"/>
        <w:pageBreakBefore w:val="0"/>
        <w:shd w:val="clear" w:color="auto"/>
        <w:kinsoku/>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合同包最高限价：</w:t>
      </w:r>
      <w:r>
        <w:rPr>
          <w:rFonts w:hint="eastAsia" w:ascii="仿宋" w:hAnsi="仿宋" w:eastAsia="仿宋" w:cs="仿宋"/>
          <w:color w:val="auto"/>
          <w:highlight w:val="none"/>
          <w:shd w:val="clear" w:color="auto" w:fill="FFFFFF"/>
          <w:lang w:val="en-US" w:eastAsia="zh-CN"/>
        </w:rPr>
        <w:t>231000.00</w:t>
      </w:r>
      <w:r>
        <w:rPr>
          <w:rFonts w:hint="eastAsia" w:ascii="仿宋" w:hAnsi="仿宋" w:eastAsia="仿宋" w:cs="仿宋"/>
          <w:color w:val="auto"/>
          <w:highlight w:val="none"/>
          <w:shd w:val="clear" w:color="auto" w:fill="FFFFFF"/>
        </w:rPr>
        <w:t>元</w:t>
      </w: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046"/>
        <w:gridCol w:w="1170"/>
        <w:gridCol w:w="984"/>
        <w:gridCol w:w="2667"/>
        <w:gridCol w:w="1380"/>
        <w:gridCol w:w="1225"/>
      </w:tblGrid>
      <w:tr w14:paraId="5AD3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2" w:hRule="atLeast"/>
          <w:tblHeader/>
          <w:jc w:val="center"/>
        </w:trPr>
        <w:tc>
          <w:tcPr>
            <w:tcW w:w="36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43F3B8B">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品目号</w:t>
            </w:r>
          </w:p>
        </w:tc>
        <w:tc>
          <w:tcPr>
            <w:tcW w:w="572"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AAC8FF9">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品目名称</w:t>
            </w:r>
          </w:p>
        </w:tc>
        <w:tc>
          <w:tcPr>
            <w:tcW w:w="64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94DABE6">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采购标的</w:t>
            </w:r>
          </w:p>
        </w:tc>
        <w:tc>
          <w:tcPr>
            <w:tcW w:w="53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8055053">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kern w:val="0"/>
                <w:sz w:val="21"/>
                <w:szCs w:val="21"/>
                <w:highlight w:val="none"/>
                <w:lang w:val="en-US" w:eastAsia="zh-CN" w:bidi="ar"/>
              </w:rPr>
            </w:pPr>
            <w:r>
              <w:rPr>
                <w:rFonts w:hint="eastAsia" w:ascii="仿宋" w:hAnsi="仿宋" w:eastAsia="仿宋" w:cs="仿宋"/>
                <w:b/>
                <w:bCs/>
                <w:i w:val="0"/>
                <w:iCs w:val="0"/>
                <w:caps w:val="0"/>
                <w:color w:val="auto"/>
                <w:spacing w:val="0"/>
                <w:kern w:val="0"/>
                <w:sz w:val="21"/>
                <w:szCs w:val="21"/>
                <w:highlight w:val="none"/>
                <w:lang w:val="en-US" w:eastAsia="zh-CN" w:bidi="ar"/>
              </w:rPr>
              <w:t>数量</w:t>
            </w:r>
          </w:p>
          <w:p w14:paraId="176C5160">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（单位）</w:t>
            </w:r>
          </w:p>
        </w:tc>
        <w:tc>
          <w:tcPr>
            <w:tcW w:w="145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6857E5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3ED971C">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kern w:val="0"/>
                <w:sz w:val="21"/>
                <w:szCs w:val="21"/>
                <w:highlight w:val="none"/>
                <w:lang w:val="en-US" w:eastAsia="zh-CN" w:bidi="ar"/>
              </w:rPr>
            </w:pPr>
            <w:r>
              <w:rPr>
                <w:rFonts w:hint="eastAsia" w:ascii="仿宋" w:hAnsi="仿宋" w:eastAsia="仿宋" w:cs="仿宋"/>
                <w:b/>
                <w:bCs/>
                <w:i w:val="0"/>
                <w:iCs w:val="0"/>
                <w:caps w:val="0"/>
                <w:color w:val="auto"/>
                <w:spacing w:val="0"/>
                <w:kern w:val="0"/>
                <w:sz w:val="21"/>
                <w:szCs w:val="21"/>
                <w:highlight w:val="none"/>
                <w:lang w:val="en-US" w:eastAsia="zh-CN" w:bidi="ar"/>
              </w:rPr>
              <w:t>品目预算(元)</w:t>
            </w:r>
          </w:p>
        </w:tc>
        <w:tc>
          <w:tcPr>
            <w:tcW w:w="67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4BA71D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kern w:val="0"/>
                <w:sz w:val="21"/>
                <w:szCs w:val="21"/>
                <w:highlight w:val="none"/>
                <w:lang w:val="en-US" w:eastAsia="zh-CN" w:bidi="ar"/>
              </w:rPr>
              <w:t>最高限价(元)</w:t>
            </w:r>
          </w:p>
        </w:tc>
      </w:tr>
      <w:tr w14:paraId="0491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0" w:hRule="atLeast"/>
          <w:jc w:val="center"/>
        </w:trPr>
        <w:tc>
          <w:tcPr>
            <w:tcW w:w="36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3FB0FDA">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1"/>
                <w:szCs w:val="21"/>
                <w:highlight w:val="none"/>
                <w:lang w:val="en-US" w:eastAsia="zh-CN" w:bidi="ar"/>
              </w:rPr>
              <w:t>1-1</w:t>
            </w:r>
          </w:p>
        </w:tc>
        <w:tc>
          <w:tcPr>
            <w:tcW w:w="572"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DA12543">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其他未列明行业</w:t>
            </w:r>
          </w:p>
        </w:tc>
        <w:tc>
          <w:tcPr>
            <w:tcW w:w="64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5C2735E">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陕西省2025年产融结合一揽子服务项目</w:t>
            </w:r>
          </w:p>
        </w:tc>
        <w:tc>
          <w:tcPr>
            <w:tcW w:w="53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E1947FF">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lang w:val="en-US" w:eastAsia="zh-CN" w:bidi="ar"/>
              </w:rPr>
            </w:pPr>
            <w:r>
              <w:rPr>
                <w:rFonts w:hint="eastAsia" w:ascii="仿宋" w:hAnsi="仿宋" w:eastAsia="仿宋" w:cs="仿宋"/>
                <w:i w:val="0"/>
                <w:iCs w:val="0"/>
                <w:caps w:val="0"/>
                <w:color w:val="auto"/>
                <w:spacing w:val="0"/>
                <w:kern w:val="0"/>
                <w:sz w:val="21"/>
                <w:szCs w:val="21"/>
                <w:highlight w:val="none"/>
                <w:lang w:val="en-US" w:eastAsia="zh-CN" w:bidi="ar"/>
              </w:rPr>
              <w:t>1(项)</w:t>
            </w:r>
          </w:p>
        </w:tc>
        <w:tc>
          <w:tcPr>
            <w:tcW w:w="145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1E51646">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sz w:val="21"/>
                <w:szCs w:val="21"/>
                <w:highlight w:val="none"/>
                <w:shd w:val="clear" w:color="auto" w:fill="FFFFFF"/>
                <w:lang w:eastAsia="zh-CN"/>
              </w:rPr>
              <w:t>陕西省2025年产融结合一揽子服务项目</w:t>
            </w:r>
            <w:r>
              <w:rPr>
                <w:rFonts w:hint="eastAsia" w:ascii="仿宋" w:hAnsi="仿宋" w:eastAsia="仿宋" w:cs="仿宋"/>
                <w:i w:val="0"/>
                <w:iCs w:val="0"/>
                <w:caps w:val="0"/>
                <w:color w:val="auto"/>
                <w:spacing w:val="0"/>
                <w:kern w:val="0"/>
                <w:sz w:val="21"/>
                <w:szCs w:val="21"/>
                <w:highlight w:val="none"/>
                <w:lang w:val="en-US" w:eastAsia="zh-CN" w:bidi="ar"/>
              </w:rPr>
              <w:t>，详见单一来源采购文件。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22D6FED">
            <w:pPr>
              <w:keepNext w:val="0"/>
              <w:keepLines w:val="0"/>
              <w:widowControl/>
              <w:suppressLineNumbers w:val="0"/>
              <w:shd w:val="clear"/>
              <w:wordWrap/>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kern w:val="0"/>
                <w:sz w:val="21"/>
                <w:szCs w:val="21"/>
                <w:highlight w:val="none"/>
                <w:vertAlign w:val="baseline"/>
                <w:lang w:val="en-US" w:eastAsia="zh-CN" w:bidi="ar"/>
              </w:rPr>
            </w:pPr>
            <w:r>
              <w:rPr>
                <w:rFonts w:hint="eastAsia" w:ascii="仿宋" w:hAnsi="仿宋" w:eastAsia="仿宋" w:cs="仿宋"/>
                <w:color w:val="auto"/>
                <w:sz w:val="21"/>
                <w:szCs w:val="21"/>
                <w:highlight w:val="none"/>
                <w:shd w:val="clear" w:color="auto" w:fill="FFFFFF"/>
                <w:lang w:val="en-US" w:eastAsia="zh-CN"/>
              </w:rPr>
              <w:t>231000.00</w:t>
            </w:r>
          </w:p>
        </w:tc>
        <w:tc>
          <w:tcPr>
            <w:tcW w:w="67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6C64A08">
            <w:pPr>
              <w:keepNext w:val="0"/>
              <w:keepLines w:val="0"/>
              <w:widowControl/>
              <w:suppressLineNumbers w:val="0"/>
              <w:shd w:val="clear"/>
              <w:wordWrap w:val="0"/>
              <w:spacing w:before="0" w:beforeAutospacing="0" w:after="0" w:afterAutospacing="0" w:line="360" w:lineRule="atLeast"/>
              <w:ind w:left="0" w:leftChars="0" w:right="0" w:rightChars="0"/>
              <w:jc w:val="center"/>
              <w:textAlignment w:val="center"/>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color w:val="auto"/>
                <w:sz w:val="21"/>
                <w:szCs w:val="21"/>
                <w:highlight w:val="none"/>
                <w:shd w:val="clear" w:color="auto" w:fill="FFFFFF"/>
                <w:lang w:val="en-US" w:eastAsia="zh-CN"/>
              </w:rPr>
              <w:t>231000.00</w:t>
            </w:r>
          </w:p>
        </w:tc>
      </w:tr>
    </w:tbl>
    <w:p w14:paraId="09295237">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本合同包不接受联合体投标</w:t>
      </w:r>
    </w:p>
    <w:p w14:paraId="542AE526">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rPr>
        <w:t>服务期：</w:t>
      </w:r>
      <w:bookmarkStart w:id="33" w:name="_GoBack"/>
      <w:r>
        <w:rPr>
          <w:rFonts w:hint="eastAsia" w:ascii="仿宋" w:hAnsi="仿宋" w:eastAsia="仿宋" w:cs="仿宋"/>
          <w:sz w:val="24"/>
          <w:szCs w:val="24"/>
          <w:highlight w:val="none"/>
        </w:rPr>
        <w:t>合同签订之日</w:t>
      </w:r>
      <w:r>
        <w:rPr>
          <w:rFonts w:hint="eastAsia" w:ascii="仿宋" w:hAnsi="仿宋" w:eastAsia="仿宋" w:cs="仿宋"/>
          <w:sz w:val="24"/>
          <w:szCs w:val="24"/>
          <w:highlight w:val="none"/>
          <w:lang w:val="en-US" w:eastAsia="zh-CN"/>
        </w:rPr>
        <w:t>起至</w:t>
      </w:r>
      <w:bookmarkEnd w:id="33"/>
      <w:r>
        <w:rPr>
          <w:rFonts w:hint="eastAsia" w:ascii="仿宋" w:hAnsi="仿宋" w:eastAsia="仿宋" w:cs="仿宋"/>
          <w:sz w:val="24"/>
          <w:szCs w:val="24"/>
          <w:highlight w:val="none"/>
          <w:lang w:val="en-US" w:eastAsia="zh-CN"/>
        </w:rPr>
        <w:t>2025年1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日</w:t>
      </w:r>
      <w:r>
        <w:rPr>
          <w:rFonts w:hint="eastAsia" w:ascii="仿宋" w:hAnsi="仿宋" w:eastAsia="仿宋" w:cs="仿宋"/>
          <w:b w:val="0"/>
          <w:bCs w:val="0"/>
          <w:color w:val="auto"/>
          <w:highlight w:val="none"/>
          <w:shd w:val="clear" w:color="auto" w:fill="FFFFFF"/>
        </w:rPr>
        <w:t>。</w:t>
      </w:r>
    </w:p>
    <w:p w14:paraId="252F23B4">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二、 申请人的资格要求</w:t>
      </w:r>
    </w:p>
    <w:p w14:paraId="09E5B9E1">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1.满足《中华人民共和国政府釆购法》第二十二条规定;</w:t>
      </w:r>
    </w:p>
    <w:p w14:paraId="72D2A9F9">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2.落实政府采购政策需满足的资格要求：</w:t>
      </w:r>
    </w:p>
    <w:p w14:paraId="1D732241">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合同包1(陕西省2025年产融结合一揽子服务项目)落实政府采购政策需满足的资格要求如下:本项目专门面向中小企业采购。</w:t>
      </w:r>
    </w:p>
    <w:p w14:paraId="3DF44FFA">
      <w:pPr>
        <w:pStyle w:val="2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lang w:val="en-US" w:eastAsia="zh-CN"/>
        </w:rPr>
        <w:t>3、合同包1(陕西省2025年产融结合一揽子服务项目)特定资格要求如下：</w:t>
      </w:r>
    </w:p>
    <w:p w14:paraId="5024F83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355311C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w:t>
      </w:r>
      <w:r>
        <w:rPr>
          <w:rFonts w:hint="eastAsia" w:ascii="仿宋" w:hAnsi="仿宋" w:eastAsia="仿宋" w:cs="仿宋"/>
          <w:color w:val="auto"/>
          <w:sz w:val="24"/>
          <w:szCs w:val="24"/>
          <w:highlight w:val="none"/>
          <w:lang w:eastAsia="zh-CN"/>
        </w:rPr>
        <w:t>2024</w:t>
      </w:r>
      <w:r>
        <w:rPr>
          <w:rFonts w:hint="eastAsia" w:ascii="仿宋" w:hAnsi="仿宋" w:eastAsia="仿宋" w:cs="仿宋"/>
          <w:color w:val="auto"/>
          <w:sz w:val="24"/>
          <w:szCs w:val="24"/>
          <w:highlight w:val="none"/>
        </w:rPr>
        <w:t>年度经审计的财务报告（成立时间至提交响应文件截止时间不足一年的可提供成立后任意时段的资产负债表），</w:t>
      </w:r>
      <w:r>
        <w:rPr>
          <w:rFonts w:hint="eastAsia" w:ascii="仿宋" w:hAnsi="仿宋" w:eastAsia="仿宋" w:cs="仿宋"/>
          <w:color w:val="auto"/>
          <w:sz w:val="24"/>
          <w:szCs w:val="24"/>
          <w:highlight w:val="none"/>
          <w:lang w:eastAsia="zh-CN"/>
        </w:rPr>
        <w:t>或其响应文件递交截止时间前</w:t>
      </w:r>
      <w:r>
        <w:rPr>
          <w:rFonts w:hint="eastAsia" w:ascii="仿宋" w:hAnsi="仿宋" w:eastAsia="仿宋" w:cs="仿宋"/>
          <w:color w:val="auto"/>
          <w:sz w:val="24"/>
          <w:szCs w:val="24"/>
          <w:highlight w:val="none"/>
        </w:rPr>
        <w:t>三个月内基本开户银行出具的资信证明，或信用担保机构出具的投标担保函（以上三种形式的资料提供任何一种即可）</w:t>
      </w:r>
      <w:r>
        <w:rPr>
          <w:rFonts w:hint="eastAsia" w:ascii="仿宋" w:hAnsi="仿宋" w:eastAsia="仿宋" w:cs="仿宋"/>
          <w:color w:val="auto"/>
          <w:sz w:val="24"/>
          <w:szCs w:val="24"/>
          <w:highlight w:val="none"/>
          <w:lang w:eastAsia="zh-CN"/>
        </w:rPr>
        <w:t>；</w:t>
      </w:r>
    </w:p>
    <w:p w14:paraId="4EDDB0D2">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color w:val="auto"/>
          <w:sz w:val="24"/>
          <w:szCs w:val="24"/>
          <w:highlight w:val="none"/>
          <w:lang w:eastAsia="zh-CN"/>
        </w:rPr>
        <w:t>；</w:t>
      </w:r>
    </w:p>
    <w:p w14:paraId="29D5449A">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4"/>
          <w:szCs w:val="24"/>
          <w:highlight w:val="none"/>
          <w:lang w:eastAsia="zh-CN"/>
        </w:rPr>
        <w:t>；</w:t>
      </w:r>
    </w:p>
    <w:p w14:paraId="75B59964">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5、提供具有履行本合同所必需的专业技术能力的书面声明</w:t>
      </w:r>
      <w:r>
        <w:rPr>
          <w:rFonts w:hint="eastAsia" w:ascii="仿宋" w:hAnsi="仿宋" w:eastAsia="仿宋" w:cs="仿宋"/>
          <w:color w:val="auto"/>
          <w:sz w:val="24"/>
          <w:szCs w:val="24"/>
          <w:highlight w:val="none"/>
          <w:lang w:eastAsia="zh-CN"/>
        </w:rPr>
        <w:t>；</w:t>
      </w:r>
    </w:p>
    <w:p w14:paraId="52CA7C2D">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6、参加本次政府采购活动前3年内在经营活动中没有重大违纪，以及未被列入失信被执行人、重大税收违法失信主体、政府采购严重违法失信行为记录名单的书面声明；</w:t>
      </w:r>
    </w:p>
    <w:p w14:paraId="3D0AA51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直接参加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身份证明书及身份证；授权代表参加</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5C6C158E">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0E63151">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eastAsia="zh-CN"/>
        </w:rPr>
        <w:t>企业采购，供应商须提供中小企业声明函；</w:t>
      </w:r>
    </w:p>
    <w:p w14:paraId="6D40C7AE">
      <w:pPr>
        <w:pStyle w:val="38"/>
        <w:adjustRightInd w:val="0"/>
        <w:snapToGrid w:val="0"/>
        <w:spacing w:line="360" w:lineRule="auto"/>
        <w:ind w:firstLine="480" w:firstLineChars="200"/>
        <w:jc w:val="both"/>
        <w:rPr>
          <w:rFonts w:hint="eastAsia" w:ascii="仿宋" w:hAnsi="仿宋" w:eastAsia="仿宋" w:cs="仿宋"/>
          <w:color w:val="auto"/>
          <w:highlight w:val="none"/>
          <w:shd w:val="clear" w:color="auto" w:fill="FFFFFF"/>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非联合体声明：提供非联合体不分包响应声明。</w:t>
      </w:r>
    </w:p>
    <w:p w14:paraId="49C7157A">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三、 获取</w:t>
      </w:r>
      <w:r>
        <w:rPr>
          <w:rFonts w:hint="eastAsia" w:ascii="仿宋" w:hAnsi="仿宋" w:eastAsia="仿宋" w:cs="仿宋"/>
          <w:b/>
          <w:bCs/>
          <w:color w:val="auto"/>
          <w:highlight w:val="none"/>
          <w:shd w:val="clear" w:color="auto" w:fill="FFFFFF"/>
          <w:lang w:val="en-US" w:eastAsia="zh-CN"/>
        </w:rPr>
        <w:t>单一来源采购文件</w:t>
      </w:r>
    </w:p>
    <w:p w14:paraId="47C9FF70">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时间：</w:t>
      </w:r>
      <w:r>
        <w:rPr>
          <w:rFonts w:hint="eastAsia" w:ascii="仿宋" w:hAnsi="仿宋" w:eastAsia="仿宋" w:cs="仿宋"/>
          <w:color w:val="auto"/>
          <w:highlight w:val="none"/>
          <w:shd w:val="clear" w:color="auto" w:fill="FFFFFF"/>
          <w:lang w:val="en-US" w:eastAsia="zh-CN"/>
        </w:rPr>
        <w:t>2025</w:t>
      </w:r>
      <w:r>
        <w:rPr>
          <w:rFonts w:hint="eastAsia" w:ascii="仿宋" w:hAnsi="仿宋" w:eastAsia="仿宋" w:cs="仿宋"/>
          <w:color w:val="auto"/>
          <w:highlight w:val="none"/>
          <w:shd w:val="clear" w:color="auto" w:fill="FFFFFF"/>
        </w:rPr>
        <w:t>年</w:t>
      </w:r>
      <w:r>
        <w:rPr>
          <w:rFonts w:hint="eastAsia" w:ascii="仿宋" w:hAnsi="仿宋" w:eastAsia="仿宋" w:cs="仿宋"/>
          <w:color w:val="auto"/>
          <w:highlight w:val="none"/>
          <w:shd w:val="clear" w:color="auto" w:fill="FFFFFF"/>
          <w:lang w:val="en-US" w:eastAsia="zh-CN"/>
        </w:rPr>
        <w:t>08</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26</w:t>
      </w:r>
      <w:r>
        <w:rPr>
          <w:rFonts w:hint="eastAsia" w:ascii="仿宋" w:hAnsi="仿宋" w:eastAsia="仿宋" w:cs="仿宋"/>
          <w:color w:val="auto"/>
          <w:highlight w:val="none"/>
          <w:shd w:val="clear" w:color="auto" w:fill="FFFFFF"/>
        </w:rPr>
        <w:t>日至</w:t>
      </w:r>
      <w:r>
        <w:rPr>
          <w:rFonts w:hint="eastAsia" w:ascii="仿宋" w:hAnsi="仿宋" w:eastAsia="仿宋" w:cs="仿宋"/>
          <w:color w:val="auto"/>
          <w:highlight w:val="none"/>
          <w:shd w:val="clear" w:color="auto" w:fill="FFFFFF"/>
          <w:lang w:val="en-US" w:eastAsia="zh-CN"/>
        </w:rPr>
        <w:t>2025</w:t>
      </w:r>
      <w:r>
        <w:rPr>
          <w:rFonts w:hint="eastAsia" w:ascii="仿宋" w:hAnsi="仿宋" w:eastAsia="仿宋" w:cs="仿宋"/>
          <w:color w:val="auto"/>
          <w:highlight w:val="none"/>
          <w:shd w:val="clear" w:color="auto" w:fill="FFFFFF"/>
        </w:rPr>
        <w:t>年</w:t>
      </w:r>
      <w:r>
        <w:rPr>
          <w:rFonts w:hint="eastAsia" w:ascii="仿宋" w:hAnsi="仿宋" w:eastAsia="仿宋" w:cs="仿宋"/>
          <w:color w:val="auto"/>
          <w:highlight w:val="none"/>
          <w:shd w:val="clear" w:color="auto" w:fill="FFFFFF"/>
          <w:lang w:val="en-US" w:eastAsia="zh-CN"/>
        </w:rPr>
        <w:t>08</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28</w:t>
      </w:r>
      <w:r>
        <w:rPr>
          <w:rFonts w:hint="eastAsia" w:ascii="仿宋" w:hAnsi="仿宋" w:eastAsia="仿宋" w:cs="仿宋"/>
          <w:color w:val="auto"/>
          <w:highlight w:val="none"/>
          <w:shd w:val="clear" w:color="auto" w:fill="FFFFFF"/>
        </w:rPr>
        <w:t>日，每天上午 09:00:00 至 12:00:00 ，下午 14:00:00 至 17:00:00 （北京时间,法定节假日除外）</w:t>
      </w:r>
    </w:p>
    <w:p w14:paraId="1B73D8DF">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地点：</w:t>
      </w:r>
      <w:r>
        <w:rPr>
          <w:rFonts w:hint="eastAsia" w:ascii="仿宋" w:hAnsi="仿宋" w:eastAsia="仿宋" w:cs="仿宋"/>
          <w:color w:val="auto"/>
          <w:highlight w:val="none"/>
          <w:shd w:val="clear" w:color="auto" w:fill="FFFFFF"/>
          <w:lang w:eastAsia="zh-CN"/>
        </w:rPr>
        <w:t>西安市唐延路37号class公馆B栋1103室</w:t>
      </w:r>
    </w:p>
    <w:p w14:paraId="4248161D">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方式：现场获取</w:t>
      </w:r>
    </w:p>
    <w:p w14:paraId="746F47F5">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售价：</w:t>
      </w:r>
      <w:r>
        <w:rPr>
          <w:rFonts w:hint="eastAsia" w:ascii="仿宋" w:hAnsi="仿宋" w:eastAsia="仿宋" w:cs="仿宋"/>
          <w:color w:val="auto"/>
          <w:highlight w:val="none"/>
          <w:shd w:val="clear" w:color="auto" w:fill="FFFFFF"/>
          <w:lang w:val="en-US" w:eastAsia="zh-CN"/>
        </w:rPr>
        <w:t>500</w:t>
      </w:r>
      <w:r>
        <w:rPr>
          <w:rFonts w:hint="eastAsia" w:ascii="仿宋" w:hAnsi="仿宋" w:eastAsia="仿宋" w:cs="仿宋"/>
          <w:color w:val="auto"/>
          <w:highlight w:val="none"/>
          <w:shd w:val="clear" w:color="auto" w:fill="FFFFFF"/>
        </w:rPr>
        <w:t>元</w:t>
      </w:r>
    </w:p>
    <w:p w14:paraId="07B757EA">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四、 提交</w:t>
      </w:r>
      <w:r>
        <w:rPr>
          <w:rFonts w:hint="eastAsia" w:ascii="仿宋" w:hAnsi="仿宋" w:eastAsia="仿宋" w:cs="仿宋"/>
          <w:b/>
          <w:bCs/>
          <w:color w:val="auto"/>
          <w:highlight w:val="none"/>
          <w:shd w:val="clear" w:color="auto" w:fill="FFFFFF"/>
          <w:lang w:val="en-US" w:eastAsia="zh-CN"/>
        </w:rPr>
        <w:t>单一来源采购文件</w:t>
      </w:r>
      <w:r>
        <w:rPr>
          <w:rFonts w:hint="eastAsia" w:ascii="仿宋" w:hAnsi="仿宋" w:eastAsia="仿宋" w:cs="仿宋"/>
          <w:b/>
          <w:bCs/>
          <w:color w:val="auto"/>
          <w:highlight w:val="none"/>
          <w:shd w:val="clear" w:color="auto" w:fill="FFFFFF"/>
        </w:rPr>
        <w:t>截止时间、开标时间和地点</w:t>
      </w:r>
    </w:p>
    <w:p w14:paraId="4066D3D3">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截止时间：</w:t>
      </w:r>
      <w:r>
        <w:rPr>
          <w:rFonts w:hint="eastAsia" w:ascii="仿宋" w:hAnsi="仿宋" w:eastAsia="仿宋" w:cs="仿宋"/>
          <w:highlight w:val="none"/>
        </w:rPr>
        <w:t>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08</w:t>
      </w:r>
      <w:r>
        <w:rPr>
          <w:rFonts w:hint="eastAsia" w:ascii="仿宋" w:hAnsi="仿宋" w:eastAsia="仿宋" w:cs="仿宋"/>
          <w:highlight w:val="none"/>
        </w:rPr>
        <w:t>月</w:t>
      </w:r>
      <w:r>
        <w:rPr>
          <w:rFonts w:hint="eastAsia" w:ascii="仿宋" w:hAnsi="仿宋" w:eastAsia="仿宋" w:cs="仿宋"/>
          <w:highlight w:val="none"/>
          <w:lang w:val="en-US" w:eastAsia="zh-CN"/>
        </w:rPr>
        <w:t>29</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highlight w:val="none"/>
          <w:lang w:val="en-US" w:eastAsia="zh-CN"/>
        </w:rPr>
        <w:t>0</w:t>
      </w:r>
      <w:r>
        <w:rPr>
          <w:rFonts w:hint="eastAsia" w:ascii="仿宋" w:hAnsi="仿宋" w:eastAsia="仿宋" w:cs="仿宋"/>
          <w:highlight w:val="none"/>
        </w:rPr>
        <w:t>0秒 （北京时间）</w:t>
      </w:r>
    </w:p>
    <w:p w14:paraId="6BF6DFA6">
      <w:pPr>
        <w:pStyle w:val="22"/>
        <w:keepNext w:val="0"/>
        <w:keepLines w:val="0"/>
        <w:pageBreakBefore w:val="0"/>
        <w:shd w:val="clear" w:color="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地点：</w:t>
      </w:r>
      <w:r>
        <w:rPr>
          <w:rFonts w:hint="eastAsia" w:ascii="仿宋" w:hAnsi="仿宋" w:eastAsia="仿宋" w:cs="仿宋"/>
          <w:color w:val="auto"/>
          <w:highlight w:val="none"/>
          <w:shd w:val="clear" w:color="auto" w:fill="FFFFFF"/>
          <w:lang w:eastAsia="zh-CN"/>
        </w:rPr>
        <w:t>西安市唐延路37号class公馆B栋1103室</w:t>
      </w:r>
      <w:r>
        <w:rPr>
          <w:rFonts w:hint="eastAsia" w:ascii="仿宋" w:hAnsi="仿宋" w:eastAsia="仿宋" w:cs="仿宋"/>
          <w:color w:val="auto"/>
          <w:highlight w:val="none"/>
          <w:shd w:val="clear" w:color="auto" w:fill="FFFFFF"/>
        </w:rPr>
        <w:t>会议室</w:t>
      </w:r>
    </w:p>
    <w:p w14:paraId="0C379A6B">
      <w:pPr>
        <w:pStyle w:val="2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lang w:val="en-US" w:eastAsia="zh-CN"/>
        </w:rPr>
        <w:t>五</w:t>
      </w:r>
      <w:r>
        <w:rPr>
          <w:rFonts w:hint="eastAsia" w:ascii="仿宋" w:hAnsi="仿宋" w:eastAsia="仿宋" w:cs="仿宋"/>
          <w:b/>
          <w:bCs/>
          <w:color w:val="auto"/>
          <w:highlight w:val="none"/>
          <w:shd w:val="clear" w:color="auto" w:fill="FFFFFF"/>
        </w:rPr>
        <w:t>、其他补充事宜</w:t>
      </w:r>
    </w:p>
    <w:p w14:paraId="54655484">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1、购买采购文件时需携带经办人单位介绍信、身份证原件及复印件加盖公章，采购文件售后不退；</w:t>
      </w:r>
    </w:p>
    <w:p w14:paraId="56928C53">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lang w:val="en-US" w:eastAsia="zh-CN"/>
        </w:rPr>
      </w:pPr>
      <w:r>
        <w:rPr>
          <w:rFonts w:hint="eastAsia" w:ascii="仿宋" w:hAnsi="仿宋" w:eastAsia="仿宋" w:cs="仿宋"/>
          <w:b w:val="0"/>
          <w:bCs w:val="0"/>
          <w:highlight w:val="none"/>
          <w:shd w:val="clear" w:color="auto" w:fill="FFFFFF"/>
          <w:lang w:val="en-US" w:eastAsia="zh-CN"/>
        </w:rPr>
        <w:t>2、开户名称：陕西德仁招标有限公司； 开户银行：招商银行股份有限公司西安城南支行； 账 号：1299 0904 6810 901；</w:t>
      </w:r>
    </w:p>
    <w:p w14:paraId="40D0844A">
      <w:pPr>
        <w:pStyle w:val="22"/>
        <w:keepNext w:val="0"/>
        <w:keepLines w:val="0"/>
        <w:pageBreakBefore w:val="0"/>
        <w:widowControl/>
        <w:shd w:val="clear"/>
        <w:kinsoku/>
        <w:wordWrap w:val="0"/>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228689E7">
      <w:pPr>
        <w:pStyle w:val="2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E93E99">
      <w:pPr>
        <w:pStyle w:val="22"/>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b/>
          <w:bCs/>
          <w:color w:val="auto"/>
          <w:highlight w:val="none"/>
          <w:shd w:val="clear" w:color="auto" w:fill="FFFFFF"/>
          <w:lang w:val="en-US" w:eastAsia="zh-CN"/>
        </w:rPr>
        <w:t>六</w:t>
      </w:r>
      <w:r>
        <w:rPr>
          <w:rFonts w:hint="eastAsia" w:ascii="仿宋" w:hAnsi="仿宋" w:eastAsia="仿宋" w:cs="仿宋"/>
          <w:b/>
          <w:bCs/>
          <w:color w:val="auto"/>
          <w:highlight w:val="none"/>
          <w:shd w:val="clear" w:color="auto" w:fill="FFFFFF"/>
        </w:rPr>
        <w:t>、对本次招标提出询问，请按以下方式联系</w:t>
      </w:r>
      <w:r>
        <w:rPr>
          <w:rFonts w:hint="eastAsia" w:ascii="仿宋" w:hAnsi="仿宋" w:eastAsia="仿宋" w:cs="仿宋"/>
          <w:color w:val="auto"/>
          <w:highlight w:val="none"/>
          <w:shd w:val="clear" w:color="auto" w:fill="FFFFFF"/>
        </w:rPr>
        <w:t>。</w:t>
      </w:r>
    </w:p>
    <w:p w14:paraId="2C4692C4">
      <w:pPr>
        <w:pStyle w:val="22"/>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1、采购人信息：</w:t>
      </w:r>
    </w:p>
    <w:p w14:paraId="07D87069">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名</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称：</w:t>
      </w:r>
      <w:r>
        <w:rPr>
          <w:rFonts w:hint="eastAsia" w:ascii="仿宋" w:hAnsi="仿宋" w:eastAsia="仿宋" w:cs="仿宋"/>
          <w:color w:val="auto"/>
          <w:sz w:val="24"/>
          <w:szCs w:val="24"/>
          <w:highlight w:val="none"/>
          <w:lang w:eastAsia="zh-CN"/>
        </w:rPr>
        <w:t>陕西省工业和信息化厅</w:t>
      </w:r>
    </w:p>
    <w:p w14:paraId="0EE2CFE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地  址：</w:t>
      </w:r>
      <w:r>
        <w:rPr>
          <w:rFonts w:hint="eastAsia" w:ascii="仿宋" w:hAnsi="仿宋" w:eastAsia="仿宋" w:cs="仿宋"/>
          <w:color w:val="auto"/>
          <w:sz w:val="24"/>
          <w:szCs w:val="24"/>
          <w:highlight w:val="none"/>
          <w:lang w:eastAsia="zh-CN"/>
        </w:rPr>
        <w:t>省政府前大楼</w:t>
      </w:r>
    </w:p>
    <w:p w14:paraId="4237BB9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电  话：</w:t>
      </w:r>
      <w:r>
        <w:rPr>
          <w:rFonts w:hint="eastAsia" w:ascii="仿宋" w:hAnsi="仿宋" w:eastAsia="仿宋" w:cs="仿宋"/>
          <w:color w:val="auto"/>
          <w:highlight w:val="none"/>
          <w:shd w:val="clear" w:color="auto" w:fill="FFFFFF"/>
          <w:lang w:val="en-US" w:eastAsia="zh-CN"/>
        </w:rPr>
        <w:t>029-63916836</w:t>
      </w:r>
    </w:p>
    <w:p w14:paraId="4A0695C4">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2、采购代理机构信息</w:t>
      </w:r>
    </w:p>
    <w:p w14:paraId="2CFFE5D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名</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称：陕西德仁招标有限公司</w:t>
      </w:r>
    </w:p>
    <w:p w14:paraId="213D4ED5">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地</w:t>
      </w:r>
      <w:r>
        <w:rPr>
          <w:rFonts w:hint="eastAsia" w:ascii="仿宋" w:hAnsi="仿宋" w:eastAsia="仿宋" w:cs="仿宋"/>
          <w:color w:val="auto"/>
          <w:highlight w:val="none"/>
          <w:shd w:val="clear" w:color="auto" w:fill="FFFFFF"/>
          <w:lang w:val="en-US" w:eastAsia="zh-CN"/>
        </w:rPr>
        <w:t xml:space="preserve">  </w:t>
      </w:r>
      <w:r>
        <w:rPr>
          <w:rFonts w:hint="eastAsia" w:ascii="仿宋" w:hAnsi="仿宋" w:eastAsia="仿宋" w:cs="仿宋"/>
          <w:color w:val="auto"/>
          <w:highlight w:val="none"/>
          <w:shd w:val="clear" w:color="auto" w:fill="FFFFFF"/>
        </w:rPr>
        <w:t>址：西安市唐延路37号class公馆B栋1103室</w:t>
      </w:r>
    </w:p>
    <w:p w14:paraId="4103903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联系方式：029-85565073</w:t>
      </w:r>
    </w:p>
    <w:p w14:paraId="7305EE5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3、项目联系方式</w:t>
      </w:r>
    </w:p>
    <w:p w14:paraId="7EB72E5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highlight w:val="none"/>
          <w:shd w:val="clear" w:color="auto" w:fill="FFFFFF"/>
        </w:rPr>
        <w:t>项目联系人：</w:t>
      </w:r>
      <w:r>
        <w:rPr>
          <w:rFonts w:hint="eastAsia" w:ascii="仿宋" w:hAnsi="仿宋" w:eastAsia="仿宋" w:cs="仿宋"/>
          <w:highlight w:val="none"/>
          <w:lang w:eastAsia="zh-CN"/>
        </w:rPr>
        <w:t>韩钊、赵璐</w:t>
      </w:r>
    </w:p>
    <w:p w14:paraId="5160BF6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电 话：029-85565073</w:t>
      </w:r>
    </w:p>
    <w:p w14:paraId="4FD878D5">
      <w:pPr>
        <w:pStyle w:val="4"/>
        <w:keepNext w:val="0"/>
        <w:keepLines w:val="0"/>
        <w:tabs>
          <w:tab w:val="center" w:pos="4876"/>
        </w:tabs>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Start w:id="2" w:name="_Toc24046"/>
      <w:r>
        <w:rPr>
          <w:rFonts w:hint="eastAsia" w:ascii="仿宋" w:hAnsi="仿宋" w:eastAsia="仿宋" w:cs="仿宋"/>
          <w:color w:val="auto"/>
          <w:sz w:val="32"/>
          <w:szCs w:val="32"/>
          <w:highlight w:val="none"/>
        </w:rPr>
        <w:t>第二</w:t>
      </w:r>
      <w:r>
        <w:rPr>
          <w:rFonts w:hint="eastAsia" w:ascii="仿宋" w:hAnsi="仿宋" w:eastAsia="仿宋" w:cs="仿宋"/>
          <w:color w:val="auto"/>
          <w:sz w:val="32"/>
          <w:szCs w:val="32"/>
          <w:highlight w:val="none"/>
          <w:lang w:val="en-US" w:eastAsia="zh-CN"/>
        </w:rPr>
        <w:t>章</w:t>
      </w:r>
      <w:r>
        <w:rPr>
          <w:rFonts w:hint="eastAsia" w:ascii="仿宋" w:hAnsi="仿宋" w:eastAsia="仿宋" w:cs="仿宋"/>
          <w:color w:val="auto"/>
          <w:sz w:val="32"/>
          <w:szCs w:val="32"/>
          <w:highlight w:val="none"/>
        </w:rPr>
        <w:t xml:space="preserve">  供应商须知</w:t>
      </w:r>
      <w:bookmarkEnd w:id="2"/>
    </w:p>
    <w:p w14:paraId="3DAF30D3">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99"/>
        <w:gridCol w:w="1555"/>
        <w:gridCol w:w="6499"/>
      </w:tblGrid>
      <w:tr w14:paraId="7F33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tblHeader/>
          <w:jc w:val="center"/>
        </w:trPr>
        <w:tc>
          <w:tcPr>
            <w:tcW w:w="502" w:type="pct"/>
            <w:noWrap w:val="0"/>
            <w:vAlign w:val="top"/>
          </w:tcPr>
          <w:p w14:paraId="12AD8AF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868" w:type="pct"/>
            <w:noWrap w:val="0"/>
            <w:vAlign w:val="top"/>
          </w:tcPr>
          <w:p w14:paraId="2CBB02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条款内容</w:t>
            </w:r>
          </w:p>
        </w:tc>
        <w:tc>
          <w:tcPr>
            <w:tcW w:w="3628" w:type="pct"/>
            <w:noWrap w:val="0"/>
            <w:vAlign w:val="top"/>
          </w:tcPr>
          <w:p w14:paraId="7E99E5E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D266D4A">
        <w:tblPrEx>
          <w:tblCellMar>
            <w:top w:w="0" w:type="dxa"/>
            <w:left w:w="28" w:type="dxa"/>
            <w:bottom w:w="0" w:type="dxa"/>
            <w:right w:w="28" w:type="dxa"/>
          </w:tblCellMar>
        </w:tblPrEx>
        <w:trPr>
          <w:trHeight w:val="1451" w:hRule="atLeast"/>
          <w:jc w:val="center"/>
        </w:trPr>
        <w:tc>
          <w:tcPr>
            <w:tcW w:w="502" w:type="pct"/>
            <w:noWrap w:val="0"/>
            <w:vAlign w:val="center"/>
          </w:tcPr>
          <w:p w14:paraId="6DDE0B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8" w:type="pct"/>
            <w:noWrap w:val="0"/>
            <w:vAlign w:val="center"/>
          </w:tcPr>
          <w:p w14:paraId="61E317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3628" w:type="pct"/>
            <w:noWrap w:val="0"/>
            <w:vAlign w:val="center"/>
          </w:tcPr>
          <w:p w14:paraId="6589503F">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称：陕西省工业和信息化厅</w:t>
            </w:r>
          </w:p>
          <w:p w14:paraId="4BA791F8">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址：省政府前大楼</w:t>
            </w:r>
          </w:p>
          <w:p w14:paraId="7F958054">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刘老师</w:t>
            </w:r>
          </w:p>
          <w:p w14:paraId="52AB1FAD">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029-63916836</w:t>
            </w:r>
          </w:p>
        </w:tc>
      </w:tr>
      <w:tr w14:paraId="36985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02" w:type="pct"/>
            <w:noWrap w:val="0"/>
            <w:vAlign w:val="center"/>
          </w:tcPr>
          <w:p w14:paraId="44E0063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68" w:type="pct"/>
            <w:noWrap w:val="0"/>
            <w:vAlign w:val="center"/>
          </w:tcPr>
          <w:p w14:paraId="6B756AF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3628" w:type="pct"/>
            <w:noWrap w:val="0"/>
            <w:vAlign w:val="center"/>
          </w:tcPr>
          <w:p w14:paraId="5B745545">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称：陕西德仁招标有限公司</w:t>
            </w:r>
          </w:p>
          <w:p w14:paraId="3FC2B0B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西安市唐延路37号class公馆B栋1103室</w:t>
            </w:r>
          </w:p>
          <w:p w14:paraId="0041203D">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韩钊、赵璐</w:t>
            </w:r>
          </w:p>
          <w:p w14:paraId="6517AC48">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话：029-85565073</w:t>
            </w:r>
          </w:p>
          <w:p w14:paraId="2A47A867">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箱：</w:t>
            </w:r>
            <w:r>
              <w:rPr>
                <w:rFonts w:hint="eastAsia" w:ascii="仿宋" w:hAnsi="仿宋" w:eastAsia="仿宋" w:cs="仿宋"/>
                <w:color w:val="auto"/>
                <w:sz w:val="24"/>
                <w:szCs w:val="24"/>
                <w:highlight w:val="none"/>
                <w:lang w:val="en-US" w:eastAsia="zh-CN"/>
              </w:rPr>
              <w:t>464456487@qq.com</w:t>
            </w:r>
          </w:p>
        </w:tc>
      </w:tr>
      <w:tr w14:paraId="160B2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7257D03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868" w:type="pct"/>
            <w:shd w:val="clear" w:color="auto" w:fill="auto"/>
            <w:noWrap w:val="0"/>
            <w:vAlign w:val="center"/>
          </w:tcPr>
          <w:p w14:paraId="589503E6">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采购预算</w:t>
            </w:r>
          </w:p>
        </w:tc>
        <w:tc>
          <w:tcPr>
            <w:tcW w:w="3628" w:type="pct"/>
            <w:shd w:val="clear" w:color="auto" w:fill="auto"/>
            <w:noWrap w:val="0"/>
            <w:vAlign w:val="center"/>
          </w:tcPr>
          <w:p w14:paraId="65A999AF">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采购预算：23.1万元</w:t>
            </w:r>
          </w:p>
          <w:p w14:paraId="0EE017F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最高限价：23.1万元</w:t>
            </w:r>
          </w:p>
        </w:tc>
      </w:tr>
      <w:tr w14:paraId="0497D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1D5F5E1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4</w:t>
            </w:r>
          </w:p>
        </w:tc>
        <w:tc>
          <w:tcPr>
            <w:tcW w:w="868" w:type="pct"/>
            <w:shd w:val="clear" w:color="auto" w:fill="auto"/>
            <w:noWrap w:val="0"/>
            <w:vAlign w:val="center"/>
          </w:tcPr>
          <w:p w14:paraId="4117D25C">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采购内容</w:t>
            </w:r>
          </w:p>
        </w:tc>
        <w:tc>
          <w:tcPr>
            <w:tcW w:w="3628" w:type="pct"/>
            <w:shd w:val="clear" w:color="auto" w:fill="auto"/>
            <w:noWrap w:val="0"/>
            <w:vAlign w:val="center"/>
          </w:tcPr>
          <w:p w14:paraId="00AB0A8D">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rPr>
              <w:t>详见</w:t>
            </w:r>
            <w:r>
              <w:rPr>
                <w:rFonts w:hint="eastAsia" w:ascii="仿宋" w:hAnsi="仿宋" w:eastAsia="仿宋" w:cs="仿宋"/>
                <w:kern w:val="0"/>
                <w:sz w:val="24"/>
                <w:szCs w:val="24"/>
                <w:highlight w:val="none"/>
                <w:lang w:val="en-US" w:eastAsia="zh-CN"/>
              </w:rPr>
              <w:t>单一来源采购</w:t>
            </w:r>
            <w:r>
              <w:rPr>
                <w:rFonts w:hint="eastAsia" w:ascii="仿宋" w:hAnsi="仿宋" w:eastAsia="仿宋" w:cs="仿宋"/>
                <w:kern w:val="0"/>
                <w:sz w:val="24"/>
                <w:szCs w:val="24"/>
                <w:highlight w:val="none"/>
              </w:rPr>
              <w:t>文件第</w:t>
            </w:r>
            <w:r>
              <w:rPr>
                <w:rFonts w:hint="eastAsia" w:ascii="仿宋" w:hAnsi="仿宋" w:eastAsia="仿宋" w:cs="仿宋"/>
                <w:kern w:val="0"/>
                <w:sz w:val="24"/>
                <w:szCs w:val="24"/>
                <w:highlight w:val="none"/>
                <w:lang w:val="en-US" w:eastAsia="zh-CN"/>
              </w:rPr>
              <w:t>三章协商要求</w:t>
            </w:r>
            <w:r>
              <w:rPr>
                <w:rFonts w:hint="eastAsia" w:ascii="仿宋" w:hAnsi="仿宋" w:eastAsia="仿宋" w:cs="仿宋"/>
                <w:kern w:val="0"/>
                <w:sz w:val="24"/>
                <w:szCs w:val="24"/>
                <w:highlight w:val="none"/>
              </w:rPr>
              <w:t>。</w:t>
            </w:r>
          </w:p>
        </w:tc>
      </w:tr>
      <w:tr w14:paraId="08B9A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4304162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868" w:type="pct"/>
            <w:shd w:val="clear" w:color="auto" w:fill="auto"/>
            <w:noWrap w:val="0"/>
            <w:vAlign w:val="center"/>
          </w:tcPr>
          <w:p w14:paraId="0E5BEE70">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公告媒体</w:t>
            </w:r>
          </w:p>
        </w:tc>
        <w:tc>
          <w:tcPr>
            <w:tcW w:w="3628" w:type="pct"/>
            <w:shd w:val="clear" w:color="auto" w:fill="auto"/>
            <w:noWrap w:val="0"/>
            <w:vAlign w:val="center"/>
          </w:tcPr>
          <w:p w14:paraId="7FB82204">
            <w:pPr>
              <w:spacing w:line="396"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陕西省政府采购网</w:t>
            </w:r>
          </w:p>
        </w:tc>
      </w:tr>
      <w:tr w14:paraId="0E72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7D5AE98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6</w:t>
            </w:r>
          </w:p>
        </w:tc>
        <w:tc>
          <w:tcPr>
            <w:tcW w:w="868" w:type="pct"/>
            <w:shd w:val="clear" w:color="auto" w:fill="auto"/>
            <w:noWrap w:val="0"/>
            <w:vAlign w:val="center"/>
          </w:tcPr>
          <w:p w14:paraId="0E2092A0">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项目属性</w:t>
            </w:r>
          </w:p>
        </w:tc>
        <w:tc>
          <w:tcPr>
            <w:tcW w:w="3628" w:type="pct"/>
            <w:shd w:val="clear" w:color="auto" w:fill="auto"/>
            <w:noWrap w:val="0"/>
            <w:vAlign w:val="center"/>
          </w:tcPr>
          <w:p w14:paraId="67CF2E5A">
            <w:pPr>
              <w:pStyle w:val="22"/>
              <w:spacing w:beforeAutospacing="0" w:after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rPr>
              <w:t>服务类</w:t>
            </w:r>
          </w:p>
        </w:tc>
      </w:tr>
      <w:tr w14:paraId="3D6BB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6B148A6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7</w:t>
            </w:r>
          </w:p>
        </w:tc>
        <w:tc>
          <w:tcPr>
            <w:tcW w:w="868" w:type="pct"/>
            <w:shd w:val="clear" w:color="auto" w:fill="auto"/>
            <w:noWrap w:val="0"/>
            <w:vAlign w:val="center"/>
          </w:tcPr>
          <w:p w14:paraId="25FE48D2">
            <w:pPr>
              <w:pStyle w:val="13"/>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采购标的所属行业</w:t>
            </w:r>
          </w:p>
        </w:tc>
        <w:tc>
          <w:tcPr>
            <w:tcW w:w="3628" w:type="pct"/>
            <w:shd w:val="clear" w:color="auto" w:fill="auto"/>
            <w:noWrap w:val="0"/>
            <w:vAlign w:val="center"/>
          </w:tcPr>
          <w:p w14:paraId="3A7D5591">
            <w:pPr>
              <w:pStyle w:val="22"/>
              <w:spacing w:beforeAutospacing="0" w:after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其他未列明行业</w:t>
            </w:r>
          </w:p>
        </w:tc>
      </w:tr>
      <w:tr w14:paraId="288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3DC341A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8</w:t>
            </w:r>
          </w:p>
        </w:tc>
        <w:tc>
          <w:tcPr>
            <w:tcW w:w="868" w:type="pct"/>
            <w:shd w:val="clear" w:color="auto" w:fill="auto"/>
            <w:noWrap w:val="0"/>
            <w:vAlign w:val="center"/>
          </w:tcPr>
          <w:p w14:paraId="7004CBB7">
            <w:pPr>
              <w:pStyle w:val="13"/>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是否为专门面向中小企业采购</w:t>
            </w:r>
          </w:p>
        </w:tc>
        <w:tc>
          <w:tcPr>
            <w:tcW w:w="3628" w:type="pct"/>
            <w:shd w:val="clear" w:color="auto" w:fill="auto"/>
            <w:noWrap w:val="0"/>
            <w:vAlign w:val="center"/>
          </w:tcPr>
          <w:p w14:paraId="567CC490">
            <w:pPr>
              <w:pStyle w:val="13"/>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lang w:val="en-US" w:eastAsia="zh-CN" w:bidi="ar-SA"/>
              </w:rPr>
              <w:t>是</w:t>
            </w:r>
          </w:p>
        </w:tc>
      </w:tr>
      <w:tr w14:paraId="16FDC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1CCECE4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9</w:t>
            </w:r>
          </w:p>
        </w:tc>
        <w:tc>
          <w:tcPr>
            <w:tcW w:w="868" w:type="pct"/>
            <w:shd w:val="clear" w:color="auto" w:fill="auto"/>
            <w:noWrap w:val="0"/>
            <w:vAlign w:val="center"/>
          </w:tcPr>
          <w:p w14:paraId="2D908E61">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资金来源</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资金落实情况</w:t>
            </w:r>
          </w:p>
        </w:tc>
        <w:tc>
          <w:tcPr>
            <w:tcW w:w="3628" w:type="pct"/>
            <w:shd w:val="clear" w:color="auto" w:fill="auto"/>
            <w:noWrap w:val="0"/>
            <w:vAlign w:val="center"/>
          </w:tcPr>
          <w:p w14:paraId="0D8B1121">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财政</w:t>
            </w:r>
            <w:r>
              <w:rPr>
                <w:rFonts w:hint="eastAsia" w:ascii="仿宋" w:hAnsi="仿宋" w:eastAsia="仿宋" w:cs="仿宋"/>
                <w:sz w:val="24"/>
                <w:szCs w:val="24"/>
                <w:highlight w:val="none"/>
              </w:rPr>
              <w:t>资金</w:t>
            </w:r>
            <w:r>
              <w:rPr>
                <w:rFonts w:hint="eastAsia" w:ascii="仿宋" w:hAnsi="仿宋" w:eastAsia="仿宋" w:cs="仿宋"/>
                <w:sz w:val="24"/>
                <w:szCs w:val="24"/>
                <w:highlight w:val="none"/>
                <w:lang w:val="en-US" w:eastAsia="zh-CN"/>
              </w:rPr>
              <w:t>已落实</w:t>
            </w:r>
          </w:p>
        </w:tc>
      </w:tr>
      <w:tr w14:paraId="6014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0D65C34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868" w:type="pct"/>
            <w:shd w:val="clear" w:color="auto" w:fill="auto"/>
            <w:noWrap w:val="0"/>
            <w:vAlign w:val="center"/>
          </w:tcPr>
          <w:p w14:paraId="61AB1FC5">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质量标准</w:t>
            </w:r>
          </w:p>
        </w:tc>
        <w:tc>
          <w:tcPr>
            <w:tcW w:w="3628" w:type="pct"/>
            <w:shd w:val="clear" w:color="auto" w:fill="auto"/>
            <w:noWrap w:val="0"/>
            <w:vAlign w:val="center"/>
          </w:tcPr>
          <w:p w14:paraId="17868D92">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合格</w:t>
            </w:r>
          </w:p>
        </w:tc>
      </w:tr>
      <w:tr w14:paraId="10B6F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264F1E9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11</w:t>
            </w:r>
          </w:p>
        </w:tc>
        <w:tc>
          <w:tcPr>
            <w:tcW w:w="868" w:type="pct"/>
            <w:shd w:val="clear" w:color="auto" w:fill="auto"/>
            <w:noWrap w:val="0"/>
            <w:vAlign w:val="center"/>
          </w:tcPr>
          <w:p w14:paraId="39619358">
            <w:pPr>
              <w:pStyle w:val="13"/>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现场踏勘</w:t>
            </w:r>
          </w:p>
        </w:tc>
        <w:tc>
          <w:tcPr>
            <w:tcW w:w="3628" w:type="pct"/>
            <w:shd w:val="clear" w:color="auto" w:fill="auto"/>
            <w:noWrap w:val="0"/>
            <w:vAlign w:val="center"/>
          </w:tcPr>
          <w:p w14:paraId="149F8F63">
            <w:pPr>
              <w:pStyle w:val="13"/>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不组织</w:t>
            </w:r>
          </w:p>
        </w:tc>
      </w:tr>
      <w:tr w14:paraId="0C735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5500F6E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12</w:t>
            </w:r>
          </w:p>
        </w:tc>
        <w:tc>
          <w:tcPr>
            <w:tcW w:w="868" w:type="pct"/>
            <w:shd w:val="clear" w:color="auto" w:fill="auto"/>
            <w:noWrap w:val="0"/>
            <w:vAlign w:val="center"/>
          </w:tcPr>
          <w:p w14:paraId="76F8B8F5">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分包/转包</w:t>
            </w:r>
          </w:p>
        </w:tc>
        <w:tc>
          <w:tcPr>
            <w:tcW w:w="3628" w:type="pct"/>
            <w:shd w:val="clear" w:color="auto" w:fill="auto"/>
            <w:noWrap w:val="0"/>
            <w:vAlign w:val="center"/>
          </w:tcPr>
          <w:p w14:paraId="207D28CF">
            <w:pPr>
              <w:spacing w:line="396"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不允许。</w:t>
            </w:r>
          </w:p>
        </w:tc>
      </w:tr>
      <w:tr w14:paraId="7BA87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07928C9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bidi="ar"/>
              </w:rPr>
              <w:t>13</w:t>
            </w:r>
          </w:p>
        </w:tc>
        <w:tc>
          <w:tcPr>
            <w:tcW w:w="868" w:type="pct"/>
            <w:shd w:val="clear" w:color="auto" w:fill="auto"/>
            <w:noWrap w:val="0"/>
            <w:vAlign w:val="center"/>
          </w:tcPr>
          <w:p w14:paraId="4D46418C">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服务期</w:t>
            </w:r>
          </w:p>
        </w:tc>
        <w:tc>
          <w:tcPr>
            <w:tcW w:w="3628" w:type="pct"/>
            <w:shd w:val="clear" w:color="auto" w:fill="auto"/>
            <w:noWrap w:val="0"/>
            <w:vAlign w:val="center"/>
          </w:tcPr>
          <w:p w14:paraId="41B8B14B">
            <w:pPr>
              <w:spacing w:line="396"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合同签订之日</w:t>
            </w:r>
            <w:r>
              <w:rPr>
                <w:rFonts w:hint="eastAsia" w:ascii="仿宋" w:hAnsi="仿宋" w:eastAsia="仿宋" w:cs="仿宋"/>
                <w:sz w:val="24"/>
                <w:szCs w:val="24"/>
                <w:highlight w:val="none"/>
                <w:lang w:val="en-US" w:eastAsia="zh-CN"/>
              </w:rPr>
              <w:t>起至2025年1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日</w:t>
            </w:r>
          </w:p>
        </w:tc>
      </w:tr>
      <w:tr w14:paraId="3CD45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502" w:type="pct"/>
            <w:shd w:val="clear" w:color="auto" w:fill="auto"/>
            <w:noWrap w:val="0"/>
            <w:vAlign w:val="center"/>
          </w:tcPr>
          <w:p w14:paraId="2D6121C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bidi="ar"/>
              </w:rPr>
              <w:t>14</w:t>
            </w:r>
          </w:p>
        </w:tc>
        <w:tc>
          <w:tcPr>
            <w:tcW w:w="868" w:type="pct"/>
            <w:shd w:val="clear" w:color="auto" w:fill="auto"/>
            <w:noWrap w:val="0"/>
            <w:vAlign w:val="center"/>
          </w:tcPr>
          <w:p w14:paraId="7B4D42C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采购资金的支付方式和时间</w:t>
            </w:r>
          </w:p>
        </w:tc>
        <w:tc>
          <w:tcPr>
            <w:tcW w:w="3628" w:type="pct"/>
            <w:shd w:val="clear" w:color="auto" w:fill="auto"/>
            <w:noWrap w:val="0"/>
            <w:vAlign w:val="center"/>
          </w:tcPr>
          <w:p w14:paraId="7050352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1)结算单位：银行转账，由采购人负责结算。在付款前，供应商必须开具与合同金额相应的发票给采购人，附详细清单。</w:t>
            </w:r>
          </w:p>
          <w:p w14:paraId="5A061D6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w:t>
            </w:r>
          </w:p>
          <w:p w14:paraId="7965CA3A">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p>
          <w:p w14:paraId="7E580DB5">
            <w:pPr>
              <w:numPr>
                <w:ilvl w:val="0"/>
                <w:numId w:val="0"/>
              </w:num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tc>
      </w:tr>
      <w:tr w14:paraId="7ACFD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4D75DF26">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868" w:type="pct"/>
            <w:noWrap w:val="0"/>
            <w:vAlign w:val="center"/>
          </w:tcPr>
          <w:p w14:paraId="0355AE3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w:t>
            </w:r>
          </w:p>
          <w:p w14:paraId="005DC03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条件</w:t>
            </w:r>
          </w:p>
        </w:tc>
        <w:tc>
          <w:tcPr>
            <w:tcW w:w="3628" w:type="pct"/>
            <w:noWrap w:val="0"/>
            <w:vAlign w:val="center"/>
          </w:tcPr>
          <w:p w14:paraId="6068D83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22091A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财务状况报告：提供2024年度经审计的财务报告（成立时间至提交响应文件截止时间不足一年的可提供成立后任意时段的资产负债表），或其响应文件递交截止时间前三个月内基本开户银行出具的资信证明，或信用担保机构出具的投标担保函（以上三种形式的资料提供任何一种即可）；</w:t>
            </w:r>
          </w:p>
          <w:p w14:paraId="78B4B9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3FBF9F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440872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5、提供具有履行本合同所必需的专业技术能力的书面声明；</w:t>
            </w:r>
          </w:p>
          <w:p w14:paraId="4C7DE7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A982D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法定代表人直接参加协商的，须出具法定代表人身份证明书及身份证；授权代表参加协商的，须出具法定代表人授权书及授权代表身份证；（被授权人需提供文件递交截止时间前六个月内任意一个月的社会保障资金的缴纳证明）</w:t>
            </w:r>
          </w:p>
          <w:p w14:paraId="415339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DF29C8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9、本项目专门面向中小企业采购，供应商须提供中小企业声明函；</w:t>
            </w:r>
          </w:p>
          <w:p w14:paraId="1DB9AC5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10、非联合体声明：提供非联合体不分包响应声明。</w:t>
            </w:r>
          </w:p>
          <w:p w14:paraId="269DBF0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p w14:paraId="134D9B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D50F7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36D53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502" w:type="pct"/>
            <w:noWrap w:val="0"/>
            <w:vAlign w:val="center"/>
          </w:tcPr>
          <w:p w14:paraId="0655021C">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868" w:type="pct"/>
            <w:noWrap w:val="0"/>
            <w:vAlign w:val="top"/>
          </w:tcPr>
          <w:p w14:paraId="715933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是否接受联合体</w:t>
            </w:r>
            <w:r>
              <w:rPr>
                <w:rFonts w:hint="eastAsia" w:ascii="仿宋" w:hAnsi="仿宋" w:eastAsia="仿宋" w:cs="仿宋"/>
                <w:color w:val="auto"/>
                <w:sz w:val="24"/>
                <w:szCs w:val="24"/>
                <w:highlight w:val="none"/>
                <w:lang w:val="en-US" w:eastAsia="zh-CN"/>
              </w:rPr>
              <w:t>协商</w:t>
            </w:r>
          </w:p>
        </w:tc>
        <w:tc>
          <w:tcPr>
            <w:tcW w:w="3628" w:type="pct"/>
            <w:noWrap w:val="0"/>
            <w:vAlign w:val="center"/>
          </w:tcPr>
          <w:p w14:paraId="0F5E103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2C4D5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5144910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868" w:type="pct"/>
            <w:noWrap w:val="0"/>
            <w:vAlign w:val="center"/>
          </w:tcPr>
          <w:p w14:paraId="4D85AF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3628" w:type="pct"/>
            <w:noWrap w:val="0"/>
            <w:vAlign w:val="center"/>
          </w:tcPr>
          <w:p w14:paraId="5BE3EC33">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53EF5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502" w:type="pct"/>
            <w:noWrap w:val="0"/>
            <w:vAlign w:val="center"/>
          </w:tcPr>
          <w:p w14:paraId="3CC9AD80">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868" w:type="pct"/>
            <w:noWrap w:val="0"/>
            <w:vAlign w:val="center"/>
          </w:tcPr>
          <w:p w14:paraId="484759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前答疑会</w:t>
            </w:r>
          </w:p>
        </w:tc>
        <w:tc>
          <w:tcPr>
            <w:tcW w:w="3628" w:type="pct"/>
            <w:noWrap w:val="0"/>
            <w:vAlign w:val="center"/>
          </w:tcPr>
          <w:p w14:paraId="2276FF24">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0CA5D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jc w:val="center"/>
        </w:trPr>
        <w:tc>
          <w:tcPr>
            <w:tcW w:w="502" w:type="pct"/>
            <w:noWrap w:val="0"/>
            <w:vAlign w:val="center"/>
          </w:tcPr>
          <w:p w14:paraId="5E3A239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p>
        </w:tc>
        <w:tc>
          <w:tcPr>
            <w:tcW w:w="868" w:type="pct"/>
            <w:noWrap w:val="0"/>
            <w:vAlign w:val="center"/>
          </w:tcPr>
          <w:p w14:paraId="1F3A7D2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供应商质疑</w:t>
            </w:r>
          </w:p>
        </w:tc>
        <w:tc>
          <w:tcPr>
            <w:tcW w:w="3628" w:type="pct"/>
            <w:noWrap w:val="0"/>
            <w:vAlign w:val="center"/>
          </w:tcPr>
          <w:p w14:paraId="4A95FF82">
            <w:pPr>
              <w:spacing w:line="500" w:lineRule="exac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5A113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4C565DF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868" w:type="pct"/>
            <w:noWrap w:val="0"/>
            <w:vAlign w:val="center"/>
          </w:tcPr>
          <w:p w14:paraId="1FA2028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供应商询问</w:t>
            </w:r>
          </w:p>
        </w:tc>
        <w:tc>
          <w:tcPr>
            <w:tcW w:w="3628" w:type="pct"/>
            <w:noWrap w:val="0"/>
            <w:vAlign w:val="center"/>
          </w:tcPr>
          <w:p w14:paraId="6EC687F6">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供应商对政府采购活动事项有疑问的，可以向采购人或采购代理机构提出询问，采购人或采购代理机构将在三个工作日内答复。</w:t>
            </w:r>
          </w:p>
        </w:tc>
      </w:tr>
      <w:tr w14:paraId="7267D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502" w:type="pct"/>
            <w:noWrap w:val="0"/>
            <w:vAlign w:val="center"/>
          </w:tcPr>
          <w:p w14:paraId="40255872">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868" w:type="pct"/>
            <w:noWrap w:val="0"/>
            <w:vAlign w:val="center"/>
          </w:tcPr>
          <w:p w14:paraId="35998D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协商有效期</w:t>
            </w:r>
          </w:p>
        </w:tc>
        <w:tc>
          <w:tcPr>
            <w:tcW w:w="3628" w:type="pct"/>
            <w:noWrap w:val="0"/>
            <w:vAlign w:val="center"/>
          </w:tcPr>
          <w:p w14:paraId="57477CC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90日历天（自</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截止之日算起）</w:t>
            </w:r>
          </w:p>
        </w:tc>
      </w:tr>
      <w:tr w14:paraId="6D793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jc w:val="center"/>
        </w:trPr>
        <w:tc>
          <w:tcPr>
            <w:tcW w:w="502" w:type="pct"/>
            <w:noWrap w:val="0"/>
            <w:vAlign w:val="center"/>
          </w:tcPr>
          <w:p w14:paraId="6AE4081B">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868" w:type="pct"/>
            <w:noWrap w:val="0"/>
            <w:vAlign w:val="center"/>
          </w:tcPr>
          <w:p w14:paraId="2B30F8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628" w:type="pct"/>
            <w:noWrap w:val="0"/>
            <w:vAlign w:val="center"/>
          </w:tcPr>
          <w:p w14:paraId="59CEA1F6">
            <w:pPr>
              <w:keepNext w:val="0"/>
              <w:keepLines w:val="0"/>
              <w:pageBreakBefore w:val="0"/>
              <w:kinsoku/>
              <w:wordWrap/>
              <w:overflowPunct/>
              <w:topLinePunct w:val="0"/>
              <w:autoSpaceDE/>
              <w:autoSpaceDN/>
              <w:bidi w:val="0"/>
              <w:adjustRightInd/>
              <w:spacing w:line="360" w:lineRule="auto"/>
              <w:ind w:left="-1" w:leftChars="-13" w:hanging="26" w:hangingChars="1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总价及分项报价</w:t>
            </w:r>
          </w:p>
          <w:p w14:paraId="5AD35C61">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1）报价应包含完成该项目工作所发生的全部费用以及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p>
          <w:p w14:paraId="2475B618">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必须对所投项目全部内容进行完整报价，并列出明细及价格组成。采购人不接受（将拒绝）只对项目部分内容进行报价的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p>
        </w:tc>
      </w:tr>
      <w:tr w14:paraId="4876D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502" w:type="pct"/>
            <w:noWrap w:val="0"/>
            <w:vAlign w:val="center"/>
          </w:tcPr>
          <w:p w14:paraId="4DC39670">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868" w:type="pct"/>
            <w:noWrap w:val="0"/>
            <w:vAlign w:val="center"/>
          </w:tcPr>
          <w:p w14:paraId="1AE88E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14:paraId="0ED9D5E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备选</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方案</w:t>
            </w:r>
          </w:p>
        </w:tc>
        <w:tc>
          <w:tcPr>
            <w:tcW w:w="3628" w:type="pct"/>
            <w:noWrap w:val="0"/>
            <w:vAlign w:val="center"/>
          </w:tcPr>
          <w:p w14:paraId="71B2268B">
            <w:pPr>
              <w:keepNext w:val="0"/>
              <w:keepLines w:val="0"/>
              <w:pageBreakBefore w:val="0"/>
              <w:kinsoku/>
              <w:wordWrap/>
              <w:overflowPunct/>
              <w:topLinePunct w:val="0"/>
              <w:autoSpaceDE/>
              <w:autoSpaceDN/>
              <w:bidi w:val="0"/>
              <w:adjustRightInd/>
              <w:spacing w:line="360"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221E5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2" w:type="pct"/>
            <w:noWrap w:val="0"/>
            <w:vAlign w:val="center"/>
          </w:tcPr>
          <w:p w14:paraId="5EA2C0C3">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868" w:type="pct"/>
            <w:noWrap w:val="0"/>
            <w:vAlign w:val="center"/>
          </w:tcPr>
          <w:p w14:paraId="1D0EFCB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保证金</w:t>
            </w:r>
          </w:p>
        </w:tc>
        <w:tc>
          <w:tcPr>
            <w:tcW w:w="3628" w:type="pct"/>
            <w:noWrap w:val="0"/>
            <w:vAlign w:val="center"/>
          </w:tcPr>
          <w:p w14:paraId="47A6C555">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1、本项目的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保证金为：人民币</w:t>
            </w:r>
            <w:r>
              <w:rPr>
                <w:rFonts w:hint="eastAsia" w:ascii="仿宋" w:hAnsi="仿宋" w:eastAsia="仿宋" w:cs="仿宋"/>
                <w:sz w:val="24"/>
                <w:szCs w:val="24"/>
                <w:highlight w:val="none"/>
                <w:u w:val="single"/>
                <w:lang w:val="en-US" w:eastAsia="zh-CN"/>
              </w:rPr>
              <w:t>肆仟陆佰元整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lang w:val="en-US" w:eastAsia="zh-CN"/>
              </w:rPr>
              <w:t>4600</w:t>
            </w:r>
            <w:r>
              <w:rPr>
                <w:rFonts w:hint="eastAsia" w:ascii="仿宋" w:hAnsi="仿宋" w:eastAsia="仿宋" w:cs="仿宋"/>
                <w:sz w:val="24"/>
                <w:szCs w:val="24"/>
                <w:highlight w:val="none"/>
                <w:u w:val="single"/>
              </w:rPr>
              <w:t>.00</w:t>
            </w:r>
            <w:r>
              <w:rPr>
                <w:rFonts w:hint="eastAsia" w:ascii="仿宋" w:hAnsi="仿宋" w:eastAsia="仿宋" w:cs="仿宋"/>
                <w:sz w:val="24"/>
                <w:szCs w:val="24"/>
                <w:highlight w:val="none"/>
              </w:rPr>
              <w:t>）；</w:t>
            </w:r>
          </w:p>
          <w:p w14:paraId="2AB524F2">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2、交纳方式：</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保证金应当以网银、支票、汇票、本票或者金融机构、担保机构出具的保函等非现金形式提交。</w:t>
            </w:r>
          </w:p>
          <w:p w14:paraId="157C4378">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3、交纳截止时间：</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截止时间前到达指定账户。</w:t>
            </w:r>
          </w:p>
          <w:p w14:paraId="38423207">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4、以转账方式交纳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保证金须注明项目</w:t>
            </w:r>
            <w:r>
              <w:rPr>
                <w:rFonts w:hint="eastAsia" w:ascii="仿宋" w:hAnsi="仿宋" w:eastAsia="仿宋" w:cs="仿宋"/>
                <w:b/>
                <w:bCs/>
                <w:sz w:val="24"/>
                <w:szCs w:val="24"/>
                <w:highlight w:val="none"/>
              </w:rPr>
              <w:t>编号+用途</w:t>
            </w:r>
            <w:r>
              <w:rPr>
                <w:rFonts w:hint="eastAsia" w:ascii="仿宋" w:hAnsi="仿宋" w:eastAsia="仿宋" w:cs="仿宋"/>
                <w:sz w:val="24"/>
                <w:szCs w:val="24"/>
                <w:highlight w:val="none"/>
              </w:rPr>
              <w:t>便于采购代理机构财务部查询登记。</w:t>
            </w:r>
          </w:p>
          <w:p w14:paraId="13194FCE">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户    名：陕西德仁招标有限公司</w:t>
            </w:r>
          </w:p>
          <w:p w14:paraId="791FCCC8">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ascii="仿宋_GB2312" w:hAnsi="仿宋_GB2312" w:eastAsia="仿宋_GB2312" w:cs="仿宋_GB2312"/>
                <w:sz w:val="24"/>
                <w:szCs w:val="24"/>
              </w:rPr>
              <w:t>中国建设银行股份有限公司西安吉祥路支行</w:t>
            </w:r>
            <w:r>
              <w:rPr>
                <w:rFonts w:hint="eastAsia" w:ascii="仿宋" w:hAnsi="仿宋" w:eastAsia="仿宋" w:cs="仿宋"/>
                <w:sz w:val="24"/>
                <w:szCs w:val="24"/>
                <w:highlight w:val="none"/>
              </w:rPr>
              <w:t xml:space="preserve"> </w:t>
            </w:r>
          </w:p>
          <w:p w14:paraId="10636FB1">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账    号：6105 0172 6500 0000 0081 </w:t>
            </w:r>
          </w:p>
          <w:p w14:paraId="3DECC30B">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采购代理机构公司财务室电话：</w:t>
            </w:r>
            <w:r>
              <w:rPr>
                <w:rFonts w:hint="eastAsia" w:ascii="仿宋" w:hAnsi="仿宋" w:eastAsia="仿宋" w:cs="仿宋"/>
                <w:sz w:val="24"/>
                <w:szCs w:val="24"/>
                <w:highlight w:val="none"/>
              </w:rPr>
              <w:t>029-89185132</w:t>
            </w:r>
          </w:p>
          <w:p w14:paraId="49EE4FB4">
            <w:pPr>
              <w:pStyle w:val="40"/>
              <w:ind w:firstLine="0" w:firstLineChars="0"/>
              <w:rPr>
                <w:rFonts w:ascii="仿宋" w:hAnsi="仿宋" w:cs="仿宋"/>
                <w:sz w:val="24"/>
                <w:szCs w:val="24"/>
                <w:highlight w:val="none"/>
              </w:rPr>
            </w:pPr>
            <w:r>
              <w:rPr>
                <w:rFonts w:ascii="仿宋" w:hAnsi="仿宋" w:cs="仿宋"/>
                <w:sz w:val="24"/>
                <w:szCs w:val="24"/>
                <w:highlight w:val="none"/>
              </w:rPr>
              <w:t>重要提示：</w:t>
            </w:r>
          </w:p>
          <w:p w14:paraId="083040B7">
            <w:pPr>
              <w:pStyle w:val="40"/>
              <w:numPr>
                <w:ilvl w:val="0"/>
                <w:numId w:val="0"/>
              </w:numPr>
              <w:rPr>
                <w:rFonts w:ascii="仿宋" w:hAnsi="仿宋" w:cs="仿宋"/>
                <w:sz w:val="24"/>
                <w:szCs w:val="24"/>
                <w:highlight w:val="none"/>
              </w:rPr>
            </w:pPr>
            <w:r>
              <w:rPr>
                <w:rFonts w:hint="eastAsia" w:ascii="仿宋" w:hAnsi="仿宋" w:cs="仿宋"/>
                <w:sz w:val="24"/>
                <w:szCs w:val="24"/>
                <w:highlight w:val="none"/>
                <w:lang w:val="en-US" w:eastAsia="zh-CN"/>
              </w:rPr>
              <w:t>1.</w:t>
            </w:r>
            <w:r>
              <w:rPr>
                <w:rFonts w:hint="eastAsia" w:ascii="仿宋" w:hAnsi="仿宋" w:cs="仿宋"/>
                <w:sz w:val="24"/>
                <w:szCs w:val="24"/>
                <w:highlight w:val="none"/>
                <w:lang w:eastAsia="zh-CN"/>
              </w:rPr>
              <w:t>协商</w:t>
            </w:r>
            <w:r>
              <w:rPr>
                <w:rFonts w:ascii="仿宋" w:hAnsi="仿宋" w:cs="仿宋"/>
                <w:sz w:val="24"/>
                <w:szCs w:val="24"/>
                <w:highlight w:val="none"/>
              </w:rPr>
              <w:t>保证金必须在</w:t>
            </w:r>
            <w:r>
              <w:rPr>
                <w:rFonts w:hint="eastAsia" w:ascii="仿宋" w:hAnsi="仿宋" w:cs="仿宋"/>
                <w:sz w:val="24"/>
                <w:szCs w:val="24"/>
                <w:highlight w:val="none"/>
                <w:lang w:eastAsia="zh-CN"/>
              </w:rPr>
              <w:t>协商</w:t>
            </w:r>
            <w:r>
              <w:rPr>
                <w:rFonts w:ascii="仿宋" w:hAnsi="仿宋" w:cs="仿宋"/>
                <w:sz w:val="24"/>
                <w:szCs w:val="24"/>
                <w:highlight w:val="none"/>
              </w:rPr>
              <w:t>截止时间之前交纳方为有效。请供应商考虑资金在银行之间的转账要求和时间成本，确保在</w:t>
            </w:r>
            <w:r>
              <w:rPr>
                <w:rFonts w:hint="eastAsia" w:ascii="仿宋" w:hAnsi="仿宋" w:cs="仿宋"/>
                <w:sz w:val="24"/>
                <w:szCs w:val="24"/>
                <w:highlight w:val="none"/>
                <w:lang w:eastAsia="zh-CN"/>
              </w:rPr>
              <w:t>协商</w:t>
            </w:r>
            <w:r>
              <w:rPr>
                <w:rFonts w:ascii="仿宋" w:hAnsi="仿宋" w:cs="仿宋"/>
                <w:sz w:val="24"/>
                <w:szCs w:val="24"/>
                <w:highlight w:val="none"/>
              </w:rPr>
              <w:t>截止时间之前采购代理机构上述指定的账户能收到所交的</w:t>
            </w:r>
            <w:r>
              <w:rPr>
                <w:rFonts w:hint="eastAsia" w:ascii="仿宋" w:hAnsi="仿宋" w:cs="仿宋"/>
                <w:sz w:val="24"/>
                <w:szCs w:val="24"/>
                <w:highlight w:val="none"/>
                <w:lang w:eastAsia="zh-CN"/>
              </w:rPr>
              <w:t>协商</w:t>
            </w:r>
            <w:r>
              <w:rPr>
                <w:rFonts w:ascii="仿宋" w:hAnsi="仿宋" w:cs="仿宋"/>
                <w:sz w:val="24"/>
                <w:szCs w:val="24"/>
                <w:highlight w:val="none"/>
              </w:rPr>
              <w:t>保证金，供应商应将保证金缴纳凭证复印件加盖公章装订在响应文件（正、副本）中，凡响应文件中未附保证金缴纳凭证的供应商，其</w:t>
            </w:r>
            <w:r>
              <w:rPr>
                <w:rFonts w:hint="eastAsia" w:ascii="仿宋" w:hAnsi="仿宋" w:cs="仿宋"/>
                <w:sz w:val="24"/>
                <w:szCs w:val="24"/>
                <w:highlight w:val="none"/>
                <w:lang w:eastAsia="zh-CN"/>
              </w:rPr>
              <w:t>协商</w:t>
            </w:r>
            <w:r>
              <w:rPr>
                <w:rFonts w:hint="eastAsia" w:ascii="仿宋" w:hAnsi="仿宋" w:cs="仿宋"/>
                <w:sz w:val="24"/>
                <w:szCs w:val="24"/>
                <w:highlight w:val="none"/>
                <w:lang w:val="en-US" w:eastAsia="zh-CN"/>
              </w:rPr>
              <w:t>响应</w:t>
            </w:r>
            <w:r>
              <w:rPr>
                <w:rFonts w:ascii="仿宋" w:hAnsi="仿宋" w:cs="仿宋"/>
                <w:sz w:val="24"/>
                <w:szCs w:val="24"/>
                <w:highlight w:val="none"/>
              </w:rPr>
              <w:t>文件无效。</w:t>
            </w:r>
          </w:p>
          <w:p w14:paraId="2FB1440E">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保证金采用保函形式的供应商，需要在响应文件递交截止时间之前，携带保函原件在代理公司处换取保证金收据，并将保函复印件及收据复印件装订在响应文件中。</w:t>
            </w:r>
          </w:p>
        </w:tc>
      </w:tr>
      <w:tr w14:paraId="08D2A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02" w:type="pct"/>
            <w:noWrap w:val="0"/>
            <w:vAlign w:val="center"/>
          </w:tcPr>
          <w:p w14:paraId="61A9B78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868" w:type="pct"/>
            <w:noWrap w:val="0"/>
            <w:vAlign w:val="center"/>
          </w:tcPr>
          <w:p w14:paraId="2732EE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3628" w:type="pct"/>
            <w:noWrap w:val="0"/>
            <w:vAlign w:val="center"/>
          </w:tcPr>
          <w:p w14:paraId="1AA658B8">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p>
        </w:tc>
      </w:tr>
      <w:tr w14:paraId="228B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02" w:type="pct"/>
            <w:noWrap w:val="0"/>
            <w:vAlign w:val="center"/>
          </w:tcPr>
          <w:p w14:paraId="5F0986F6">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868" w:type="pct"/>
            <w:noWrap w:val="0"/>
            <w:vAlign w:val="center"/>
          </w:tcPr>
          <w:p w14:paraId="71C70E7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签字或盖章要求</w:t>
            </w:r>
          </w:p>
        </w:tc>
        <w:tc>
          <w:tcPr>
            <w:tcW w:w="3628" w:type="pct"/>
            <w:noWrap w:val="0"/>
            <w:vAlign w:val="center"/>
          </w:tcPr>
          <w:p w14:paraId="083DAAFA">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响应文件中要求盖章签字的地方，均应按</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 xml:space="preserve">文件要求签字或盖章。副本可以为正本的复印件。 </w:t>
            </w:r>
          </w:p>
        </w:tc>
      </w:tr>
      <w:tr w14:paraId="0C7D3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502" w:type="pct"/>
            <w:noWrap w:val="0"/>
            <w:vAlign w:val="center"/>
          </w:tcPr>
          <w:p w14:paraId="2088618A">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868" w:type="pct"/>
            <w:noWrap w:val="0"/>
            <w:vAlign w:val="center"/>
          </w:tcPr>
          <w:p w14:paraId="24EA0AD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响应文件份数</w:t>
            </w:r>
          </w:p>
        </w:tc>
        <w:tc>
          <w:tcPr>
            <w:tcW w:w="3628" w:type="pct"/>
            <w:noWrap w:val="0"/>
            <w:vAlign w:val="center"/>
          </w:tcPr>
          <w:p w14:paraId="0D6ED952">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正本壹份，副本贰份，电子版（U盘）壹份</w:t>
            </w:r>
          </w:p>
        </w:tc>
      </w:tr>
      <w:tr w14:paraId="4F701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502" w:type="pct"/>
            <w:noWrap w:val="0"/>
            <w:vAlign w:val="center"/>
          </w:tcPr>
          <w:p w14:paraId="03DF2DFC">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68" w:type="pct"/>
            <w:noWrap w:val="0"/>
            <w:vAlign w:val="center"/>
          </w:tcPr>
          <w:p w14:paraId="29912CE3">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电子版文件要求</w:t>
            </w:r>
          </w:p>
        </w:tc>
        <w:tc>
          <w:tcPr>
            <w:tcW w:w="3628" w:type="pct"/>
            <w:noWrap w:val="0"/>
            <w:vAlign w:val="center"/>
          </w:tcPr>
          <w:p w14:paraId="17EBDC4A">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1.电子文件应与纸质响应文件正本一致，电子文档格式为Word及</w:t>
            </w:r>
            <w:r>
              <w:rPr>
                <w:rFonts w:hint="eastAsia" w:ascii="仿宋" w:hAnsi="仿宋" w:eastAsia="仿宋" w:cs="仿宋"/>
                <w:b/>
                <w:bCs/>
                <w:sz w:val="24"/>
                <w:szCs w:val="24"/>
                <w:highlight w:val="none"/>
              </w:rPr>
              <w:t>PDF（签字盖章后的扫描件PDF版）</w:t>
            </w:r>
            <w:r>
              <w:rPr>
                <w:rFonts w:hint="eastAsia" w:ascii="仿宋" w:hAnsi="仿宋" w:eastAsia="仿宋" w:cs="仿宋"/>
                <w:sz w:val="24"/>
                <w:szCs w:val="24"/>
                <w:highlight w:val="none"/>
              </w:rPr>
              <w:t>；</w:t>
            </w:r>
          </w:p>
          <w:p w14:paraId="25725968">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2.当电子文件电子文本与纸质不一致时，以纸质文件为准；</w:t>
            </w:r>
          </w:p>
          <w:p w14:paraId="23628A59">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3.电子文档需标明项目编号、供应商名称等信息。</w:t>
            </w:r>
          </w:p>
        </w:tc>
      </w:tr>
      <w:tr w14:paraId="60931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7" w:hRule="atLeast"/>
          <w:jc w:val="center"/>
        </w:trPr>
        <w:tc>
          <w:tcPr>
            <w:tcW w:w="502" w:type="pct"/>
            <w:noWrap w:val="0"/>
            <w:vAlign w:val="center"/>
          </w:tcPr>
          <w:p w14:paraId="29E1F8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w:t>
            </w:r>
          </w:p>
        </w:tc>
        <w:tc>
          <w:tcPr>
            <w:tcW w:w="868" w:type="pct"/>
            <w:noWrap w:val="0"/>
            <w:vAlign w:val="center"/>
          </w:tcPr>
          <w:p w14:paraId="63D794B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装订、包装、密封及标记要求</w:t>
            </w:r>
          </w:p>
        </w:tc>
        <w:tc>
          <w:tcPr>
            <w:tcW w:w="3628" w:type="pct"/>
            <w:noWrap w:val="0"/>
            <w:vAlign w:val="center"/>
          </w:tcPr>
          <w:p w14:paraId="0C989E2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1．响应文件正、副本应分别胶装成册，胶装应牢固、不易拆散和换页，不得采用活页装订，建议双面打印。</w:t>
            </w:r>
          </w:p>
          <w:p w14:paraId="41540A4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2．密封包装方式：</w:t>
            </w:r>
          </w:p>
          <w:p w14:paraId="0676703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（1）响应文件正本一包密封；</w:t>
            </w:r>
          </w:p>
          <w:p w14:paraId="1A38DB0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（2）响应文件副本一包密封。</w:t>
            </w:r>
          </w:p>
          <w:p w14:paraId="6B73BFD6">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（3）响应文件电子版一包密封。</w:t>
            </w:r>
          </w:p>
          <w:p w14:paraId="27B654CE">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封套上应写明：</w:t>
            </w:r>
          </w:p>
          <w:p w14:paraId="1BE4AF7E">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                       正本/副本/电子版</w:t>
            </w:r>
          </w:p>
          <w:p w14:paraId="683F97FC">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项目名称</w:t>
            </w:r>
          </w:p>
          <w:p w14:paraId="6CAEF442">
            <w:pPr>
              <w:spacing w:line="500" w:lineRule="exact"/>
              <w:ind w:firstLine="2160" w:firstLineChars="900"/>
              <w:rPr>
                <w:rFonts w:ascii="仿宋" w:hAnsi="仿宋" w:eastAsia="仿宋" w:cs="仿宋"/>
                <w:sz w:val="24"/>
                <w:szCs w:val="24"/>
                <w:highlight w:val="none"/>
              </w:rPr>
            </w:pPr>
            <w:r>
              <w:rPr>
                <w:rFonts w:hint="eastAsia" w:ascii="仿宋" w:hAnsi="仿宋" w:eastAsia="仿宋" w:cs="仿宋"/>
                <w:sz w:val="24"/>
                <w:szCs w:val="24"/>
                <w:highlight w:val="none"/>
              </w:rPr>
              <w:t>响应文件</w:t>
            </w:r>
          </w:p>
          <w:p w14:paraId="6E7BA055">
            <w:pPr>
              <w:spacing w:line="50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在    年  月  日 时  分前</w:t>
            </w:r>
            <w:r>
              <w:rPr>
                <w:rFonts w:hint="eastAsia" w:ascii="仿宋" w:hAnsi="仿宋" w:eastAsia="仿宋" w:cs="仿宋"/>
                <w:sz w:val="24"/>
                <w:szCs w:val="24"/>
                <w:highlight w:val="none"/>
              </w:rPr>
              <w:t>不得开启</w:t>
            </w:r>
          </w:p>
          <w:p w14:paraId="2BCF943A">
            <w:pPr>
              <w:spacing w:line="500" w:lineRule="exact"/>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（公章）</w:t>
            </w:r>
          </w:p>
          <w:p w14:paraId="1491AA1F">
            <w:pPr>
              <w:spacing w:line="500" w:lineRule="exact"/>
              <w:ind w:left="447" w:leftChars="213" w:firstLine="268" w:firstLineChars="112"/>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法定代表人或授权代表：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（签字或盖章）</w:t>
            </w:r>
          </w:p>
        </w:tc>
      </w:tr>
      <w:tr w14:paraId="0B55B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41A30DCA">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868" w:type="pct"/>
            <w:noWrap w:val="0"/>
            <w:vAlign w:val="center"/>
          </w:tcPr>
          <w:p w14:paraId="608FF6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响应文件递交截止时间和地点</w:t>
            </w:r>
          </w:p>
        </w:tc>
        <w:tc>
          <w:tcPr>
            <w:tcW w:w="3628" w:type="pct"/>
            <w:noWrap w:val="0"/>
            <w:vAlign w:val="center"/>
          </w:tcPr>
          <w:p w14:paraId="6B7C0457">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分00秒 </w:t>
            </w:r>
          </w:p>
          <w:p w14:paraId="3D530EF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地点：西安市唐延路37号class公馆B栋1103室</w:t>
            </w:r>
          </w:p>
        </w:tc>
      </w:tr>
      <w:tr w14:paraId="4D9FC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371A1919">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868" w:type="pct"/>
            <w:noWrap w:val="0"/>
            <w:vAlign w:val="center"/>
          </w:tcPr>
          <w:p w14:paraId="2DD000AD">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时间和地点</w:t>
            </w:r>
          </w:p>
        </w:tc>
        <w:tc>
          <w:tcPr>
            <w:tcW w:w="3628" w:type="pct"/>
            <w:noWrap w:val="0"/>
            <w:vAlign w:val="center"/>
          </w:tcPr>
          <w:p w14:paraId="051F91C0">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分00秒 </w:t>
            </w:r>
          </w:p>
          <w:p w14:paraId="401CD1B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地点：西安市唐延路37号class公馆B栋1103室</w:t>
            </w:r>
          </w:p>
        </w:tc>
      </w:tr>
      <w:tr w14:paraId="73CCA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502" w:type="pct"/>
            <w:noWrap w:val="0"/>
            <w:vAlign w:val="center"/>
          </w:tcPr>
          <w:p w14:paraId="1867AFB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868" w:type="pct"/>
            <w:noWrap w:val="0"/>
            <w:vAlign w:val="center"/>
          </w:tcPr>
          <w:p w14:paraId="0271FDB7">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是否退还响应文件</w:t>
            </w:r>
          </w:p>
        </w:tc>
        <w:tc>
          <w:tcPr>
            <w:tcW w:w="3628" w:type="pct"/>
            <w:noWrap w:val="0"/>
            <w:vAlign w:val="center"/>
          </w:tcPr>
          <w:p w14:paraId="47DD9BE3">
            <w:pPr>
              <w:spacing w:line="500" w:lineRule="exac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否</w:t>
            </w:r>
          </w:p>
        </w:tc>
      </w:tr>
      <w:tr w14:paraId="086D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502" w:type="pct"/>
            <w:noWrap w:val="0"/>
            <w:vAlign w:val="center"/>
          </w:tcPr>
          <w:p w14:paraId="1CCAFA99">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868" w:type="pct"/>
            <w:noWrap w:val="0"/>
            <w:vAlign w:val="center"/>
          </w:tcPr>
          <w:p w14:paraId="52FDA7EB">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小组的组建</w:t>
            </w:r>
          </w:p>
        </w:tc>
        <w:tc>
          <w:tcPr>
            <w:tcW w:w="3628" w:type="pct"/>
            <w:noWrap w:val="0"/>
            <w:vAlign w:val="center"/>
          </w:tcPr>
          <w:p w14:paraId="7C4B0DCD">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小组构成：3人，其中项目采购人代表1人，专家2人；</w:t>
            </w:r>
          </w:p>
          <w:p w14:paraId="4E35E252">
            <w:pPr>
              <w:spacing w:line="500" w:lineRule="exact"/>
              <w:jc w:val="left"/>
              <w:rPr>
                <w:rFonts w:hint="eastAsia" w:ascii="仿宋" w:hAnsi="仿宋" w:eastAsia="仿宋" w:cs="仿宋"/>
                <w:b/>
                <w:bCs/>
                <w:color w:val="auto"/>
                <w:sz w:val="24"/>
                <w:szCs w:val="24"/>
                <w:highlight w:val="none"/>
              </w:rPr>
            </w:pPr>
            <w:r>
              <w:rPr>
                <w:rFonts w:hint="eastAsia" w:ascii="仿宋" w:hAnsi="仿宋" w:eastAsia="仿宋" w:cs="仿宋"/>
                <w:sz w:val="24"/>
                <w:szCs w:val="24"/>
                <w:highlight w:val="none"/>
              </w:rPr>
              <w:t>专家确定方式：从陕西省财政厅政府采购专家库随机抽取</w:t>
            </w:r>
          </w:p>
        </w:tc>
      </w:tr>
      <w:tr w14:paraId="4D8B8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502" w:type="pct"/>
            <w:noWrap w:val="0"/>
            <w:vAlign w:val="center"/>
          </w:tcPr>
          <w:p w14:paraId="2259424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868" w:type="pct"/>
            <w:noWrap w:val="0"/>
            <w:vAlign w:val="center"/>
          </w:tcPr>
          <w:p w14:paraId="7AEE8C00">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是否授权</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小组确定</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w:t>
            </w:r>
          </w:p>
        </w:tc>
        <w:tc>
          <w:tcPr>
            <w:tcW w:w="3628" w:type="pct"/>
            <w:noWrap w:val="0"/>
            <w:vAlign w:val="center"/>
          </w:tcPr>
          <w:p w14:paraId="752E7096">
            <w:pPr>
              <w:spacing w:line="50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sz w:val="24"/>
                <w:szCs w:val="24"/>
                <w:highlight w:val="none"/>
              </w:rPr>
              <w:t>否，推荐1-3名成交候选人；</w:t>
            </w:r>
          </w:p>
        </w:tc>
      </w:tr>
      <w:tr w14:paraId="5C4EE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502" w:type="pct"/>
            <w:noWrap w:val="0"/>
            <w:vAlign w:val="center"/>
          </w:tcPr>
          <w:p w14:paraId="72207D1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868" w:type="pct"/>
            <w:noWrap w:val="0"/>
            <w:vAlign w:val="center"/>
          </w:tcPr>
          <w:p w14:paraId="4681ACB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信用查询</w:t>
            </w:r>
          </w:p>
        </w:tc>
        <w:tc>
          <w:tcPr>
            <w:tcW w:w="3628" w:type="pct"/>
            <w:noWrap w:val="0"/>
            <w:vAlign w:val="top"/>
          </w:tcPr>
          <w:p w14:paraId="7A983B01">
            <w:pPr>
              <w:pStyle w:val="13"/>
              <w:spacing w:line="50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供应商通过“信用中国”网站(www.creditchina.gov.cn)和中国政府采购网(www.ccgp.gov.cn) 查询相关主体信用记录，查询节点应在采购文件发售期至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截止时间之间。（供应商可将“信用中国”网站“中国政府采购网”网页查询截图加盖供应商公章附在响应文件中，采购人、采购代理机构有权对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w:t>
            </w:r>
          </w:p>
        </w:tc>
      </w:tr>
      <w:tr w14:paraId="23484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jc w:val="center"/>
        </w:trPr>
        <w:tc>
          <w:tcPr>
            <w:tcW w:w="502" w:type="pct"/>
            <w:noWrap w:val="0"/>
            <w:vAlign w:val="center"/>
          </w:tcPr>
          <w:p w14:paraId="0A7B80F4">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868" w:type="pct"/>
            <w:noWrap w:val="0"/>
            <w:vAlign w:val="center"/>
          </w:tcPr>
          <w:p w14:paraId="4F449AD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失信行为</w:t>
            </w:r>
          </w:p>
        </w:tc>
        <w:tc>
          <w:tcPr>
            <w:tcW w:w="3628" w:type="pct"/>
            <w:noWrap w:val="0"/>
            <w:vAlign w:val="center"/>
          </w:tcPr>
          <w:p w14:paraId="67B45005">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19DCD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502" w:type="pct"/>
            <w:noWrap w:val="0"/>
            <w:vAlign w:val="center"/>
          </w:tcPr>
          <w:p w14:paraId="04450CB3">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868" w:type="pct"/>
            <w:noWrap w:val="0"/>
            <w:vAlign w:val="center"/>
          </w:tcPr>
          <w:p w14:paraId="7B1E5594">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报价次数、</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程序和最终报价的产生原则</w:t>
            </w:r>
          </w:p>
        </w:tc>
        <w:tc>
          <w:tcPr>
            <w:tcW w:w="3628" w:type="pct"/>
            <w:noWrap w:val="0"/>
            <w:vAlign w:val="center"/>
          </w:tcPr>
          <w:p w14:paraId="45854FE2">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采用二次报价。</w:t>
            </w:r>
          </w:p>
          <w:p w14:paraId="536A51D9">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程序为：</w:t>
            </w:r>
          </w:p>
          <w:p w14:paraId="4D3F37CC">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小组对所有提交的响应文件进行评审；</w:t>
            </w:r>
          </w:p>
          <w:p w14:paraId="30EA8A6A">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小组所有成员集中与单一供应商进行</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w:t>
            </w:r>
          </w:p>
          <w:p w14:paraId="3DD50A16">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3.供应商按照要求提交二次报价；</w:t>
            </w:r>
          </w:p>
          <w:p w14:paraId="5BD738CE">
            <w:pPr>
              <w:spacing w:line="50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小组评审、推荐成交候选人。</w:t>
            </w:r>
          </w:p>
          <w:p w14:paraId="25D67388">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小组可以根据</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文件和</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情况实质性变动采购需求中的技术、服务要求以及合同草案条款，二次报价为最终报价。</w:t>
            </w:r>
          </w:p>
        </w:tc>
      </w:tr>
      <w:tr w14:paraId="3D4AE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502" w:type="pct"/>
            <w:noWrap w:val="0"/>
            <w:vAlign w:val="center"/>
          </w:tcPr>
          <w:p w14:paraId="7416914F">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868" w:type="pct"/>
            <w:noWrap w:val="0"/>
            <w:vAlign w:val="center"/>
          </w:tcPr>
          <w:p w14:paraId="15F4F4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招标代理费</w:t>
            </w:r>
          </w:p>
        </w:tc>
        <w:tc>
          <w:tcPr>
            <w:tcW w:w="3628" w:type="pct"/>
            <w:noWrap w:val="0"/>
            <w:vAlign w:val="center"/>
          </w:tcPr>
          <w:p w14:paraId="383DE2AA">
            <w:pPr>
              <w:pStyle w:val="2"/>
              <w:rPr>
                <w:rFonts w:hint="eastAsia" w:ascii="仿宋_GB2312" w:hAnsi="华文仿宋" w:eastAsia="仿宋_GB2312"/>
                <w:bCs/>
                <w:sz w:val="24"/>
                <w:highlight w:val="none"/>
                <w:lang w:val="en-US" w:eastAsia="zh-CN"/>
              </w:rPr>
            </w:pPr>
            <w:r>
              <w:rPr>
                <w:rFonts w:hint="eastAsia" w:ascii="仿宋_GB2312" w:hAnsi="华文仿宋" w:eastAsia="仿宋_GB2312"/>
                <w:bCs/>
                <w:sz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伍仟元则按伍仟元支付服务费。</w:t>
            </w:r>
          </w:p>
          <w:p w14:paraId="3030CC76">
            <w:pPr>
              <w:spacing w:line="4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代理费缴纳账户：</w:t>
            </w:r>
          </w:p>
          <w:p w14:paraId="5667531D">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银行户名：陕西德仁招标有限公司</w:t>
            </w:r>
          </w:p>
          <w:p w14:paraId="43597048">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开户银行：招商银行股份有限公司西安城南支行</w:t>
            </w:r>
          </w:p>
          <w:p w14:paraId="7F1428AB">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账    号：1299 0904 6810 901</w:t>
            </w:r>
          </w:p>
          <w:p w14:paraId="590ECA28">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 系 人：苏会计  </w:t>
            </w:r>
          </w:p>
          <w:p w14:paraId="747FABDD">
            <w:pPr>
              <w:spacing w:line="440" w:lineRule="exac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联系电话：029-89185132</w:t>
            </w:r>
          </w:p>
          <w:p w14:paraId="50CC4B1C">
            <w:pPr>
              <w:pStyle w:val="34"/>
              <w:rPr>
                <w:rFonts w:hint="eastAsia" w:ascii="仿宋" w:hAnsi="仿宋" w:eastAsia="仿宋" w:cs="仿宋"/>
                <w:color w:val="auto"/>
                <w:sz w:val="24"/>
                <w:szCs w:val="24"/>
                <w:highlight w:val="none"/>
                <w:lang w:val="en-US" w:eastAsia="zh-CN"/>
              </w:rPr>
            </w:pPr>
            <w:r>
              <w:rPr>
                <w:rFonts w:hint="default" w:ascii="仿宋" w:hAnsi="仿宋" w:eastAsia="仿宋" w:cs="仿宋"/>
                <w:sz w:val="24"/>
                <w:szCs w:val="24"/>
                <w:highlight w:val="none"/>
                <w:lang w:val="en-US" w:eastAsia="zh-CN"/>
              </w:rPr>
              <w:t>邮    箱：sxdrzb@qq.com</w:t>
            </w:r>
          </w:p>
        </w:tc>
      </w:tr>
    </w:tbl>
    <w:p w14:paraId="117BEA4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Cs w:val="21"/>
          <w:highlight w:val="none"/>
        </w:rPr>
      </w:pPr>
      <w:bookmarkStart w:id="3" w:name="_Toc1429"/>
      <w:bookmarkStart w:id="4" w:name="_Toc18861"/>
      <w:bookmarkStart w:id="5" w:name="_Toc19919"/>
      <w:r>
        <w:rPr>
          <w:rFonts w:hint="eastAsia" w:ascii="仿宋" w:hAnsi="仿宋" w:eastAsia="仿宋" w:cs="仿宋"/>
          <w:b/>
          <w:color w:val="auto"/>
          <w:szCs w:val="21"/>
          <w:highlight w:val="none"/>
        </w:rPr>
        <w:t>注：</w:t>
      </w:r>
      <w:bookmarkEnd w:id="3"/>
      <w:bookmarkEnd w:id="4"/>
      <w:bookmarkEnd w:id="5"/>
      <w:r>
        <w:rPr>
          <w:rFonts w:hint="eastAsia" w:ascii="仿宋" w:hAnsi="仿宋" w:eastAsia="仿宋" w:cs="仿宋"/>
          <w:b/>
          <w:color w:val="auto"/>
          <w:szCs w:val="21"/>
          <w:highlight w:val="none"/>
          <w:lang w:val="en-US" w:eastAsia="zh-CN"/>
        </w:rPr>
        <w:t>供应商</w:t>
      </w:r>
      <w:r>
        <w:rPr>
          <w:rFonts w:hint="eastAsia" w:ascii="仿宋" w:hAnsi="仿宋" w:eastAsia="仿宋" w:cs="仿宋"/>
          <w:b/>
          <w:color w:val="auto"/>
          <w:szCs w:val="21"/>
          <w:highlight w:val="none"/>
        </w:rPr>
        <w:t>须知前附表与采购文件正文对同一事项描述不一致的，以</w:t>
      </w:r>
      <w:r>
        <w:rPr>
          <w:rFonts w:hint="eastAsia" w:ascii="仿宋" w:hAnsi="仿宋" w:eastAsia="仿宋" w:cs="仿宋"/>
          <w:b/>
          <w:color w:val="auto"/>
          <w:szCs w:val="21"/>
          <w:highlight w:val="none"/>
          <w:lang w:val="en-US" w:eastAsia="zh-CN"/>
        </w:rPr>
        <w:t>供应商</w:t>
      </w:r>
      <w:r>
        <w:rPr>
          <w:rFonts w:hint="eastAsia" w:ascii="仿宋" w:hAnsi="仿宋" w:eastAsia="仿宋" w:cs="仿宋"/>
          <w:b/>
          <w:color w:val="auto"/>
          <w:szCs w:val="21"/>
          <w:highlight w:val="none"/>
        </w:rPr>
        <w:t>须知前附表为准。</w:t>
      </w:r>
    </w:p>
    <w:p w14:paraId="13739333">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一．名词解释</w:t>
      </w:r>
    </w:p>
    <w:p w14:paraId="6CBAE7EE">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陕西省工业和信息化厅</w:t>
      </w:r>
    </w:p>
    <w:p w14:paraId="06D9FD1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监督机构：</w:t>
      </w:r>
      <w:r>
        <w:rPr>
          <w:rFonts w:hint="eastAsia" w:ascii="仿宋" w:hAnsi="仿宋" w:eastAsia="仿宋" w:cs="仿宋"/>
          <w:color w:val="auto"/>
          <w:sz w:val="24"/>
          <w:szCs w:val="24"/>
          <w:highlight w:val="none"/>
          <w:lang w:eastAsia="zh-CN"/>
        </w:rPr>
        <w:t>政府采购监督管理部门及监察部门</w:t>
      </w:r>
    </w:p>
    <w:p w14:paraId="6DEEE65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采购代理机构：陕西德仁招标有限公司</w:t>
      </w:r>
    </w:p>
    <w:p w14:paraId="7650848F">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协商</w:t>
      </w:r>
      <w:r>
        <w:rPr>
          <w:rFonts w:hint="eastAsia" w:ascii="仿宋" w:hAnsi="仿宋" w:eastAsia="仿宋" w:cs="仿宋"/>
          <w:color w:val="auto"/>
          <w:sz w:val="24"/>
          <w:szCs w:val="24"/>
          <w:highlight w:val="none"/>
        </w:rPr>
        <w:t>供应商：满足本次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要求具有相应资质和完成项目能力的供应商</w:t>
      </w:r>
    </w:p>
    <w:p w14:paraId="5FB547B0">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成交供应商：由</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小组推荐经采购人确认的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供应商</w:t>
      </w:r>
    </w:p>
    <w:p w14:paraId="05A5C2A6">
      <w:pPr>
        <w:spacing w:line="360" w:lineRule="auto"/>
        <w:jc w:val="center"/>
        <w:rPr>
          <w:rFonts w:hint="eastAsia" w:ascii="仿宋" w:hAnsi="仿宋" w:eastAsia="仿宋" w:cs="仿宋"/>
          <w:b/>
          <w:color w:val="auto"/>
          <w:sz w:val="30"/>
          <w:szCs w:val="30"/>
          <w:highlight w:val="none"/>
          <w:lang w:val="en-US"/>
        </w:rPr>
      </w:pPr>
      <w:r>
        <w:rPr>
          <w:rFonts w:hint="eastAsia" w:ascii="仿宋" w:hAnsi="仿宋" w:eastAsia="仿宋" w:cs="仿宋"/>
          <w:b/>
          <w:color w:val="auto"/>
          <w:sz w:val="30"/>
          <w:szCs w:val="30"/>
          <w:highlight w:val="none"/>
        </w:rPr>
        <w:t>二．</w:t>
      </w:r>
      <w:r>
        <w:rPr>
          <w:rFonts w:hint="eastAsia" w:ascii="仿宋" w:hAnsi="仿宋" w:eastAsia="仿宋" w:cs="仿宋"/>
          <w:b/>
          <w:color w:val="auto"/>
          <w:sz w:val="30"/>
          <w:szCs w:val="30"/>
          <w:highlight w:val="none"/>
          <w:lang w:val="en-US" w:eastAsia="zh-CN"/>
        </w:rPr>
        <w:t>协商供应商</w:t>
      </w:r>
    </w:p>
    <w:p w14:paraId="3CC0BCCC">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1．合格供应商</w:t>
      </w:r>
    </w:p>
    <w:p w14:paraId="64C9CDDE">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A299880">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69BE269">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3）具有履行合同所必需的专业技术能力</w:t>
      </w:r>
    </w:p>
    <w:p w14:paraId="73CB0FA2">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C224340">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0C819BF5">
      <w:pPr>
        <w:keepNext w:val="0"/>
        <w:keepLines w:val="0"/>
        <w:pageBreakBefore w:val="0"/>
        <w:wordWrap/>
        <w:overflowPunct/>
        <w:topLinePunct w:val="0"/>
        <w:autoSpaceDE/>
        <w:autoSpaceDN/>
        <w:bidi w:val="0"/>
        <w:snapToGrid w:val="0"/>
        <w:spacing w:line="360" w:lineRule="auto"/>
        <w:ind w:left="1137" w:leftChars="200"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6）法律、行政法规规定的其它条件</w:t>
      </w:r>
    </w:p>
    <w:p w14:paraId="12259BC8">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1.1单位负责人为同一人或者存在直接控股、管理关系的不同供应商，不得参加本项目同一合同项下的响应。如果</w:t>
      </w:r>
      <w:r>
        <w:rPr>
          <w:rFonts w:hint="eastAsia" w:ascii="仿宋" w:hAnsi="仿宋" w:eastAsia="仿宋" w:cs="仿宋"/>
          <w:color w:val="auto"/>
          <w:sz w:val="24"/>
          <w:szCs w:val="24"/>
          <w:highlight w:val="none"/>
          <w:lang w:val="en-US" w:eastAsia="zh-CN"/>
        </w:rPr>
        <w:t>协商</w:t>
      </w:r>
      <w:r>
        <w:rPr>
          <w:rFonts w:hint="eastAsia" w:ascii="仿宋" w:hAnsi="仿宋" w:eastAsia="仿宋" w:cs="仿宋"/>
          <w:sz w:val="24"/>
          <w:szCs w:val="24"/>
          <w:highlight w:val="none"/>
        </w:rPr>
        <w:t>供应商在响应中隐瞒了上述关系，则该响应无效。</w:t>
      </w:r>
    </w:p>
    <w:p w14:paraId="679E5780">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1.2为本采购项目提供整体设计、规范编制或者项目管理、监理、检测等服务的供应商，不得再参加本采购项目的响应</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如果</w:t>
      </w:r>
      <w:r>
        <w:rPr>
          <w:rFonts w:hint="eastAsia" w:ascii="仿宋" w:hAnsi="仿宋" w:eastAsia="仿宋" w:cs="仿宋"/>
          <w:color w:val="auto"/>
          <w:sz w:val="24"/>
          <w:szCs w:val="24"/>
          <w:highlight w:val="none"/>
          <w:lang w:val="en-US" w:eastAsia="zh-CN"/>
        </w:rPr>
        <w:t>协商</w:t>
      </w:r>
      <w:r>
        <w:rPr>
          <w:rFonts w:hint="eastAsia" w:ascii="仿宋" w:hAnsi="仿宋" w:eastAsia="仿宋" w:cs="仿宋"/>
          <w:sz w:val="24"/>
          <w:szCs w:val="24"/>
          <w:highlight w:val="none"/>
        </w:rPr>
        <w:t>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响应中隐瞒了上述事实，则该响应无效。</w:t>
      </w:r>
    </w:p>
    <w:p w14:paraId="75378CA9">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委托</w:t>
      </w:r>
    </w:p>
    <w:p w14:paraId="1CADB5E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如供应商代表不是</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，须持有《</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授权书》（原件）及授权代表在本单位社保证明。</w:t>
      </w:r>
    </w:p>
    <w:p w14:paraId="6413BF13">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3．单一来源响应文件内容的真实性</w:t>
      </w:r>
    </w:p>
    <w:p w14:paraId="07BD5D9A">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供应商应保证其单一来源响应文件中所提供的所有有关响应的资料、信息是真实的，并且来源于合法的渠道。因</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rPr>
        <w:t>响应文件中所提供的有关响应的资料、信息不真实，或者其来源不合法而导致的所有法律责任，由供应商自行承担。</w:t>
      </w:r>
    </w:p>
    <w:p w14:paraId="0E1AB856">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费用</w:t>
      </w:r>
    </w:p>
    <w:p w14:paraId="215AFD2F">
      <w:pPr>
        <w:pStyle w:val="28"/>
        <w:keepNext w:val="0"/>
        <w:keepLines w:val="0"/>
        <w:pageBreakBefore w:val="0"/>
        <w:wordWrap/>
        <w:overflowPunct/>
        <w:topLinePunct w:val="0"/>
        <w:autoSpaceDE/>
        <w:autoSpaceDN/>
        <w:bidi w:val="0"/>
        <w:snapToGrid w:val="0"/>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的结果如何，</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供应商自行承担参加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相关的全部费用。</w:t>
      </w:r>
    </w:p>
    <w:p w14:paraId="3C423E33">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.政府采购政策支持与其他规定</w:t>
      </w:r>
    </w:p>
    <w:p w14:paraId="220066BB">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　产品属于政府强制采购节能产品范围，必须将是否列入最新一期节能清单作为采购产品的资格条件。本项目的详细要求见评审办法。</w:t>
      </w:r>
    </w:p>
    <w:p w14:paraId="4034ED90">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　对列入最新一期节能清单(非强制类)、环保清单内的产品，应分别予以相应的加分或价格扣除；对于同时列入“两个清单”的产品，应当优先于只获得其中一项认证的产品。本项目的详细要求见评审办法。</w:t>
      </w:r>
    </w:p>
    <w:p w14:paraId="2B31C042">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.3　供应商享受支持中小企业发展政策优惠的，可用扣除后的最后报价参与价格比较。本项目价格扣除比例及相关要求见评审办法。</w:t>
      </w:r>
    </w:p>
    <w:p w14:paraId="7B150C43">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　监狱企业视同小型、微型企业，享受促进中小企业发展政策优惠，可用扣除后的最后报价参与价格比较。本项目价格扣除比例及相关要求详见评审办法。</w:t>
      </w:r>
    </w:p>
    <w:p w14:paraId="23158806">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151DD96">
      <w:pPr>
        <w:pStyle w:val="13"/>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.6　其他法律法规强制性规定。</w:t>
      </w:r>
    </w:p>
    <w:p w14:paraId="3F881212">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三．单一来源采购文件</w:t>
      </w:r>
    </w:p>
    <w:p w14:paraId="1FED6DDB">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1、单一来源</w:t>
      </w:r>
      <w:r>
        <w:rPr>
          <w:rFonts w:hint="eastAsia" w:ascii="仿宋" w:hAnsi="仿宋" w:eastAsia="仿宋" w:cs="仿宋"/>
          <w:b/>
          <w:color w:val="auto"/>
          <w:sz w:val="24"/>
          <w:szCs w:val="24"/>
          <w:highlight w:val="none"/>
          <w:lang w:val="en-US" w:eastAsia="zh-CN"/>
        </w:rPr>
        <w:t>采购</w:t>
      </w:r>
      <w:r>
        <w:rPr>
          <w:rFonts w:hint="eastAsia" w:ascii="仿宋" w:hAnsi="仿宋" w:eastAsia="仿宋" w:cs="仿宋"/>
          <w:b/>
          <w:color w:val="auto"/>
          <w:sz w:val="24"/>
          <w:szCs w:val="24"/>
          <w:highlight w:val="none"/>
        </w:rPr>
        <w:t>文件</w:t>
      </w:r>
    </w:p>
    <w:p w14:paraId="14887475">
      <w:pPr>
        <w:keepNext w:val="0"/>
        <w:keepLines w:val="0"/>
        <w:pageBreakBefore w:val="0"/>
        <w:wordWrap/>
        <w:overflowPunct/>
        <w:topLinePunct w:val="0"/>
        <w:autoSpaceDE/>
        <w:autoSpaceDN/>
        <w:bidi w:val="0"/>
        <w:snapToGrid w:val="0"/>
        <w:spacing w:line="360" w:lineRule="auto"/>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单一来源采购</w:t>
      </w:r>
      <w:r>
        <w:rPr>
          <w:rFonts w:hint="eastAsia" w:ascii="仿宋" w:hAnsi="仿宋" w:eastAsia="仿宋" w:cs="仿宋"/>
          <w:color w:val="auto"/>
          <w:sz w:val="24"/>
          <w:szCs w:val="24"/>
          <w:highlight w:val="none"/>
        </w:rPr>
        <w:t>文件要求提供的货物及服务，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程序和合同条件在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文件中均有说明。</w:t>
      </w:r>
    </w:p>
    <w:p w14:paraId="718FFE9A">
      <w:pPr>
        <w:keepNext w:val="0"/>
        <w:keepLines w:val="0"/>
        <w:pageBreakBefore w:val="0"/>
        <w:wordWrap/>
        <w:overflowPunct/>
        <w:topLinePunct w:val="0"/>
        <w:autoSpaceDE/>
        <w:autoSpaceDN/>
        <w:bidi w:val="0"/>
        <w:snapToGrid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供应商应认真阅读</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文件中所有的事项、格式、条款和规范等要求。如果供应商没有按照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文件要求提交全部资料，或者响应文件没有对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文件在各方面都做出实质性响应，由此带来不利于供应商的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结果，其风险由供应商承担。</w:t>
      </w:r>
    </w:p>
    <w:p w14:paraId="79D57567">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单一来源采购文件</w:t>
      </w:r>
      <w:r>
        <w:rPr>
          <w:rFonts w:hint="eastAsia" w:ascii="仿宋" w:hAnsi="仿宋" w:eastAsia="仿宋" w:cs="仿宋"/>
          <w:b/>
          <w:color w:val="auto"/>
          <w:sz w:val="24"/>
          <w:szCs w:val="24"/>
          <w:highlight w:val="none"/>
        </w:rPr>
        <w:t>的购买</w:t>
      </w:r>
    </w:p>
    <w:p w14:paraId="7E4E3FD1">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必须从采购代理机构购买单一来源采购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，供应商自行转让或复制的单一来源采购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视为无效文件；单一来源采购</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一经售出，一律不退，仅作为本次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使用。</w:t>
      </w:r>
    </w:p>
    <w:p w14:paraId="76DAB54E">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的处理依据</w:t>
      </w:r>
    </w:p>
    <w:p w14:paraId="248EF71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小组有权对在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过程中出现的一切问题，根据《中华人民共和国政府采购法》和《政府采购非招标采购方式管理办法》的条款，本着公开、公平、公正的原则进行处理。</w:t>
      </w:r>
    </w:p>
    <w:p w14:paraId="6DD670CA">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、解释权归属</w:t>
      </w:r>
    </w:p>
    <w:p w14:paraId="074E506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的解释权归采购代理机构。</w:t>
      </w:r>
    </w:p>
    <w:p w14:paraId="0720AD9E">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四．单一来源采购</w:t>
      </w:r>
      <w:r>
        <w:rPr>
          <w:rFonts w:hint="eastAsia" w:ascii="仿宋" w:hAnsi="仿宋" w:eastAsia="仿宋" w:cs="仿宋"/>
          <w:b/>
          <w:color w:val="auto"/>
          <w:sz w:val="30"/>
          <w:szCs w:val="30"/>
          <w:highlight w:val="none"/>
          <w:lang w:val="en-US" w:eastAsia="zh-CN"/>
        </w:rPr>
        <w:t>协商</w:t>
      </w:r>
      <w:r>
        <w:rPr>
          <w:rFonts w:hint="eastAsia" w:ascii="仿宋" w:hAnsi="仿宋" w:eastAsia="仿宋" w:cs="仿宋"/>
          <w:b/>
          <w:color w:val="auto"/>
          <w:sz w:val="30"/>
          <w:szCs w:val="30"/>
          <w:highlight w:val="none"/>
        </w:rPr>
        <w:t>要求</w:t>
      </w:r>
    </w:p>
    <w:p w14:paraId="1D30B6E7">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sz w:val="24"/>
          <w:szCs w:val="24"/>
          <w:highlight w:val="none"/>
          <w:lang w:val="en-US" w:eastAsia="zh-CN"/>
        </w:rPr>
        <w:t>协商</w:t>
      </w:r>
      <w:r>
        <w:rPr>
          <w:rFonts w:hint="eastAsia" w:ascii="仿宋" w:hAnsi="仿宋" w:eastAsia="仿宋" w:cs="仿宋"/>
          <w:b/>
          <w:sz w:val="24"/>
          <w:szCs w:val="24"/>
          <w:highlight w:val="none"/>
        </w:rPr>
        <w:t>语言和</w:t>
      </w:r>
      <w:r>
        <w:rPr>
          <w:rFonts w:hint="eastAsia" w:ascii="仿宋" w:hAnsi="仿宋" w:eastAsia="仿宋" w:cs="仿宋"/>
          <w:b/>
          <w:sz w:val="24"/>
          <w:szCs w:val="24"/>
          <w:highlight w:val="none"/>
          <w:lang w:val="en-US" w:eastAsia="zh-CN"/>
        </w:rPr>
        <w:t>计量单位的使用</w:t>
      </w:r>
    </w:p>
    <w:p w14:paraId="1F27A7F1">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eastAsia="zh-CN"/>
        </w:rPr>
        <w:t>资格，供应商需承担相应的后果及法律责任。</w:t>
      </w:r>
    </w:p>
    <w:p w14:paraId="6A7D5A4A">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3A82B38E">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sz w:val="24"/>
          <w:szCs w:val="24"/>
          <w:highlight w:val="none"/>
          <w:lang w:val="en-US" w:eastAsia="zh-CN"/>
        </w:rPr>
        <w:t>1.3采购</w:t>
      </w:r>
      <w:r>
        <w:rPr>
          <w:rFonts w:hint="eastAsia" w:ascii="仿宋" w:hAnsi="仿宋" w:eastAsia="仿宋" w:cs="仿宋"/>
          <w:sz w:val="24"/>
          <w:szCs w:val="24"/>
          <w:highlight w:val="none"/>
          <w:lang w:val="zh-CN" w:eastAsia="zh-CN"/>
        </w:rPr>
        <w:t>文件已有明确规定的，使用</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文件规定的计量单位；</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文件没有规定的，应采用中华人民共和国法定计量单位(国际单位制和国家选定的其他计量单位)。</w:t>
      </w:r>
    </w:p>
    <w:p w14:paraId="5BDB1A73">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如果在采购文件中没有允许提供备选方案，则每个供应商只允许提交一个采购方案，否则，将按无效响应处理。</w:t>
      </w:r>
    </w:p>
    <w:p w14:paraId="43D2ECE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1.5本次协商的最小单元为“项目”。供应商可根据自身的资质情况和经营范围对本次项目进行响应，不得将其子目再行分解或只对本项目中的品目进行不完全响应，任何不完全的响应将会被拒绝。</w:t>
      </w:r>
    </w:p>
    <w:p w14:paraId="6E168A99">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2、协商报价</w:t>
      </w:r>
    </w:p>
    <w:p w14:paraId="04779AD0">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2.1协商报价是指</w:t>
      </w:r>
      <w:r>
        <w:rPr>
          <w:rFonts w:hint="eastAsia" w:ascii="仿宋" w:hAnsi="仿宋" w:eastAsia="仿宋" w:cs="仿宋"/>
          <w:color w:val="auto"/>
          <w:sz w:val="24"/>
          <w:szCs w:val="24"/>
          <w:highlight w:val="none"/>
        </w:rPr>
        <w:t>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r>
        <w:rPr>
          <w:rFonts w:hint="eastAsia" w:ascii="仿宋" w:hAnsi="仿宋" w:eastAsia="仿宋" w:cs="仿宋"/>
          <w:b w:val="0"/>
          <w:bCs/>
          <w:color w:val="auto"/>
          <w:sz w:val="24"/>
          <w:szCs w:val="24"/>
          <w:highlight w:val="none"/>
          <w:lang w:val="en-US" w:eastAsia="zh-CN"/>
        </w:rPr>
        <w:t>，以采购 文件的内容和要求作  为依据；</w:t>
      </w:r>
    </w:p>
    <w:p w14:paraId="445E0E30">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2.2供应商应在响应文件中的响应报价表上，标明费用组成；任何有选择的报价不予接受；</w:t>
      </w:r>
    </w:p>
    <w:p w14:paraId="3899E88D">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2.3协商货币：人民币；单位：元（精确到小数点后两位）；</w:t>
      </w:r>
    </w:p>
    <w:p w14:paraId="0E4EFC5E">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2.4响应报价表应有法定代表人或被授权人的签字；</w:t>
      </w:r>
    </w:p>
    <w:p w14:paraId="5550C9FB">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2.5最终报价，在采购内容无实质性变更下，不得高于首次协商报价。</w:t>
      </w:r>
    </w:p>
    <w:p w14:paraId="5E9C0EBA">
      <w:pPr>
        <w:keepNext w:val="0"/>
        <w:keepLines w:val="0"/>
        <w:pageBreakBefore w:val="0"/>
        <w:wordWrap/>
        <w:overflowPunct/>
        <w:topLinePunct w:val="0"/>
        <w:autoSpaceDE/>
        <w:autoSpaceDN/>
        <w:bidi w:val="0"/>
        <w:snapToGrid w:val="0"/>
        <w:spacing w:line="360" w:lineRule="auto"/>
        <w:ind w:firstLine="600" w:firstLineChars="2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2.6凡因供应商对采购文件阅读不深、理解不透、误解、疏漏、或因市场行情了解不清造成的后果和风险均由协商供应商自负；</w:t>
      </w:r>
    </w:p>
    <w:p w14:paraId="54CDA9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供应商不得以低于成本的报价参加协商。当协商小组认为供应商的协商价或者某些分项报价明显不合理或者低于成本，有可能影响设计质量和不能诚信履约的，可要求该供应商在规定的期限内提供书面文件予以解释说明，并提交相关证明材料；否则，协商小组认定该供应商以低于成本价竞价，其响应文件作无效响应文件处理。</w:t>
      </w:r>
    </w:p>
    <w:p w14:paraId="6B4B09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2.8供应商对响应项目只允许有一个报价，不接受超过采购文件中规定的预算金额的报价、可变动性报价、赠送及“零”报价，否则视为无效响应。</w:t>
      </w:r>
    </w:p>
    <w:p w14:paraId="6B3904C4">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3、证明供应商合格的资格证明文件</w:t>
      </w:r>
    </w:p>
    <w:p w14:paraId="3A42B8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3.1供应商应按照采购文件“供应商须知前附表”的要求，在响应文件中提交合格的资格证明文件。如果资格证明文件不全或不合格的，将按无效响应处理。</w:t>
      </w:r>
    </w:p>
    <w:p w14:paraId="07AA9566">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4、证明标的物的合格性和符合采购文件规定的文件</w:t>
      </w:r>
    </w:p>
    <w:p w14:paraId="1E1070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供应商应在响应文件中提供货物及服务满足采购文件要求并符合国家法律法规、行业管理部门要求的其他强制性标准的证明文件。缺少证明文件或证明文件不合格的协商，与采购文件要求有重大偏离的协商，不符合国家法律法规、行业管理部门要求的其他强制性标准的响应文件将被作无效响应处理。</w:t>
      </w:r>
    </w:p>
    <w:p w14:paraId="67B29B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4.2逐条对采购文件提出的技术要求和商务要求进行应答，说明所提供的货物及服务对协商的技术和商务要求是否做出了实质性响应并提供支持文件。</w:t>
      </w:r>
    </w:p>
    <w:p w14:paraId="5AF5D9AA">
      <w:pPr>
        <w:keepNext w:val="0"/>
        <w:keepLines w:val="0"/>
        <w:pageBreakBefore w:val="0"/>
        <w:wordWrap/>
        <w:overflowPunct/>
        <w:topLinePunct w:val="0"/>
        <w:autoSpaceDE/>
        <w:autoSpaceDN/>
        <w:bidi w:val="0"/>
        <w:snapToGrid w:val="0"/>
        <w:spacing w:line="360" w:lineRule="auto"/>
        <w:ind w:firstLine="120" w:firstLineChars="5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5、协商保证金</w:t>
      </w:r>
    </w:p>
    <w:p w14:paraId="5D7F77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b w:val="0"/>
          <w:bCs/>
          <w:color w:val="auto"/>
          <w:sz w:val="24"/>
          <w:szCs w:val="24"/>
          <w:highlight w:val="none"/>
          <w:lang w:val="en-US" w:eastAsia="zh-CN"/>
        </w:rPr>
        <w:t>5.1</w:t>
      </w:r>
      <w:r>
        <w:rPr>
          <w:rFonts w:hint="eastAsia" w:ascii="仿宋" w:hAnsi="仿宋" w:eastAsia="仿宋" w:cs="仿宋"/>
          <w:sz w:val="24"/>
          <w:szCs w:val="24"/>
          <w:highlight w:val="none"/>
        </w:rPr>
        <w:t>保证金是用于保护本次</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免受</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供应商的行为而引起的风险。</w:t>
      </w:r>
    </w:p>
    <w:p w14:paraId="431385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b/>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保证金由</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供应商通过银行转账、电汇、保函等非现金形式缴纳。</w:t>
      </w:r>
    </w:p>
    <w:p w14:paraId="534AF1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.3未交纳、未足额交纳或未按规定时间交纳保证金的，将被视为自动放弃</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权利。</w:t>
      </w:r>
    </w:p>
    <w:p w14:paraId="7B64A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.4提交保证金后，各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供应商须将其交纳保证金凭证复印件加盖供应商红章附在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响应文件中，否则视为无效响应文件。</w:t>
      </w:r>
    </w:p>
    <w:p w14:paraId="18F2B44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.5</w:t>
      </w:r>
      <w:r>
        <w:rPr>
          <w:rFonts w:hint="eastAsia" w:ascii="仿宋" w:hAnsi="仿宋" w:eastAsia="仿宋" w:cs="仿宋"/>
          <w:b/>
          <w:bCs/>
          <w:sz w:val="24"/>
          <w:szCs w:val="24"/>
          <w:highlight w:val="none"/>
          <w:lang w:eastAsia="zh-CN"/>
        </w:rPr>
        <w:t>协商</w:t>
      </w:r>
      <w:r>
        <w:rPr>
          <w:rFonts w:hint="eastAsia" w:ascii="仿宋" w:hAnsi="仿宋" w:eastAsia="仿宋" w:cs="仿宋"/>
          <w:b/>
          <w:bCs/>
          <w:sz w:val="24"/>
          <w:szCs w:val="24"/>
          <w:highlight w:val="none"/>
        </w:rPr>
        <w:t>保证金退还:</w:t>
      </w:r>
    </w:p>
    <w:p w14:paraId="32418DA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A. 未成交供应商：成交通知书发放后5个工作日内退还； </w:t>
      </w:r>
    </w:p>
    <w:p w14:paraId="13C98A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B. 成交供应商：成交供应商与采购单位</w:t>
      </w:r>
      <w:r>
        <w:rPr>
          <w:rFonts w:hint="eastAsia" w:ascii="仿宋" w:hAnsi="仿宋" w:eastAsia="仿宋" w:cs="仿宋"/>
          <w:b/>
          <w:sz w:val="24"/>
          <w:szCs w:val="24"/>
          <w:highlight w:val="none"/>
          <w:lang w:val="en-US" w:eastAsia="zh-CN"/>
        </w:rPr>
        <w:t>合同签订之日起5个工作日内退还</w:t>
      </w:r>
      <w:r>
        <w:rPr>
          <w:rFonts w:hint="eastAsia" w:ascii="仿宋" w:hAnsi="仿宋" w:eastAsia="仿宋" w:cs="仿宋"/>
          <w:b/>
          <w:sz w:val="24"/>
          <w:szCs w:val="24"/>
          <w:highlight w:val="none"/>
        </w:rPr>
        <w:t>；（退还时，须向代理机构提供开户许可证复印件及合同原件壹份并加盖供应商公章）；</w:t>
      </w:r>
    </w:p>
    <w:p w14:paraId="1885A00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以上供应商自身原因导致无法退还的除外。</w:t>
      </w:r>
    </w:p>
    <w:p w14:paraId="12866D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.6 供应商以担保机构保函形式交纳</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保证金的，</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结束之后供应商用收据原件在代理机构财务室换取担保机构保函原件</w:t>
      </w:r>
    </w:p>
    <w:p w14:paraId="6C05F3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.7发生下列情况之一，</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保证金将不予退还：</w:t>
      </w:r>
    </w:p>
    <w:p w14:paraId="06E68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.7.1供应商在递交</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响应文件截止时间后，撤回</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响应文件的或者擅自退出</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活动的。</w:t>
      </w:r>
    </w:p>
    <w:p w14:paraId="6E4E71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.7.2供应商成交后放弃成交或未能按规定签订合同、无正当理由不与采购人签订合同的或未能按规定交纳招标代理服务费或由于供应商的原因导致成交无效的。</w:t>
      </w:r>
    </w:p>
    <w:p w14:paraId="53E061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.7.3将成交项目转让给他人，或者在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响应文件中未说明，且未经采购人和招标代理机构同意，将成交项目分包给他人的。</w:t>
      </w:r>
    </w:p>
    <w:p w14:paraId="4E134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.7.4供应商在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响应文件中提供伪造、套改、虚假资料参与</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的。</w:t>
      </w:r>
    </w:p>
    <w:p w14:paraId="7F3AE7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.7.5供应商不按法定程序进行质疑和投诉,捏造事实，查无实据，造成恶劣影响，导致采购活动无法正常进行的;</w:t>
      </w:r>
    </w:p>
    <w:p w14:paraId="6772D9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.7.6供应商在</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响应文件中提供虚假材料的；</w:t>
      </w:r>
    </w:p>
    <w:p w14:paraId="360DA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.7.7</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文件规定的其他情形。</w:t>
      </w:r>
    </w:p>
    <w:p w14:paraId="550B857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6、响应文件的有效期</w:t>
      </w:r>
    </w:p>
    <w:p w14:paraId="4441B929">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协商有效期（含授权有效期）从递交响应文件的截止之日起 90 个日历天。有效期不满足采购文件要求的响应，将被视为非响应性而予以拒绝，将按无效响应处理。</w:t>
      </w:r>
    </w:p>
    <w:p w14:paraId="1D9EB6BE">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协商</w:t>
      </w:r>
      <w:r>
        <w:rPr>
          <w:rFonts w:hint="eastAsia" w:ascii="仿宋" w:hAnsi="仿宋" w:eastAsia="仿宋" w:cs="仿宋"/>
          <w:b/>
          <w:sz w:val="24"/>
          <w:szCs w:val="24"/>
          <w:highlight w:val="none"/>
        </w:rPr>
        <w:t>响应文件的签署及规定</w:t>
      </w:r>
    </w:p>
    <w:p w14:paraId="4A24DC7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.1供应商须依据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文件内容和响应文件格式的要求编制响应文件；</w:t>
      </w:r>
    </w:p>
    <w:p w14:paraId="4213D40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.2响应文件的正本和所有的副本均需打印或用不褪色的蓝（黑）墨水填写，注明“正本”“副本”字样。统一胶装、编码，在每一页的正下方清楚标明页码等字样；</w:t>
      </w:r>
    </w:p>
    <w:p w14:paraId="46EAC82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.3响应文件份数，本次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需提交响应文件共肆份，其中正本壹份，副本贰份，电子版</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响应文件（U盘或移动硬盘，谢绝光盘）壹份；在封面标明“正本”、“副本”及“电子版响应文件”字样；</w:t>
      </w:r>
    </w:p>
    <w:p w14:paraId="31E525D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.4供应商在响应文件中指定的页面落款处，必须按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文件要求加盖印章或签字；</w:t>
      </w:r>
    </w:p>
    <w:p w14:paraId="50587A0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.5供应商名称应填写全称，同时加盖公章；</w:t>
      </w:r>
    </w:p>
    <w:p w14:paraId="6CA1222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.6响应文件的任何行间插字、涂改和增删，必须由</w:t>
      </w:r>
      <w:r>
        <w:rPr>
          <w:rFonts w:hint="eastAsia" w:ascii="仿宋" w:hAnsi="仿宋" w:eastAsia="仿宋" w:cs="仿宋"/>
          <w:sz w:val="24"/>
          <w:szCs w:val="24"/>
          <w:highlight w:val="none"/>
          <w:lang w:eastAsia="zh-CN"/>
        </w:rPr>
        <w:t>法定代表人或被授权人</w:t>
      </w:r>
      <w:r>
        <w:rPr>
          <w:rFonts w:hint="eastAsia" w:ascii="仿宋" w:hAnsi="仿宋" w:eastAsia="仿宋" w:cs="仿宋"/>
          <w:sz w:val="24"/>
          <w:szCs w:val="24"/>
          <w:highlight w:val="none"/>
        </w:rPr>
        <w:t>在改动处旁签字方为有效；</w:t>
      </w:r>
    </w:p>
    <w:p w14:paraId="058EDF7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.7响应文件因字迹潦草或表达不清所引起的后果由供应商负责。</w:t>
      </w:r>
    </w:p>
    <w:p w14:paraId="6D2DFE2C">
      <w:pPr>
        <w:pStyle w:val="11"/>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.8为响应国家环保号召，响应文件建议采用双面打印。</w:t>
      </w:r>
    </w:p>
    <w:p w14:paraId="62AAD2E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文字要求</w:t>
      </w:r>
    </w:p>
    <w:p w14:paraId="40AEDF5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只接受简体中文文字的响应文件。</w:t>
      </w:r>
    </w:p>
    <w:p w14:paraId="1C0AC583">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五．单一来源响应文件封装、递交</w:t>
      </w:r>
    </w:p>
    <w:p w14:paraId="4A24D7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1、单一来源响应文件的封装及标记</w:t>
      </w:r>
    </w:p>
    <w:p w14:paraId="0FCE93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val="zh-CN"/>
        </w:rPr>
        <w:t>供应商按要求</w:t>
      </w:r>
      <w:r>
        <w:rPr>
          <w:rFonts w:hint="eastAsia" w:ascii="仿宋" w:hAnsi="仿宋" w:eastAsia="仿宋" w:cs="仿宋"/>
          <w:sz w:val="24"/>
          <w:szCs w:val="24"/>
          <w:highlight w:val="none"/>
          <w:lang w:val="en-US" w:eastAsia="zh-CN"/>
        </w:rPr>
        <w:t>准备</w:t>
      </w:r>
      <w:r>
        <w:rPr>
          <w:rFonts w:hint="eastAsia" w:ascii="仿宋" w:hAnsi="仿宋" w:eastAsia="仿宋" w:cs="仿宋"/>
          <w:sz w:val="24"/>
          <w:szCs w:val="24"/>
          <w:highlight w:val="none"/>
          <w:lang w:val="zh-CN"/>
        </w:rPr>
        <w:t>纸质版响应文件正本</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份、副本</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份，电子版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w:t>
      </w:r>
      <w:r>
        <w:rPr>
          <w:rFonts w:hint="eastAsia" w:ascii="仿宋" w:hAnsi="仿宋" w:eastAsia="仿宋" w:cs="仿宋"/>
          <w:sz w:val="24"/>
          <w:szCs w:val="24"/>
          <w:highlight w:val="none"/>
          <w:lang w:val="en-US" w:eastAsia="zh-CN"/>
        </w:rPr>
        <w:t>U盘</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rPr>
        <w:t>若分包，应按包号编制响应文件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rPr>
        <w:t>。</w:t>
      </w:r>
    </w:p>
    <w:p w14:paraId="0E18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FAB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响应文件必须按照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第五章</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格式”中的要求</w:t>
      </w:r>
      <w:r>
        <w:rPr>
          <w:rFonts w:hint="eastAsia" w:ascii="仿宋" w:hAnsi="仿宋" w:eastAsia="仿宋" w:cs="仿宋"/>
          <w:sz w:val="24"/>
          <w:szCs w:val="24"/>
          <w:highlight w:val="none"/>
          <w:lang w:eastAsia="zh-CN"/>
        </w:rPr>
        <w:t>编制，</w:t>
      </w:r>
      <w:r>
        <w:rPr>
          <w:rFonts w:hint="eastAsia" w:ascii="仿宋" w:hAnsi="仿宋" w:eastAsia="仿宋" w:cs="仿宋"/>
          <w:sz w:val="24"/>
          <w:szCs w:val="24"/>
          <w:highlight w:val="none"/>
          <w:lang w:val="zh-CN"/>
        </w:rPr>
        <w:t>响应文件应除封面外应逐页编码，为节约纸张建议采用A4纸张双面打印，牢固胶状成册，</w:t>
      </w:r>
      <w:r>
        <w:rPr>
          <w:rFonts w:hint="eastAsia" w:ascii="仿宋" w:hAnsi="仿宋" w:eastAsia="仿宋" w:cs="仿宋"/>
          <w:sz w:val="24"/>
          <w:szCs w:val="24"/>
          <w:highlight w:val="none"/>
          <w:lang w:eastAsia="zh-CN"/>
        </w:rPr>
        <w:t>并按格式要求</w:t>
      </w:r>
      <w:r>
        <w:rPr>
          <w:rFonts w:hint="eastAsia" w:ascii="仿宋" w:hAnsi="仿宋" w:eastAsia="仿宋" w:cs="仿宋"/>
          <w:sz w:val="24"/>
          <w:szCs w:val="24"/>
          <w:highlight w:val="none"/>
        </w:rPr>
        <w:t>签署盖章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文件中供应商名称盖章处必须加盖供应商公章，</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文件中凡是需要</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签字或盖章之处非法人单位的负责人均参照执行。</w:t>
      </w:r>
    </w:p>
    <w:p w14:paraId="36DB2C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val="zh-CN"/>
        </w:rPr>
        <w:t>除供应商对错处做必要修改外，</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lang w:val="zh-CN"/>
        </w:rPr>
        <w:t>不得行间插字、涂改和增删，如有修改错漏处，必须由供应商法定代表人或其授权代表签字或盖章。</w:t>
      </w:r>
    </w:p>
    <w:p w14:paraId="5CBBD9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1.5</w:t>
      </w:r>
      <w:r>
        <w:rPr>
          <w:rFonts w:hint="eastAsia" w:ascii="仿宋" w:hAnsi="仿宋" w:eastAsia="仿宋" w:cs="仿宋"/>
          <w:b/>
          <w:bCs/>
          <w:sz w:val="24"/>
          <w:szCs w:val="24"/>
          <w:highlight w:val="none"/>
        </w:rPr>
        <w:t>电子版</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rPr>
        <w:t>内容与纸质版正本</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rPr>
        <w:t>的内容保持一致，具有同等法律效力，须将</w:t>
      </w:r>
      <w:r>
        <w:rPr>
          <w:rFonts w:hint="eastAsia" w:ascii="仿宋" w:hAnsi="仿宋" w:eastAsia="仿宋" w:cs="仿宋"/>
          <w:b/>
          <w:bCs/>
          <w:sz w:val="24"/>
          <w:szCs w:val="24"/>
          <w:highlight w:val="none"/>
          <w:lang w:val="zh-CN"/>
        </w:rPr>
        <w:t>签字、盖章</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zh-CN"/>
        </w:rPr>
        <w:t>的</w:t>
      </w:r>
      <w:r>
        <w:rPr>
          <w:rFonts w:hint="eastAsia" w:ascii="仿宋" w:hAnsi="仿宋" w:eastAsia="仿宋" w:cs="仿宋"/>
          <w:b/>
          <w:bCs/>
          <w:sz w:val="24"/>
          <w:szCs w:val="24"/>
          <w:highlight w:val="none"/>
        </w:rPr>
        <w:t>纸质版</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lang w:val="zh-CN"/>
        </w:rPr>
        <w:t>正本扫描</w:t>
      </w:r>
      <w:r>
        <w:rPr>
          <w:rFonts w:hint="eastAsia" w:ascii="仿宋" w:hAnsi="仿宋" w:eastAsia="仿宋" w:cs="仿宋"/>
          <w:b/>
          <w:bCs/>
          <w:sz w:val="24"/>
          <w:szCs w:val="24"/>
          <w:highlight w:val="none"/>
        </w:rPr>
        <w:t>后生成的</w:t>
      </w:r>
      <w:r>
        <w:rPr>
          <w:rFonts w:hint="eastAsia" w:ascii="仿宋" w:hAnsi="仿宋" w:eastAsia="仿宋" w:cs="仿宋"/>
          <w:b/>
          <w:bCs/>
          <w:sz w:val="24"/>
          <w:szCs w:val="24"/>
          <w:highlight w:val="none"/>
          <w:lang w:val="zh-CN"/>
        </w:rPr>
        <w:t>PDF文件</w:t>
      </w:r>
      <w:r>
        <w:rPr>
          <w:rFonts w:hint="eastAsia" w:ascii="仿宋" w:hAnsi="仿宋" w:eastAsia="仿宋" w:cs="仿宋"/>
          <w:b/>
          <w:bCs/>
          <w:sz w:val="24"/>
          <w:szCs w:val="24"/>
          <w:highlight w:val="none"/>
        </w:rPr>
        <w:t>刻录入U盘存储。注：为便于扫描，可在正本未装订、无骑缝章时扫描；</w:t>
      </w:r>
      <w:r>
        <w:rPr>
          <w:rFonts w:hint="eastAsia" w:ascii="仿宋" w:hAnsi="仿宋" w:eastAsia="仿宋" w:cs="仿宋"/>
          <w:b/>
          <w:bCs/>
          <w:sz w:val="24"/>
          <w:szCs w:val="24"/>
          <w:highlight w:val="none"/>
          <w:lang w:val="en-US" w:eastAsia="zh-CN"/>
        </w:rPr>
        <w:t>递交</w:t>
      </w:r>
      <w:r>
        <w:rPr>
          <w:rFonts w:hint="eastAsia" w:ascii="仿宋" w:hAnsi="仿宋" w:eastAsia="仿宋" w:cs="仿宋"/>
          <w:b/>
          <w:bCs/>
          <w:sz w:val="24"/>
          <w:szCs w:val="24"/>
          <w:highlight w:val="none"/>
        </w:rPr>
        <w:t>的U盘应仅存储该文件；U盘作为投标资料介质不予退还。</w:t>
      </w:r>
    </w:p>
    <w:p w14:paraId="6676131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2.单一来源响应文件递交</w:t>
      </w:r>
    </w:p>
    <w:p w14:paraId="16FED8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.1供应商应在开标当日并于递交响应文件的截止时间前将响应文件密封送达至响应文件递交地点。</w:t>
      </w:r>
    </w:p>
    <w:p w14:paraId="2F871F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.2采购代理机构在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文件规定的响应文件递交截止时间前，只负责响应文件的接收、登记和组织工作，对其响应文件的有效性不负任何责任。</w:t>
      </w:r>
    </w:p>
    <w:p w14:paraId="75B1E9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.3响应文件递交后，在响应文件递交截止时间前，供应商可以补充、修改或撤回其响应文件，并书面通知采购代理机构。补充、修改的内容应按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文件的要求签署、盖章，密封后，作为响应文件的组成部分。</w:t>
      </w:r>
    </w:p>
    <w:p w14:paraId="229487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.4响应文件递交截止时间后，供应商不得对其响应文件做任何修改。</w:t>
      </w:r>
    </w:p>
    <w:p w14:paraId="58054C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.5采购代理机构因采购人推迟</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截止时间时，应以书面的形式，通知所有供应商；在这种情况下，采购代理机构和供应商的权利和义务将受到新的截止期的约束。</w:t>
      </w:r>
    </w:p>
    <w:p w14:paraId="3AD1593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highlight w:val="none"/>
          <w:lang w:val="zh-CN"/>
        </w:rPr>
      </w:pPr>
      <w:r>
        <w:rPr>
          <w:rFonts w:hint="eastAsia" w:ascii="仿宋" w:hAnsi="仿宋" w:eastAsia="仿宋" w:cs="仿宋"/>
          <w:b/>
          <w:color w:val="auto"/>
          <w:sz w:val="24"/>
          <w:szCs w:val="24"/>
          <w:highlight w:val="none"/>
        </w:rPr>
        <w:t>3.</w:t>
      </w:r>
      <w:r>
        <w:rPr>
          <w:rFonts w:hint="eastAsia" w:ascii="仿宋" w:hAnsi="仿宋" w:eastAsia="仿宋" w:cs="仿宋"/>
          <w:b/>
          <w:sz w:val="24"/>
          <w:szCs w:val="24"/>
          <w:highlight w:val="none"/>
        </w:rPr>
        <w:t>响应文件递交时间截止</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zh-CN"/>
        </w:rPr>
        <w:t>出现下列情况之一的，其响应文件将被拒绝接收：</w:t>
      </w:r>
    </w:p>
    <w:p w14:paraId="338069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val="zh-CN" w:eastAsia="zh-CN"/>
        </w:rPr>
        <w:t>逾期送达的；</w:t>
      </w:r>
    </w:p>
    <w:p w14:paraId="2FE20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lang w:val="zh-CN" w:eastAsia="zh-CN"/>
        </w:rPr>
        <w:t>未按照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文件要求密封或加写标记的；</w:t>
      </w:r>
    </w:p>
    <w:p w14:paraId="66549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3.3</w:t>
      </w:r>
      <w:r>
        <w:rPr>
          <w:rFonts w:hint="eastAsia" w:ascii="仿宋" w:hAnsi="仿宋" w:eastAsia="仿宋" w:cs="仿宋"/>
          <w:sz w:val="24"/>
          <w:szCs w:val="24"/>
          <w:highlight w:val="none"/>
          <w:lang w:val="zh-CN" w:eastAsia="zh-CN"/>
        </w:rPr>
        <w:t>递交的响应文件与本项目不相符的；</w:t>
      </w:r>
    </w:p>
    <w:p w14:paraId="23FDF5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lang w:val="zh-CN" w:eastAsia="zh-CN"/>
        </w:rPr>
        <w:t>供应商名称与获取</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eastAsia="zh-CN"/>
        </w:rPr>
        <w:t>文件时填写的报名登记表中名称不相符的；</w:t>
      </w:r>
    </w:p>
    <w:p w14:paraId="33D6FB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3.5无论供应商成交与否或者废标，其响应文件恕不退还。</w:t>
      </w:r>
    </w:p>
    <w:p w14:paraId="14C8F0C9">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4.单一来源响应文件的修改和撤回</w:t>
      </w:r>
    </w:p>
    <w:p w14:paraId="106F54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.1响应文件递交后，如果供应商提出书面修改和撤回响应文件要求，在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截止时间前以书面形式送达采购代理机构；</w:t>
      </w:r>
    </w:p>
    <w:p w14:paraId="5316ED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.2供应商修改响应文件的书面材料，须密封送达采购代理机构，修改或补充的内容应按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文件要求签署、盖章、密封、标记，并作为响应文件的组成部分；</w:t>
      </w:r>
    </w:p>
    <w:p w14:paraId="1B99DD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.3撤回响应文件应以书面（或传真）的形式通知采购代理机构。如采取传真形式撤回响应文件，随后必须补充有</w:t>
      </w:r>
      <w:r>
        <w:rPr>
          <w:rFonts w:hint="eastAsia" w:ascii="仿宋" w:hAnsi="仿宋" w:eastAsia="仿宋" w:cs="仿宋"/>
          <w:color w:val="auto"/>
          <w:sz w:val="24"/>
          <w:szCs w:val="24"/>
          <w:highlight w:val="none"/>
          <w:lang w:eastAsia="zh-CN"/>
        </w:rPr>
        <w:t>法定代表人或被授权人</w:t>
      </w:r>
      <w:r>
        <w:rPr>
          <w:rFonts w:hint="eastAsia" w:ascii="仿宋" w:hAnsi="仿宋" w:eastAsia="仿宋" w:cs="仿宋"/>
          <w:color w:val="auto"/>
          <w:sz w:val="24"/>
          <w:szCs w:val="24"/>
          <w:highlight w:val="none"/>
        </w:rPr>
        <w:t>签署的要求撤回响应文件的正式文件；撤回响应文件的时间以送达采购代理机构到达日期为准；</w:t>
      </w:r>
    </w:p>
    <w:p w14:paraId="49ED58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截止时间后到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有效期满之间的这段时间内，供应商不得撤回其响应文件；</w:t>
      </w:r>
    </w:p>
    <w:p w14:paraId="5496AE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.5供应商在响应文件递交截止时间后，不得对其响应文件做任何修改。</w:t>
      </w:r>
    </w:p>
    <w:p w14:paraId="4CD60B92">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六．</w:t>
      </w:r>
      <w:r>
        <w:rPr>
          <w:rFonts w:hint="eastAsia" w:ascii="仿宋" w:hAnsi="仿宋" w:eastAsia="仿宋" w:cs="仿宋"/>
          <w:b/>
          <w:color w:val="auto"/>
          <w:sz w:val="30"/>
          <w:szCs w:val="30"/>
          <w:highlight w:val="none"/>
          <w:lang w:val="en-US" w:eastAsia="zh-CN"/>
        </w:rPr>
        <w:t>协商</w:t>
      </w:r>
      <w:r>
        <w:rPr>
          <w:rFonts w:hint="eastAsia" w:ascii="仿宋" w:hAnsi="仿宋" w:eastAsia="仿宋" w:cs="仿宋"/>
          <w:b/>
          <w:color w:val="auto"/>
          <w:sz w:val="30"/>
          <w:szCs w:val="30"/>
          <w:highlight w:val="none"/>
        </w:rPr>
        <w:t>、澄清、成交</w:t>
      </w:r>
    </w:p>
    <w:p w14:paraId="00D71A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协商</w:t>
      </w:r>
    </w:p>
    <w:p w14:paraId="582175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采购代理机构按</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大会由采购单位代表、</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小组成员、监督机构代表、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代表及采购代理机构工作人员参加，参会代表应签名报到，以证明其出席；</w:t>
      </w:r>
    </w:p>
    <w:p w14:paraId="6AD393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为确保</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工作公开、公平、公正，依法成立</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由采购单位及有关专家组成，其中技术、经济等方面的专家不少于</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成员总数的三分之二，专家组成由有关人员在陕西省财政厅政府采购专家库中随机抽取，</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成员应当遵守并履行下列责任和义务：</w:t>
      </w:r>
    </w:p>
    <w:p w14:paraId="32EAE4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要严格遵守采购相关法律制度，依法履行各自职责，公正、客观、审慎地组织和参与评审工作；</w:t>
      </w:r>
    </w:p>
    <w:p w14:paraId="353A0C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进行资格性、符合性检查，并做出评价；</w:t>
      </w:r>
    </w:p>
    <w:p w14:paraId="274D33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 xml:space="preserve">规定的评审方法和标准，进行比较和评价； </w:t>
      </w:r>
    </w:p>
    <w:p w14:paraId="0B02A0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有关事项作出解释或澄清；</w:t>
      </w:r>
    </w:p>
    <w:p w14:paraId="21193D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要依法独立评审，按照</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的要求和评标标准进行评标，推荐成交候选单位名单，对评审意见承担个人责任；</w:t>
      </w:r>
    </w:p>
    <w:p w14:paraId="38EDEF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对需要共同认定的事项存在争议的，按照少数服从多数的原则做出结论。持不同意见的</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 xml:space="preserve">成员应当在评审报告上签署不同意见并说明理由，否则视为同意； </w:t>
      </w:r>
    </w:p>
    <w:p w14:paraId="484A9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对评审情况以及在评审过程中获悉的国家秘密、商业秘密负有保密责任；</w:t>
      </w:r>
    </w:p>
    <w:p w14:paraId="1EC319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配合财政部门的投诉处理工作；</w:t>
      </w:r>
    </w:p>
    <w:p w14:paraId="42C3AE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配合采购单位、采购代理机构答复</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提出的质疑。</w:t>
      </w:r>
    </w:p>
    <w:p w14:paraId="395280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1.3协商</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中出现下列情况，修正原则为：</w:t>
      </w:r>
    </w:p>
    <w:p w14:paraId="44C017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中响应报价表内容与</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中明细内容不一致的，以响应报价表为准；</w:t>
      </w:r>
    </w:p>
    <w:p w14:paraId="2333F7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2）协商</w:t>
      </w:r>
      <w:r>
        <w:rPr>
          <w:rFonts w:hint="eastAsia" w:ascii="仿宋" w:hAnsi="仿宋" w:eastAsia="仿宋" w:cs="仿宋"/>
          <w:color w:val="auto"/>
          <w:sz w:val="24"/>
          <w:szCs w:val="24"/>
          <w:highlight w:val="none"/>
        </w:rPr>
        <w:t>报价的大写金额和小写金额不一致的，以大写金额为准；</w:t>
      </w:r>
    </w:p>
    <w:p w14:paraId="61E74D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总价金额与按单价汇总金额不一致的，以单价金额计算结果为准；</w:t>
      </w:r>
    </w:p>
    <w:p w14:paraId="2E8FCC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单价金额小数点有明显错位的，以总价为准，并修改单价；</w:t>
      </w:r>
    </w:p>
    <w:p w14:paraId="2BD502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正本与副本不一致的，以正本为准；</w:t>
      </w:r>
    </w:p>
    <w:p w14:paraId="0BE85A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多处内容交叉不符时，以</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成员会评审结果为准；</w:t>
      </w:r>
    </w:p>
    <w:p w14:paraId="22AEC1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文字与图表不符时以文字为准；</w:t>
      </w:r>
    </w:p>
    <w:p w14:paraId="1F6655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按上述修正错误的原则及方法调整或修正</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同意后，调整后的报价对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起约束作用。如果</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不接受修正后的报价，则其</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活动将被拒绝，并且其</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也将被没收。</w:t>
      </w:r>
    </w:p>
    <w:p w14:paraId="016602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2、单一来源采购响应文件的初审</w:t>
      </w:r>
    </w:p>
    <w:p w14:paraId="1CE9E1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资格性审查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由采购人审查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单一来源响应文件是否符合单一来源采购文件的要求，对单一来源响应文件中的资质证明文件资格审查，以确定供应商是否具备</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资格；</w:t>
      </w:r>
    </w:p>
    <w:p w14:paraId="55CE5B1F">
      <w:pPr>
        <w:keepNext w:val="0"/>
        <w:keepLines w:val="0"/>
        <w:pageBreakBefore w:val="0"/>
        <w:wordWrap/>
        <w:overflowPunct/>
        <w:topLinePunct w:val="0"/>
        <w:autoSpaceDE/>
        <w:autoSpaceDN/>
        <w:bidi w:val="0"/>
        <w:snapToGrid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rPr>
        <w:t>符合性审查：</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从</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rPr>
        <w:t>响应文件的有效性、完整性和对</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的响应程度进行初步审查，以确定其是否对</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实质性内容作出响应（采购人可根据具体项目的情况对实质性要求作特别的具体规定）。初步审查按下表进行：</w:t>
      </w:r>
    </w:p>
    <w:tbl>
      <w:tblPr>
        <w:tblStyle w:val="23"/>
        <w:tblW w:w="9064" w:type="dxa"/>
        <w:tblInd w:w="108" w:type="dxa"/>
        <w:tblLayout w:type="fixed"/>
        <w:tblCellMar>
          <w:top w:w="0" w:type="dxa"/>
          <w:left w:w="10" w:type="dxa"/>
          <w:bottom w:w="0" w:type="dxa"/>
          <w:right w:w="10" w:type="dxa"/>
        </w:tblCellMar>
      </w:tblPr>
      <w:tblGrid>
        <w:gridCol w:w="681"/>
        <w:gridCol w:w="3352"/>
        <w:gridCol w:w="5031"/>
      </w:tblGrid>
      <w:tr w14:paraId="6870100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8C0830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615A07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评审内容</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E7077CB">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08482D06">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7BA9A64">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F45726E">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供应商名称</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613E6BF9">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供应商名称和公章、营业执照一致</w:t>
            </w:r>
          </w:p>
        </w:tc>
      </w:tr>
      <w:tr w14:paraId="26CAA5C7">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190102C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A0BDACC">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协商报价</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1D923D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完整无缺项，无选择性报价</w:t>
            </w:r>
          </w:p>
        </w:tc>
      </w:tr>
      <w:tr w14:paraId="0B0A06BE">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6BCDEAE">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1645C89E">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响应文件的有效期</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F474BC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自开标之日起不少于90个日历日</w:t>
            </w:r>
          </w:p>
        </w:tc>
      </w:tr>
      <w:tr w14:paraId="7A659931">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7D0D38B">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4D9F2051">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响应文件签字、盖章</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611404C">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响应文件的签字盖章合格有效；</w:t>
            </w:r>
          </w:p>
        </w:tc>
      </w:tr>
      <w:tr w14:paraId="1A0ED642">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2683BA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F7B7FBA">
            <w:pPr>
              <w:pStyle w:val="38"/>
              <w:jc w:val="center"/>
              <w:rPr>
                <w:rFonts w:hint="default"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22"/>
                <w:szCs w:val="22"/>
                <w:highlight w:val="none"/>
                <w:lang w:val="en-US" w:eastAsia="zh-CN"/>
              </w:rPr>
              <w:t>采购</w:t>
            </w:r>
            <w:r>
              <w:rPr>
                <w:rFonts w:ascii="仿宋_GB2312" w:hAnsi="仿宋_GB2312" w:eastAsia="仿宋_GB2312" w:cs="仿宋_GB2312"/>
                <w:color w:val="auto"/>
                <w:sz w:val="22"/>
                <w:szCs w:val="22"/>
                <w:highlight w:val="none"/>
              </w:rPr>
              <w:t>文件商务条款</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7374BD3F">
            <w:pPr>
              <w:pStyle w:val="38"/>
              <w:jc w:val="both"/>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响应</w:t>
            </w:r>
            <w:r>
              <w:rPr>
                <w:rFonts w:hint="eastAsia" w:ascii="仿宋_GB2312" w:hAnsi="仿宋_GB2312" w:eastAsia="仿宋_GB2312" w:cs="仿宋_GB2312"/>
                <w:color w:val="auto"/>
                <w:sz w:val="22"/>
                <w:szCs w:val="22"/>
                <w:highlight w:val="none"/>
                <w:lang w:val="en-US" w:eastAsia="zh-CN"/>
              </w:rPr>
              <w:t>采购</w:t>
            </w:r>
            <w:r>
              <w:rPr>
                <w:rFonts w:ascii="仿宋_GB2312" w:hAnsi="仿宋_GB2312" w:eastAsia="仿宋_GB2312" w:cs="仿宋_GB2312"/>
                <w:color w:val="auto"/>
                <w:sz w:val="22"/>
                <w:szCs w:val="22"/>
                <w:highlight w:val="none"/>
              </w:rPr>
              <w:t>文件商务条款，无重大保留或偏差</w:t>
            </w:r>
          </w:p>
        </w:tc>
      </w:tr>
      <w:tr w14:paraId="56DCF08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2E1D10BD">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2089786D">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22"/>
                <w:szCs w:val="22"/>
                <w:highlight w:val="none"/>
                <w:lang w:val="en-US" w:eastAsia="zh-CN"/>
              </w:rPr>
              <w:t>服务</w:t>
            </w:r>
            <w:r>
              <w:rPr>
                <w:rFonts w:ascii="仿宋_GB2312" w:hAnsi="仿宋_GB2312" w:eastAsia="仿宋_GB2312" w:cs="仿宋_GB2312"/>
                <w:color w:val="auto"/>
                <w:sz w:val="22"/>
                <w:szCs w:val="22"/>
                <w:highlight w:val="none"/>
              </w:rPr>
              <w:t>要求</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0647A1B2">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供应商</w:t>
            </w:r>
            <w:r>
              <w:rPr>
                <w:rFonts w:hint="eastAsia" w:ascii="仿宋_GB2312" w:hAnsi="仿宋_GB2312" w:eastAsia="仿宋_GB2312" w:cs="仿宋_GB2312"/>
                <w:color w:val="auto"/>
                <w:sz w:val="22"/>
                <w:szCs w:val="22"/>
                <w:highlight w:val="none"/>
                <w:lang w:val="en-US" w:eastAsia="zh-CN"/>
              </w:rPr>
              <w:t>服务</w:t>
            </w:r>
            <w:r>
              <w:rPr>
                <w:rFonts w:ascii="仿宋_GB2312" w:hAnsi="仿宋_GB2312" w:eastAsia="仿宋_GB2312" w:cs="仿宋_GB2312"/>
                <w:color w:val="auto"/>
                <w:sz w:val="22"/>
                <w:szCs w:val="22"/>
                <w:highlight w:val="none"/>
              </w:rPr>
              <w:t>须完全满足采购文件要求，否则其响应文件作为无效处理。</w:t>
            </w:r>
          </w:p>
        </w:tc>
      </w:tr>
      <w:tr w14:paraId="4C05F0DF">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3AFCA7D5">
            <w:pPr>
              <w:keepNext w:val="0"/>
              <w:keepLines w:val="0"/>
              <w:pageBreakBefore w:val="0"/>
              <w:wordWrap/>
              <w:overflowPunct/>
              <w:topLinePunct w:val="0"/>
              <w:autoSpaceDE/>
              <w:autoSpaceDN/>
              <w:bidi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402C2297">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32"/>
                <w:szCs w:val="32"/>
                <w:highlight w:val="none"/>
                <w:lang w:val="en-US" w:eastAsia="zh-CN"/>
              </w:rPr>
            </w:pPr>
            <w:r>
              <w:rPr>
                <w:rFonts w:ascii="仿宋_GB2312" w:hAnsi="仿宋_GB2312" w:eastAsia="仿宋_GB2312" w:cs="仿宋_GB2312"/>
                <w:color w:val="auto"/>
                <w:sz w:val="22"/>
                <w:szCs w:val="22"/>
                <w:highlight w:val="none"/>
              </w:rPr>
              <w:t>其它情形</w:t>
            </w:r>
          </w:p>
        </w:tc>
        <w:tc>
          <w:tcPr>
            <w:tcW w:w="5031"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14:paraId="56099B0D">
            <w:pPr>
              <w:pStyle w:val="38"/>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sz w:val="32"/>
                <w:szCs w:val="32"/>
                <w:highlight w:val="none"/>
              </w:rPr>
            </w:pPr>
            <w:r>
              <w:rPr>
                <w:rFonts w:ascii="仿宋_GB2312" w:hAnsi="仿宋_GB2312" w:eastAsia="仿宋_GB2312" w:cs="仿宋_GB2312"/>
                <w:color w:val="auto"/>
                <w:sz w:val="22"/>
                <w:szCs w:val="22"/>
                <w:highlight w:val="none"/>
              </w:rPr>
              <w:t>无不符合法律法规或采购文件规定的</w:t>
            </w:r>
            <w:r>
              <w:rPr>
                <w:rFonts w:hint="eastAsia" w:ascii="仿宋_GB2312" w:hAnsi="仿宋_GB2312" w:eastAsia="仿宋_GB2312" w:cs="仿宋_GB2312"/>
                <w:color w:val="auto"/>
                <w:sz w:val="22"/>
                <w:szCs w:val="22"/>
                <w:highlight w:val="none"/>
                <w:lang w:val="en-US" w:eastAsia="zh-CN"/>
              </w:rPr>
              <w:t>响应</w:t>
            </w:r>
            <w:r>
              <w:rPr>
                <w:rFonts w:ascii="仿宋_GB2312" w:hAnsi="仿宋_GB2312" w:eastAsia="仿宋_GB2312" w:cs="仿宋_GB2312"/>
                <w:color w:val="auto"/>
                <w:sz w:val="22"/>
                <w:szCs w:val="22"/>
                <w:highlight w:val="none"/>
              </w:rPr>
              <w:t>无效条款</w:t>
            </w:r>
          </w:p>
        </w:tc>
      </w:tr>
    </w:tbl>
    <w:p w14:paraId="05ECCB7E">
      <w:pPr>
        <w:keepNext w:val="0"/>
        <w:keepLines w:val="0"/>
        <w:pageBreakBefore w:val="0"/>
        <w:wordWrap/>
        <w:overflowPunct/>
        <w:topLinePunct w:val="0"/>
        <w:autoSpaceDE/>
        <w:autoSpaceDN/>
        <w:bidi w:val="0"/>
        <w:snapToGrid w:val="0"/>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说明：以上各项有1项不合格，评审不予通过，作为未实质性响应</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。在资格性、符合性检查时，审查未通过的，不得进入后续评审环节。</w:t>
      </w:r>
    </w:p>
    <w:p w14:paraId="3B0E196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澄清</w:t>
      </w:r>
    </w:p>
    <w:p w14:paraId="2C145166">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有权就单一来源响应文件中含义不明确、同类问题表述不一致、或者有明显文字和计算错误的内容等要求向上述步骤初审合格的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提出询问或澄清要求；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将有关询标澄清、补正、说明的内容应以书面形式提交；</w:t>
      </w:r>
    </w:p>
    <w:p w14:paraId="2D650E8B">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单一来源采购文件、单一来源响应文件作为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的依据，澄清、补正、说明的内容只作为</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参考。</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澄清时供应商只作说明和解释，不得借此对</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报价、主要服务范围及服务内容等实质性内容做任何修改；如澄清、补正、说明的内容与</w:t>
      </w:r>
      <w:r>
        <w:rPr>
          <w:rFonts w:hint="eastAsia" w:ascii="仿宋" w:hAnsi="仿宋" w:eastAsia="仿宋" w:cs="仿宋"/>
          <w:color w:val="auto"/>
          <w:sz w:val="24"/>
          <w:szCs w:val="24"/>
          <w:highlight w:val="none"/>
          <w:lang w:eastAsia="zh-CN"/>
        </w:rPr>
        <w:t>协商响应文件</w:t>
      </w:r>
      <w:r>
        <w:rPr>
          <w:rFonts w:hint="eastAsia" w:ascii="仿宋" w:hAnsi="仿宋" w:eastAsia="仿宋" w:cs="仿宋"/>
          <w:color w:val="auto"/>
          <w:sz w:val="24"/>
          <w:szCs w:val="24"/>
          <w:highlight w:val="none"/>
        </w:rPr>
        <w:t>内容有重大相悖或矛盾，将被认定为无效文件；</w:t>
      </w:r>
    </w:p>
    <w:p w14:paraId="73BA3E72">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供应商对单一来源响应文件的澄清不得改变</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报价及实质内容。</w:t>
      </w:r>
    </w:p>
    <w:p w14:paraId="43CB8BF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方法</w:t>
      </w:r>
    </w:p>
    <w:p w14:paraId="4E394B3C">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4.1协商</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根据符合单一来源采购的参数、质量和服务的要求。</w:t>
      </w:r>
    </w:p>
    <w:p w14:paraId="7EF656AF">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4.2协商</w:t>
      </w:r>
      <w:r>
        <w:rPr>
          <w:rFonts w:hint="eastAsia" w:ascii="仿宋" w:hAnsi="仿宋" w:eastAsia="仿宋" w:cs="仿宋"/>
          <w:color w:val="auto"/>
          <w:sz w:val="24"/>
          <w:szCs w:val="24"/>
          <w:highlight w:val="none"/>
        </w:rPr>
        <w:t>程序：</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开始前将由采购人纪检人员当众检验</w:t>
      </w:r>
      <w:r>
        <w:rPr>
          <w:rFonts w:hint="eastAsia" w:ascii="仿宋" w:hAnsi="仿宋" w:eastAsia="仿宋" w:cs="仿宋"/>
          <w:color w:val="auto"/>
          <w:sz w:val="24"/>
          <w:szCs w:val="24"/>
          <w:highlight w:val="none"/>
          <w:lang w:val="en-US" w:eastAsia="zh-CN"/>
        </w:rPr>
        <w:t>单一来源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的密封情况，确认无误后方可进行拆封、</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p>
    <w:p w14:paraId="63E43C8D">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en-US" w:eastAsia="zh-CN"/>
        </w:rPr>
        <w:t>协商</w:t>
      </w:r>
      <w:r>
        <w:rPr>
          <w:rFonts w:hint="eastAsia" w:ascii="仿宋" w:hAnsi="仿宋" w:eastAsia="仿宋" w:cs="仿宋"/>
          <w:b/>
          <w:color w:val="auto"/>
          <w:sz w:val="24"/>
          <w:szCs w:val="24"/>
          <w:highlight w:val="none"/>
        </w:rPr>
        <w:t>内容</w:t>
      </w:r>
    </w:p>
    <w:p w14:paraId="7998ABD4">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确定的最终价格及服务等仍不能满足采购人的要求，采购人及</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将保留最终放弃本次</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的权利。</w:t>
      </w:r>
    </w:p>
    <w:p w14:paraId="03C47E64">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6、成交</w:t>
      </w:r>
    </w:p>
    <w:p w14:paraId="27978C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6.1</w:t>
      </w:r>
      <w:r>
        <w:rPr>
          <w:rFonts w:hint="eastAsia" w:ascii="仿宋" w:hAnsi="仿宋" w:eastAsia="仿宋" w:cs="仿宋"/>
          <w:sz w:val="24"/>
          <w:szCs w:val="24"/>
          <w:highlight w:val="none"/>
          <w:lang w:val="zh-CN"/>
        </w:rPr>
        <w:t>采购代理机构应在评审结束后</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个工作日内将评审报告送采购人。</w:t>
      </w:r>
    </w:p>
    <w:p w14:paraId="606E9C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6.2</w:t>
      </w:r>
      <w:r>
        <w:rPr>
          <w:rFonts w:hint="eastAsia" w:ascii="仿宋" w:hAnsi="仿宋" w:eastAsia="仿宋" w:cs="仿宋"/>
          <w:sz w:val="24"/>
          <w:szCs w:val="24"/>
          <w:highlight w:val="none"/>
          <w:lang w:val="zh-CN"/>
        </w:rPr>
        <w:t>采购人在收到评审报告后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个工作日内，</w:t>
      </w:r>
      <w:r>
        <w:rPr>
          <w:rFonts w:hint="eastAsia" w:ascii="仿宋" w:hAnsi="仿宋" w:eastAsia="仿宋" w:cs="仿宋"/>
          <w:sz w:val="24"/>
          <w:szCs w:val="24"/>
          <w:highlight w:val="none"/>
          <w:lang w:val="en-US" w:eastAsia="zh-CN"/>
        </w:rPr>
        <w:t>在</w:t>
      </w:r>
      <w:r>
        <w:rPr>
          <w:rFonts w:hint="eastAsia" w:ascii="仿宋" w:hAnsi="仿宋" w:eastAsia="仿宋" w:cs="仿宋"/>
          <w:sz w:val="24"/>
          <w:szCs w:val="24"/>
          <w:highlight w:val="none"/>
          <w:lang w:val="zh-CN"/>
        </w:rPr>
        <w:t>评审报告</w:t>
      </w:r>
      <w:r>
        <w:rPr>
          <w:rFonts w:hint="eastAsia" w:ascii="仿宋" w:hAnsi="仿宋" w:eastAsia="仿宋" w:cs="仿宋"/>
          <w:sz w:val="24"/>
          <w:szCs w:val="24"/>
          <w:highlight w:val="none"/>
          <w:lang w:val="en-US" w:eastAsia="zh-CN"/>
        </w:rPr>
        <w:t>确定</w:t>
      </w:r>
      <w:r>
        <w:rPr>
          <w:rFonts w:hint="eastAsia" w:ascii="仿宋" w:hAnsi="仿宋" w:eastAsia="仿宋" w:cs="仿宋"/>
          <w:sz w:val="24"/>
          <w:szCs w:val="24"/>
          <w:highlight w:val="none"/>
          <w:lang w:val="zh-CN"/>
        </w:rPr>
        <w:t>的成交候选人</w:t>
      </w:r>
      <w:r>
        <w:rPr>
          <w:rFonts w:hint="eastAsia" w:ascii="仿宋" w:hAnsi="仿宋" w:eastAsia="仿宋" w:cs="仿宋"/>
          <w:sz w:val="24"/>
          <w:szCs w:val="24"/>
          <w:highlight w:val="none"/>
          <w:lang w:val="en-US" w:eastAsia="zh-CN"/>
        </w:rPr>
        <w:t>名单</w:t>
      </w:r>
      <w:r>
        <w:rPr>
          <w:rFonts w:hint="eastAsia" w:ascii="仿宋" w:hAnsi="仿宋" w:eastAsia="仿宋" w:cs="仿宋"/>
          <w:sz w:val="24"/>
          <w:szCs w:val="24"/>
          <w:highlight w:val="none"/>
          <w:lang w:val="zh-CN"/>
        </w:rPr>
        <w:t>中</w:t>
      </w:r>
      <w:r>
        <w:rPr>
          <w:rFonts w:hint="eastAsia" w:ascii="仿宋" w:hAnsi="仿宋" w:eastAsia="仿宋" w:cs="仿宋"/>
          <w:sz w:val="24"/>
          <w:szCs w:val="24"/>
          <w:highlight w:val="none"/>
          <w:lang w:val="en-US" w:eastAsia="zh-CN"/>
        </w:rPr>
        <w:t>按顺序</w:t>
      </w:r>
      <w:r>
        <w:rPr>
          <w:rFonts w:hint="eastAsia" w:ascii="仿宋" w:hAnsi="仿宋" w:eastAsia="仿宋" w:cs="仿宋"/>
          <w:sz w:val="24"/>
          <w:szCs w:val="24"/>
          <w:highlight w:val="none"/>
          <w:lang w:val="zh-CN"/>
        </w:rPr>
        <w:t>确定成交供应商，复函采购代理机构。采购人在收到评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报告5个工作日内未按评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报告推荐的</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候选人顺序确定</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，又不能说明合法理由的，视同按评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val="zh-CN"/>
        </w:rPr>
        <w:t>报告推荐的顺序确定排名第一的</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候选人为</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w:t>
      </w:r>
    </w:p>
    <w:p w14:paraId="753DCE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6.3</w:t>
      </w:r>
      <w:r>
        <w:rPr>
          <w:rFonts w:hint="eastAsia" w:ascii="仿宋" w:hAnsi="仿宋" w:eastAsia="仿宋" w:cs="仿宋"/>
          <w:sz w:val="24"/>
          <w:szCs w:val="24"/>
          <w:highlight w:val="none"/>
          <w:lang w:val="zh-CN"/>
        </w:rPr>
        <w:t>采购代理机构当自</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lang w:val="zh-CN"/>
        </w:rPr>
        <w:t>确定之日起2个工作日内，在省级以上财政部门指定的媒体上公告成交结果，公告期限为1个工作日，并向成交供应商发“成交通知书”。</w:t>
      </w:r>
    </w:p>
    <w:p w14:paraId="055BFC06">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七．签订合同</w:t>
      </w:r>
    </w:p>
    <w:p w14:paraId="6CB8D9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1、采购</w:t>
      </w:r>
      <w:r>
        <w:rPr>
          <w:rFonts w:hint="eastAsia" w:ascii="仿宋" w:hAnsi="仿宋" w:eastAsia="仿宋" w:cs="仿宋"/>
          <w:color w:val="auto"/>
          <w:sz w:val="24"/>
          <w:szCs w:val="24"/>
          <w:highlight w:val="none"/>
        </w:rPr>
        <w:t xml:space="preserve">文件、成交供应商的响应文件及补充文件等均为签订政府采购合同的依据。 </w:t>
      </w:r>
    </w:p>
    <w:p w14:paraId="44661D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成交供应商应当在成交通知书发出之日起30日内与采购人签订政府采购合同。 </w:t>
      </w:r>
    </w:p>
    <w:p w14:paraId="031C33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采购人不得向成交供应商提出超出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文件以外的任何要求作为签订合同的条件，不得与成交供应商订立背离</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 xml:space="preserve">文件确定的合同文本以及背离采购标的、规格型号、采购金额、采购数量、技术和服务要求等实质性内容的协议。 </w:t>
      </w:r>
    </w:p>
    <w:p w14:paraId="439CE9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自政府采购合同签订之日起 2 个工作日内，本项目政府采购合同在</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 xml:space="preserve">须知前附表规定的媒体上公告，但政府采购合同中涉及国家秘密、商业秘密的内容除外。 </w:t>
      </w:r>
    </w:p>
    <w:p w14:paraId="2B20FF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037B2F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成交供应商因不可抗力或者自身原因不能履行政府采购合同的，采购人可以与排位在成交供应商之后第一位的成交候选人签订政府采购合同，以此类推，也可以重新开展</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活动。因自身原因拒绝签订政府采购合同的成交供应商不得参加对该项目重新开展的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w:t>
      </w:r>
    </w:p>
    <w:p w14:paraId="4B6560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成交后，成交供应商应按照合同约定履行义务，完成</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677CF0EF">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八．成交服务费</w:t>
      </w:r>
    </w:p>
    <w:p w14:paraId="593F9C37">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1、招标代理服务费按“</w:t>
      </w:r>
      <w:r>
        <w:rPr>
          <w:rFonts w:hint="eastAsia" w:ascii="仿宋" w:hAnsi="仿宋" w:eastAsia="仿宋" w:cs="仿宋"/>
          <w:color w:val="auto"/>
          <w:sz w:val="24"/>
          <w:szCs w:val="24"/>
          <w:highlight w:val="none"/>
          <w:lang w:eastAsia="zh-CN"/>
        </w:rPr>
        <w:t>协商供应商</w:t>
      </w:r>
      <w:r>
        <w:rPr>
          <w:rFonts w:hint="eastAsia" w:ascii="仿宋" w:hAnsi="仿宋" w:eastAsia="仿宋" w:cs="仿宋"/>
          <w:color w:val="auto"/>
          <w:sz w:val="24"/>
          <w:szCs w:val="24"/>
          <w:highlight w:val="none"/>
        </w:rPr>
        <w:t>须知前附表”规定金额收取。</w:t>
      </w:r>
    </w:p>
    <w:p w14:paraId="1DBF637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2、招标代理服务费交纳信息</w:t>
      </w:r>
    </w:p>
    <w:p w14:paraId="4E7280F8">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银行户名：陕西德仁招标有限公司</w:t>
      </w:r>
    </w:p>
    <w:p w14:paraId="7714A11B">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开户银行：招商银行股份有限公司西安城南支行</w:t>
      </w:r>
    </w:p>
    <w:p w14:paraId="660FA251">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号：1299 0904 6810 901</w:t>
      </w:r>
    </w:p>
    <w:p w14:paraId="460D6B42">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苏会计</w:t>
      </w:r>
      <w:r>
        <w:rPr>
          <w:rFonts w:hint="eastAsia" w:ascii="仿宋" w:hAnsi="仿宋" w:eastAsia="仿宋" w:cs="仿宋"/>
          <w:color w:val="auto"/>
          <w:sz w:val="24"/>
          <w:szCs w:val="24"/>
          <w:highlight w:val="none"/>
        </w:rPr>
        <w:t xml:space="preserve">  联系电话：029-</w:t>
      </w:r>
      <w:r>
        <w:rPr>
          <w:rFonts w:hint="eastAsia" w:ascii="仿宋" w:hAnsi="仿宋" w:eastAsia="仿宋" w:cs="仿宋"/>
          <w:color w:val="auto"/>
          <w:sz w:val="24"/>
          <w:szCs w:val="24"/>
          <w:highlight w:val="none"/>
          <w:lang w:eastAsia="zh-CN"/>
        </w:rPr>
        <w:t>89185132</w:t>
      </w:r>
      <w:r>
        <w:rPr>
          <w:rFonts w:hint="eastAsia" w:ascii="仿宋" w:hAnsi="仿宋" w:eastAsia="仿宋" w:cs="仿宋"/>
          <w:color w:val="auto"/>
          <w:sz w:val="24"/>
          <w:szCs w:val="24"/>
          <w:highlight w:val="none"/>
          <w:lang w:val="en-US" w:eastAsia="zh-CN"/>
        </w:rPr>
        <w:t xml:space="preserve"> </w:t>
      </w:r>
    </w:p>
    <w:p w14:paraId="2131869C">
      <w:pPr>
        <w:keepNext w:val="0"/>
        <w:keepLines w:val="0"/>
        <w:pageBreakBefore w:val="0"/>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邮箱：sxdrzb@qq.com</w:t>
      </w:r>
    </w:p>
    <w:p w14:paraId="77B41360">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szCs w:val="24"/>
          <w:highlight w:val="none"/>
          <w:lang w:val="en-US" w:eastAsia="zh-CN"/>
        </w:rPr>
      </w:pPr>
    </w:p>
    <w:p w14:paraId="767C2264">
      <w:pPr>
        <w:keepNext w:val="0"/>
        <w:keepLines w:val="0"/>
        <w:pageBreakBefore w:val="0"/>
        <w:wordWrap/>
        <w:overflowPunct/>
        <w:topLinePunct w:val="0"/>
        <w:autoSpaceDE/>
        <w:autoSpaceDN/>
        <w:bidi w:val="0"/>
        <w:snapToGrid w:val="0"/>
        <w:spacing w:line="360" w:lineRule="auto"/>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．其它事项</w:t>
      </w:r>
    </w:p>
    <w:p w14:paraId="1230638E">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1、当最终报价超出财政预算，且采购人又无力支付，</w:t>
      </w:r>
      <w:r>
        <w:rPr>
          <w:rFonts w:hint="eastAsia" w:ascii="仿宋" w:hAnsi="仿宋" w:eastAsia="仿宋" w:cs="仿宋"/>
          <w:color w:val="auto"/>
          <w:sz w:val="24"/>
          <w:szCs w:val="24"/>
          <w:highlight w:val="none"/>
          <w:lang w:eastAsia="zh-CN"/>
        </w:rPr>
        <w:t>协商小组</w:t>
      </w:r>
      <w:r>
        <w:rPr>
          <w:rFonts w:hint="eastAsia" w:ascii="仿宋" w:hAnsi="仿宋" w:eastAsia="仿宋" w:cs="仿宋"/>
          <w:color w:val="auto"/>
          <w:sz w:val="24"/>
          <w:szCs w:val="24"/>
          <w:highlight w:val="none"/>
        </w:rPr>
        <w:t>有权决定</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失败。</w:t>
      </w:r>
    </w:p>
    <w:p w14:paraId="505E6D3D">
      <w:pPr>
        <w:keepNext w:val="0"/>
        <w:keepLines w:val="0"/>
        <w:pageBreakBefore w:val="0"/>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确定后，成交</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无正当理由拖延或拒签合同的，或未能按照规定的时间提供履约担保，采购单位有权取消其成交资格，同时报请监督机构予以通报，禁止其进入政府采购市场，并没收其</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。给采购单位造成损失超过</w:t>
      </w:r>
      <w:r>
        <w:rPr>
          <w:rFonts w:hint="eastAsia" w:ascii="仿宋" w:hAnsi="仿宋" w:eastAsia="仿宋" w:cs="仿宋"/>
          <w:color w:val="auto"/>
          <w:sz w:val="24"/>
          <w:szCs w:val="24"/>
          <w:highlight w:val="none"/>
          <w:lang w:eastAsia="zh-CN"/>
        </w:rPr>
        <w:t>协商保证金</w:t>
      </w:r>
      <w:r>
        <w:rPr>
          <w:rFonts w:hint="eastAsia" w:ascii="仿宋" w:hAnsi="仿宋" w:eastAsia="仿宋" w:cs="仿宋"/>
          <w:color w:val="auto"/>
          <w:sz w:val="24"/>
          <w:szCs w:val="24"/>
          <w:highlight w:val="none"/>
        </w:rPr>
        <w:t>额的，还应当对超过部分予以赔偿，并依法承担相应法律责任。</w:t>
      </w:r>
    </w:p>
    <w:p w14:paraId="462765DD">
      <w:pPr>
        <w:pStyle w:val="5"/>
        <w:rPr>
          <w:rFonts w:hint="eastAsia" w:ascii="仿宋" w:hAnsi="仿宋" w:eastAsia="仿宋" w:cs="仿宋"/>
          <w:color w:val="auto"/>
          <w:highlight w:val="none"/>
        </w:rPr>
        <w:sectPr>
          <w:headerReference r:id="rId13" w:type="default"/>
          <w:footerReference r:id="rId14" w:type="default"/>
          <w:pgSz w:w="11906" w:h="16838"/>
          <w:pgMar w:top="1440" w:right="1417" w:bottom="1440" w:left="1587" w:header="850" w:footer="992" w:gutter="0"/>
          <w:pgBorders>
            <w:top w:val="none" w:sz="0" w:space="0"/>
            <w:left w:val="none" w:sz="0" w:space="0"/>
            <w:bottom w:val="none" w:sz="0" w:space="0"/>
            <w:right w:val="none" w:sz="0" w:space="0"/>
          </w:pgBorders>
          <w:pgNumType w:fmt="decimal"/>
          <w:cols w:space="720" w:num="1"/>
          <w:docGrid w:type="lines" w:linePitch="317" w:charSpace="0"/>
        </w:sectPr>
      </w:pPr>
    </w:p>
    <w:p w14:paraId="6CFC52AA">
      <w:pPr>
        <w:pStyle w:val="4"/>
        <w:keepNext w:val="0"/>
        <w:keepLines w:val="0"/>
        <w:numPr>
          <w:ilvl w:val="0"/>
          <w:numId w:val="0"/>
        </w:numPr>
        <w:spacing w:line="360" w:lineRule="auto"/>
        <w:ind w:firstLine="3052" w:firstLineChars="950"/>
        <w:jc w:val="both"/>
        <w:rPr>
          <w:rFonts w:hint="eastAsia" w:ascii="仿宋" w:hAnsi="仿宋" w:eastAsia="仿宋" w:cs="仿宋"/>
          <w:color w:val="auto"/>
          <w:sz w:val="32"/>
          <w:szCs w:val="32"/>
          <w:highlight w:val="none"/>
        </w:rPr>
      </w:pPr>
      <w:bookmarkStart w:id="6" w:name="_Toc17442"/>
      <w:r>
        <w:rPr>
          <w:rFonts w:hint="eastAsia" w:ascii="仿宋" w:hAnsi="仿宋" w:eastAsia="仿宋" w:cs="仿宋"/>
          <w:b/>
          <w:bCs/>
          <w:iCs/>
          <w:color w:val="auto"/>
          <w:kern w:val="0"/>
          <w:sz w:val="32"/>
          <w:szCs w:val="32"/>
          <w:highlight w:val="none"/>
          <w:lang w:val="en-US" w:eastAsia="zh-CN" w:bidi="ar-SA"/>
        </w:rPr>
        <w:t>第三</w:t>
      </w:r>
      <w:r>
        <w:rPr>
          <w:rFonts w:hint="eastAsia" w:ascii="仿宋" w:hAnsi="仿宋" w:eastAsia="仿宋" w:cs="仿宋"/>
          <w:color w:val="auto"/>
          <w:sz w:val="32"/>
          <w:szCs w:val="32"/>
          <w:highlight w:val="none"/>
          <w:lang w:val="en-US" w:eastAsia="zh-CN"/>
        </w:rPr>
        <w:t>章  协商</w:t>
      </w:r>
      <w:r>
        <w:rPr>
          <w:rFonts w:hint="eastAsia" w:ascii="仿宋" w:hAnsi="仿宋" w:eastAsia="仿宋" w:cs="仿宋"/>
          <w:color w:val="auto"/>
          <w:sz w:val="32"/>
          <w:szCs w:val="32"/>
          <w:highlight w:val="none"/>
        </w:rPr>
        <w:t>要求</w:t>
      </w:r>
      <w:bookmarkEnd w:id="6"/>
    </w:p>
    <w:p w14:paraId="45CF58A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一、项目概况</w:t>
      </w:r>
    </w:p>
    <w:p w14:paraId="3D1EA0FD">
      <w:pPr>
        <w:keepNext w:val="0"/>
        <w:keepLines w:val="0"/>
        <w:pageBreakBefore w:val="0"/>
        <w:widowControl w:val="0"/>
        <w:numPr>
          <w:ilvl w:val="0"/>
          <w:numId w:val="0"/>
        </w:numPr>
        <w:tabs>
          <w:tab w:val="left" w:pos="33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华文仿宋"/>
          <w:kern w:val="0"/>
          <w:sz w:val="24"/>
          <w:szCs w:val="24"/>
        </w:rPr>
        <w:t>引导高质量企业进入专精特新专板培育孵化，给予专板企业综合金融服务，助力企业对接更高层级资本市场。</w:t>
      </w:r>
    </w:p>
    <w:p w14:paraId="5783DE7E">
      <w:pPr>
        <w:keepNext w:val="0"/>
        <w:keepLines w:val="0"/>
        <w:pageBreakBefore w:val="0"/>
        <w:widowControl w:val="0"/>
        <w:numPr>
          <w:ilvl w:val="0"/>
          <w:numId w:val="0"/>
        </w:numPr>
        <w:tabs>
          <w:tab w:val="left" w:pos="33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二、服务要求</w:t>
      </w:r>
    </w:p>
    <w:p w14:paraId="72F51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（一）聚焦企业挂牌上市需求,按照工业和信息化部等部门发布的《关于高质量建设区域性股权市场“专精特新”专板的指导意见》，建设陕西省</w:t>
      </w:r>
      <w:r>
        <w:rPr>
          <w:rFonts w:hint="eastAsia" w:ascii="仿宋" w:hAnsi="仿宋" w:eastAsia="仿宋" w:cs="仿宋"/>
          <w:sz w:val="24"/>
          <w:szCs w:val="24"/>
        </w:rPr>
        <w:t>“专精特新”专板</w:t>
      </w:r>
      <w:r>
        <w:rPr>
          <w:rFonts w:hint="eastAsia" w:ascii="仿宋" w:hAnsi="仿宋" w:eastAsia="仿宋" w:cs="仿宋"/>
          <w:sz w:val="24"/>
          <w:szCs w:val="24"/>
          <w:lang w:eastAsia="zh-CN"/>
        </w:rPr>
        <w:t>。</w:t>
      </w:r>
    </w:p>
    <w:p w14:paraId="6BC7F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依据《关于开展“一月一链”中小企业融资促进全国行活动的通知》，持续深化“一月一链”投融资路演活动，建立区域性股权市场“专精特新”专板中小企业投融资需求发布平台、线上线下路演平台提高企业融资效率。</w:t>
      </w:r>
    </w:p>
    <w:p w14:paraId="34F776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（三）依托“专精特新”专板，组织企业普惠培训、银企对接会等基础服务，支持优质中小企业加快对接多层次资本市场。</w:t>
      </w:r>
    </w:p>
    <w:p w14:paraId="33F76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（四）建立专项服务机制，组建专家服务团队，开展“入企走访”专项行动，定期走访调研挂牌上市培育重点企业，对企业发展规划、财务规范、合规运营等领域提供个性化专业化诊断和服务。</w:t>
      </w:r>
    </w:p>
    <w:p w14:paraId="40854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三</w:t>
      </w:r>
      <w:r>
        <w:rPr>
          <w:rFonts w:hint="eastAsia" w:ascii="仿宋" w:hAnsi="仿宋" w:eastAsia="仿宋" w:cs="仿宋"/>
          <w:sz w:val="24"/>
          <w:szCs w:val="24"/>
        </w:rPr>
        <w:t>、服务期</w:t>
      </w:r>
      <w:r>
        <w:rPr>
          <w:rFonts w:hint="eastAsia" w:ascii="仿宋" w:hAnsi="仿宋" w:eastAsia="仿宋" w:cs="仿宋"/>
          <w:sz w:val="24"/>
          <w:szCs w:val="24"/>
          <w:highlight w:val="none"/>
        </w:rPr>
        <w:t>限：合同签订之日</w:t>
      </w:r>
      <w:r>
        <w:rPr>
          <w:rFonts w:hint="eastAsia" w:ascii="仿宋" w:hAnsi="仿宋" w:eastAsia="仿宋" w:cs="仿宋"/>
          <w:sz w:val="24"/>
          <w:szCs w:val="24"/>
          <w:highlight w:val="none"/>
          <w:lang w:val="en-US" w:eastAsia="zh-CN"/>
        </w:rPr>
        <w:t>起至2025年1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日。</w:t>
      </w:r>
    </w:p>
    <w:p w14:paraId="1FCA786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四、付款方式</w:t>
      </w:r>
    </w:p>
    <w:p w14:paraId="1F311155">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1、结算单位：银行转账，由采购人负责结算。在付款前，供应商必须开具与合同金额相应的发票给采购人，附详细清单。</w:t>
      </w:r>
    </w:p>
    <w:p w14:paraId="1CCBE5EE">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2A697C10">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①项目合同签订后5个工作日内，</w:t>
      </w:r>
      <w:r>
        <w:rPr>
          <w:rFonts w:hint="eastAsia" w:ascii="仿宋" w:hAnsi="仿宋" w:eastAsia="仿宋" w:cs="仿宋"/>
          <w:color w:val="auto"/>
          <w:kern w:val="2"/>
          <w:sz w:val="24"/>
          <w:szCs w:val="24"/>
          <w:highlight w:val="none"/>
          <w:lang w:val="en" w:eastAsia="zh-CN" w:bidi="ar-SA"/>
        </w:rPr>
        <w:t>拨付合同金额</w:t>
      </w:r>
      <w:r>
        <w:rPr>
          <w:rFonts w:hint="eastAsia" w:ascii="仿宋" w:hAnsi="仿宋" w:eastAsia="仿宋" w:cs="仿宋"/>
          <w:color w:val="auto"/>
          <w:kern w:val="2"/>
          <w:sz w:val="24"/>
          <w:szCs w:val="24"/>
          <w:highlight w:val="none"/>
          <w:lang w:val="en-US" w:eastAsia="zh-CN" w:bidi="ar-SA"/>
        </w:rPr>
        <w:t>的70%；②</w:t>
      </w:r>
      <w:r>
        <w:rPr>
          <w:rFonts w:hint="eastAsia" w:ascii="仿宋" w:hAnsi="仿宋" w:eastAsia="仿宋" w:cs="仿宋"/>
          <w:color w:val="auto"/>
          <w:kern w:val="2"/>
          <w:sz w:val="24"/>
          <w:szCs w:val="24"/>
          <w:highlight w:val="none"/>
          <w:lang w:val="en" w:eastAsia="zh-CN" w:bidi="ar-SA"/>
        </w:rPr>
        <w:t>项目验收完成后</w:t>
      </w:r>
      <w:r>
        <w:rPr>
          <w:rFonts w:hint="eastAsia" w:ascii="仿宋" w:hAnsi="仿宋" w:eastAsia="仿宋" w:cs="仿宋"/>
          <w:color w:val="auto"/>
          <w:kern w:val="2"/>
          <w:sz w:val="24"/>
          <w:szCs w:val="24"/>
          <w:highlight w:val="none"/>
          <w:lang w:val="en-US" w:eastAsia="zh-CN" w:bidi="ar-SA"/>
        </w:rPr>
        <w:t>5个工作日内，拨付</w:t>
      </w:r>
      <w:r>
        <w:rPr>
          <w:rFonts w:hint="eastAsia" w:ascii="仿宋" w:hAnsi="仿宋" w:eastAsia="仿宋" w:cs="仿宋"/>
          <w:color w:val="auto"/>
          <w:kern w:val="2"/>
          <w:sz w:val="24"/>
          <w:szCs w:val="24"/>
          <w:highlight w:val="none"/>
          <w:lang w:val="en" w:eastAsia="zh-CN" w:bidi="ar-SA"/>
        </w:rPr>
        <w:t>合同金额</w:t>
      </w:r>
      <w:r>
        <w:rPr>
          <w:rFonts w:hint="eastAsia" w:ascii="仿宋" w:hAnsi="仿宋" w:eastAsia="仿宋" w:cs="仿宋"/>
          <w:color w:val="auto"/>
          <w:kern w:val="2"/>
          <w:sz w:val="24"/>
          <w:szCs w:val="24"/>
          <w:highlight w:val="none"/>
          <w:lang w:val="en-US" w:eastAsia="zh-CN" w:bidi="ar-SA"/>
        </w:rPr>
        <w:t>的30%。</w:t>
      </w:r>
    </w:p>
    <w:p w14:paraId="69A90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、项目验收要求：</w:t>
      </w:r>
      <w:r>
        <w:rPr>
          <w:rFonts w:hint="eastAsia" w:ascii="仿宋" w:hAnsi="仿宋" w:eastAsia="仿宋" w:cs="仿宋"/>
          <w:sz w:val="24"/>
          <w:szCs w:val="24"/>
          <w:lang w:eastAsia="zh-CN"/>
        </w:rPr>
        <w:t>完成项目要求，提供相关活动材料</w:t>
      </w:r>
      <w:r>
        <w:rPr>
          <w:rFonts w:hint="eastAsia" w:ascii="仿宋" w:hAnsi="仿宋" w:eastAsia="仿宋" w:cs="仿宋"/>
          <w:sz w:val="24"/>
          <w:szCs w:val="24"/>
        </w:rPr>
        <w:t>。</w:t>
      </w:r>
    </w:p>
    <w:p w14:paraId="13F990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9A31FC8">
      <w:pPr>
        <w:pStyle w:val="4"/>
        <w:bidi w:val="0"/>
        <w:spacing w:line="360" w:lineRule="auto"/>
        <w:rPr>
          <w:rFonts w:hint="eastAsia" w:ascii="仿宋" w:hAnsi="仿宋" w:eastAsia="仿宋" w:cs="仿宋"/>
          <w:color w:val="auto"/>
          <w:sz w:val="32"/>
          <w:szCs w:val="32"/>
          <w:highlight w:val="none"/>
        </w:rPr>
      </w:pPr>
      <w:bookmarkStart w:id="7" w:name="_Toc21418"/>
      <w:r>
        <w:rPr>
          <w:rFonts w:hint="eastAsia" w:ascii="仿宋" w:hAnsi="仿宋" w:eastAsia="仿宋" w:cs="仿宋"/>
          <w:color w:val="auto"/>
          <w:sz w:val="32"/>
          <w:szCs w:val="32"/>
          <w:highlight w:val="none"/>
        </w:rPr>
        <w:t>第四章  商务及合同主要条款</w:t>
      </w:r>
      <w:bookmarkEnd w:id="7"/>
    </w:p>
    <w:p w14:paraId="09BA364F">
      <w:pPr>
        <w:spacing w:line="360" w:lineRule="auto"/>
        <w:ind w:firstLine="440" w:firstLineChars="200"/>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本表是对合同条款的具体补充和修改，如有矛盾，应以本资料表为准。</w:t>
      </w:r>
    </w:p>
    <w:tbl>
      <w:tblPr>
        <w:tblStyle w:val="2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14:paraId="15CA0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641919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445" w:type="dxa"/>
            <w:noWrap w:val="0"/>
            <w:vAlign w:val="center"/>
          </w:tcPr>
          <w:p w14:paraId="2051C33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6188C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jc w:val="center"/>
        </w:trPr>
        <w:tc>
          <w:tcPr>
            <w:tcW w:w="627" w:type="dxa"/>
            <w:noWrap w:val="0"/>
            <w:vAlign w:val="center"/>
          </w:tcPr>
          <w:p w14:paraId="4AC71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45" w:type="dxa"/>
            <w:noWrap w:val="0"/>
            <w:vAlign w:val="center"/>
          </w:tcPr>
          <w:p w14:paraId="273EA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采购人（甲方）名称：</w:t>
            </w:r>
            <w:r>
              <w:rPr>
                <w:rFonts w:hint="eastAsia" w:ascii="仿宋" w:hAnsi="仿宋" w:eastAsia="仿宋" w:cs="仿宋"/>
                <w:color w:val="auto"/>
                <w:sz w:val="24"/>
                <w:szCs w:val="24"/>
                <w:highlight w:val="none"/>
                <w:lang w:val="en-US" w:eastAsia="zh-CN"/>
              </w:rPr>
              <w:t>陕西省工业和信息化厅</w:t>
            </w:r>
          </w:p>
          <w:p w14:paraId="25A0E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省政府前大楼</w:t>
            </w:r>
          </w:p>
        </w:tc>
      </w:tr>
      <w:tr w14:paraId="6CF99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627" w:type="dxa"/>
            <w:noWrap w:val="0"/>
            <w:vAlign w:val="center"/>
          </w:tcPr>
          <w:p w14:paraId="007BF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445" w:type="dxa"/>
            <w:noWrap w:val="0"/>
            <w:vAlign w:val="center"/>
          </w:tcPr>
          <w:p w14:paraId="1E63D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供应商（乙方）：成交人</w:t>
            </w:r>
          </w:p>
        </w:tc>
      </w:tr>
      <w:tr w14:paraId="5701A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627" w:type="dxa"/>
            <w:noWrap w:val="0"/>
            <w:vAlign w:val="center"/>
          </w:tcPr>
          <w:p w14:paraId="72D73F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445" w:type="dxa"/>
            <w:noWrap w:val="0"/>
            <w:vAlign w:val="center"/>
          </w:tcPr>
          <w:p w14:paraId="40FDD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合同签订之日</w:t>
            </w:r>
            <w:r>
              <w:rPr>
                <w:rFonts w:hint="eastAsia" w:ascii="仿宋" w:hAnsi="仿宋" w:eastAsia="仿宋" w:cs="仿宋"/>
                <w:sz w:val="24"/>
                <w:szCs w:val="24"/>
                <w:highlight w:val="none"/>
                <w:lang w:val="en-US" w:eastAsia="zh-CN"/>
              </w:rPr>
              <w:t>起至2025年1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日</w:t>
            </w:r>
          </w:p>
        </w:tc>
      </w:tr>
      <w:tr w14:paraId="4A6D1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181BC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445" w:type="dxa"/>
            <w:noWrap w:val="0"/>
            <w:vAlign w:val="center"/>
          </w:tcPr>
          <w:p w14:paraId="1B6464C4">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付款方式：</w:t>
            </w:r>
          </w:p>
          <w:p w14:paraId="28D1D53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1)结算单位：银行转账，由采购人负责结算。在付款前，供应商必须开具与合同金额相应的发票给采购人，附详细清单。</w:t>
            </w:r>
          </w:p>
          <w:p w14:paraId="0604321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w:t>
            </w:r>
          </w:p>
          <w:p w14:paraId="7B0AA71B">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p>
          <w:p w14:paraId="46A588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tc>
      </w:tr>
      <w:tr w14:paraId="67444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27" w:type="dxa"/>
            <w:noWrap w:val="0"/>
            <w:vAlign w:val="center"/>
          </w:tcPr>
          <w:p w14:paraId="5C957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445" w:type="dxa"/>
            <w:noWrap w:val="0"/>
            <w:vAlign w:val="center"/>
          </w:tcPr>
          <w:p w14:paraId="246339D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保密</w:t>
            </w:r>
            <w:r>
              <w:rPr>
                <w:rFonts w:hint="eastAsia" w:ascii="仿宋" w:hAnsi="仿宋" w:eastAsia="仿宋" w:cs="仿宋"/>
                <w:b/>
                <w:color w:val="auto"/>
                <w:sz w:val="24"/>
                <w:szCs w:val="24"/>
                <w:highlight w:val="none"/>
                <w:lang w:eastAsia="zh-CN"/>
              </w:rPr>
              <w:t>：</w:t>
            </w:r>
          </w:p>
          <w:p w14:paraId="6FCDA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对工作中了解到的采购人的技术、机密等进行严格保密，不得向他人泄漏。本合同的解除或终止不免除供应商应承担的保密义务</w:t>
            </w:r>
          </w:p>
        </w:tc>
      </w:tr>
    </w:tbl>
    <w:p w14:paraId="2B8D0651">
      <w:pPr>
        <w:spacing w:line="360" w:lineRule="auto"/>
        <w:rPr>
          <w:rFonts w:hint="eastAsia" w:ascii="仿宋" w:hAnsi="仿宋" w:eastAsia="仿宋" w:cs="仿宋"/>
          <w:b/>
          <w:bCs/>
          <w:sz w:val="30"/>
          <w:szCs w:val="30"/>
          <w:highlight w:val="none"/>
        </w:rPr>
      </w:pPr>
      <w:r>
        <w:rPr>
          <w:rFonts w:hint="eastAsia" w:ascii="仿宋" w:hAnsi="仿宋" w:eastAsia="仿宋" w:cs="仿宋"/>
          <w:color w:val="auto"/>
          <w:highlight w:val="none"/>
        </w:rPr>
        <w:br w:type="page"/>
      </w:r>
      <w:r>
        <w:rPr>
          <w:rFonts w:hint="eastAsia" w:ascii="仿宋" w:hAnsi="仿宋" w:eastAsia="仿宋" w:cs="仿宋"/>
          <w:b/>
          <w:bCs/>
          <w:sz w:val="30"/>
          <w:szCs w:val="30"/>
          <w:highlight w:val="none"/>
        </w:rPr>
        <w:t>政府采购合同                              合同编号：</w:t>
      </w:r>
    </w:p>
    <w:p w14:paraId="6F8989ED">
      <w:pPr>
        <w:pStyle w:val="11"/>
        <w:spacing w:line="360" w:lineRule="auto"/>
        <w:rPr>
          <w:rFonts w:hint="eastAsia" w:ascii="仿宋" w:hAnsi="仿宋" w:eastAsia="仿宋" w:cs="仿宋"/>
          <w:b/>
          <w:bCs/>
          <w:sz w:val="30"/>
          <w:szCs w:val="30"/>
          <w:highlight w:val="none"/>
        </w:rPr>
      </w:pPr>
    </w:p>
    <w:p w14:paraId="7288F848">
      <w:pPr>
        <w:pStyle w:val="11"/>
        <w:spacing w:line="360" w:lineRule="auto"/>
        <w:rPr>
          <w:rFonts w:hint="eastAsia" w:ascii="仿宋" w:hAnsi="仿宋" w:eastAsia="仿宋" w:cs="仿宋"/>
          <w:b/>
          <w:bCs/>
          <w:sz w:val="30"/>
          <w:szCs w:val="30"/>
          <w:highlight w:val="none"/>
        </w:rPr>
      </w:pPr>
    </w:p>
    <w:p w14:paraId="0E6AFE9C">
      <w:pPr>
        <w:pStyle w:val="11"/>
        <w:spacing w:line="360" w:lineRule="auto"/>
        <w:rPr>
          <w:rFonts w:hint="eastAsia" w:ascii="仿宋" w:hAnsi="仿宋" w:eastAsia="仿宋" w:cs="仿宋"/>
          <w:highlight w:val="none"/>
        </w:rPr>
      </w:pPr>
    </w:p>
    <w:p w14:paraId="4988CAAF">
      <w:pPr>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1F6A3A3F">
      <w:pPr>
        <w:spacing w:line="360" w:lineRule="auto"/>
        <w:rPr>
          <w:rFonts w:hint="eastAsia" w:ascii="仿宋" w:hAnsi="仿宋" w:eastAsia="仿宋" w:cs="仿宋"/>
          <w:highlight w:val="none"/>
        </w:rPr>
      </w:pPr>
    </w:p>
    <w:p w14:paraId="5ECFCFE5">
      <w:pPr>
        <w:spacing w:line="360" w:lineRule="auto"/>
        <w:rPr>
          <w:rFonts w:hint="eastAsia" w:ascii="仿宋" w:hAnsi="仿宋" w:eastAsia="仿宋" w:cs="仿宋"/>
          <w:highlight w:val="none"/>
        </w:rPr>
      </w:pPr>
    </w:p>
    <w:p w14:paraId="1290E2AE">
      <w:pPr>
        <w:pStyle w:val="11"/>
        <w:spacing w:line="360" w:lineRule="auto"/>
        <w:rPr>
          <w:rFonts w:hint="eastAsia" w:ascii="仿宋" w:hAnsi="仿宋" w:eastAsia="仿宋" w:cs="仿宋"/>
          <w:highlight w:val="none"/>
        </w:rPr>
      </w:pPr>
    </w:p>
    <w:p w14:paraId="15DAF006">
      <w:pPr>
        <w:pStyle w:val="11"/>
        <w:spacing w:line="360" w:lineRule="auto"/>
        <w:rPr>
          <w:rFonts w:hint="eastAsia" w:ascii="仿宋" w:hAnsi="仿宋" w:eastAsia="仿宋" w:cs="仿宋"/>
          <w:highlight w:val="none"/>
        </w:rPr>
      </w:pPr>
    </w:p>
    <w:p w14:paraId="5A4176DA">
      <w:pPr>
        <w:spacing w:line="360" w:lineRule="auto"/>
        <w:rPr>
          <w:rFonts w:hint="eastAsia" w:ascii="仿宋" w:hAnsi="仿宋" w:eastAsia="仿宋" w:cs="仿宋"/>
          <w:highlight w:val="none"/>
        </w:rPr>
      </w:pPr>
    </w:p>
    <w:p w14:paraId="45D63557">
      <w:pPr>
        <w:spacing w:line="360" w:lineRule="auto"/>
        <w:rPr>
          <w:rFonts w:hint="eastAsia" w:ascii="仿宋" w:hAnsi="仿宋" w:eastAsia="仿宋" w:cs="仿宋"/>
          <w:highlight w:val="none"/>
        </w:rPr>
      </w:pPr>
    </w:p>
    <w:p w14:paraId="7EBC5185">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w:t>
      </w:r>
    </w:p>
    <w:p w14:paraId="55B11A11">
      <w:pPr>
        <w:spacing w:line="360" w:lineRule="auto"/>
        <w:jc w:val="center"/>
        <w:rPr>
          <w:rFonts w:hint="eastAsia" w:ascii="仿宋" w:hAnsi="仿宋" w:eastAsia="仿宋" w:cs="仿宋"/>
          <w:b/>
          <w:sz w:val="36"/>
          <w:szCs w:val="36"/>
          <w:highlight w:val="none"/>
        </w:rPr>
      </w:pPr>
    </w:p>
    <w:p w14:paraId="4E2E2A16">
      <w:pPr>
        <w:spacing w:line="360" w:lineRule="auto"/>
        <w:jc w:val="center"/>
        <w:rPr>
          <w:rFonts w:hint="eastAsia" w:ascii="仿宋" w:hAnsi="仿宋" w:eastAsia="仿宋" w:cs="仿宋"/>
          <w:b/>
          <w:sz w:val="36"/>
          <w:szCs w:val="36"/>
          <w:highlight w:val="none"/>
        </w:rPr>
      </w:pPr>
    </w:p>
    <w:p w14:paraId="65DC17A2">
      <w:pPr>
        <w:spacing w:line="360" w:lineRule="auto"/>
        <w:jc w:val="center"/>
        <w:rPr>
          <w:rFonts w:hint="eastAsia" w:ascii="仿宋" w:hAnsi="仿宋" w:eastAsia="仿宋" w:cs="仿宋"/>
          <w:b/>
          <w:sz w:val="36"/>
          <w:szCs w:val="36"/>
          <w:highlight w:val="none"/>
        </w:rPr>
      </w:pPr>
    </w:p>
    <w:p w14:paraId="1C54FE58">
      <w:pPr>
        <w:spacing w:line="360" w:lineRule="auto"/>
        <w:jc w:val="center"/>
        <w:rPr>
          <w:rFonts w:hint="eastAsia" w:ascii="仿宋" w:hAnsi="仿宋" w:eastAsia="仿宋" w:cs="仿宋"/>
          <w:b/>
          <w:sz w:val="36"/>
          <w:szCs w:val="36"/>
          <w:highlight w:val="none"/>
        </w:rPr>
      </w:pPr>
    </w:p>
    <w:p w14:paraId="341DAD2D">
      <w:pPr>
        <w:spacing w:before="158" w:beforeLines="50" w:line="360" w:lineRule="auto"/>
        <w:ind w:firstLine="1928" w:firstLineChars="600"/>
        <w:rPr>
          <w:rFonts w:hint="eastAsia" w:ascii="仿宋" w:hAnsi="仿宋" w:eastAsia="仿宋" w:cs="仿宋"/>
          <w:b/>
          <w:bCs/>
          <w:sz w:val="32"/>
          <w:szCs w:val="32"/>
          <w:highlight w:val="none"/>
        </w:rPr>
      </w:pPr>
    </w:p>
    <w:p w14:paraId="1E4466F9">
      <w:pPr>
        <w:spacing w:before="158" w:beforeLines="50" w:line="360" w:lineRule="auto"/>
        <w:ind w:firstLine="2249" w:firstLineChars="70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p>
    <w:p w14:paraId="1F2F449B">
      <w:pPr>
        <w:spacing w:before="158" w:beforeLines="50" w:line="360" w:lineRule="auto"/>
        <w:ind w:firstLine="2249" w:firstLineChars="700"/>
        <w:jc w:val="left"/>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供应商：</w:t>
      </w:r>
    </w:p>
    <w:p w14:paraId="149FC95E">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2"/>
          <w:szCs w:val="32"/>
          <w:highlight w:val="none"/>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月</w:t>
      </w:r>
      <w:r>
        <w:rPr>
          <w:rFonts w:hint="eastAsia" w:ascii="仿宋" w:hAnsi="仿宋" w:eastAsia="仿宋" w:cs="仿宋"/>
          <w:b/>
          <w:bCs/>
          <w:sz w:val="36"/>
          <w:szCs w:val="36"/>
          <w:highlight w:val="none"/>
        </w:rPr>
        <w:br w:type="page"/>
      </w:r>
      <w:r>
        <w:rPr>
          <w:rFonts w:hint="eastAsia" w:ascii="仿宋" w:hAnsi="仿宋" w:eastAsia="仿宋" w:cs="仿宋"/>
          <w:b/>
          <w:bCs/>
          <w:sz w:val="36"/>
          <w:szCs w:val="36"/>
          <w:highlight w:val="none"/>
        </w:rPr>
        <w:t>第一部分  协议书</w:t>
      </w:r>
    </w:p>
    <w:p w14:paraId="3A93A93E">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采购人（甲方）：</w:t>
      </w:r>
      <w:r>
        <w:rPr>
          <w:rFonts w:hint="eastAsia" w:ascii="仿宋" w:hAnsi="仿宋" w:eastAsia="仿宋" w:cs="仿宋"/>
          <w:b/>
          <w:sz w:val="24"/>
          <w:highlight w:val="none"/>
          <w:u w:val="single"/>
        </w:rPr>
        <w:t xml:space="preserve">                                  </w:t>
      </w:r>
    </w:p>
    <w:p w14:paraId="581F861A">
      <w:pPr>
        <w:adjustRightInd w:val="0"/>
        <w:snapToGrid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供应商（乙方）：</w:t>
      </w:r>
      <w:r>
        <w:rPr>
          <w:rFonts w:hint="eastAsia" w:ascii="仿宋" w:hAnsi="仿宋" w:eastAsia="仿宋" w:cs="仿宋"/>
          <w:b/>
          <w:sz w:val="24"/>
          <w:highlight w:val="none"/>
          <w:u w:val="single"/>
        </w:rPr>
        <w:t xml:space="preserve">                                  </w:t>
      </w:r>
    </w:p>
    <w:p w14:paraId="41ADD6C0">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根据《</w:t>
      </w:r>
      <w:r>
        <w:rPr>
          <w:rFonts w:hint="eastAsia" w:ascii="仿宋" w:hAnsi="仿宋" w:eastAsia="仿宋" w:cs="仿宋"/>
          <w:sz w:val="24"/>
          <w:highlight w:val="none"/>
          <w:lang w:eastAsia="zh-CN"/>
        </w:rPr>
        <w:t>中华人民共和国民法典</w:t>
      </w:r>
      <w:r>
        <w:rPr>
          <w:rFonts w:hint="eastAsia" w:ascii="仿宋" w:hAnsi="仿宋" w:eastAsia="仿宋" w:cs="仿宋"/>
          <w:sz w:val="24"/>
          <w:highlight w:val="none"/>
        </w:rPr>
        <w:t>》及其他有关法律、法规，遵循平等、自愿、公平和诚信的原则，双方就下述项目范围与相关服务事项协商一致，订立本合同。</w:t>
      </w:r>
    </w:p>
    <w:p w14:paraId="7A2EBD18">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一、项目概况</w:t>
      </w:r>
    </w:p>
    <w:p w14:paraId="7989DCAF">
      <w:pPr>
        <w:adjustRightInd w:val="0"/>
        <w:snapToGrid w:val="0"/>
        <w:spacing w:line="360" w:lineRule="auto"/>
        <w:ind w:left="660" w:leftChars="200" w:hanging="240" w:hangingChars="100"/>
        <w:jc w:val="left"/>
        <w:rPr>
          <w:rFonts w:hint="eastAsia" w:ascii="仿宋" w:hAnsi="仿宋" w:eastAsia="仿宋" w:cs="仿宋"/>
          <w:sz w:val="24"/>
          <w:highlight w:val="none"/>
        </w:rPr>
      </w:pPr>
      <w:r>
        <w:rPr>
          <w:rFonts w:hint="eastAsia" w:ascii="仿宋" w:hAnsi="仿宋" w:eastAsia="仿宋" w:cs="仿宋"/>
          <w:sz w:val="24"/>
          <w:highlight w:val="none"/>
        </w:rPr>
        <w:t>1. 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A131C72">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项目地点：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ACD0F6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二、组成本合同的文件</w:t>
      </w:r>
    </w:p>
    <w:p w14:paraId="6943611A">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1. 协议书；</w:t>
      </w:r>
    </w:p>
    <w:p w14:paraId="20B27B96">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成交通知书、</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w:t>
      </w:r>
      <w:r>
        <w:rPr>
          <w:rFonts w:hint="eastAsia" w:ascii="仿宋" w:hAnsi="仿宋" w:eastAsia="仿宋" w:cs="仿宋"/>
          <w:sz w:val="24"/>
          <w:highlight w:val="none"/>
          <w:lang w:eastAsia="zh-CN"/>
        </w:rPr>
        <w:t>单一来源采购文件</w:t>
      </w:r>
      <w:r>
        <w:rPr>
          <w:rFonts w:hint="eastAsia" w:ascii="仿宋" w:hAnsi="仿宋" w:eastAsia="仿宋" w:cs="仿宋"/>
          <w:sz w:val="24"/>
          <w:highlight w:val="none"/>
        </w:rPr>
        <w:t>、澄清、</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rPr>
        <w:t>补充文件；</w:t>
      </w:r>
    </w:p>
    <w:p w14:paraId="082E453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相关服务建议书；</w:t>
      </w:r>
    </w:p>
    <w:p w14:paraId="7DFFFFA4">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4. 附录，即：附表内相关货物及服务的范围和内容；</w:t>
      </w:r>
    </w:p>
    <w:p w14:paraId="1777F4AE">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本合同签订后，双方依法签订的补充协议也是本合同文件的组成部分。</w:t>
      </w:r>
    </w:p>
    <w:p w14:paraId="331C97D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三、合同金额</w:t>
      </w:r>
    </w:p>
    <w:p w14:paraId="4A335D8B">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合同金额（大写）：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w:t>
      </w:r>
    </w:p>
    <w:p w14:paraId="72A3621F">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合同总价即中标价，为一次性报价，不受市场价变化或实际工作量变化的影响。合同价格为含税价，供应商（中标人）提供</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所发生的一切税（包括增值税）费等都已包含于合同价款中。</w:t>
      </w:r>
    </w:p>
    <w:p w14:paraId="693C0D88">
      <w:pPr>
        <w:adjustRightInd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四、结算方式</w:t>
      </w:r>
    </w:p>
    <w:p w14:paraId="45F235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1)结算单位：银行转账，由采购人负责结算。在付款前，供应商必须开具与合同金额相应的发票给采购人，附详细清单。</w:t>
      </w:r>
    </w:p>
    <w:p w14:paraId="630DCE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w:t>
      </w:r>
    </w:p>
    <w:p w14:paraId="7ADC066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eastAsia="zh-CN"/>
        </w:rPr>
        <w:t>项目合同签订后</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lang w:val="en" w:eastAsia="zh-CN"/>
        </w:rPr>
        <w:t>拨付合同金额</w:t>
      </w:r>
      <w:r>
        <w:rPr>
          <w:rFonts w:hint="eastAsia" w:ascii="仿宋" w:hAnsi="仿宋" w:eastAsia="仿宋" w:cs="仿宋"/>
          <w:sz w:val="24"/>
          <w:szCs w:val="24"/>
          <w:highlight w:val="none"/>
          <w:lang w:val="en-US" w:eastAsia="zh-CN"/>
        </w:rPr>
        <w:t>的7</w:t>
      </w:r>
      <w:r>
        <w:rPr>
          <w:rFonts w:hint="eastAsia" w:ascii="仿宋" w:hAnsi="仿宋" w:eastAsia="仿宋" w:cs="仿宋"/>
          <w:sz w:val="24"/>
          <w:szCs w:val="24"/>
          <w:highlight w:val="none"/>
          <w:lang w:eastAsia="zh-CN"/>
        </w:rPr>
        <w:t>0%；</w:t>
      </w: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 w:eastAsia="zh-CN"/>
        </w:rPr>
        <w:t>项目验收完成后</w:t>
      </w:r>
      <w:r>
        <w:rPr>
          <w:rFonts w:hint="eastAsia" w:ascii="仿宋" w:hAnsi="仿宋" w:eastAsia="仿宋" w:cs="仿宋"/>
          <w:sz w:val="24"/>
          <w:szCs w:val="24"/>
          <w:highlight w:val="none"/>
          <w:lang w:val="en-US" w:eastAsia="zh-CN"/>
        </w:rPr>
        <w:t>5个工作日内，拨付</w:t>
      </w:r>
      <w:r>
        <w:rPr>
          <w:rFonts w:hint="eastAsia" w:ascii="仿宋" w:hAnsi="仿宋" w:eastAsia="仿宋" w:cs="仿宋"/>
          <w:sz w:val="24"/>
          <w:szCs w:val="24"/>
          <w:highlight w:val="none"/>
          <w:lang w:val="en" w:eastAsia="zh-CN"/>
        </w:rPr>
        <w:t>合同金额</w:t>
      </w:r>
      <w:r>
        <w:rPr>
          <w:rFonts w:hint="eastAsia" w:ascii="仿宋" w:hAnsi="仿宋" w:eastAsia="仿宋" w:cs="仿宋"/>
          <w:sz w:val="24"/>
          <w:szCs w:val="24"/>
          <w:highlight w:val="none"/>
          <w:lang w:val="en-US" w:eastAsia="zh-CN"/>
        </w:rPr>
        <w:t>的30</w:t>
      </w:r>
      <w:r>
        <w:rPr>
          <w:rFonts w:hint="eastAsia" w:ascii="仿宋" w:hAnsi="仿宋" w:eastAsia="仿宋" w:cs="仿宋"/>
          <w:sz w:val="24"/>
          <w:szCs w:val="24"/>
          <w:highlight w:val="none"/>
          <w:lang w:eastAsia="zh-CN"/>
        </w:rPr>
        <w:t>%。</w:t>
      </w:r>
    </w:p>
    <w:p w14:paraId="6A0E32C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 xml:space="preserve">五、服务期  </w:t>
      </w:r>
    </w:p>
    <w:p w14:paraId="48D4B2CA">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B4B573F">
      <w:pPr>
        <w:numPr>
          <w:ilvl w:val="0"/>
          <w:numId w:val="1"/>
        </w:numPr>
        <w:tabs>
          <w:tab w:val="left" w:pos="840"/>
        </w:tabs>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内容及要求</w:t>
      </w:r>
    </w:p>
    <w:p w14:paraId="35E4274D">
      <w:pPr>
        <w:pStyle w:val="8"/>
        <w:spacing w:before="0" w:after="0" w:line="360" w:lineRule="auto"/>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详见单一来源采购文件第三章</w:t>
      </w:r>
    </w:p>
    <w:p w14:paraId="4D27E58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七、售后服务</w:t>
      </w:r>
    </w:p>
    <w:p w14:paraId="30B37032">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技术支持和售后服务由供应商严格按</w:t>
      </w:r>
      <w:r>
        <w:rPr>
          <w:rFonts w:hint="eastAsia" w:ascii="仿宋" w:hAnsi="仿宋" w:eastAsia="仿宋" w:cs="仿宋"/>
          <w:sz w:val="24"/>
          <w:highlight w:val="none"/>
          <w:lang w:eastAsia="zh-CN"/>
        </w:rPr>
        <w:t>单一来源采购文件</w:t>
      </w:r>
      <w:r>
        <w:rPr>
          <w:rFonts w:hint="eastAsia" w:ascii="仿宋" w:hAnsi="仿宋" w:eastAsia="仿宋" w:cs="仿宋"/>
          <w:sz w:val="24"/>
          <w:highlight w:val="none"/>
        </w:rPr>
        <w:t>及有关承诺执行，确保采购人正确安全使用。</w:t>
      </w:r>
    </w:p>
    <w:p w14:paraId="611341B9">
      <w:pPr>
        <w:tabs>
          <w:tab w:val="left" w:pos="8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售后服务联系方式：          </w:t>
      </w:r>
    </w:p>
    <w:p w14:paraId="1C670C27">
      <w:pPr>
        <w:tabs>
          <w:tab w:val="left" w:pos="840"/>
        </w:tabs>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如供应商迨于或不能履行维护保养义务，采购人有权委托第三方处理，由此产生的费用和风险由供应商承担。</w:t>
      </w:r>
    </w:p>
    <w:p w14:paraId="2ACADDE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八、保密</w:t>
      </w:r>
    </w:p>
    <w:p w14:paraId="5B874125">
      <w:pPr>
        <w:tabs>
          <w:tab w:val="left" w:pos="1080"/>
        </w:tabs>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 xml:space="preserve"> 对工作中了解到的采购人的技术、机密等进行严格保密，不得向他人泄漏。本合同的解除或终止不免除供应商应承担的保密义务。</w:t>
      </w:r>
    </w:p>
    <w:p w14:paraId="41B29BF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九、知识产权</w:t>
      </w:r>
    </w:p>
    <w:p w14:paraId="0A95F18C">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2F9474B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十、合同争议的解决</w:t>
      </w:r>
    </w:p>
    <w:p w14:paraId="0196CE39">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合同执行中发生争议的，当事人双方应协商解决。协商达不成一致时，可向当地行政仲裁机关申请仲裁或者向人民法院提请诉讼。</w:t>
      </w:r>
    </w:p>
    <w:p w14:paraId="67C9F4D1">
      <w:pPr>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十一、不可抗力情况下的免责约定</w:t>
      </w:r>
    </w:p>
    <w:p w14:paraId="23AC94E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双方约定不可抗力情况指：双方不可预见、不可避免、不可克服的客观情况，但不包括双方的违约或疏忽。这些事件包括但不限于：战争、严重火灾、洪水、台风、地震等。</w:t>
      </w:r>
    </w:p>
    <w:p w14:paraId="0551254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十二、违约责任</w:t>
      </w:r>
    </w:p>
    <w:p w14:paraId="34DF988F">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依据《</w:t>
      </w:r>
      <w:r>
        <w:rPr>
          <w:rFonts w:hint="eastAsia" w:ascii="仿宋" w:hAnsi="仿宋" w:eastAsia="仿宋" w:cs="仿宋"/>
          <w:sz w:val="24"/>
          <w:highlight w:val="none"/>
          <w:lang w:eastAsia="zh-CN"/>
        </w:rPr>
        <w:t>中华人民共和国民法典</w:t>
      </w:r>
      <w:r>
        <w:rPr>
          <w:rFonts w:hint="eastAsia" w:ascii="仿宋" w:hAnsi="仿宋" w:eastAsia="仿宋" w:cs="仿宋"/>
          <w:sz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14:paraId="226C6194">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十三、其他（</w:t>
      </w:r>
      <w:r>
        <w:rPr>
          <w:rFonts w:hint="eastAsia" w:ascii="仿宋" w:hAnsi="仿宋" w:eastAsia="仿宋" w:cs="仿宋"/>
          <w:sz w:val="24"/>
          <w:highlight w:val="none"/>
        </w:rPr>
        <w:t>在合同中具体明确）</w:t>
      </w:r>
    </w:p>
    <w:p w14:paraId="1EB20256">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十四、合同订立</w:t>
      </w:r>
    </w:p>
    <w:p w14:paraId="546FE881">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1. 订立时间：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8F5BA02">
      <w:pPr>
        <w:adjustRightInd w:val="0"/>
        <w:snapToGrid w:val="0"/>
        <w:spacing w:line="360" w:lineRule="auto"/>
        <w:ind w:firstLine="475" w:firstLineChars="198"/>
        <w:rPr>
          <w:rFonts w:hint="eastAsia" w:ascii="仿宋" w:hAnsi="仿宋" w:eastAsia="仿宋" w:cs="仿宋"/>
          <w:sz w:val="24"/>
          <w:highlight w:val="none"/>
        </w:rPr>
      </w:pPr>
      <w:r>
        <w:rPr>
          <w:rFonts w:hint="eastAsia" w:ascii="仿宋" w:hAnsi="仿宋" w:eastAsia="仿宋" w:cs="仿宋"/>
          <w:sz w:val="24"/>
          <w:highlight w:val="none"/>
        </w:rPr>
        <w:t>2. 订立地点：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C2859E0">
      <w:pPr>
        <w:tabs>
          <w:tab w:val="left" w:pos="980"/>
        </w:tabs>
        <w:kinsoku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本合同一式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份，具有同等法律效力，双方各执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份，双方签字盖章后生效，未尽事宜，双方协商解决。</w:t>
      </w:r>
    </w:p>
    <w:p w14:paraId="50D9C338">
      <w:pPr>
        <w:pStyle w:val="11"/>
        <w:spacing w:line="360" w:lineRule="auto"/>
        <w:rPr>
          <w:rFonts w:hint="eastAsia" w:ascii="仿宋" w:hAnsi="仿宋" w:eastAsia="仿宋" w:cs="仿宋"/>
          <w:highlight w:val="none"/>
        </w:rPr>
      </w:pPr>
    </w:p>
    <w:p w14:paraId="67598533">
      <w:pPr>
        <w:adjustRightInd w:val="0"/>
        <w:snapToGrid w:val="0"/>
        <w:spacing w:line="460" w:lineRule="exact"/>
        <w:ind w:firstLine="475" w:firstLineChars="198"/>
        <w:rPr>
          <w:rFonts w:hint="eastAsia" w:ascii="仿宋" w:hAnsi="仿宋" w:eastAsia="仿宋" w:cs="仿宋"/>
          <w:sz w:val="24"/>
          <w:highlight w:val="none"/>
        </w:rPr>
      </w:pPr>
      <w:r>
        <w:rPr>
          <w:rFonts w:hint="eastAsia" w:ascii="仿宋" w:hAnsi="仿宋" w:eastAsia="仿宋" w:cs="仿宋"/>
          <w:sz w:val="24"/>
          <w:highlight w:val="none"/>
        </w:rPr>
        <w:t>采购人：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（盖章）      </w:t>
      </w:r>
      <w:r>
        <w:rPr>
          <w:rFonts w:hint="eastAsia" w:ascii="仿宋" w:hAnsi="仿宋" w:eastAsia="仿宋" w:cs="仿宋"/>
          <w:sz w:val="24"/>
          <w:highlight w:val="none"/>
        </w:rPr>
        <w:t xml:space="preserve">         供应商：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（盖章）       </w:t>
      </w:r>
    </w:p>
    <w:p w14:paraId="5F4480FA">
      <w:pPr>
        <w:adjustRightInd w:val="0"/>
        <w:snapToGrid w:val="0"/>
        <w:spacing w:line="460" w:lineRule="exact"/>
        <w:ind w:firstLine="475" w:firstLineChars="198"/>
        <w:rPr>
          <w:rFonts w:hint="eastAsia" w:ascii="仿宋" w:hAnsi="仿宋" w:eastAsia="仿宋" w:cs="仿宋"/>
          <w:sz w:val="24"/>
          <w:highlight w:val="none"/>
          <w:u w:val="single"/>
        </w:rPr>
      </w:pPr>
      <w:r>
        <w:rPr>
          <w:rFonts w:hint="eastAsia" w:ascii="仿宋" w:hAnsi="仿宋" w:eastAsia="仿宋" w:cs="仿宋"/>
          <w:sz w:val="24"/>
          <w:highlight w:val="none"/>
        </w:rPr>
        <w:t xml:space="preserve">地 址：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地  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5EAA7102">
      <w:pPr>
        <w:adjustRightInd w:val="0"/>
        <w:snapToGrid w:val="0"/>
        <w:spacing w:line="460" w:lineRule="exact"/>
        <w:ind w:firstLine="475" w:firstLineChars="198"/>
        <w:rPr>
          <w:rFonts w:hint="eastAsia" w:ascii="仿宋" w:hAnsi="仿宋" w:eastAsia="仿宋" w:cs="仿宋"/>
          <w:sz w:val="24"/>
          <w:highlight w:val="none"/>
        </w:rPr>
      </w:pPr>
      <w:r>
        <w:rPr>
          <w:rFonts w:hint="eastAsia" w:ascii="仿宋" w:hAnsi="仿宋" w:eastAsia="仿宋" w:cs="仿宋"/>
          <w:sz w:val="24"/>
          <w:highlight w:val="none"/>
          <w:lang w:val="en-US" w:eastAsia="zh-CN"/>
        </w:rPr>
        <w:t>法人</w:t>
      </w:r>
      <w:r>
        <w:rPr>
          <w:rFonts w:hint="eastAsia" w:ascii="仿宋" w:hAnsi="仿宋" w:eastAsia="仿宋" w:cs="仿宋"/>
          <w:sz w:val="24"/>
          <w:highlight w:val="none"/>
        </w:rPr>
        <w:t>或其授权</w:t>
      </w:r>
      <w:r>
        <w:rPr>
          <w:rFonts w:hint="eastAsia" w:ascii="仿宋" w:hAnsi="仿宋" w:eastAsia="仿宋" w:cs="仿宋"/>
          <w:sz w:val="24"/>
          <w:highlight w:val="none"/>
          <w:lang w:val="en-US" w:eastAsia="zh-CN"/>
        </w:rPr>
        <w:t>代表：</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（签字）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法人</w:t>
      </w:r>
      <w:r>
        <w:rPr>
          <w:rFonts w:hint="eastAsia" w:ascii="仿宋" w:hAnsi="仿宋" w:eastAsia="仿宋" w:cs="仿宋"/>
          <w:sz w:val="24"/>
          <w:highlight w:val="none"/>
        </w:rPr>
        <w:t>或其授权</w:t>
      </w:r>
      <w:r>
        <w:rPr>
          <w:rFonts w:hint="eastAsia" w:ascii="仿宋" w:hAnsi="仿宋" w:eastAsia="仿宋" w:cs="仿宋"/>
          <w:sz w:val="24"/>
          <w:highlight w:val="none"/>
          <w:lang w:val="en-US" w:eastAsia="zh-CN"/>
        </w:rPr>
        <w:t>代表：</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（签字）  </w:t>
      </w:r>
      <w:r>
        <w:rPr>
          <w:rFonts w:hint="eastAsia" w:ascii="仿宋" w:hAnsi="仿宋" w:eastAsia="仿宋" w:cs="仿宋"/>
          <w:sz w:val="24"/>
          <w:highlight w:val="none"/>
        </w:rPr>
        <w:t xml:space="preserve"> </w:t>
      </w:r>
    </w:p>
    <w:p w14:paraId="7DDF1B47">
      <w:pPr>
        <w:adjustRightInd w:val="0"/>
        <w:snapToGrid w:val="0"/>
        <w:spacing w:line="460" w:lineRule="exact"/>
        <w:ind w:firstLine="475" w:firstLineChars="198"/>
        <w:rPr>
          <w:rFonts w:hint="eastAsia" w:ascii="仿宋" w:hAnsi="仿宋" w:eastAsia="仿宋" w:cs="仿宋"/>
          <w:sz w:val="24"/>
          <w:highlight w:val="none"/>
          <w:u w:val="single"/>
        </w:rPr>
      </w:pPr>
      <w:r>
        <w:rPr>
          <w:rFonts w:hint="eastAsia" w:ascii="仿宋" w:hAnsi="仿宋" w:eastAsia="仿宋" w:cs="仿宋"/>
          <w:sz w:val="24"/>
          <w:highlight w:val="none"/>
        </w:rPr>
        <w:t>订立时间：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订立时间：</w:t>
      </w:r>
      <w:r>
        <w:rPr>
          <w:rFonts w:hint="eastAsia" w:ascii="仿宋" w:hAnsi="仿宋" w:eastAsia="仿宋" w:cs="仿宋"/>
          <w:sz w:val="24"/>
          <w:highlight w:val="none"/>
          <w:u w:val="single"/>
        </w:rPr>
        <w:t xml:space="preserve">                   </w:t>
      </w:r>
    </w:p>
    <w:p w14:paraId="1A331DBF">
      <w:pPr>
        <w:tabs>
          <w:tab w:val="left" w:pos="840"/>
        </w:tabs>
        <w:spacing w:line="360" w:lineRule="auto"/>
        <w:ind w:firstLine="883" w:firstLineChars="200"/>
        <w:jc w:val="center"/>
        <w:outlineLvl w:val="0"/>
        <w:rPr>
          <w:rFonts w:hint="eastAsia" w:ascii="仿宋" w:hAnsi="仿宋" w:eastAsia="仿宋" w:cs="仿宋"/>
          <w:b/>
          <w:color w:val="auto"/>
          <w:sz w:val="44"/>
          <w:szCs w:val="44"/>
          <w:highlight w:val="none"/>
        </w:rPr>
        <w:sectPr>
          <w:headerReference r:id="rId15" w:type="default"/>
          <w:footerReference r:id="rId16" w:type="default"/>
          <w:pgSz w:w="11906" w:h="16838"/>
          <w:pgMar w:top="1440" w:right="1417" w:bottom="1440" w:left="1587" w:header="850" w:footer="992" w:gutter="0"/>
          <w:pgNumType w:fmt="decimal"/>
          <w:cols w:space="720" w:num="1"/>
          <w:docGrid w:type="lines" w:linePitch="317" w:charSpace="0"/>
        </w:sectPr>
      </w:pPr>
    </w:p>
    <w:p w14:paraId="4854374A">
      <w:pPr>
        <w:tabs>
          <w:tab w:val="left" w:pos="840"/>
        </w:tabs>
        <w:spacing w:line="360" w:lineRule="auto"/>
        <w:ind w:firstLine="883" w:firstLineChars="200"/>
        <w:jc w:val="center"/>
        <w:outlineLvl w:val="0"/>
        <w:rPr>
          <w:rFonts w:hint="eastAsia" w:ascii="仿宋" w:hAnsi="仿宋" w:eastAsia="仿宋" w:cs="仿宋"/>
          <w:b/>
          <w:color w:val="auto"/>
          <w:sz w:val="44"/>
          <w:szCs w:val="44"/>
          <w:highlight w:val="none"/>
        </w:rPr>
      </w:pPr>
      <w:bookmarkStart w:id="8" w:name="_Toc7578"/>
      <w:r>
        <w:rPr>
          <w:rFonts w:hint="eastAsia" w:ascii="仿宋" w:hAnsi="仿宋" w:eastAsia="仿宋" w:cs="仿宋"/>
          <w:b/>
          <w:color w:val="auto"/>
          <w:sz w:val="44"/>
          <w:szCs w:val="44"/>
          <w:highlight w:val="none"/>
        </w:rPr>
        <w:t>第五</w:t>
      </w:r>
      <w:r>
        <w:rPr>
          <w:rFonts w:hint="eastAsia" w:ascii="仿宋" w:hAnsi="仿宋" w:eastAsia="仿宋" w:cs="仿宋"/>
          <w:b/>
          <w:color w:val="auto"/>
          <w:sz w:val="44"/>
          <w:szCs w:val="44"/>
          <w:highlight w:val="none"/>
          <w:lang w:val="en-US" w:eastAsia="zh-CN"/>
        </w:rPr>
        <w:t>章  单一来源</w:t>
      </w:r>
      <w:r>
        <w:rPr>
          <w:rFonts w:hint="eastAsia" w:ascii="仿宋" w:hAnsi="仿宋" w:eastAsia="仿宋" w:cs="仿宋"/>
          <w:b/>
          <w:color w:val="auto"/>
          <w:sz w:val="44"/>
          <w:szCs w:val="44"/>
          <w:highlight w:val="none"/>
          <w:lang w:eastAsia="zh-CN"/>
        </w:rPr>
        <w:t>响应文件</w:t>
      </w:r>
      <w:r>
        <w:rPr>
          <w:rFonts w:hint="eastAsia" w:ascii="仿宋" w:hAnsi="仿宋" w:eastAsia="仿宋" w:cs="仿宋"/>
          <w:b/>
          <w:color w:val="auto"/>
          <w:sz w:val="44"/>
          <w:szCs w:val="44"/>
          <w:highlight w:val="none"/>
        </w:rPr>
        <w:t>格式</w:t>
      </w:r>
      <w:bookmarkEnd w:id="8"/>
    </w:p>
    <w:p w14:paraId="17897363">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b/>
          <w:bCs/>
          <w:color w:val="auto"/>
          <w:sz w:val="32"/>
          <w:szCs w:val="32"/>
          <w:highlight w:val="none"/>
        </w:rPr>
        <w:t>项目编号：</w:t>
      </w:r>
    </w:p>
    <w:p w14:paraId="6F84E6C4">
      <w:pPr>
        <w:spacing w:line="360" w:lineRule="auto"/>
        <w:ind w:firstLine="6991" w:firstLineChars="2487"/>
        <w:rPr>
          <w:rFonts w:hint="eastAsia" w:ascii="仿宋" w:hAnsi="仿宋" w:eastAsia="仿宋" w:cs="仿宋"/>
          <w:color w:val="auto"/>
          <w:szCs w:val="21"/>
          <w:highlight w:val="none"/>
        </w:rPr>
      </w:pPr>
      <w:r>
        <w:rPr>
          <w:rFonts w:hint="eastAsia" w:ascii="仿宋" w:hAnsi="仿宋" w:eastAsia="仿宋" w:cs="仿宋"/>
          <w:b/>
          <w:color w:val="auto"/>
          <w:sz w:val="28"/>
          <w:szCs w:val="28"/>
          <w:highlight w:val="none"/>
        </w:rPr>
        <w:t>（正本或副本）</w:t>
      </w:r>
    </w:p>
    <w:p w14:paraId="023D1E5A">
      <w:pPr>
        <w:spacing w:line="360" w:lineRule="auto"/>
        <w:rPr>
          <w:rFonts w:hint="eastAsia" w:ascii="仿宋" w:hAnsi="仿宋" w:eastAsia="仿宋" w:cs="仿宋"/>
          <w:color w:val="auto"/>
          <w:szCs w:val="21"/>
          <w:highlight w:val="none"/>
        </w:rPr>
      </w:pPr>
    </w:p>
    <w:p w14:paraId="2557F623">
      <w:pPr>
        <w:spacing w:line="360" w:lineRule="auto"/>
        <w:rPr>
          <w:rFonts w:hint="eastAsia" w:ascii="仿宋" w:hAnsi="仿宋" w:eastAsia="仿宋" w:cs="仿宋"/>
          <w:color w:val="auto"/>
          <w:szCs w:val="21"/>
          <w:highlight w:val="none"/>
        </w:rPr>
      </w:pPr>
    </w:p>
    <w:p w14:paraId="40B53D78">
      <w:pPr>
        <w:spacing w:line="360" w:lineRule="auto"/>
        <w:rPr>
          <w:rFonts w:hint="eastAsia" w:ascii="仿宋" w:hAnsi="仿宋" w:eastAsia="仿宋" w:cs="仿宋"/>
          <w:color w:val="auto"/>
          <w:szCs w:val="21"/>
          <w:highlight w:val="none"/>
        </w:rPr>
      </w:pPr>
    </w:p>
    <w:p w14:paraId="500EF88C">
      <w:pPr>
        <w:spacing w:line="360" w:lineRule="auto"/>
        <w:ind w:firstLine="1791" w:firstLineChars="343"/>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u w:val="single"/>
        </w:rPr>
        <w:t xml:space="preserve">                  </w:t>
      </w:r>
      <w:r>
        <w:rPr>
          <w:rFonts w:hint="eastAsia" w:ascii="仿宋" w:hAnsi="仿宋" w:eastAsia="仿宋" w:cs="仿宋"/>
          <w:b/>
          <w:color w:val="auto"/>
          <w:sz w:val="52"/>
          <w:szCs w:val="52"/>
          <w:highlight w:val="none"/>
        </w:rPr>
        <w:t>项目</w:t>
      </w:r>
    </w:p>
    <w:p w14:paraId="7D4FEAD8">
      <w:pPr>
        <w:spacing w:line="360" w:lineRule="auto"/>
        <w:jc w:val="center"/>
        <w:rPr>
          <w:rFonts w:hint="eastAsia" w:ascii="仿宋" w:hAnsi="仿宋" w:eastAsia="仿宋" w:cs="仿宋"/>
          <w:b/>
          <w:bCs/>
          <w:color w:val="auto"/>
          <w:sz w:val="32"/>
          <w:szCs w:val="40"/>
          <w:highlight w:val="none"/>
        </w:rPr>
      </w:pPr>
    </w:p>
    <w:p w14:paraId="6F3B4773">
      <w:pPr>
        <w:spacing w:line="360" w:lineRule="auto"/>
        <w:jc w:val="center"/>
        <w:rPr>
          <w:rFonts w:hint="eastAsia" w:ascii="仿宋" w:hAnsi="仿宋" w:eastAsia="仿宋" w:cs="仿宋"/>
          <w:b/>
          <w:color w:val="auto"/>
          <w:sz w:val="52"/>
          <w:szCs w:val="52"/>
          <w:highlight w:val="none"/>
        </w:rPr>
      </w:pPr>
    </w:p>
    <w:p w14:paraId="6DD51AF9">
      <w:pPr>
        <w:tabs>
          <w:tab w:val="center" w:pos="4595"/>
          <w:tab w:val="right" w:pos="9070"/>
        </w:tabs>
        <w:spacing w:line="360" w:lineRule="auto"/>
        <w:jc w:val="left"/>
        <w:rPr>
          <w:rFonts w:hint="eastAsia" w:ascii="仿宋" w:hAnsi="仿宋" w:eastAsia="仿宋" w:cs="仿宋"/>
          <w:b/>
          <w:color w:val="auto"/>
          <w:kern w:val="0"/>
          <w:sz w:val="52"/>
          <w:szCs w:val="52"/>
          <w:highlight w:val="none"/>
        </w:rPr>
      </w:pPr>
      <w:r>
        <w:rPr>
          <w:rFonts w:hint="eastAsia" w:ascii="仿宋" w:hAnsi="仿宋" w:eastAsia="仿宋" w:cs="仿宋"/>
          <w:b/>
          <w:color w:val="auto"/>
          <w:kern w:val="0"/>
          <w:sz w:val="52"/>
          <w:szCs w:val="52"/>
          <w:highlight w:val="none"/>
        </w:rPr>
        <w:tab/>
      </w:r>
      <w:r>
        <w:rPr>
          <w:rFonts w:hint="eastAsia" w:ascii="仿宋" w:hAnsi="仿宋" w:eastAsia="仿宋" w:cs="仿宋"/>
          <w:b/>
          <w:color w:val="auto"/>
          <w:kern w:val="0"/>
          <w:sz w:val="52"/>
          <w:szCs w:val="52"/>
          <w:highlight w:val="none"/>
        </w:rPr>
        <w:t>单一来源响应文件</w:t>
      </w:r>
      <w:r>
        <w:rPr>
          <w:rFonts w:hint="eastAsia" w:ascii="仿宋" w:hAnsi="仿宋" w:eastAsia="仿宋" w:cs="仿宋"/>
          <w:b/>
          <w:color w:val="auto"/>
          <w:kern w:val="0"/>
          <w:sz w:val="52"/>
          <w:szCs w:val="52"/>
          <w:highlight w:val="none"/>
        </w:rPr>
        <w:tab/>
      </w:r>
    </w:p>
    <w:p w14:paraId="07D9BCBB">
      <w:pPr>
        <w:spacing w:line="360" w:lineRule="auto"/>
        <w:rPr>
          <w:rFonts w:hint="eastAsia" w:ascii="仿宋" w:hAnsi="仿宋" w:eastAsia="仿宋" w:cs="仿宋"/>
          <w:color w:val="auto"/>
          <w:sz w:val="52"/>
          <w:szCs w:val="52"/>
          <w:highlight w:val="none"/>
        </w:rPr>
      </w:pPr>
    </w:p>
    <w:p w14:paraId="6A8FB0FE">
      <w:pPr>
        <w:spacing w:line="360" w:lineRule="auto"/>
        <w:jc w:val="center"/>
        <w:rPr>
          <w:rFonts w:hint="eastAsia" w:ascii="仿宋" w:hAnsi="仿宋" w:eastAsia="仿宋" w:cs="仿宋"/>
          <w:color w:val="auto"/>
          <w:sz w:val="52"/>
          <w:szCs w:val="52"/>
          <w:highlight w:val="none"/>
        </w:rPr>
      </w:pPr>
    </w:p>
    <w:p w14:paraId="5017A417">
      <w:pPr>
        <w:spacing w:line="360" w:lineRule="auto"/>
        <w:rPr>
          <w:rFonts w:hint="eastAsia" w:ascii="仿宋" w:hAnsi="仿宋" w:eastAsia="仿宋" w:cs="仿宋"/>
          <w:color w:val="auto"/>
          <w:sz w:val="52"/>
          <w:szCs w:val="52"/>
          <w:highlight w:val="none"/>
        </w:rPr>
      </w:pPr>
    </w:p>
    <w:p w14:paraId="335F3A4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1C7FFB25">
      <w:pPr>
        <w:spacing w:line="360" w:lineRule="auto"/>
        <w:ind w:firstLine="1680" w:firstLineChars="600"/>
        <w:jc w:val="both"/>
        <w:rPr>
          <w:rFonts w:hint="eastAsia" w:ascii="仿宋" w:hAnsi="仿宋" w:eastAsia="仿宋" w:cs="仿宋"/>
          <w:color w:val="auto"/>
          <w:sz w:val="32"/>
          <w:szCs w:val="32"/>
          <w:highlight w:val="none"/>
          <w:u w:val="single"/>
        </w:rPr>
      </w:pPr>
      <w:r>
        <w:rPr>
          <w:rFonts w:hint="eastAsia" w:ascii="仿宋" w:hAnsi="仿宋" w:eastAsia="仿宋" w:cs="仿宋"/>
          <w:color w:val="auto"/>
          <w:sz w:val="28"/>
          <w:szCs w:val="28"/>
          <w:highlight w:val="none"/>
          <w:lang w:val="en-US" w:eastAsia="zh-CN"/>
        </w:rPr>
        <w:t>日      期</w:t>
      </w:r>
      <w:r>
        <w:rPr>
          <w:rFonts w:hint="eastAsia" w:ascii="仿宋" w:hAnsi="仿宋" w:eastAsia="仿宋" w:cs="仿宋"/>
          <w:color w:val="auto"/>
          <w:sz w:val="32"/>
          <w:szCs w:val="32"/>
          <w:highlight w:val="none"/>
        </w:rPr>
        <w:t>：</w:t>
      </w:r>
    </w:p>
    <w:p w14:paraId="34F52398">
      <w:pPr>
        <w:spacing w:line="360" w:lineRule="auto"/>
        <w:ind w:firstLine="1440" w:firstLineChars="400"/>
        <w:rPr>
          <w:rFonts w:hint="eastAsia"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u w:val="single"/>
        </w:rPr>
        <w:br w:type="page"/>
      </w:r>
    </w:p>
    <w:p w14:paraId="17D1356A">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3D21BEFD">
      <w:pPr>
        <w:pStyle w:val="13"/>
        <w:spacing w:line="360" w:lineRule="auto"/>
        <w:rPr>
          <w:rFonts w:hint="eastAsia" w:ascii="仿宋" w:hAnsi="仿宋" w:eastAsia="仿宋" w:cs="仿宋"/>
          <w:color w:val="auto"/>
          <w:sz w:val="18"/>
          <w:szCs w:val="21"/>
          <w:highlight w:val="none"/>
        </w:rPr>
      </w:pPr>
    </w:p>
    <w:p w14:paraId="67A3524E">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lang w:val="en-US" w:eastAsia="zh-CN"/>
        </w:rPr>
      </w:pPr>
      <w:bookmarkStart w:id="9" w:name="_Toc17163"/>
      <w:r>
        <w:rPr>
          <w:rFonts w:hint="eastAsia" w:ascii="仿宋" w:hAnsi="仿宋" w:eastAsia="仿宋" w:cs="仿宋"/>
          <w:b w:val="0"/>
          <w:bCs w:val="0"/>
          <w:color w:val="auto"/>
          <w:sz w:val="24"/>
          <w:szCs w:val="24"/>
          <w:highlight w:val="none"/>
        </w:rPr>
        <w:t>一、</w:t>
      </w:r>
      <w:r>
        <w:rPr>
          <w:rFonts w:hint="eastAsia" w:ascii="仿宋" w:hAnsi="仿宋" w:eastAsia="仿宋" w:cs="仿宋"/>
          <w:b w:val="0"/>
          <w:bCs w:val="0"/>
          <w:color w:val="auto"/>
          <w:sz w:val="24"/>
          <w:szCs w:val="24"/>
          <w:highlight w:val="none"/>
          <w:lang w:val="en-US" w:eastAsia="zh-CN"/>
        </w:rPr>
        <w:t>协商</w:t>
      </w:r>
      <w:r>
        <w:rPr>
          <w:rFonts w:hint="eastAsia" w:ascii="仿宋" w:hAnsi="仿宋" w:eastAsia="仿宋" w:cs="仿宋"/>
          <w:b w:val="0"/>
          <w:bCs w:val="0"/>
          <w:color w:val="auto"/>
          <w:sz w:val="24"/>
          <w:szCs w:val="24"/>
          <w:highlight w:val="none"/>
        </w:rPr>
        <w:t>函</w:t>
      </w:r>
      <w:bookmarkEnd w:id="9"/>
      <w:r>
        <w:rPr>
          <w:rFonts w:hint="eastAsia" w:ascii="仿宋" w:hAnsi="仿宋" w:eastAsia="仿宋" w:cs="仿宋"/>
          <w:b w:val="0"/>
          <w:bCs w:val="0"/>
          <w:color w:val="auto"/>
          <w:sz w:val="24"/>
          <w:szCs w:val="24"/>
          <w:highlight w:val="none"/>
          <w:lang w:val="en-US" w:eastAsia="zh-CN"/>
        </w:rPr>
        <w:t>.................................................（页码）</w:t>
      </w:r>
    </w:p>
    <w:p w14:paraId="7787E680">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0" w:name="_Toc15127"/>
      <w:r>
        <w:rPr>
          <w:rFonts w:hint="eastAsia" w:ascii="仿宋" w:hAnsi="仿宋" w:eastAsia="仿宋" w:cs="仿宋"/>
          <w:b w:val="0"/>
          <w:bCs w:val="0"/>
          <w:color w:val="auto"/>
          <w:sz w:val="24"/>
          <w:szCs w:val="24"/>
          <w:highlight w:val="none"/>
        </w:rPr>
        <w:t>二、首次响应报价表</w:t>
      </w:r>
      <w:bookmarkEnd w:id="10"/>
      <w:r>
        <w:rPr>
          <w:rFonts w:hint="eastAsia" w:ascii="仿宋" w:hAnsi="仿宋" w:eastAsia="仿宋" w:cs="仿宋"/>
          <w:b w:val="0"/>
          <w:bCs w:val="0"/>
          <w:color w:val="auto"/>
          <w:sz w:val="24"/>
          <w:szCs w:val="24"/>
          <w:highlight w:val="none"/>
          <w:lang w:val="en-US" w:eastAsia="zh-CN"/>
        </w:rPr>
        <w:t>.........................................（页码）</w:t>
      </w:r>
    </w:p>
    <w:p w14:paraId="544BAB3C">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1" w:name="_Toc3194"/>
      <w:r>
        <w:rPr>
          <w:rFonts w:hint="eastAsia" w:ascii="仿宋" w:hAnsi="仿宋" w:eastAsia="仿宋" w:cs="仿宋"/>
          <w:b w:val="0"/>
          <w:bCs w:val="0"/>
          <w:color w:val="auto"/>
          <w:sz w:val="24"/>
          <w:szCs w:val="24"/>
          <w:highlight w:val="none"/>
        </w:rPr>
        <w:t>三、</w:t>
      </w:r>
      <w:bookmarkEnd w:id="11"/>
      <w:bookmarkStart w:id="12" w:name="_Toc10346"/>
      <w:r>
        <w:rPr>
          <w:rFonts w:hint="eastAsia" w:ascii="仿宋" w:hAnsi="仿宋" w:eastAsia="仿宋" w:cs="仿宋"/>
          <w:b w:val="0"/>
          <w:bCs w:val="0"/>
          <w:color w:val="auto"/>
          <w:sz w:val="24"/>
          <w:szCs w:val="24"/>
          <w:highlight w:val="none"/>
        </w:rPr>
        <w:t>资格证明文件</w:t>
      </w:r>
      <w:bookmarkEnd w:id="12"/>
      <w:r>
        <w:rPr>
          <w:rFonts w:hint="eastAsia" w:ascii="仿宋" w:hAnsi="仿宋" w:eastAsia="仿宋" w:cs="仿宋"/>
          <w:b w:val="0"/>
          <w:bCs w:val="0"/>
          <w:color w:val="auto"/>
          <w:sz w:val="24"/>
          <w:szCs w:val="24"/>
          <w:highlight w:val="none"/>
          <w:lang w:val="en-US" w:eastAsia="zh-CN"/>
        </w:rPr>
        <w:t>...........................................（页码）</w:t>
      </w:r>
    </w:p>
    <w:p w14:paraId="71A66AD1">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3" w:name="_Toc11838"/>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商</w:t>
      </w:r>
      <w:r>
        <w:rPr>
          <w:rFonts w:hint="eastAsia" w:ascii="仿宋" w:hAnsi="仿宋" w:eastAsia="仿宋" w:cs="仿宋"/>
          <w:b w:val="0"/>
          <w:bCs w:val="0"/>
          <w:color w:val="auto"/>
          <w:sz w:val="24"/>
          <w:szCs w:val="24"/>
          <w:highlight w:val="none"/>
        </w:rPr>
        <w:t>务</w:t>
      </w:r>
      <w:r>
        <w:rPr>
          <w:rFonts w:hint="eastAsia" w:ascii="仿宋" w:hAnsi="仿宋" w:eastAsia="仿宋" w:cs="仿宋"/>
          <w:b w:val="0"/>
          <w:bCs w:val="0"/>
          <w:color w:val="auto"/>
          <w:sz w:val="24"/>
          <w:szCs w:val="24"/>
          <w:highlight w:val="none"/>
          <w:lang w:val="en-US" w:eastAsia="zh-CN"/>
        </w:rPr>
        <w:t>和</w:t>
      </w:r>
      <w:bookmarkEnd w:id="13"/>
      <w:r>
        <w:rPr>
          <w:rFonts w:hint="eastAsia" w:ascii="仿宋" w:hAnsi="仿宋" w:eastAsia="仿宋" w:cs="仿宋"/>
          <w:b w:val="0"/>
          <w:bCs w:val="0"/>
          <w:color w:val="auto"/>
          <w:sz w:val="24"/>
          <w:szCs w:val="24"/>
          <w:highlight w:val="none"/>
          <w:lang w:val="en-US" w:eastAsia="zh-CN"/>
        </w:rPr>
        <w:t>服务响应说明.....................................（页码）</w:t>
      </w:r>
    </w:p>
    <w:p w14:paraId="4890FC99">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4" w:name="_Toc12809"/>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、承接的类似项目情况表</w:t>
      </w:r>
      <w:bookmarkEnd w:id="14"/>
      <w:r>
        <w:rPr>
          <w:rFonts w:hint="eastAsia" w:ascii="仿宋" w:hAnsi="仿宋" w:eastAsia="仿宋" w:cs="仿宋"/>
          <w:b w:val="0"/>
          <w:bCs w:val="0"/>
          <w:color w:val="auto"/>
          <w:sz w:val="24"/>
          <w:szCs w:val="24"/>
          <w:highlight w:val="none"/>
          <w:lang w:val="en-US" w:eastAsia="zh-CN"/>
        </w:rPr>
        <w:t>...................................（页码）</w:t>
      </w:r>
    </w:p>
    <w:p w14:paraId="43962D36">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4"/>
          <w:szCs w:val="24"/>
          <w:highlight w:val="none"/>
        </w:rPr>
      </w:pPr>
      <w:bookmarkStart w:id="15" w:name="_Toc16448"/>
      <w:r>
        <w:rPr>
          <w:rFonts w:hint="eastAsia" w:ascii="仿宋" w:hAnsi="仿宋" w:eastAsia="仿宋" w:cs="仿宋"/>
          <w:b w:val="0"/>
          <w:bCs w:val="0"/>
          <w:color w:val="auto"/>
          <w:sz w:val="24"/>
          <w:szCs w:val="24"/>
          <w:highlight w:val="none"/>
          <w:lang w:val="en-US" w:eastAsia="zh-CN"/>
        </w:rPr>
        <w:t>六</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协商</w:t>
      </w:r>
      <w:r>
        <w:rPr>
          <w:rFonts w:hint="eastAsia" w:ascii="仿宋" w:hAnsi="仿宋" w:eastAsia="仿宋" w:cs="仿宋"/>
          <w:b w:val="0"/>
          <w:bCs w:val="0"/>
          <w:color w:val="auto"/>
          <w:sz w:val="24"/>
          <w:szCs w:val="24"/>
          <w:highlight w:val="none"/>
        </w:rPr>
        <w:t>响应方案说明</w:t>
      </w:r>
      <w:bookmarkEnd w:id="15"/>
      <w:r>
        <w:rPr>
          <w:rFonts w:hint="eastAsia" w:ascii="仿宋" w:hAnsi="仿宋" w:eastAsia="仿宋" w:cs="仿宋"/>
          <w:b w:val="0"/>
          <w:bCs w:val="0"/>
          <w:color w:val="auto"/>
          <w:sz w:val="24"/>
          <w:szCs w:val="24"/>
          <w:highlight w:val="none"/>
          <w:lang w:val="en-US" w:eastAsia="zh-CN"/>
        </w:rPr>
        <w:t>.......................................（页码）</w:t>
      </w:r>
    </w:p>
    <w:p w14:paraId="5C52C513">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val="0"/>
          <w:bCs w:val="0"/>
          <w:color w:val="auto"/>
          <w:sz w:val="22"/>
          <w:szCs w:val="24"/>
          <w:highlight w:val="none"/>
        </w:rPr>
      </w:pPr>
      <w:bookmarkStart w:id="16" w:name="_Toc31872"/>
      <w:r>
        <w:rPr>
          <w:rFonts w:hint="eastAsia" w:ascii="仿宋" w:hAnsi="仿宋" w:eastAsia="仿宋" w:cs="仿宋"/>
          <w:b w:val="0"/>
          <w:bCs w:val="0"/>
          <w:color w:val="auto"/>
          <w:sz w:val="24"/>
          <w:szCs w:val="24"/>
          <w:highlight w:val="none"/>
          <w:lang w:val="en-US" w:eastAsia="zh-CN"/>
        </w:rPr>
        <w:t>七</w:t>
      </w:r>
      <w:r>
        <w:rPr>
          <w:rFonts w:hint="eastAsia" w:ascii="仿宋" w:hAnsi="仿宋" w:eastAsia="仿宋" w:cs="仿宋"/>
          <w:b w:val="0"/>
          <w:bCs w:val="0"/>
          <w:color w:val="auto"/>
          <w:sz w:val="24"/>
          <w:szCs w:val="24"/>
          <w:highlight w:val="none"/>
        </w:rPr>
        <w:t>、其他资料</w:t>
      </w:r>
      <w:bookmarkEnd w:id="16"/>
      <w:r>
        <w:rPr>
          <w:rFonts w:hint="eastAsia" w:ascii="仿宋" w:hAnsi="仿宋" w:eastAsia="仿宋" w:cs="仿宋"/>
          <w:b w:val="0"/>
          <w:bCs w:val="0"/>
          <w:color w:val="auto"/>
          <w:sz w:val="24"/>
          <w:szCs w:val="24"/>
          <w:highlight w:val="none"/>
          <w:lang w:val="en-US" w:eastAsia="zh-CN"/>
        </w:rPr>
        <w:t>...............................................（页码）</w:t>
      </w:r>
    </w:p>
    <w:p w14:paraId="38C2B25E">
      <w:pPr>
        <w:bidi w:val="0"/>
        <w:rPr>
          <w:rFonts w:hint="eastAsia"/>
          <w:color w:val="auto"/>
          <w:highlight w:val="none"/>
        </w:rPr>
      </w:pPr>
    </w:p>
    <w:p w14:paraId="0D378CBC">
      <w:pPr>
        <w:spacing w:line="360" w:lineRule="auto"/>
        <w:ind w:right="456" w:firstLine="2409" w:firstLineChars="750"/>
        <w:rPr>
          <w:rFonts w:hint="eastAsia" w:ascii="仿宋" w:hAnsi="仿宋" w:eastAsia="仿宋" w:cs="仿宋"/>
          <w:b/>
          <w:bCs/>
          <w:color w:val="auto"/>
          <w:sz w:val="32"/>
          <w:highlight w:val="none"/>
        </w:rPr>
      </w:pPr>
    </w:p>
    <w:p w14:paraId="4698BD4F">
      <w:pPr>
        <w:spacing w:line="360" w:lineRule="auto"/>
        <w:jc w:val="center"/>
        <w:outlineLvl w:val="1"/>
        <w:rPr>
          <w:rFonts w:hint="eastAsia" w:ascii="仿宋" w:hAnsi="仿宋" w:eastAsia="仿宋" w:cs="仿宋"/>
          <w:b/>
          <w:bCs/>
          <w:sz w:val="24"/>
          <w:highlight w:val="none"/>
        </w:rPr>
      </w:pPr>
      <w:r>
        <w:rPr>
          <w:rFonts w:hint="eastAsia" w:ascii="仿宋" w:hAnsi="仿宋" w:eastAsia="仿宋" w:cs="仿宋"/>
          <w:color w:val="auto"/>
          <w:sz w:val="42"/>
          <w:szCs w:val="42"/>
          <w:highlight w:val="none"/>
        </w:rPr>
        <w:br w:type="page"/>
      </w:r>
      <w:bookmarkStart w:id="17" w:name="_Toc22883"/>
      <w:bookmarkStart w:id="18" w:name="_Toc26537"/>
      <w:bookmarkStart w:id="19" w:name="_Toc5304"/>
      <w:bookmarkStart w:id="20" w:name="_Toc13793"/>
      <w:r>
        <w:rPr>
          <w:rFonts w:hint="eastAsia" w:ascii="仿宋" w:hAnsi="仿宋" w:eastAsia="仿宋" w:cs="仿宋"/>
          <w:bCs/>
          <w:sz w:val="28"/>
          <w:szCs w:val="28"/>
          <w:highlight w:val="none"/>
        </w:rPr>
        <w:t>一、</w:t>
      </w:r>
      <w:r>
        <w:rPr>
          <w:rFonts w:hint="eastAsia" w:ascii="仿宋" w:hAnsi="仿宋" w:eastAsia="仿宋" w:cs="仿宋"/>
          <w:b/>
          <w:bCs/>
          <w:sz w:val="28"/>
          <w:szCs w:val="28"/>
          <w:highlight w:val="none"/>
          <w:lang w:eastAsia="zh-CN"/>
        </w:rPr>
        <w:t>协商</w:t>
      </w:r>
      <w:r>
        <w:rPr>
          <w:rFonts w:hint="eastAsia" w:ascii="仿宋" w:hAnsi="仿宋" w:eastAsia="仿宋" w:cs="仿宋"/>
          <w:b/>
          <w:bCs/>
          <w:sz w:val="28"/>
          <w:szCs w:val="28"/>
          <w:highlight w:val="none"/>
        </w:rPr>
        <w:t>函</w:t>
      </w:r>
      <w:bookmarkEnd w:id="17"/>
      <w:bookmarkEnd w:id="18"/>
      <w:bookmarkEnd w:id="19"/>
      <w:bookmarkEnd w:id="20"/>
    </w:p>
    <w:p w14:paraId="2655397E">
      <w:pPr>
        <w:spacing w:line="460" w:lineRule="exact"/>
        <w:rPr>
          <w:rFonts w:hint="eastAsia" w:ascii="仿宋" w:hAnsi="仿宋" w:eastAsia="仿宋" w:cs="仿宋"/>
          <w:sz w:val="24"/>
          <w:highlight w:val="none"/>
        </w:rPr>
      </w:pPr>
      <w:r>
        <w:rPr>
          <w:rFonts w:hint="eastAsia" w:ascii="仿宋" w:hAnsi="仿宋" w:eastAsia="仿宋" w:cs="仿宋"/>
          <w:sz w:val="24"/>
          <w:highlight w:val="none"/>
        </w:rPr>
        <w:t>陕西德仁招标有限公司：</w:t>
      </w:r>
    </w:p>
    <w:p w14:paraId="0466DBB4">
      <w:pPr>
        <w:autoSpaceDE w:val="0"/>
        <w:autoSpaceDN w:val="0"/>
        <w:adjustRightInd w:val="0"/>
        <w:spacing w:line="460" w:lineRule="exact"/>
        <w:ind w:firstLine="630"/>
        <w:rPr>
          <w:rFonts w:hint="eastAsia"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u w:val="single"/>
          <w:lang w:val="zh-CN"/>
        </w:rPr>
        <w:t>）</w:t>
      </w:r>
      <w:r>
        <w:rPr>
          <w:rFonts w:hint="eastAsia" w:ascii="仿宋" w:hAnsi="仿宋" w:eastAsia="仿宋" w:cs="仿宋"/>
          <w:sz w:val="24"/>
          <w:highlight w:val="none"/>
          <w:lang w:val="zh-CN"/>
        </w:rPr>
        <w:t>单一来源采购文件，经详细研究，我们决定参加本次</w:t>
      </w:r>
      <w:r>
        <w:rPr>
          <w:rFonts w:hint="eastAsia" w:ascii="仿宋" w:hAnsi="仿宋" w:eastAsia="仿宋" w:cs="仿宋"/>
          <w:sz w:val="24"/>
          <w:highlight w:val="none"/>
          <w:lang w:eastAsia="zh-CN"/>
        </w:rPr>
        <w:t>协商</w:t>
      </w:r>
      <w:r>
        <w:rPr>
          <w:rFonts w:hint="eastAsia" w:ascii="仿宋" w:hAnsi="仿宋" w:eastAsia="仿宋" w:cs="仿宋"/>
          <w:sz w:val="24"/>
          <w:highlight w:val="none"/>
          <w:lang w:val="zh-CN"/>
        </w:rPr>
        <w:t>。为此，我方郑重声明以下诸点，并负法律责任。</w:t>
      </w:r>
    </w:p>
    <w:p w14:paraId="1E658D74">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zh-CN"/>
        </w:rPr>
        <w:t>、愿意按照</w:t>
      </w:r>
      <w:r>
        <w:rPr>
          <w:rFonts w:hint="eastAsia" w:ascii="仿宋" w:hAnsi="仿宋" w:eastAsia="仿宋" w:cs="仿宋"/>
          <w:sz w:val="24"/>
          <w:highlight w:val="none"/>
          <w:lang w:val="en-US" w:eastAsia="zh-CN"/>
        </w:rPr>
        <w:t>单一来源</w:t>
      </w:r>
      <w:r>
        <w:rPr>
          <w:rFonts w:hint="eastAsia" w:ascii="仿宋" w:hAnsi="仿宋" w:eastAsia="仿宋" w:cs="仿宋"/>
          <w:sz w:val="24"/>
          <w:highlight w:val="none"/>
          <w:lang w:val="zh-CN"/>
        </w:rPr>
        <w:t>采购文件中的一切要求，提供协商技术服务，完成合同的责任和义务。</w:t>
      </w:r>
    </w:p>
    <w:p w14:paraId="5DE64E11">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zh-CN"/>
        </w:rPr>
        <w:t>、按单一来源采购采购文件的规定，我公司的第一次</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lang w:val="zh-CN"/>
        </w:rPr>
        <w:t>总报价为：人民币（</w:t>
      </w:r>
      <w:r>
        <w:rPr>
          <w:rFonts w:hint="eastAsia" w:ascii="仿宋" w:hAnsi="仿宋" w:eastAsia="仿宋" w:cs="仿宋"/>
          <w:sz w:val="24"/>
          <w:highlight w:val="none"/>
          <w:u w:val="single"/>
          <w:lang w:val="zh-CN"/>
        </w:rPr>
        <w:t>大写）：（￥：元）</w:t>
      </w:r>
      <w:r>
        <w:rPr>
          <w:rFonts w:hint="eastAsia" w:ascii="仿宋" w:hAnsi="仿宋" w:eastAsia="仿宋" w:cs="仿宋"/>
          <w:sz w:val="24"/>
          <w:highlight w:val="none"/>
          <w:lang w:val="zh-CN"/>
        </w:rPr>
        <w:t>，并对其后的</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lang w:val="zh-CN"/>
        </w:rPr>
        <w:t>报价负法律责任。</w:t>
      </w:r>
    </w:p>
    <w:p w14:paraId="7404EE28">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zh-CN"/>
        </w:rPr>
        <w:t>、我方提交的响应文件正本一份、副本二份、电子</w:t>
      </w:r>
      <w:r>
        <w:rPr>
          <w:rFonts w:hint="eastAsia" w:ascii="仿宋" w:hAnsi="仿宋" w:eastAsia="仿宋" w:cs="仿宋"/>
          <w:sz w:val="24"/>
          <w:highlight w:val="none"/>
        </w:rPr>
        <w:t>文件</w:t>
      </w:r>
      <w:r>
        <w:rPr>
          <w:rFonts w:hint="eastAsia" w:ascii="仿宋" w:hAnsi="仿宋" w:eastAsia="仿宋" w:cs="仿宋"/>
          <w:sz w:val="24"/>
          <w:highlight w:val="none"/>
          <w:lang w:val="zh-CN"/>
        </w:rPr>
        <w:t>（</w:t>
      </w:r>
      <w:r>
        <w:rPr>
          <w:rFonts w:hint="eastAsia" w:ascii="仿宋" w:hAnsi="仿宋" w:eastAsia="仿宋" w:cs="仿宋"/>
          <w:sz w:val="24"/>
          <w:highlight w:val="none"/>
        </w:rPr>
        <w:t>U盘</w:t>
      </w:r>
      <w:r>
        <w:rPr>
          <w:rFonts w:hint="eastAsia" w:ascii="仿宋" w:hAnsi="仿宋" w:eastAsia="仿宋" w:cs="仿宋"/>
          <w:sz w:val="24"/>
          <w:highlight w:val="none"/>
          <w:lang w:val="zh-CN"/>
        </w:rPr>
        <w:t>）一份。</w:t>
      </w:r>
    </w:p>
    <w:p w14:paraId="6B2ECD5A">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zh-CN"/>
        </w:rPr>
        <w:t>、我方已详细阅读了单一来源采购文件，完全理解并放弃提出含糊不清或易形成歧义的表述和资料。</w:t>
      </w:r>
    </w:p>
    <w:p w14:paraId="4D9897DB">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zh-CN"/>
        </w:rPr>
        <w:t>、协商后在规定的有效期内撤回协商，我方愿接受政府采购的有关处罚决定。</w:t>
      </w:r>
    </w:p>
    <w:p w14:paraId="5BCB9628">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zh-CN"/>
        </w:rPr>
        <w:t>、同意向贵方提供可能要求的，与本次协商有关的任何证据或资料，且尊重协商小组的评审结论和成交结果。</w:t>
      </w:r>
    </w:p>
    <w:p w14:paraId="08CEAE3D">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val="zh-CN"/>
        </w:rPr>
        <w:t>、我方的响应文件在协商后有效期为</w:t>
      </w:r>
      <w:r>
        <w:rPr>
          <w:rFonts w:hint="eastAsia" w:ascii="仿宋" w:hAnsi="仿宋" w:eastAsia="仿宋" w:cs="仿宋"/>
          <w:sz w:val="24"/>
          <w:highlight w:val="none"/>
        </w:rPr>
        <w:t xml:space="preserve"> 90 </w:t>
      </w:r>
      <w:r>
        <w:rPr>
          <w:rFonts w:hint="eastAsia" w:ascii="仿宋" w:hAnsi="仿宋" w:eastAsia="仿宋" w:cs="仿宋"/>
          <w:sz w:val="24"/>
          <w:highlight w:val="none"/>
          <w:lang w:val="zh-CN"/>
        </w:rPr>
        <w:t>日历天，若我方成交，响应文件有效期延长至合同执行完毕。</w:t>
      </w:r>
    </w:p>
    <w:p w14:paraId="39665BC0">
      <w:pPr>
        <w:autoSpaceDE w:val="0"/>
        <w:autoSpaceDN w:val="0"/>
        <w:adjustRightInd w:val="0"/>
        <w:snapToGrid w:val="0"/>
        <w:spacing w:line="460" w:lineRule="exact"/>
        <w:ind w:firstLine="629"/>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zh-CN"/>
        </w:rPr>
        <w:t>、有关于本</w:t>
      </w:r>
      <w:r>
        <w:rPr>
          <w:rFonts w:hint="eastAsia" w:ascii="仿宋" w:hAnsi="仿宋" w:eastAsia="仿宋" w:cs="仿宋"/>
          <w:sz w:val="24"/>
          <w:highlight w:val="none"/>
          <w:lang w:val="en-US" w:eastAsia="zh-CN"/>
        </w:rPr>
        <w:t>项目响应</w:t>
      </w:r>
      <w:r>
        <w:rPr>
          <w:rFonts w:hint="eastAsia" w:ascii="仿宋" w:hAnsi="仿宋" w:eastAsia="仿宋" w:cs="仿宋"/>
          <w:sz w:val="24"/>
          <w:highlight w:val="none"/>
          <w:lang w:val="zh-CN"/>
        </w:rPr>
        <w:t>文件的函电，请按下列地址联系。</w:t>
      </w:r>
    </w:p>
    <w:p w14:paraId="014DA9D7">
      <w:pPr>
        <w:autoSpaceDE w:val="0"/>
        <w:autoSpaceDN w:val="0"/>
        <w:adjustRightInd w:val="0"/>
        <w:spacing w:line="460" w:lineRule="exact"/>
        <w:ind w:firstLine="1440" w:firstLineChars="600"/>
        <w:rPr>
          <w:rFonts w:hint="eastAsia" w:ascii="仿宋" w:hAnsi="仿宋" w:eastAsia="仿宋" w:cs="仿宋"/>
          <w:sz w:val="24"/>
          <w:highlight w:val="none"/>
        </w:rPr>
      </w:pPr>
    </w:p>
    <w:p w14:paraId="44FE8F5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5EA85A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地址：</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1D7EB4C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0159EF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1E5A44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3A7DC5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2C6CE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法定代表人或被授权人</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51B38B">
      <w:pPr>
        <w:pStyle w:val="33"/>
        <w:keepNext w:val="0"/>
        <w:keepLines w:val="0"/>
        <w:pageBreakBefore w:val="0"/>
        <w:widowControl w:val="0"/>
        <w:kinsoku/>
        <w:wordWrap/>
        <w:overflowPunct/>
        <w:topLinePunct w:val="0"/>
        <w:bidi w:val="0"/>
        <w:adjustRightInd w:val="0"/>
        <w:snapToGrid/>
        <w:spacing w:line="46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75065627">
      <w:pPr>
        <w:spacing w:line="360" w:lineRule="auto"/>
        <w:ind w:left="630" w:leftChars="300" w:firstLine="120" w:firstLineChars="50"/>
        <w:rPr>
          <w:rFonts w:hint="eastAsia" w:ascii="仿宋" w:hAnsi="仿宋" w:eastAsia="仿宋" w:cs="仿宋"/>
          <w:color w:val="auto"/>
          <w:sz w:val="24"/>
          <w:szCs w:val="24"/>
          <w:highlight w:val="none"/>
        </w:rPr>
      </w:pPr>
    </w:p>
    <w:p w14:paraId="1DB11803">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32"/>
          <w:highlight w:val="none"/>
        </w:rPr>
      </w:pPr>
      <w:r>
        <w:rPr>
          <w:rFonts w:hint="eastAsia" w:ascii="仿宋" w:hAnsi="仿宋" w:eastAsia="仿宋" w:cs="仿宋"/>
          <w:b/>
          <w:bCs/>
          <w:color w:val="auto"/>
          <w:sz w:val="21"/>
          <w:szCs w:val="21"/>
          <w:highlight w:val="none"/>
        </w:rPr>
        <w:br w:type="page"/>
      </w:r>
      <w:bookmarkStart w:id="21" w:name="_Toc4007"/>
      <w:r>
        <w:rPr>
          <w:rFonts w:hint="eastAsia" w:ascii="仿宋" w:hAnsi="仿宋" w:eastAsia="仿宋" w:cs="仿宋"/>
          <w:b/>
          <w:color w:val="auto"/>
          <w:sz w:val="32"/>
          <w:szCs w:val="32"/>
          <w:highlight w:val="none"/>
        </w:rPr>
        <w:t>首次响应报价表</w:t>
      </w:r>
      <w:bookmarkEnd w:id="21"/>
    </w:p>
    <w:tbl>
      <w:tblPr>
        <w:tblStyle w:val="23"/>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8AE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noWrap w:val="0"/>
            <w:vAlign w:val="center"/>
          </w:tcPr>
          <w:p w14:paraId="06CA938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67" w:type="dxa"/>
            <w:noWrap w:val="0"/>
            <w:vAlign w:val="center"/>
          </w:tcPr>
          <w:p w14:paraId="2ABF4CB4">
            <w:pPr>
              <w:widowControl/>
              <w:jc w:val="both"/>
              <w:rPr>
                <w:rFonts w:hint="eastAsia" w:ascii="仿宋" w:hAnsi="仿宋" w:eastAsia="仿宋" w:cs="仿宋"/>
                <w:color w:val="auto"/>
                <w:sz w:val="24"/>
                <w:szCs w:val="24"/>
                <w:highlight w:val="none"/>
              </w:rPr>
            </w:pPr>
          </w:p>
        </w:tc>
      </w:tr>
      <w:tr w14:paraId="05B6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noWrap w:val="0"/>
            <w:vAlign w:val="center"/>
          </w:tcPr>
          <w:p w14:paraId="7F7E2C7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667" w:type="dxa"/>
            <w:noWrap w:val="0"/>
            <w:vAlign w:val="center"/>
          </w:tcPr>
          <w:p w14:paraId="00C8535D">
            <w:pPr>
              <w:jc w:val="both"/>
              <w:rPr>
                <w:rFonts w:hint="eastAsia" w:ascii="仿宋" w:hAnsi="仿宋" w:eastAsia="仿宋" w:cs="仿宋"/>
                <w:color w:val="auto"/>
                <w:sz w:val="24"/>
                <w:szCs w:val="24"/>
                <w:highlight w:val="none"/>
              </w:rPr>
            </w:pPr>
          </w:p>
        </w:tc>
      </w:tr>
      <w:tr w14:paraId="587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noWrap w:val="0"/>
            <w:vAlign w:val="center"/>
          </w:tcPr>
          <w:p w14:paraId="7A7EE3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总报价</w:t>
            </w:r>
          </w:p>
          <w:p w14:paraId="33C218B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6667" w:type="dxa"/>
            <w:noWrap w:val="0"/>
            <w:vAlign w:val="center"/>
          </w:tcPr>
          <w:p w14:paraId="07A159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5F9FE350">
            <w:pPr>
              <w:pStyle w:val="15"/>
              <w:rPr>
                <w:rFonts w:hint="eastAsia" w:ascii="仿宋" w:hAnsi="仿宋" w:eastAsia="仿宋" w:cs="仿宋"/>
                <w:color w:val="auto"/>
                <w:sz w:val="24"/>
                <w:szCs w:val="24"/>
                <w:highlight w:val="none"/>
              </w:rPr>
            </w:pPr>
          </w:p>
          <w:p w14:paraId="3C105F2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28D2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noWrap w:val="0"/>
            <w:vAlign w:val="center"/>
          </w:tcPr>
          <w:p w14:paraId="5A07EF3B">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w:t>
            </w:r>
          </w:p>
        </w:tc>
        <w:tc>
          <w:tcPr>
            <w:tcW w:w="6667" w:type="dxa"/>
            <w:noWrap w:val="0"/>
            <w:vAlign w:val="center"/>
          </w:tcPr>
          <w:p w14:paraId="70F43D31">
            <w:pPr>
              <w:widowControl/>
              <w:rPr>
                <w:rFonts w:hint="eastAsia" w:ascii="仿宋" w:hAnsi="仿宋" w:eastAsia="仿宋" w:cs="仿宋"/>
                <w:color w:val="auto"/>
                <w:kern w:val="0"/>
                <w:sz w:val="24"/>
                <w:szCs w:val="24"/>
                <w:highlight w:val="none"/>
              </w:rPr>
            </w:pPr>
          </w:p>
        </w:tc>
      </w:tr>
      <w:tr w14:paraId="749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noWrap w:val="0"/>
            <w:vAlign w:val="center"/>
          </w:tcPr>
          <w:p w14:paraId="0A8D8896">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667" w:type="dxa"/>
            <w:noWrap w:val="0"/>
            <w:vAlign w:val="center"/>
          </w:tcPr>
          <w:p w14:paraId="441C748F">
            <w:pPr>
              <w:widowControl/>
              <w:rPr>
                <w:rFonts w:hint="eastAsia" w:ascii="仿宋" w:hAnsi="仿宋" w:eastAsia="仿宋" w:cs="仿宋"/>
                <w:color w:val="auto"/>
                <w:kern w:val="0"/>
                <w:sz w:val="24"/>
                <w:szCs w:val="24"/>
                <w:highlight w:val="none"/>
              </w:rPr>
            </w:pPr>
          </w:p>
        </w:tc>
      </w:tr>
      <w:tr w14:paraId="4D18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noWrap w:val="0"/>
            <w:vAlign w:val="center"/>
          </w:tcPr>
          <w:p w14:paraId="68C7A56C">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3B64D3A3">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1.本报价为供应商完成</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项目所需的全部费用（包括劳务费、国家按现行税收政策征收的一切税费等）。</w:t>
            </w:r>
          </w:p>
          <w:p w14:paraId="0F884461">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协商总</w:t>
            </w:r>
            <w:r>
              <w:rPr>
                <w:rFonts w:hint="eastAsia" w:ascii="仿宋" w:hAnsi="仿宋" w:eastAsia="仿宋" w:cs="仿宋"/>
                <w:color w:val="auto"/>
                <w:sz w:val="24"/>
                <w:szCs w:val="24"/>
                <w:highlight w:val="none"/>
              </w:rPr>
              <w:t>报价以元为单位，保留小数点后两位，大小写不一致时，以大写为准。</w:t>
            </w:r>
          </w:p>
        </w:tc>
      </w:tr>
    </w:tbl>
    <w:p w14:paraId="331E03EF">
      <w:pPr>
        <w:spacing w:line="360" w:lineRule="auto"/>
        <w:rPr>
          <w:rFonts w:hint="eastAsia" w:ascii="仿宋" w:hAnsi="仿宋" w:eastAsia="仿宋" w:cs="仿宋"/>
          <w:color w:val="auto"/>
          <w:sz w:val="24"/>
          <w:szCs w:val="24"/>
          <w:highlight w:val="none"/>
        </w:rPr>
      </w:pPr>
    </w:p>
    <w:p w14:paraId="0E5A2E40">
      <w:pPr>
        <w:bidi w:val="0"/>
        <w:rPr>
          <w:rFonts w:hint="eastAsia"/>
          <w:color w:val="auto"/>
          <w:highlight w:val="none"/>
        </w:rPr>
      </w:pPr>
    </w:p>
    <w:p w14:paraId="5E073F7D">
      <w:pPr>
        <w:spacing w:line="480" w:lineRule="auto"/>
        <w:rPr>
          <w:rFonts w:hint="eastAsia" w:ascii="仿宋" w:hAnsi="仿宋" w:eastAsia="仿宋" w:cs="仿宋"/>
          <w:color w:val="auto"/>
          <w:sz w:val="24"/>
          <w:highlight w:val="none"/>
        </w:rPr>
      </w:pPr>
      <w:bookmarkStart w:id="22" w:name="_Toc20423"/>
      <w:bookmarkStart w:id="23" w:name="_Toc151"/>
      <w:bookmarkStart w:id="24" w:name="_Toc15146"/>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324F9D3">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法定代表人</w:t>
      </w:r>
    </w:p>
    <w:p w14:paraId="38ED4C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DC537E9">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C72F75">
      <w:pPr>
        <w:snapToGrid w:val="0"/>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分项报价表</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第一次</w:t>
      </w:r>
      <w:r>
        <w:rPr>
          <w:rFonts w:hint="eastAsia" w:ascii="仿宋" w:hAnsi="仿宋" w:eastAsia="仿宋" w:cs="仿宋"/>
          <w:b/>
          <w:color w:val="auto"/>
          <w:sz w:val="32"/>
          <w:szCs w:val="32"/>
          <w:highlight w:val="none"/>
          <w:lang w:eastAsia="zh-CN"/>
        </w:rPr>
        <w:t>）</w:t>
      </w:r>
    </w:p>
    <w:p w14:paraId="11581CA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52F1212B">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2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7479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5981977">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680ED9DA">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5391A112">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54B826E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980ECAD">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1567DAD5">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17A9257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14:paraId="5FD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6D117D7">
            <w:pPr>
              <w:overflowPunct w:val="0"/>
              <w:spacing w:line="360" w:lineRule="auto"/>
              <w:jc w:val="center"/>
              <w:rPr>
                <w:rFonts w:ascii="仿宋" w:hAnsi="仿宋" w:eastAsia="仿宋" w:cs="仿宋"/>
                <w:highlight w:val="none"/>
              </w:rPr>
            </w:pPr>
          </w:p>
        </w:tc>
        <w:tc>
          <w:tcPr>
            <w:tcW w:w="2315" w:type="dxa"/>
            <w:vAlign w:val="center"/>
          </w:tcPr>
          <w:p w14:paraId="05FF5FB6">
            <w:pPr>
              <w:overflowPunct w:val="0"/>
              <w:spacing w:line="360" w:lineRule="auto"/>
              <w:jc w:val="center"/>
              <w:rPr>
                <w:rFonts w:hint="default" w:ascii="仿宋" w:hAnsi="仿宋" w:eastAsia="仿宋" w:cs="仿宋"/>
                <w:highlight w:val="none"/>
                <w:lang w:val="en-US" w:eastAsia="zh-CN"/>
              </w:rPr>
            </w:pPr>
          </w:p>
        </w:tc>
        <w:tc>
          <w:tcPr>
            <w:tcW w:w="1247" w:type="dxa"/>
            <w:vAlign w:val="center"/>
          </w:tcPr>
          <w:p w14:paraId="5FAB5E9B">
            <w:pPr>
              <w:overflowPunct w:val="0"/>
              <w:spacing w:line="360" w:lineRule="auto"/>
              <w:jc w:val="center"/>
              <w:rPr>
                <w:rFonts w:ascii="仿宋" w:hAnsi="仿宋" w:eastAsia="仿宋" w:cs="仿宋"/>
                <w:highlight w:val="none"/>
              </w:rPr>
            </w:pPr>
          </w:p>
        </w:tc>
        <w:tc>
          <w:tcPr>
            <w:tcW w:w="1185" w:type="dxa"/>
            <w:vAlign w:val="center"/>
          </w:tcPr>
          <w:p w14:paraId="4C48CB03">
            <w:pPr>
              <w:overflowPunct w:val="0"/>
              <w:spacing w:line="360" w:lineRule="auto"/>
              <w:jc w:val="center"/>
              <w:rPr>
                <w:rFonts w:ascii="仿宋" w:hAnsi="仿宋" w:eastAsia="仿宋" w:cs="仿宋"/>
                <w:highlight w:val="none"/>
              </w:rPr>
            </w:pPr>
          </w:p>
        </w:tc>
        <w:tc>
          <w:tcPr>
            <w:tcW w:w="1267" w:type="dxa"/>
            <w:vAlign w:val="center"/>
          </w:tcPr>
          <w:p w14:paraId="2099E800">
            <w:pPr>
              <w:overflowPunct w:val="0"/>
              <w:spacing w:line="360" w:lineRule="auto"/>
              <w:jc w:val="center"/>
              <w:rPr>
                <w:rFonts w:ascii="仿宋" w:hAnsi="仿宋" w:eastAsia="仿宋" w:cs="仿宋"/>
                <w:highlight w:val="none"/>
              </w:rPr>
            </w:pPr>
          </w:p>
        </w:tc>
        <w:tc>
          <w:tcPr>
            <w:tcW w:w="1446" w:type="dxa"/>
            <w:vAlign w:val="center"/>
          </w:tcPr>
          <w:p w14:paraId="577BF684">
            <w:pPr>
              <w:overflowPunct w:val="0"/>
              <w:spacing w:line="360" w:lineRule="auto"/>
              <w:jc w:val="center"/>
              <w:rPr>
                <w:rFonts w:ascii="仿宋" w:hAnsi="仿宋" w:eastAsia="仿宋" w:cs="仿宋"/>
                <w:highlight w:val="none"/>
              </w:rPr>
            </w:pPr>
          </w:p>
        </w:tc>
        <w:tc>
          <w:tcPr>
            <w:tcW w:w="884" w:type="dxa"/>
            <w:vAlign w:val="center"/>
          </w:tcPr>
          <w:p w14:paraId="5E98FB92">
            <w:pPr>
              <w:overflowPunct w:val="0"/>
              <w:spacing w:line="360" w:lineRule="auto"/>
              <w:jc w:val="center"/>
              <w:rPr>
                <w:rFonts w:ascii="仿宋" w:hAnsi="仿宋" w:eastAsia="仿宋" w:cs="仿宋"/>
                <w:highlight w:val="none"/>
              </w:rPr>
            </w:pPr>
          </w:p>
        </w:tc>
      </w:tr>
      <w:tr w14:paraId="5011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C0095C0">
            <w:pPr>
              <w:overflowPunct w:val="0"/>
              <w:spacing w:line="360" w:lineRule="auto"/>
              <w:jc w:val="center"/>
              <w:rPr>
                <w:rFonts w:ascii="仿宋" w:hAnsi="仿宋" w:eastAsia="仿宋" w:cs="仿宋"/>
                <w:highlight w:val="none"/>
              </w:rPr>
            </w:pPr>
          </w:p>
        </w:tc>
        <w:tc>
          <w:tcPr>
            <w:tcW w:w="2315" w:type="dxa"/>
            <w:vAlign w:val="center"/>
          </w:tcPr>
          <w:p w14:paraId="5125DEEB">
            <w:pPr>
              <w:overflowPunct w:val="0"/>
              <w:spacing w:line="360" w:lineRule="auto"/>
              <w:jc w:val="center"/>
              <w:rPr>
                <w:rFonts w:ascii="仿宋" w:hAnsi="仿宋" w:eastAsia="仿宋" w:cs="仿宋"/>
                <w:highlight w:val="none"/>
              </w:rPr>
            </w:pPr>
          </w:p>
        </w:tc>
        <w:tc>
          <w:tcPr>
            <w:tcW w:w="1247" w:type="dxa"/>
            <w:vAlign w:val="center"/>
          </w:tcPr>
          <w:p w14:paraId="25AA396F">
            <w:pPr>
              <w:overflowPunct w:val="0"/>
              <w:spacing w:line="360" w:lineRule="auto"/>
              <w:jc w:val="center"/>
              <w:rPr>
                <w:rFonts w:ascii="仿宋" w:hAnsi="仿宋" w:eastAsia="仿宋" w:cs="仿宋"/>
                <w:highlight w:val="none"/>
              </w:rPr>
            </w:pPr>
          </w:p>
        </w:tc>
        <w:tc>
          <w:tcPr>
            <w:tcW w:w="1185" w:type="dxa"/>
            <w:vAlign w:val="center"/>
          </w:tcPr>
          <w:p w14:paraId="0B9EF665">
            <w:pPr>
              <w:overflowPunct w:val="0"/>
              <w:spacing w:line="360" w:lineRule="auto"/>
              <w:jc w:val="center"/>
              <w:rPr>
                <w:rFonts w:ascii="仿宋" w:hAnsi="仿宋" w:eastAsia="仿宋" w:cs="仿宋"/>
                <w:highlight w:val="none"/>
              </w:rPr>
            </w:pPr>
          </w:p>
        </w:tc>
        <w:tc>
          <w:tcPr>
            <w:tcW w:w="1267" w:type="dxa"/>
            <w:vAlign w:val="center"/>
          </w:tcPr>
          <w:p w14:paraId="0F9F609A">
            <w:pPr>
              <w:overflowPunct w:val="0"/>
              <w:spacing w:line="360" w:lineRule="auto"/>
              <w:jc w:val="center"/>
              <w:rPr>
                <w:rFonts w:ascii="仿宋" w:hAnsi="仿宋" w:eastAsia="仿宋" w:cs="仿宋"/>
                <w:highlight w:val="none"/>
              </w:rPr>
            </w:pPr>
          </w:p>
        </w:tc>
        <w:tc>
          <w:tcPr>
            <w:tcW w:w="1446" w:type="dxa"/>
            <w:vAlign w:val="center"/>
          </w:tcPr>
          <w:p w14:paraId="7642B28C">
            <w:pPr>
              <w:overflowPunct w:val="0"/>
              <w:spacing w:line="360" w:lineRule="auto"/>
              <w:jc w:val="center"/>
              <w:rPr>
                <w:rFonts w:ascii="仿宋" w:hAnsi="仿宋" w:eastAsia="仿宋" w:cs="仿宋"/>
                <w:highlight w:val="none"/>
              </w:rPr>
            </w:pPr>
          </w:p>
        </w:tc>
        <w:tc>
          <w:tcPr>
            <w:tcW w:w="884" w:type="dxa"/>
            <w:vAlign w:val="center"/>
          </w:tcPr>
          <w:p w14:paraId="24B2D71B">
            <w:pPr>
              <w:overflowPunct w:val="0"/>
              <w:spacing w:line="360" w:lineRule="auto"/>
              <w:jc w:val="center"/>
              <w:rPr>
                <w:rFonts w:ascii="仿宋" w:hAnsi="仿宋" w:eastAsia="仿宋" w:cs="仿宋"/>
                <w:highlight w:val="none"/>
              </w:rPr>
            </w:pPr>
          </w:p>
        </w:tc>
      </w:tr>
      <w:tr w14:paraId="470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1E1D12A">
            <w:pPr>
              <w:overflowPunct w:val="0"/>
              <w:spacing w:line="360" w:lineRule="auto"/>
              <w:jc w:val="center"/>
              <w:rPr>
                <w:rFonts w:ascii="仿宋" w:hAnsi="仿宋" w:eastAsia="仿宋" w:cs="仿宋"/>
                <w:highlight w:val="none"/>
              </w:rPr>
            </w:pPr>
          </w:p>
        </w:tc>
        <w:tc>
          <w:tcPr>
            <w:tcW w:w="2315" w:type="dxa"/>
            <w:vAlign w:val="center"/>
          </w:tcPr>
          <w:p w14:paraId="6CA5FACA">
            <w:pPr>
              <w:overflowPunct w:val="0"/>
              <w:spacing w:line="360" w:lineRule="auto"/>
              <w:jc w:val="center"/>
              <w:rPr>
                <w:rFonts w:ascii="仿宋" w:hAnsi="仿宋" w:eastAsia="仿宋" w:cs="仿宋"/>
                <w:highlight w:val="none"/>
              </w:rPr>
            </w:pPr>
          </w:p>
        </w:tc>
        <w:tc>
          <w:tcPr>
            <w:tcW w:w="1247" w:type="dxa"/>
            <w:vAlign w:val="center"/>
          </w:tcPr>
          <w:p w14:paraId="54728D60">
            <w:pPr>
              <w:overflowPunct w:val="0"/>
              <w:spacing w:line="360" w:lineRule="auto"/>
              <w:jc w:val="center"/>
              <w:rPr>
                <w:rFonts w:ascii="仿宋" w:hAnsi="仿宋" w:eastAsia="仿宋" w:cs="仿宋"/>
                <w:highlight w:val="none"/>
              </w:rPr>
            </w:pPr>
          </w:p>
        </w:tc>
        <w:tc>
          <w:tcPr>
            <w:tcW w:w="1185" w:type="dxa"/>
            <w:vAlign w:val="center"/>
          </w:tcPr>
          <w:p w14:paraId="55536C08">
            <w:pPr>
              <w:overflowPunct w:val="0"/>
              <w:spacing w:line="360" w:lineRule="auto"/>
              <w:jc w:val="center"/>
              <w:rPr>
                <w:rFonts w:ascii="仿宋" w:hAnsi="仿宋" w:eastAsia="仿宋" w:cs="仿宋"/>
                <w:highlight w:val="none"/>
              </w:rPr>
            </w:pPr>
          </w:p>
        </w:tc>
        <w:tc>
          <w:tcPr>
            <w:tcW w:w="1267" w:type="dxa"/>
            <w:vAlign w:val="center"/>
          </w:tcPr>
          <w:p w14:paraId="785B03BF">
            <w:pPr>
              <w:overflowPunct w:val="0"/>
              <w:spacing w:line="360" w:lineRule="auto"/>
              <w:jc w:val="center"/>
              <w:rPr>
                <w:rFonts w:ascii="仿宋" w:hAnsi="仿宋" w:eastAsia="仿宋" w:cs="仿宋"/>
                <w:highlight w:val="none"/>
              </w:rPr>
            </w:pPr>
          </w:p>
        </w:tc>
        <w:tc>
          <w:tcPr>
            <w:tcW w:w="1446" w:type="dxa"/>
            <w:vAlign w:val="center"/>
          </w:tcPr>
          <w:p w14:paraId="76A66932">
            <w:pPr>
              <w:overflowPunct w:val="0"/>
              <w:spacing w:line="360" w:lineRule="auto"/>
              <w:jc w:val="center"/>
              <w:rPr>
                <w:rFonts w:ascii="仿宋" w:hAnsi="仿宋" w:eastAsia="仿宋" w:cs="仿宋"/>
                <w:highlight w:val="none"/>
              </w:rPr>
            </w:pPr>
          </w:p>
        </w:tc>
        <w:tc>
          <w:tcPr>
            <w:tcW w:w="884" w:type="dxa"/>
            <w:vAlign w:val="center"/>
          </w:tcPr>
          <w:p w14:paraId="66E19B66">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highlight w:val="none"/>
              </w:rPr>
            </w:pPr>
          </w:p>
        </w:tc>
        <w:tc>
          <w:tcPr>
            <w:tcW w:w="2315" w:type="dxa"/>
            <w:vAlign w:val="center"/>
          </w:tcPr>
          <w:p w14:paraId="67DB65B6">
            <w:pPr>
              <w:overflowPunct w:val="0"/>
              <w:spacing w:line="360" w:lineRule="auto"/>
              <w:jc w:val="center"/>
              <w:rPr>
                <w:rFonts w:ascii="仿宋" w:hAnsi="仿宋" w:eastAsia="仿宋" w:cs="仿宋"/>
                <w:highlight w:val="none"/>
              </w:rPr>
            </w:pPr>
          </w:p>
        </w:tc>
        <w:tc>
          <w:tcPr>
            <w:tcW w:w="1247" w:type="dxa"/>
            <w:vAlign w:val="center"/>
          </w:tcPr>
          <w:p w14:paraId="0F6ED7A7">
            <w:pPr>
              <w:overflowPunct w:val="0"/>
              <w:spacing w:line="360" w:lineRule="auto"/>
              <w:jc w:val="center"/>
              <w:rPr>
                <w:rFonts w:ascii="仿宋" w:hAnsi="仿宋" w:eastAsia="仿宋" w:cs="仿宋"/>
                <w:highlight w:val="none"/>
              </w:rPr>
            </w:pPr>
          </w:p>
        </w:tc>
        <w:tc>
          <w:tcPr>
            <w:tcW w:w="1185" w:type="dxa"/>
            <w:vAlign w:val="center"/>
          </w:tcPr>
          <w:p w14:paraId="5C9609C3">
            <w:pPr>
              <w:overflowPunct w:val="0"/>
              <w:spacing w:line="360" w:lineRule="auto"/>
              <w:jc w:val="center"/>
              <w:rPr>
                <w:rFonts w:ascii="仿宋" w:hAnsi="仿宋" w:eastAsia="仿宋" w:cs="仿宋"/>
                <w:highlight w:val="none"/>
              </w:rPr>
            </w:pPr>
          </w:p>
        </w:tc>
        <w:tc>
          <w:tcPr>
            <w:tcW w:w="1267" w:type="dxa"/>
            <w:vAlign w:val="center"/>
          </w:tcPr>
          <w:p w14:paraId="0C87618E">
            <w:pPr>
              <w:overflowPunct w:val="0"/>
              <w:spacing w:line="360" w:lineRule="auto"/>
              <w:jc w:val="center"/>
              <w:rPr>
                <w:rFonts w:ascii="仿宋" w:hAnsi="仿宋" w:eastAsia="仿宋" w:cs="仿宋"/>
                <w:highlight w:val="none"/>
              </w:rPr>
            </w:pPr>
          </w:p>
        </w:tc>
        <w:tc>
          <w:tcPr>
            <w:tcW w:w="1446" w:type="dxa"/>
            <w:vAlign w:val="center"/>
          </w:tcPr>
          <w:p w14:paraId="016D4328">
            <w:pPr>
              <w:overflowPunct w:val="0"/>
              <w:spacing w:line="360" w:lineRule="auto"/>
              <w:jc w:val="center"/>
              <w:rPr>
                <w:rFonts w:ascii="仿宋" w:hAnsi="仿宋" w:eastAsia="仿宋" w:cs="仿宋"/>
                <w:highlight w:val="none"/>
              </w:rPr>
            </w:pPr>
          </w:p>
        </w:tc>
        <w:tc>
          <w:tcPr>
            <w:tcW w:w="884" w:type="dxa"/>
            <w:vAlign w:val="center"/>
          </w:tcPr>
          <w:p w14:paraId="08BECD14">
            <w:pPr>
              <w:overflowPunct w:val="0"/>
              <w:spacing w:line="360" w:lineRule="auto"/>
              <w:jc w:val="center"/>
              <w:rPr>
                <w:rFonts w:ascii="仿宋" w:hAnsi="仿宋" w:eastAsia="仿宋" w:cs="仿宋"/>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14:paraId="715F4216">
            <w:pPr>
              <w:pStyle w:val="2"/>
              <w:ind w:firstLine="0" w:firstLineChars="0"/>
              <w:rPr>
                <w:rFonts w:eastAsia="仿宋"/>
                <w:highlight w:val="none"/>
              </w:rPr>
            </w:pPr>
          </w:p>
        </w:tc>
        <w:tc>
          <w:tcPr>
            <w:tcW w:w="1247" w:type="dxa"/>
            <w:vAlign w:val="center"/>
          </w:tcPr>
          <w:p w14:paraId="0E6F2186">
            <w:pPr>
              <w:overflowPunct w:val="0"/>
              <w:spacing w:line="360" w:lineRule="auto"/>
              <w:jc w:val="center"/>
              <w:rPr>
                <w:rFonts w:ascii="仿宋" w:hAnsi="仿宋" w:eastAsia="仿宋" w:cs="仿宋"/>
                <w:highlight w:val="none"/>
              </w:rPr>
            </w:pPr>
          </w:p>
        </w:tc>
        <w:tc>
          <w:tcPr>
            <w:tcW w:w="1185" w:type="dxa"/>
            <w:vAlign w:val="center"/>
          </w:tcPr>
          <w:p w14:paraId="205E8907">
            <w:pPr>
              <w:overflowPunct w:val="0"/>
              <w:spacing w:line="360" w:lineRule="auto"/>
              <w:jc w:val="center"/>
              <w:rPr>
                <w:rFonts w:ascii="仿宋" w:hAnsi="仿宋" w:eastAsia="仿宋" w:cs="仿宋"/>
                <w:highlight w:val="none"/>
              </w:rPr>
            </w:pPr>
          </w:p>
        </w:tc>
        <w:tc>
          <w:tcPr>
            <w:tcW w:w="1267" w:type="dxa"/>
            <w:vAlign w:val="center"/>
          </w:tcPr>
          <w:p w14:paraId="1D55C75A">
            <w:pPr>
              <w:overflowPunct w:val="0"/>
              <w:spacing w:line="360" w:lineRule="auto"/>
              <w:jc w:val="center"/>
              <w:rPr>
                <w:rFonts w:ascii="仿宋" w:hAnsi="仿宋" w:eastAsia="仿宋" w:cs="仿宋"/>
                <w:highlight w:val="none"/>
              </w:rPr>
            </w:pPr>
          </w:p>
        </w:tc>
        <w:tc>
          <w:tcPr>
            <w:tcW w:w="1446" w:type="dxa"/>
            <w:vAlign w:val="center"/>
          </w:tcPr>
          <w:p w14:paraId="6ADB5C54">
            <w:pPr>
              <w:overflowPunct w:val="0"/>
              <w:spacing w:line="360" w:lineRule="auto"/>
              <w:jc w:val="center"/>
              <w:rPr>
                <w:rFonts w:ascii="仿宋" w:hAnsi="仿宋" w:eastAsia="仿宋" w:cs="仿宋"/>
                <w:highlight w:val="none"/>
              </w:rPr>
            </w:pPr>
          </w:p>
        </w:tc>
        <w:tc>
          <w:tcPr>
            <w:tcW w:w="884" w:type="dxa"/>
            <w:vAlign w:val="center"/>
          </w:tcPr>
          <w:p w14:paraId="7F573ADE">
            <w:pPr>
              <w:overflowPunct w:val="0"/>
              <w:spacing w:line="360" w:lineRule="auto"/>
              <w:jc w:val="center"/>
              <w:rPr>
                <w:rFonts w:ascii="仿宋" w:hAnsi="仿宋" w:eastAsia="仿宋" w:cs="仿宋"/>
                <w:highlight w:val="none"/>
              </w:rPr>
            </w:pPr>
          </w:p>
        </w:tc>
      </w:tr>
      <w:tr w14:paraId="6CC6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trPr>
        <w:tc>
          <w:tcPr>
            <w:tcW w:w="3109" w:type="dxa"/>
            <w:gridSpan w:val="2"/>
            <w:vAlign w:val="center"/>
          </w:tcPr>
          <w:p w14:paraId="1AE68A45">
            <w:pPr>
              <w:pStyle w:val="11"/>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363664AF">
            <w:pPr>
              <w:pStyle w:val="11"/>
              <w:jc w:val="left"/>
              <w:rPr>
                <w:rFonts w:ascii="仿宋" w:hAnsi="仿宋" w:eastAsia="仿宋" w:cs="仿宋"/>
                <w:color w:val="auto"/>
                <w:highlight w:val="none"/>
              </w:rPr>
            </w:pPr>
            <w:r>
              <w:rPr>
                <w:rFonts w:hint="eastAsia" w:ascii="仿宋" w:hAnsi="仿宋" w:eastAsia="仿宋" w:cs="仿宋"/>
                <w:color w:val="auto"/>
                <w:highlight w:val="none"/>
              </w:rPr>
              <w:t>大写：</w:t>
            </w:r>
          </w:p>
          <w:p w14:paraId="58DD034D">
            <w:pPr>
              <w:jc w:val="left"/>
              <w:rPr>
                <w:rFonts w:ascii="仿宋" w:hAnsi="仿宋" w:eastAsia="仿宋" w:cs="仿宋"/>
                <w:highlight w:val="none"/>
              </w:rPr>
            </w:pPr>
            <w:r>
              <w:rPr>
                <w:rFonts w:hint="eastAsia" w:ascii="仿宋" w:hAnsi="仿宋" w:eastAsia="仿宋" w:cs="仿宋"/>
                <w:highlight w:val="none"/>
              </w:rPr>
              <w:t>小写：</w:t>
            </w:r>
          </w:p>
        </w:tc>
      </w:tr>
    </w:tbl>
    <w:p w14:paraId="36ED958A">
      <w:pPr>
        <w:spacing w:line="360" w:lineRule="auto"/>
        <w:ind w:firstLine="3360" w:firstLineChars="1600"/>
        <w:jc w:val="left"/>
        <w:rPr>
          <w:rFonts w:ascii="仿宋" w:hAnsi="仿宋" w:eastAsia="仿宋" w:cs="仿宋"/>
          <w:highlight w:val="none"/>
        </w:rPr>
      </w:pPr>
    </w:p>
    <w:p w14:paraId="53E9D292">
      <w:pPr>
        <w:spacing w:line="360" w:lineRule="auto"/>
        <w:ind w:firstLine="3360" w:firstLineChars="1600"/>
        <w:jc w:val="left"/>
        <w:rPr>
          <w:rFonts w:ascii="仿宋" w:hAnsi="仿宋" w:eastAsia="仿宋" w:cs="仿宋"/>
          <w:highlight w:val="none"/>
        </w:rPr>
      </w:pPr>
    </w:p>
    <w:p w14:paraId="04C26FC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4D36A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3143133E">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5071BF7">
      <w:pPr>
        <w:rPr>
          <w:rFonts w:hint="eastAsia" w:ascii="仿宋" w:hAnsi="仿宋" w:eastAsia="仿宋" w:cs="仿宋"/>
          <w:b/>
          <w:color w:val="auto"/>
          <w:sz w:val="32"/>
          <w:szCs w:val="32"/>
          <w:highlight w:val="none"/>
        </w:rPr>
      </w:pPr>
    </w:p>
    <w:p w14:paraId="240E0A22">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highlight w:val="none"/>
          <w:lang w:val="en-US" w:eastAsia="zh-CN"/>
        </w:rPr>
        <w:sectPr>
          <w:footerReference r:id="rId17" w:type="default"/>
          <w:pgSz w:w="11906" w:h="16838"/>
          <w:pgMar w:top="1417" w:right="1249" w:bottom="1417" w:left="1417" w:header="850" w:footer="992" w:gutter="0"/>
          <w:pgNumType w:fmt="decimal"/>
          <w:cols w:space="0" w:num="1"/>
          <w:docGrid w:type="lines" w:linePitch="312" w:charSpace="0"/>
        </w:sectPr>
      </w:pPr>
    </w:p>
    <w:p w14:paraId="15AEA976">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2"/>
          <w:highlight w:val="none"/>
        </w:rPr>
      </w:pPr>
      <w:bookmarkStart w:id="25" w:name="_Toc19629"/>
      <w:r>
        <w:rPr>
          <w:rFonts w:hint="eastAsia" w:ascii="仿宋" w:hAnsi="仿宋" w:eastAsia="仿宋" w:cs="仿宋"/>
          <w:b/>
          <w:bCs/>
          <w:color w:val="auto"/>
          <w:sz w:val="32"/>
          <w:highlight w:val="none"/>
          <w:lang w:val="en-US" w:eastAsia="zh-CN"/>
        </w:rPr>
        <w:t>三</w:t>
      </w:r>
      <w:r>
        <w:rPr>
          <w:rFonts w:hint="eastAsia" w:ascii="仿宋" w:hAnsi="仿宋" w:eastAsia="仿宋" w:cs="仿宋"/>
          <w:b/>
          <w:bCs/>
          <w:color w:val="auto"/>
          <w:sz w:val="32"/>
          <w:highlight w:val="none"/>
        </w:rPr>
        <w:t>、</w:t>
      </w:r>
      <w:bookmarkEnd w:id="22"/>
      <w:bookmarkEnd w:id="23"/>
      <w:bookmarkEnd w:id="24"/>
      <w:r>
        <w:rPr>
          <w:rFonts w:hint="eastAsia" w:ascii="仿宋" w:hAnsi="仿宋" w:eastAsia="仿宋" w:cs="仿宋"/>
          <w:b/>
          <w:bCs/>
          <w:color w:val="auto"/>
          <w:sz w:val="32"/>
          <w:highlight w:val="none"/>
        </w:rPr>
        <w:t>资格证明文件</w:t>
      </w:r>
      <w:bookmarkEnd w:id="25"/>
    </w:p>
    <w:p w14:paraId="2032475E">
      <w:pPr>
        <w:overflowPunct w:val="0"/>
        <w:spacing w:beforeLines="50"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供应商情况表</w:t>
      </w:r>
    </w:p>
    <w:tbl>
      <w:tblPr>
        <w:tblStyle w:val="23"/>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877" w:type="dxa"/>
            <w:gridSpan w:val="3"/>
          </w:tcPr>
          <w:p w14:paraId="2017DB59">
            <w:pPr>
              <w:overflowPunct w:val="0"/>
              <w:spacing w:line="400" w:lineRule="atLeast"/>
              <w:jc w:val="center"/>
              <w:rPr>
                <w:rFonts w:ascii="仿宋" w:hAnsi="仿宋" w:eastAsia="仿宋" w:cs="仿宋"/>
                <w:sz w:val="24"/>
                <w:szCs w:val="24"/>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2764" w:type="dxa"/>
          </w:tcPr>
          <w:p w14:paraId="4F066D38">
            <w:pPr>
              <w:overflowPunct w:val="0"/>
              <w:spacing w:line="400" w:lineRule="atLeast"/>
              <w:jc w:val="center"/>
              <w:rPr>
                <w:rFonts w:ascii="仿宋" w:hAnsi="仿宋" w:eastAsia="仿宋" w:cs="仿宋"/>
                <w:sz w:val="24"/>
                <w:szCs w:val="24"/>
                <w:highlight w:val="none"/>
              </w:rPr>
            </w:pPr>
          </w:p>
        </w:tc>
        <w:tc>
          <w:tcPr>
            <w:tcW w:w="2265" w:type="dxa"/>
          </w:tcPr>
          <w:p w14:paraId="487E3D64">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注册日期</w:t>
            </w:r>
          </w:p>
        </w:tc>
        <w:tc>
          <w:tcPr>
            <w:tcW w:w="1848" w:type="dxa"/>
          </w:tcPr>
          <w:p w14:paraId="23F67561">
            <w:pPr>
              <w:overflowPunct w:val="0"/>
              <w:spacing w:line="400" w:lineRule="atLeast"/>
              <w:jc w:val="center"/>
              <w:rPr>
                <w:rFonts w:ascii="仿宋" w:hAnsi="仿宋" w:eastAsia="仿宋" w:cs="仿宋"/>
                <w:sz w:val="24"/>
                <w:szCs w:val="24"/>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营业地址</w:t>
            </w:r>
          </w:p>
        </w:tc>
        <w:tc>
          <w:tcPr>
            <w:tcW w:w="2764" w:type="dxa"/>
          </w:tcPr>
          <w:p w14:paraId="6ECD6838">
            <w:pPr>
              <w:overflowPunct w:val="0"/>
              <w:spacing w:line="400" w:lineRule="atLeast"/>
              <w:jc w:val="center"/>
              <w:rPr>
                <w:rFonts w:ascii="仿宋" w:hAnsi="仿宋" w:eastAsia="仿宋" w:cs="仿宋"/>
                <w:sz w:val="24"/>
                <w:szCs w:val="24"/>
                <w:highlight w:val="none"/>
              </w:rPr>
            </w:pPr>
          </w:p>
        </w:tc>
        <w:tc>
          <w:tcPr>
            <w:tcW w:w="2265" w:type="dxa"/>
          </w:tcPr>
          <w:p w14:paraId="246F002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1848" w:type="dxa"/>
          </w:tcPr>
          <w:p w14:paraId="7D9E791E">
            <w:pPr>
              <w:overflowPunct w:val="0"/>
              <w:spacing w:line="400" w:lineRule="atLeast"/>
              <w:jc w:val="center"/>
              <w:rPr>
                <w:rFonts w:ascii="仿宋" w:hAnsi="仿宋" w:eastAsia="仿宋" w:cs="仿宋"/>
                <w:sz w:val="24"/>
                <w:szCs w:val="24"/>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法定代表人</w:t>
            </w:r>
          </w:p>
        </w:tc>
        <w:tc>
          <w:tcPr>
            <w:tcW w:w="2764" w:type="dxa"/>
          </w:tcPr>
          <w:p w14:paraId="2A668471">
            <w:pPr>
              <w:overflowPunct w:val="0"/>
              <w:spacing w:line="400" w:lineRule="atLeast"/>
              <w:jc w:val="center"/>
              <w:rPr>
                <w:rFonts w:ascii="仿宋" w:hAnsi="仿宋" w:eastAsia="仿宋" w:cs="仿宋"/>
                <w:sz w:val="24"/>
                <w:szCs w:val="24"/>
                <w:highlight w:val="none"/>
              </w:rPr>
            </w:pPr>
          </w:p>
        </w:tc>
        <w:tc>
          <w:tcPr>
            <w:tcW w:w="2265" w:type="dxa"/>
          </w:tcPr>
          <w:p w14:paraId="3CC9D224">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48" w:type="dxa"/>
          </w:tcPr>
          <w:p w14:paraId="7E9CDB1F">
            <w:pPr>
              <w:overflowPunct w:val="0"/>
              <w:spacing w:line="400" w:lineRule="atLeast"/>
              <w:jc w:val="center"/>
              <w:rPr>
                <w:rFonts w:ascii="仿宋" w:hAnsi="仿宋" w:eastAsia="仿宋" w:cs="仿宋"/>
                <w:sz w:val="24"/>
                <w:szCs w:val="24"/>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授权代表人</w:t>
            </w:r>
          </w:p>
        </w:tc>
        <w:tc>
          <w:tcPr>
            <w:tcW w:w="2764" w:type="dxa"/>
          </w:tcPr>
          <w:p w14:paraId="21B2B88D">
            <w:pPr>
              <w:overflowPunct w:val="0"/>
              <w:spacing w:line="400" w:lineRule="atLeast"/>
              <w:jc w:val="center"/>
              <w:rPr>
                <w:rFonts w:ascii="仿宋" w:hAnsi="仿宋" w:eastAsia="仿宋" w:cs="仿宋"/>
                <w:sz w:val="24"/>
                <w:szCs w:val="24"/>
                <w:highlight w:val="none"/>
              </w:rPr>
            </w:pPr>
          </w:p>
        </w:tc>
        <w:tc>
          <w:tcPr>
            <w:tcW w:w="2265" w:type="dxa"/>
          </w:tcPr>
          <w:p w14:paraId="038E012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48" w:type="dxa"/>
          </w:tcPr>
          <w:p w14:paraId="50AA6CEF">
            <w:pPr>
              <w:overflowPunct w:val="0"/>
              <w:spacing w:line="400" w:lineRule="atLeast"/>
              <w:jc w:val="center"/>
              <w:rPr>
                <w:rFonts w:ascii="仿宋" w:hAnsi="仿宋" w:eastAsia="仿宋" w:cs="仿宋"/>
                <w:sz w:val="24"/>
                <w:szCs w:val="24"/>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sz w:val="24"/>
                <w:szCs w:val="24"/>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2155" w:type="dxa"/>
          </w:tcPr>
          <w:p w14:paraId="7FFED210">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6877" w:type="dxa"/>
            <w:gridSpan w:val="3"/>
          </w:tcPr>
          <w:p w14:paraId="17D4D8BC">
            <w:pPr>
              <w:overflowPunct w:val="0"/>
              <w:spacing w:line="400" w:lineRule="atLeast"/>
              <w:jc w:val="center"/>
              <w:rPr>
                <w:rFonts w:ascii="仿宋" w:hAnsi="仿宋" w:eastAsia="仿宋" w:cs="仿宋"/>
                <w:sz w:val="24"/>
                <w:szCs w:val="24"/>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主要营业范围</w:t>
            </w:r>
          </w:p>
        </w:tc>
        <w:tc>
          <w:tcPr>
            <w:tcW w:w="6877" w:type="dxa"/>
            <w:gridSpan w:val="3"/>
          </w:tcPr>
          <w:p w14:paraId="0C376DC9">
            <w:pPr>
              <w:overflowPunct w:val="0"/>
              <w:spacing w:line="400" w:lineRule="atLeast"/>
              <w:jc w:val="center"/>
              <w:rPr>
                <w:rFonts w:ascii="仿宋" w:hAnsi="仿宋" w:eastAsia="仿宋" w:cs="仿宋"/>
                <w:sz w:val="24"/>
                <w:szCs w:val="24"/>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企业概况</w:t>
            </w:r>
          </w:p>
        </w:tc>
        <w:tc>
          <w:tcPr>
            <w:tcW w:w="6877" w:type="dxa"/>
            <w:gridSpan w:val="3"/>
          </w:tcPr>
          <w:p w14:paraId="1B2C013B">
            <w:pPr>
              <w:overflowPunct w:val="0"/>
              <w:spacing w:line="400" w:lineRule="atLeast"/>
              <w:jc w:val="center"/>
              <w:rPr>
                <w:rFonts w:ascii="仿宋" w:hAnsi="仿宋" w:eastAsia="仿宋" w:cs="仿宋"/>
                <w:sz w:val="24"/>
                <w:szCs w:val="24"/>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6877" w:type="dxa"/>
            <w:gridSpan w:val="3"/>
          </w:tcPr>
          <w:p w14:paraId="51C26094">
            <w:pPr>
              <w:overflowPunct w:val="0"/>
              <w:spacing w:line="400" w:lineRule="atLeast"/>
              <w:jc w:val="center"/>
              <w:rPr>
                <w:rFonts w:ascii="仿宋" w:hAnsi="仿宋" w:eastAsia="仿宋" w:cs="仿宋"/>
                <w:sz w:val="24"/>
                <w:szCs w:val="24"/>
                <w:highlight w:val="none"/>
              </w:rPr>
            </w:pPr>
          </w:p>
        </w:tc>
      </w:tr>
    </w:tbl>
    <w:p w14:paraId="18EA8923">
      <w:pPr>
        <w:pStyle w:val="38"/>
        <w:adjustRightInd w:val="0"/>
        <w:snapToGrid w:val="0"/>
        <w:spacing w:line="360" w:lineRule="auto"/>
        <w:ind w:firstLine="482" w:firstLineChars="200"/>
        <w:jc w:val="both"/>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SA"/>
        </w:rPr>
        <w:br w:type="page"/>
      </w:r>
      <w:r>
        <w:rPr>
          <w:rFonts w:hint="eastAsia" w:ascii="仿宋" w:hAnsi="仿宋" w:eastAsia="仿宋" w:cs="仿宋"/>
          <w:color w:val="auto"/>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3E5FE43B">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w:t>
      </w:r>
      <w:r>
        <w:rPr>
          <w:rFonts w:hint="eastAsia" w:ascii="仿宋" w:hAnsi="仿宋" w:eastAsia="仿宋" w:cs="仿宋"/>
          <w:color w:val="auto"/>
          <w:sz w:val="24"/>
          <w:szCs w:val="24"/>
          <w:highlight w:val="none"/>
          <w:lang w:eastAsia="zh-CN"/>
        </w:rPr>
        <w:t>2024</w:t>
      </w:r>
      <w:r>
        <w:rPr>
          <w:rFonts w:hint="eastAsia" w:ascii="仿宋" w:hAnsi="仿宋" w:eastAsia="仿宋" w:cs="仿宋"/>
          <w:color w:val="auto"/>
          <w:sz w:val="24"/>
          <w:szCs w:val="24"/>
          <w:highlight w:val="none"/>
        </w:rPr>
        <w:t>年度经审计的财务报告（成立时间至提交响应文件截止时间不足一年的可提供成立后任意时段的资产负债表），</w:t>
      </w:r>
      <w:r>
        <w:rPr>
          <w:rFonts w:hint="eastAsia" w:ascii="仿宋" w:hAnsi="仿宋" w:eastAsia="仿宋" w:cs="仿宋"/>
          <w:color w:val="auto"/>
          <w:sz w:val="24"/>
          <w:szCs w:val="24"/>
          <w:highlight w:val="none"/>
          <w:lang w:eastAsia="zh-CN"/>
        </w:rPr>
        <w:t>或其响应文件递交截止时间前</w:t>
      </w:r>
      <w:r>
        <w:rPr>
          <w:rFonts w:hint="eastAsia" w:ascii="仿宋" w:hAnsi="仿宋" w:eastAsia="仿宋" w:cs="仿宋"/>
          <w:color w:val="auto"/>
          <w:sz w:val="24"/>
          <w:szCs w:val="24"/>
          <w:highlight w:val="none"/>
        </w:rPr>
        <w:t>三个月内基本开户银行出具的资信证明，或信用担保机构出具的投标担保函（以上三种形式的资料提供任何一种即可）</w:t>
      </w:r>
      <w:r>
        <w:rPr>
          <w:rFonts w:hint="eastAsia" w:ascii="仿宋" w:hAnsi="仿宋" w:eastAsia="仿宋" w:cs="仿宋"/>
          <w:color w:val="auto"/>
          <w:sz w:val="24"/>
          <w:szCs w:val="24"/>
          <w:highlight w:val="none"/>
          <w:lang w:eastAsia="zh-CN"/>
        </w:rPr>
        <w:t>；</w:t>
      </w:r>
    </w:p>
    <w:p w14:paraId="13885F91">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color w:val="auto"/>
          <w:sz w:val="24"/>
          <w:szCs w:val="24"/>
          <w:highlight w:val="none"/>
          <w:lang w:eastAsia="zh-CN"/>
        </w:rPr>
        <w:t>；</w:t>
      </w:r>
    </w:p>
    <w:p w14:paraId="589CE6DC">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4"/>
          <w:szCs w:val="24"/>
          <w:highlight w:val="none"/>
          <w:lang w:eastAsia="zh-CN"/>
        </w:rPr>
        <w:t>；</w:t>
      </w:r>
    </w:p>
    <w:p w14:paraId="05DBC55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5、提供具有履行本合同所必需的专业技术能力的书面声明</w:t>
      </w:r>
      <w:r>
        <w:rPr>
          <w:rFonts w:hint="eastAsia" w:ascii="仿宋" w:hAnsi="仿宋" w:eastAsia="仿宋" w:cs="仿宋"/>
          <w:color w:val="auto"/>
          <w:sz w:val="24"/>
          <w:szCs w:val="24"/>
          <w:highlight w:val="none"/>
          <w:lang w:eastAsia="zh-CN"/>
        </w:rPr>
        <w:t>；</w:t>
      </w:r>
    </w:p>
    <w:p w14:paraId="2E8B8D0D">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6、参加本次政府采购活动前3年内在经营活动中没有重大违纪，以及未被列入失信被执行人、重大税收违法失信主体、政府采购严重违法失信行为记录名单的书面声明；</w:t>
      </w:r>
    </w:p>
    <w:p w14:paraId="066CB7BF">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直接参加</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身份证明书及身份证；授权代表参加</w:t>
      </w:r>
      <w:r>
        <w:rPr>
          <w:rFonts w:hint="eastAsia" w:ascii="仿宋" w:hAnsi="仿宋" w:eastAsia="仿宋" w:cs="仿宋"/>
          <w:color w:val="auto"/>
          <w:sz w:val="24"/>
          <w:szCs w:val="24"/>
          <w:highlight w:val="none"/>
          <w:lang w:eastAsia="zh-CN"/>
        </w:rPr>
        <w:t>协商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5E4D596D">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266C45D">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lang w:eastAsia="zh-CN"/>
        </w:rPr>
        <w:t>企业采购，供应商须提供中小企业声明函；</w:t>
      </w:r>
    </w:p>
    <w:p w14:paraId="50388DC6">
      <w:pPr>
        <w:pStyle w:val="38"/>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10、非联合体声明：提供非联合体不分包响应声明。</w:t>
      </w:r>
    </w:p>
    <w:p w14:paraId="06B00A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p w14:paraId="4AC7E7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0DC93497">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1C84F244">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2E553E2A">
      <w:pPr>
        <w:tabs>
          <w:tab w:val="left" w:pos="210"/>
        </w:tabs>
        <w:spacing w:line="360" w:lineRule="auto"/>
        <w:jc w:val="both"/>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附件1：</w:t>
      </w:r>
    </w:p>
    <w:p w14:paraId="36E902D7">
      <w:pPr>
        <w:tabs>
          <w:tab w:val="left" w:pos="210"/>
        </w:tabs>
        <w:spacing w:line="360" w:lineRule="auto"/>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eastAsia="zh-CN"/>
        </w:rPr>
        <w:t>法定代表人</w:t>
      </w:r>
      <w:r>
        <w:rPr>
          <w:rFonts w:hint="eastAsia" w:ascii="仿宋" w:hAnsi="仿宋" w:eastAsia="仿宋" w:cs="仿宋"/>
          <w:b/>
          <w:color w:val="auto"/>
          <w:kern w:val="0"/>
          <w:sz w:val="28"/>
          <w:szCs w:val="28"/>
          <w:highlight w:val="none"/>
        </w:rPr>
        <w:t>身份证明</w:t>
      </w:r>
      <w:r>
        <w:rPr>
          <w:rFonts w:hint="eastAsia" w:ascii="仿宋" w:hAnsi="仿宋" w:eastAsia="仿宋" w:cs="仿宋"/>
          <w:b/>
          <w:color w:val="auto"/>
          <w:kern w:val="0"/>
          <w:sz w:val="28"/>
          <w:szCs w:val="28"/>
          <w:highlight w:val="none"/>
          <w:lang w:val="en-US" w:eastAsia="zh-CN"/>
        </w:rPr>
        <w:t>书</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75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639E8E5">
            <w:pPr>
              <w:tabs>
                <w:tab w:val="left" w:pos="210"/>
              </w:tabs>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致：陕西德仁招标有限公司</w:t>
            </w:r>
          </w:p>
        </w:tc>
      </w:tr>
      <w:tr w14:paraId="1B03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D448767">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w:t>
            </w:r>
          </w:p>
          <w:p w14:paraId="270C4DB8">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业</w:t>
            </w:r>
          </w:p>
          <w:p w14:paraId="0AEE23AB">
            <w:pPr>
              <w:tabs>
                <w:tab w:val="left" w:pos="210"/>
              </w:tabs>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信</w:t>
            </w:r>
          </w:p>
          <w:p w14:paraId="7CE7D092">
            <w:pPr>
              <w:tabs>
                <w:tab w:val="left" w:pos="210"/>
              </w:tabs>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息</w:t>
            </w:r>
          </w:p>
        </w:tc>
        <w:tc>
          <w:tcPr>
            <w:tcW w:w="2030" w:type="dxa"/>
            <w:vAlign w:val="center"/>
          </w:tcPr>
          <w:p w14:paraId="6BFB318E">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w:t>
            </w:r>
          </w:p>
        </w:tc>
        <w:tc>
          <w:tcPr>
            <w:tcW w:w="6271" w:type="dxa"/>
            <w:gridSpan w:val="3"/>
            <w:vAlign w:val="center"/>
          </w:tcPr>
          <w:p w14:paraId="1A475E5F">
            <w:pPr>
              <w:tabs>
                <w:tab w:val="left" w:pos="210"/>
              </w:tabs>
              <w:spacing w:line="360" w:lineRule="auto"/>
              <w:jc w:val="left"/>
              <w:rPr>
                <w:rFonts w:hint="eastAsia" w:ascii="仿宋" w:hAnsi="仿宋" w:eastAsia="仿宋" w:cs="仿宋"/>
                <w:kern w:val="0"/>
                <w:sz w:val="24"/>
                <w:szCs w:val="24"/>
                <w:highlight w:val="none"/>
              </w:rPr>
            </w:pPr>
          </w:p>
        </w:tc>
      </w:tr>
      <w:tr w14:paraId="3464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8450B4">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2648E5BA">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法定地址</w:t>
            </w:r>
          </w:p>
        </w:tc>
        <w:tc>
          <w:tcPr>
            <w:tcW w:w="6271" w:type="dxa"/>
            <w:gridSpan w:val="3"/>
            <w:vAlign w:val="center"/>
          </w:tcPr>
          <w:p w14:paraId="0CB0226C">
            <w:pPr>
              <w:tabs>
                <w:tab w:val="left" w:pos="210"/>
              </w:tabs>
              <w:spacing w:line="360" w:lineRule="auto"/>
              <w:jc w:val="left"/>
              <w:rPr>
                <w:rFonts w:hint="eastAsia" w:ascii="仿宋" w:hAnsi="仿宋" w:eastAsia="仿宋" w:cs="仿宋"/>
                <w:kern w:val="0"/>
                <w:sz w:val="24"/>
                <w:szCs w:val="24"/>
                <w:highlight w:val="none"/>
              </w:rPr>
            </w:pPr>
          </w:p>
        </w:tc>
      </w:tr>
      <w:tr w14:paraId="78EB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ABA0CA3">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795A0DBE">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p>
        </w:tc>
        <w:tc>
          <w:tcPr>
            <w:tcW w:w="6271" w:type="dxa"/>
            <w:gridSpan w:val="3"/>
            <w:vAlign w:val="center"/>
          </w:tcPr>
          <w:p w14:paraId="4634830A">
            <w:pPr>
              <w:tabs>
                <w:tab w:val="left" w:pos="210"/>
              </w:tabs>
              <w:spacing w:line="360" w:lineRule="auto"/>
              <w:jc w:val="left"/>
              <w:rPr>
                <w:rFonts w:hint="eastAsia" w:ascii="仿宋" w:hAnsi="仿宋" w:eastAsia="仿宋" w:cs="仿宋"/>
                <w:kern w:val="0"/>
                <w:sz w:val="24"/>
                <w:szCs w:val="24"/>
                <w:highlight w:val="none"/>
              </w:rPr>
            </w:pPr>
          </w:p>
        </w:tc>
      </w:tr>
      <w:tr w14:paraId="2A81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4DE81CA">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1B9C8EF7">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工商登记机关</w:t>
            </w:r>
          </w:p>
        </w:tc>
        <w:tc>
          <w:tcPr>
            <w:tcW w:w="6271" w:type="dxa"/>
            <w:gridSpan w:val="3"/>
            <w:vAlign w:val="center"/>
          </w:tcPr>
          <w:p w14:paraId="7EF99C56">
            <w:pPr>
              <w:tabs>
                <w:tab w:val="left" w:pos="210"/>
              </w:tabs>
              <w:spacing w:line="360" w:lineRule="auto"/>
              <w:jc w:val="left"/>
              <w:rPr>
                <w:rFonts w:hint="eastAsia" w:ascii="仿宋" w:hAnsi="仿宋" w:eastAsia="仿宋" w:cs="仿宋"/>
                <w:kern w:val="0"/>
                <w:sz w:val="24"/>
                <w:szCs w:val="24"/>
                <w:highlight w:val="none"/>
              </w:rPr>
            </w:pPr>
          </w:p>
        </w:tc>
      </w:tr>
      <w:tr w14:paraId="61A3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4A95E73">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2CF7EC37">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税务登记机关</w:t>
            </w:r>
          </w:p>
        </w:tc>
        <w:tc>
          <w:tcPr>
            <w:tcW w:w="6271" w:type="dxa"/>
            <w:gridSpan w:val="3"/>
            <w:vAlign w:val="center"/>
          </w:tcPr>
          <w:p w14:paraId="5BA3C4BE">
            <w:pPr>
              <w:tabs>
                <w:tab w:val="left" w:pos="210"/>
              </w:tabs>
              <w:spacing w:line="360" w:lineRule="auto"/>
              <w:jc w:val="left"/>
              <w:rPr>
                <w:rFonts w:hint="eastAsia" w:ascii="仿宋" w:hAnsi="仿宋" w:eastAsia="仿宋" w:cs="仿宋"/>
                <w:kern w:val="0"/>
                <w:sz w:val="24"/>
                <w:szCs w:val="24"/>
                <w:highlight w:val="none"/>
              </w:rPr>
            </w:pPr>
          </w:p>
        </w:tc>
      </w:tr>
      <w:tr w14:paraId="47A3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29555BB">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5BC06B54">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统一社会信用代码</w:t>
            </w:r>
          </w:p>
        </w:tc>
        <w:tc>
          <w:tcPr>
            <w:tcW w:w="6271" w:type="dxa"/>
            <w:gridSpan w:val="3"/>
            <w:vAlign w:val="center"/>
          </w:tcPr>
          <w:p w14:paraId="45C8A338">
            <w:pPr>
              <w:tabs>
                <w:tab w:val="left" w:pos="210"/>
              </w:tabs>
              <w:spacing w:line="360" w:lineRule="auto"/>
              <w:jc w:val="left"/>
              <w:rPr>
                <w:rFonts w:hint="eastAsia" w:ascii="仿宋" w:hAnsi="仿宋" w:eastAsia="仿宋" w:cs="仿宋"/>
                <w:kern w:val="0"/>
                <w:sz w:val="24"/>
                <w:szCs w:val="24"/>
                <w:highlight w:val="none"/>
              </w:rPr>
            </w:pPr>
          </w:p>
        </w:tc>
      </w:tr>
      <w:tr w14:paraId="31CD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2D89C81">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w:t>
            </w:r>
          </w:p>
          <w:p w14:paraId="3C6471FE">
            <w:pPr>
              <w:tabs>
                <w:tab w:val="left" w:pos="210"/>
              </w:tabs>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人</w:t>
            </w:r>
          </w:p>
        </w:tc>
        <w:tc>
          <w:tcPr>
            <w:tcW w:w="2030" w:type="dxa"/>
            <w:vAlign w:val="center"/>
          </w:tcPr>
          <w:p w14:paraId="59A41B4B">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姓名</w:t>
            </w:r>
          </w:p>
        </w:tc>
        <w:tc>
          <w:tcPr>
            <w:tcW w:w="1895" w:type="dxa"/>
            <w:vAlign w:val="center"/>
          </w:tcPr>
          <w:p w14:paraId="6198C19A">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2186" w:type="dxa"/>
            <w:vAlign w:val="center"/>
          </w:tcPr>
          <w:p w14:paraId="220CCA34">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性别</w:t>
            </w:r>
          </w:p>
        </w:tc>
        <w:tc>
          <w:tcPr>
            <w:tcW w:w="2190" w:type="dxa"/>
            <w:vAlign w:val="center"/>
          </w:tcPr>
          <w:p w14:paraId="319276BC">
            <w:pPr>
              <w:tabs>
                <w:tab w:val="left" w:pos="210"/>
              </w:tabs>
              <w:spacing w:line="360" w:lineRule="auto"/>
              <w:ind w:firstLine="480" w:firstLineChars="200"/>
              <w:jc w:val="left"/>
              <w:rPr>
                <w:rFonts w:hint="eastAsia" w:ascii="仿宋" w:hAnsi="仿宋" w:eastAsia="仿宋" w:cs="仿宋"/>
                <w:kern w:val="0"/>
                <w:sz w:val="24"/>
                <w:szCs w:val="24"/>
                <w:highlight w:val="none"/>
              </w:rPr>
            </w:pPr>
          </w:p>
        </w:tc>
      </w:tr>
      <w:tr w14:paraId="21D2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3744F25">
            <w:pPr>
              <w:tabs>
                <w:tab w:val="left" w:pos="210"/>
              </w:tabs>
              <w:spacing w:line="360" w:lineRule="auto"/>
              <w:ind w:firstLine="480" w:firstLineChars="200"/>
              <w:jc w:val="center"/>
              <w:rPr>
                <w:rFonts w:hint="eastAsia" w:ascii="仿宋" w:hAnsi="仿宋" w:eastAsia="仿宋" w:cs="仿宋"/>
                <w:kern w:val="0"/>
                <w:sz w:val="24"/>
                <w:szCs w:val="24"/>
                <w:highlight w:val="none"/>
              </w:rPr>
            </w:pPr>
          </w:p>
        </w:tc>
        <w:tc>
          <w:tcPr>
            <w:tcW w:w="2030" w:type="dxa"/>
            <w:vAlign w:val="center"/>
          </w:tcPr>
          <w:p w14:paraId="5C5EE1AA">
            <w:pPr>
              <w:tabs>
                <w:tab w:val="left" w:pos="210"/>
              </w:tabs>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职务</w:t>
            </w:r>
          </w:p>
        </w:tc>
        <w:tc>
          <w:tcPr>
            <w:tcW w:w="1895" w:type="dxa"/>
            <w:vAlign w:val="center"/>
          </w:tcPr>
          <w:p w14:paraId="28F192B6">
            <w:pPr>
              <w:tabs>
                <w:tab w:val="left" w:pos="210"/>
              </w:tabs>
              <w:spacing w:line="360" w:lineRule="auto"/>
              <w:jc w:val="left"/>
              <w:rPr>
                <w:rFonts w:hint="eastAsia" w:ascii="仿宋" w:hAnsi="仿宋" w:eastAsia="仿宋" w:cs="仿宋"/>
                <w:kern w:val="0"/>
                <w:sz w:val="24"/>
                <w:szCs w:val="24"/>
                <w:highlight w:val="none"/>
              </w:rPr>
            </w:pPr>
          </w:p>
        </w:tc>
        <w:tc>
          <w:tcPr>
            <w:tcW w:w="2186" w:type="dxa"/>
            <w:vAlign w:val="center"/>
          </w:tcPr>
          <w:p w14:paraId="3FBF5C34">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联系电话</w:t>
            </w:r>
          </w:p>
        </w:tc>
        <w:tc>
          <w:tcPr>
            <w:tcW w:w="2190" w:type="dxa"/>
            <w:vAlign w:val="center"/>
          </w:tcPr>
          <w:p w14:paraId="37B666DD">
            <w:pPr>
              <w:tabs>
                <w:tab w:val="left" w:pos="210"/>
              </w:tabs>
              <w:spacing w:line="360" w:lineRule="auto"/>
              <w:ind w:firstLine="480" w:firstLineChars="200"/>
              <w:jc w:val="left"/>
              <w:rPr>
                <w:rFonts w:hint="eastAsia" w:ascii="仿宋" w:hAnsi="仿宋" w:eastAsia="仿宋" w:cs="仿宋"/>
                <w:kern w:val="0"/>
                <w:sz w:val="24"/>
                <w:szCs w:val="24"/>
                <w:highlight w:val="none"/>
              </w:rPr>
            </w:pPr>
          </w:p>
        </w:tc>
      </w:tr>
      <w:tr w14:paraId="067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4EFB4D94">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w:t>
            </w:r>
          </w:p>
          <w:p w14:paraId="4DA28AE4">
            <w:pPr>
              <w:tabs>
                <w:tab w:val="left" w:pos="210"/>
              </w:tabs>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人身份证复印件</w:t>
            </w:r>
          </w:p>
        </w:tc>
        <w:tc>
          <w:tcPr>
            <w:tcW w:w="3925" w:type="dxa"/>
            <w:gridSpan w:val="2"/>
            <w:vMerge w:val="restart"/>
            <w:vAlign w:val="center"/>
          </w:tcPr>
          <w:p w14:paraId="67D2587A">
            <w:pPr>
              <w:tabs>
                <w:tab w:val="left" w:pos="210"/>
              </w:tabs>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（正反面）</w:t>
            </w:r>
          </w:p>
        </w:tc>
        <w:tc>
          <w:tcPr>
            <w:tcW w:w="4376" w:type="dxa"/>
            <w:gridSpan w:val="2"/>
            <w:vAlign w:val="center"/>
          </w:tcPr>
          <w:p w14:paraId="06DA6B5A">
            <w:pPr>
              <w:tabs>
                <w:tab w:val="left" w:pos="210"/>
              </w:tabs>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法定代表人</w:t>
            </w:r>
            <w:r>
              <w:rPr>
                <w:rFonts w:hint="eastAsia" w:ascii="仿宋" w:hAnsi="仿宋" w:eastAsia="仿宋" w:cs="仿宋"/>
                <w:kern w:val="0"/>
                <w:sz w:val="24"/>
                <w:szCs w:val="24"/>
                <w:highlight w:val="none"/>
              </w:rPr>
              <w:t>（签字或盖章）</w:t>
            </w:r>
          </w:p>
        </w:tc>
      </w:tr>
      <w:tr w14:paraId="6037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7D9D609">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3925" w:type="dxa"/>
            <w:gridSpan w:val="2"/>
            <w:vMerge w:val="continue"/>
            <w:vAlign w:val="center"/>
          </w:tcPr>
          <w:p w14:paraId="58FC1CF2">
            <w:pPr>
              <w:tabs>
                <w:tab w:val="left" w:pos="210"/>
              </w:tabs>
              <w:spacing w:line="360" w:lineRule="auto"/>
              <w:ind w:firstLine="480" w:firstLineChars="200"/>
              <w:jc w:val="left"/>
              <w:rPr>
                <w:rFonts w:hint="eastAsia" w:ascii="仿宋" w:hAnsi="仿宋" w:eastAsia="仿宋" w:cs="仿宋"/>
                <w:kern w:val="0"/>
                <w:sz w:val="24"/>
                <w:szCs w:val="24"/>
                <w:highlight w:val="none"/>
              </w:rPr>
            </w:pPr>
          </w:p>
        </w:tc>
        <w:tc>
          <w:tcPr>
            <w:tcW w:w="4376" w:type="dxa"/>
            <w:gridSpan w:val="2"/>
            <w:vAlign w:val="bottom"/>
          </w:tcPr>
          <w:p w14:paraId="440AD747">
            <w:pPr>
              <w:tabs>
                <w:tab w:val="left" w:pos="210"/>
              </w:tabs>
              <w:spacing w:line="360" w:lineRule="auto"/>
              <w:ind w:firstLine="2160" w:firstLineChars="9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p w14:paraId="48DED488">
            <w:pPr>
              <w:tabs>
                <w:tab w:val="left" w:pos="210"/>
              </w:tabs>
              <w:spacing w:line="360" w:lineRule="auto"/>
              <w:jc w:val="left"/>
              <w:rPr>
                <w:rFonts w:hint="eastAsia" w:ascii="仿宋" w:hAnsi="仿宋" w:eastAsia="仿宋" w:cs="仿宋"/>
                <w:kern w:val="0"/>
                <w:sz w:val="24"/>
                <w:szCs w:val="24"/>
                <w:highlight w:val="none"/>
              </w:rPr>
            </w:pPr>
          </w:p>
          <w:p w14:paraId="06482705">
            <w:pPr>
              <w:tabs>
                <w:tab w:val="left" w:pos="210"/>
              </w:tabs>
              <w:spacing w:line="360" w:lineRule="auto"/>
              <w:jc w:val="left"/>
              <w:rPr>
                <w:rFonts w:hint="eastAsia" w:ascii="仿宋" w:hAnsi="仿宋" w:eastAsia="仿宋" w:cs="仿宋"/>
                <w:kern w:val="0"/>
                <w:sz w:val="24"/>
                <w:szCs w:val="24"/>
                <w:highlight w:val="none"/>
              </w:rPr>
            </w:pPr>
          </w:p>
          <w:p w14:paraId="05CD7B3C">
            <w:pPr>
              <w:tabs>
                <w:tab w:val="left" w:pos="210"/>
              </w:tabs>
              <w:spacing w:line="360" w:lineRule="auto"/>
              <w:jc w:val="left"/>
              <w:rPr>
                <w:rFonts w:hint="eastAsia" w:ascii="仿宋" w:hAnsi="仿宋" w:eastAsia="仿宋" w:cs="仿宋"/>
                <w:kern w:val="0"/>
                <w:sz w:val="24"/>
                <w:szCs w:val="24"/>
                <w:highlight w:val="none"/>
              </w:rPr>
            </w:pPr>
          </w:p>
          <w:p w14:paraId="0CDC2780">
            <w:pPr>
              <w:adjustRightInd w:val="0"/>
              <w:snapToGrid w:val="0"/>
              <w:spacing w:line="480" w:lineRule="auto"/>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年    月   日</w:t>
            </w:r>
          </w:p>
        </w:tc>
      </w:tr>
    </w:tbl>
    <w:p w14:paraId="75A25A79">
      <w:pPr>
        <w:overflowPunct w:val="0"/>
        <w:spacing w:line="360" w:lineRule="auto"/>
        <w:ind w:left="109" w:leftChars="51" w:hanging="2"/>
        <w:jc w:val="center"/>
        <w:rPr>
          <w:rFonts w:hint="eastAsia" w:ascii="仿宋" w:hAnsi="仿宋" w:eastAsia="仿宋" w:cs="仿宋"/>
          <w:color w:val="auto"/>
          <w:sz w:val="24"/>
          <w:highlight w:val="none"/>
        </w:rPr>
      </w:pPr>
    </w:p>
    <w:p w14:paraId="0632807B">
      <w:pPr>
        <w:pStyle w:val="2"/>
        <w:rPr>
          <w:rFonts w:hint="eastAsia"/>
          <w:highlight w:val="none"/>
        </w:rPr>
      </w:pPr>
    </w:p>
    <w:p w14:paraId="7ADA42AE">
      <w:pPr>
        <w:tabs>
          <w:tab w:val="left" w:pos="210"/>
        </w:tabs>
        <w:spacing w:line="360" w:lineRule="auto"/>
        <w:jc w:val="both"/>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附件2：</w:t>
      </w:r>
    </w:p>
    <w:p w14:paraId="2374845E">
      <w:pPr>
        <w:tabs>
          <w:tab w:val="left" w:pos="210"/>
        </w:tabs>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法定代表人</w:t>
      </w:r>
      <w:r>
        <w:rPr>
          <w:rFonts w:hint="eastAsia" w:ascii="仿宋" w:hAnsi="仿宋" w:eastAsia="仿宋" w:cs="仿宋"/>
          <w:b/>
          <w:color w:val="auto"/>
          <w:kern w:val="0"/>
          <w:sz w:val="28"/>
          <w:szCs w:val="28"/>
          <w:highlight w:val="none"/>
        </w:rPr>
        <w:t>授权委托书</w:t>
      </w:r>
    </w:p>
    <w:p w14:paraId="3523197E">
      <w:pPr>
        <w:overflowPunct w:val="0"/>
        <w:spacing w:line="480" w:lineRule="auto"/>
        <w:ind w:left="109" w:leftChars="52"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法定代表人</w:t>
      </w:r>
      <w:r>
        <w:rPr>
          <w:rFonts w:hint="eastAsia" w:ascii="仿宋" w:hAnsi="仿宋" w:eastAsia="仿宋" w:cs="仿宋"/>
          <w:sz w:val="24"/>
          <w:szCs w:val="24"/>
          <w:highlight w:val="none"/>
          <w:u w:val="single"/>
        </w:rPr>
        <w:t>姓名）</w:t>
      </w:r>
      <w:r>
        <w:rPr>
          <w:rFonts w:hint="eastAsia" w:ascii="仿宋" w:hAnsi="仿宋" w:eastAsia="仿宋" w:cs="仿宋"/>
          <w:sz w:val="24"/>
          <w:szCs w:val="24"/>
          <w:highlight w:val="none"/>
        </w:rPr>
        <w:t>系注册于</w:t>
      </w:r>
      <w:r>
        <w:rPr>
          <w:rFonts w:hint="eastAsia" w:ascii="仿宋" w:hAnsi="仿宋" w:eastAsia="仿宋" w:cs="仿宋"/>
          <w:sz w:val="24"/>
          <w:szCs w:val="24"/>
          <w:highlight w:val="none"/>
          <w:u w:val="single"/>
        </w:rPr>
        <w:t xml:space="preserve">  （供应商地址）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 xml:space="preserve">        （供应商名称）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，现授权</w:t>
      </w:r>
      <w:r>
        <w:rPr>
          <w:rFonts w:hint="eastAsia" w:ascii="仿宋" w:hAnsi="仿宋" w:eastAsia="仿宋" w:cs="仿宋"/>
          <w:sz w:val="24"/>
          <w:szCs w:val="24"/>
          <w:highlight w:val="none"/>
          <w:u w:val="single"/>
        </w:rPr>
        <w:t>（被授权人姓名、职务）</w:t>
      </w:r>
      <w:r>
        <w:rPr>
          <w:rFonts w:hint="eastAsia" w:ascii="仿宋" w:hAnsi="仿宋" w:eastAsia="仿宋" w:cs="仿宋"/>
          <w:sz w:val="24"/>
          <w:szCs w:val="24"/>
          <w:highlight w:val="none"/>
        </w:rPr>
        <w:t>为我公司合法代理人，就签署</w:t>
      </w:r>
      <w:r>
        <w:rPr>
          <w:rFonts w:hint="eastAsia" w:ascii="仿宋" w:hAnsi="仿宋" w:eastAsia="仿宋" w:cs="仿宋"/>
          <w:sz w:val="24"/>
          <w:szCs w:val="24"/>
          <w:highlight w:val="none"/>
          <w:u w:val="single"/>
        </w:rPr>
        <w:t xml:space="preserve">  （项目名称</w:t>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rPr>
        <w:t xml:space="preserve">）（项目编号）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及合同的执行和完成，以本公司名义处理一切与之有关的事宜。</w:t>
      </w:r>
    </w:p>
    <w:p w14:paraId="5634AC58">
      <w:pPr>
        <w:overflowPunct w:val="0"/>
        <w:spacing w:line="360" w:lineRule="auto"/>
        <w:ind w:left="109" w:leftChars="51" w:hanging="2"/>
        <w:rPr>
          <w:rFonts w:ascii="仿宋" w:hAnsi="仿宋" w:eastAsia="仿宋" w:cs="仿宋"/>
          <w:sz w:val="24"/>
          <w:szCs w:val="24"/>
          <w:highlight w:val="none"/>
        </w:rPr>
      </w:pPr>
      <w:r>
        <w:rPr>
          <w:rFonts w:hint="eastAsia" w:ascii="仿宋" w:hAnsi="仿宋" w:eastAsia="仿宋" w:cs="仿宋"/>
          <w:sz w:val="24"/>
          <w:szCs w:val="24"/>
          <w:highlight w:val="none"/>
        </w:rPr>
        <w:t xml:space="preserve">      代理人无转委托权，特此委托。</w:t>
      </w:r>
    </w:p>
    <w:p w14:paraId="0DC31785">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（签字或盖章）：      被授权人签字：</w:t>
      </w:r>
    </w:p>
    <w:p w14:paraId="638EA764">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rPr>
        <w:t>职        务：                         职        务：</w:t>
      </w:r>
    </w:p>
    <w:p w14:paraId="1020C7A5">
      <w:pPr>
        <w:overflowPunct w:val="0"/>
        <w:spacing w:line="480" w:lineRule="auto"/>
        <w:ind w:firstLine="840" w:firstLineChars="350"/>
        <w:rPr>
          <w:rFonts w:ascii="仿宋" w:hAnsi="仿宋" w:eastAsia="仿宋" w:cs="仿宋"/>
          <w:sz w:val="24"/>
          <w:szCs w:val="24"/>
          <w:highlight w:val="none"/>
        </w:rPr>
      </w:pPr>
      <w:r>
        <w:rPr>
          <w:rFonts w:hint="eastAsia" w:ascii="仿宋" w:hAnsi="仿宋" w:eastAsia="仿宋" w:cs="仿宋"/>
          <w:sz w:val="24"/>
          <w:szCs w:val="24"/>
          <w:highlight w:val="none"/>
        </w:rPr>
        <w:t>身  份 证 号：                         身  份 证 号：</w:t>
      </w:r>
    </w:p>
    <w:p w14:paraId="13D26736">
      <w:pPr>
        <w:overflowPunct w:val="0"/>
        <w:spacing w:line="480" w:lineRule="auto"/>
        <w:ind w:firstLine="240" w:firstLineChars="100"/>
        <w:rPr>
          <w:rFonts w:ascii="仿宋" w:hAnsi="仿宋" w:eastAsia="仿宋" w:cs="仿宋"/>
          <w:bCs/>
          <w:sz w:val="24"/>
          <w:szCs w:val="24"/>
          <w:highlight w:val="none"/>
        </w:rPr>
      </w:pPr>
      <w:r>
        <w:rPr>
          <w:rFonts w:hint="eastAsia" w:ascii="仿宋" w:hAnsi="仿宋" w:eastAsia="仿宋" w:cs="仿宋"/>
          <w:sz w:val="24"/>
          <w:szCs w:val="24"/>
          <w:highlight w:val="none"/>
        </w:rPr>
        <w:t>附：</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、被授权人身份证复印件。</w:t>
      </w:r>
    </w:p>
    <w:tbl>
      <w:tblPr>
        <w:tblStyle w:val="2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5B7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4" w:hRule="atLeast"/>
        </w:trPr>
        <w:tc>
          <w:tcPr>
            <w:tcW w:w="4790" w:type="dxa"/>
            <w:tcBorders>
              <w:top w:val="single" w:color="auto" w:sz="4" w:space="0"/>
              <w:left w:val="single" w:color="auto" w:sz="4" w:space="0"/>
              <w:right w:val="single" w:color="auto" w:sz="4" w:space="0"/>
            </w:tcBorders>
            <w:vAlign w:val="center"/>
          </w:tcPr>
          <w:p w14:paraId="3C2DF4D6">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身份证复印件</w:t>
            </w:r>
          </w:p>
          <w:p w14:paraId="7C2115FE">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（正、反面）</w:t>
            </w:r>
          </w:p>
        </w:tc>
        <w:tc>
          <w:tcPr>
            <w:tcW w:w="4790" w:type="dxa"/>
            <w:tcBorders>
              <w:left w:val="single" w:color="auto" w:sz="4" w:space="0"/>
            </w:tcBorders>
            <w:vAlign w:val="center"/>
          </w:tcPr>
          <w:p w14:paraId="18DD9764">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被授权人身份证复印件</w:t>
            </w:r>
          </w:p>
          <w:p w14:paraId="67E40879">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（正、反面）</w:t>
            </w:r>
          </w:p>
        </w:tc>
      </w:tr>
    </w:tbl>
    <w:p w14:paraId="2C52EAA0">
      <w:pPr>
        <w:overflowPunct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（本授权的有效期为</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之日起90个日历日）</w:t>
      </w:r>
    </w:p>
    <w:p w14:paraId="69120488">
      <w:pPr>
        <w:overflowPunct w:val="0"/>
        <w:spacing w:line="360" w:lineRule="auto"/>
        <w:rPr>
          <w:rFonts w:hint="eastAsia" w:ascii="仿宋" w:hAnsi="仿宋" w:eastAsia="仿宋" w:cs="仿宋"/>
          <w:sz w:val="24"/>
          <w:szCs w:val="24"/>
          <w:highlight w:val="none"/>
        </w:rPr>
      </w:pPr>
    </w:p>
    <w:p w14:paraId="2A1DE88B">
      <w:pPr>
        <w:overflowPunct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供应商名称（盖章）：</w:t>
      </w:r>
      <w:r>
        <w:rPr>
          <w:rFonts w:hint="eastAsia" w:ascii="仿宋" w:hAnsi="仿宋" w:eastAsia="仿宋" w:cs="仿宋"/>
          <w:sz w:val="24"/>
          <w:szCs w:val="24"/>
          <w:highlight w:val="none"/>
          <w:u w:val="single"/>
        </w:rPr>
        <w:t xml:space="preserve">               </w:t>
      </w:r>
    </w:p>
    <w:p w14:paraId="6FDD258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589FBBC">
      <w:pPr>
        <w:rPr>
          <w:rFonts w:hint="eastAsia" w:ascii="仿宋" w:hAnsi="仿宋" w:eastAsia="仿宋" w:cs="仿宋"/>
          <w:color w:val="auto"/>
          <w:sz w:val="24"/>
          <w:highlight w:val="none"/>
        </w:rPr>
      </w:pPr>
    </w:p>
    <w:p w14:paraId="158760F0">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9FB8E37">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br w:type="page"/>
      </w:r>
    </w:p>
    <w:p w14:paraId="5EC1ABC9">
      <w:pPr>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被授权人社保缴纳证明：</w:t>
      </w:r>
    </w:p>
    <w:p w14:paraId="15E60209">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5CAB345D">
      <w:pPr>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br w:type="page"/>
      </w:r>
    </w:p>
    <w:p w14:paraId="128BD466">
      <w:pPr>
        <w:pStyle w:val="22"/>
        <w:shd w:val="clear" w:color="auto"/>
        <w:spacing w:beforeAutospacing="0" w:afterAutospacing="0" w:line="360" w:lineRule="auto"/>
        <w:rPr>
          <w:rFonts w:ascii="仿宋" w:hAnsi="仿宋" w:eastAsia="仿宋" w:cs="仿宋"/>
          <w:b/>
          <w:bCs w:val="0"/>
          <w:sz w:val="28"/>
          <w:szCs w:val="28"/>
          <w:highlight w:val="none"/>
        </w:rPr>
      </w:pPr>
      <w:r>
        <w:rPr>
          <w:rFonts w:hint="eastAsia" w:ascii="仿宋" w:hAnsi="仿宋" w:eastAsia="仿宋" w:cs="仿宋"/>
          <w:b/>
          <w:bCs w:val="0"/>
          <w:sz w:val="28"/>
          <w:szCs w:val="28"/>
          <w:highlight w:val="none"/>
        </w:rPr>
        <w:t>附件</w:t>
      </w:r>
      <w:r>
        <w:rPr>
          <w:rFonts w:hint="eastAsia" w:ascii="仿宋" w:hAnsi="仿宋" w:eastAsia="仿宋" w:cs="仿宋"/>
          <w:b/>
          <w:bCs w:val="0"/>
          <w:sz w:val="28"/>
          <w:szCs w:val="28"/>
          <w:highlight w:val="none"/>
          <w:lang w:val="en-US" w:eastAsia="zh-CN"/>
        </w:rPr>
        <w:t>3</w:t>
      </w:r>
      <w:r>
        <w:rPr>
          <w:rFonts w:hint="eastAsia" w:ascii="仿宋" w:hAnsi="仿宋" w:eastAsia="仿宋" w:cs="仿宋"/>
          <w:b/>
          <w:bCs w:val="0"/>
          <w:sz w:val="28"/>
          <w:szCs w:val="28"/>
          <w:highlight w:val="none"/>
        </w:rPr>
        <w:t>：</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w:t>
      </w:r>
      <w:r>
        <w:rPr>
          <w:rFonts w:hint="eastAsia" w:ascii="仿宋" w:hAnsi="仿宋" w:eastAsia="仿宋" w:cs="仿宋"/>
          <w:sz w:val="24"/>
          <w:szCs w:val="24"/>
          <w:highlight w:val="none"/>
          <w:shd w:val="clear" w:color="auto" w:fill="FFFFFF"/>
          <w:lang w:eastAsia="zh-CN"/>
        </w:rPr>
        <w:t>法定代表人</w:t>
      </w:r>
      <w:r>
        <w:rPr>
          <w:rFonts w:hint="eastAsia" w:ascii="仿宋" w:hAnsi="仿宋" w:eastAsia="仿宋" w:cs="仿宋"/>
          <w:sz w:val="24"/>
          <w:szCs w:val="24"/>
          <w:highlight w:val="none"/>
          <w:shd w:val="clear" w:color="auto" w:fill="FFFFFF"/>
        </w:rPr>
        <w:t>、董事、监事、高级管理人员未因经营活动中的违法行为受到刑事处罚或者责令停产停业、吊销许可证或者执照、较大数额罚款等行政处罚。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竞争性协商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1"/>
        <w:rPr>
          <w:rFonts w:ascii="仿宋" w:hAnsi="仿宋" w:eastAsia="仿宋" w:cs="仿宋"/>
          <w:color w:val="auto"/>
          <w:highlight w:val="none"/>
        </w:rPr>
      </w:pPr>
    </w:p>
    <w:p w14:paraId="11C77F24">
      <w:pPr>
        <w:spacing w:line="500" w:lineRule="exact"/>
        <w:ind w:firstLine="2310" w:firstLineChars="1100"/>
        <w:rPr>
          <w:rFonts w:ascii="仿宋" w:hAnsi="仿宋" w:eastAsia="仿宋" w:cs="仿宋"/>
          <w:highlight w:val="none"/>
        </w:rPr>
      </w:pPr>
    </w:p>
    <w:p w14:paraId="01C1F36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7A386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15EB222D">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
          <w:bCs w:val="0"/>
          <w:kern w:val="0"/>
          <w:sz w:val="28"/>
          <w:szCs w:val="28"/>
          <w:highlight w:val="none"/>
          <w:lang w:val="en-US" w:eastAsia="zh-CN" w:bidi="ar-SA"/>
        </w:rPr>
      </w:pPr>
      <w:r>
        <w:rPr>
          <w:rFonts w:hint="eastAsia" w:ascii="仿宋" w:hAnsi="仿宋" w:eastAsia="仿宋" w:cs="仿宋"/>
          <w:b/>
          <w:bCs w:val="0"/>
          <w:kern w:val="0"/>
          <w:sz w:val="28"/>
          <w:szCs w:val="28"/>
          <w:highlight w:val="none"/>
          <w:lang w:val="en-US" w:eastAsia="zh-CN" w:bidi="ar-SA"/>
        </w:rPr>
        <w:t>附件5：</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履行合同所必需的设备和专业技术能力的书面声明（格式）</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highlight w:val="none"/>
          <w:u w:val="single"/>
        </w:rPr>
      </w:pPr>
      <w:r>
        <w:rPr>
          <w:rFonts w:hint="eastAsia" w:ascii="仿宋_GB2312" w:hAnsi="仿宋_GB2312" w:eastAsia="仿宋_GB2312" w:cs="仿宋_GB2312"/>
          <w:spacing w:val="4"/>
          <w:sz w:val="24"/>
          <w:szCs w:val="24"/>
          <w:highlight w:val="none"/>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highlight w:val="none"/>
          <w:u w:val="single"/>
        </w:rPr>
        <w:t xml:space="preserve">      （供应商名称）    </w:t>
      </w:r>
      <w:r>
        <w:rPr>
          <w:rFonts w:hint="eastAsia" w:ascii="仿宋_GB2312" w:hAnsi="仿宋_GB2312" w:eastAsia="仿宋_GB2312" w:cs="仿宋_GB2312"/>
          <w:spacing w:val="4"/>
          <w:sz w:val="24"/>
          <w:szCs w:val="24"/>
          <w:highlight w:val="none"/>
        </w:rPr>
        <w:t xml:space="preserve"> 于</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年</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月</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日在中华人民共和国境内</w:t>
      </w:r>
      <w:r>
        <w:rPr>
          <w:rFonts w:hint="eastAsia" w:ascii="仿宋_GB2312" w:hAnsi="仿宋_GB2312" w:eastAsia="仿宋_GB2312" w:cs="仿宋_GB2312"/>
          <w:spacing w:val="4"/>
          <w:sz w:val="24"/>
          <w:szCs w:val="24"/>
          <w:highlight w:val="none"/>
          <w:u w:val="single"/>
        </w:rPr>
        <w:t xml:space="preserve">               （详细注册地址）  </w:t>
      </w:r>
      <w:r>
        <w:rPr>
          <w:rFonts w:hint="eastAsia" w:ascii="仿宋_GB2312" w:hAnsi="仿宋_GB2312" w:eastAsia="仿宋_GB2312" w:cs="仿宋_GB2312"/>
          <w:spacing w:val="4"/>
          <w:sz w:val="24"/>
          <w:szCs w:val="24"/>
          <w:highlight w:val="none"/>
        </w:rPr>
        <w:t>合法注册并经营，公司主营业务为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，营业（生产经营）面积为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 xml:space="preserve"> ，现有员工数量为</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368" w:firstLineChars="1128"/>
        <w:rPr>
          <w:rFonts w:ascii="仿宋" w:hAnsi="仿宋" w:eastAsia="仿宋" w:cs="仿宋"/>
          <w:highlight w:val="none"/>
        </w:rPr>
      </w:pPr>
    </w:p>
    <w:p w14:paraId="79BB610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C9E8CE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0A94F51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C6B218D">
      <w:pPr>
        <w:tabs>
          <w:tab w:val="left" w:pos="-180"/>
        </w:tabs>
        <w:ind w:right="178"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ascii="仿宋" w:hAnsi="仿宋" w:eastAsia="仿宋" w:cs="仿宋"/>
          <w:sz w:val="32"/>
          <w:szCs w:val="32"/>
          <w:highlight w:val="none"/>
        </w:rPr>
      </w:pPr>
      <w:r>
        <w:rPr>
          <w:rFonts w:hint="eastAsia" w:ascii="仿宋" w:hAnsi="仿宋" w:eastAsia="仿宋" w:cs="仿宋"/>
          <w:b/>
          <w:bCs/>
          <w:sz w:val="32"/>
          <w:szCs w:val="32"/>
          <w:highlight w:val="none"/>
        </w:rPr>
        <w:t>附件</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w:t>
      </w:r>
    </w:p>
    <w:p w14:paraId="73224F57">
      <w:pPr>
        <w:adjustRightInd w:val="0"/>
        <w:snapToGrid w:val="0"/>
        <w:spacing w:line="360" w:lineRule="auto"/>
        <w:jc w:val="center"/>
        <w:rPr>
          <w:rFonts w:hint="eastAsia" w:ascii="Times New Roman" w:hAnsi="Times New Roman" w:eastAsia="宋体" w:cs="Times New Roman"/>
          <w:b/>
          <w:bCs/>
          <w:sz w:val="28"/>
          <w:szCs w:val="28"/>
          <w:highlight w:val="none"/>
          <w:lang w:val="en-US" w:eastAsia="zh-CN"/>
        </w:rPr>
      </w:pP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197"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的供应商，在此郑重声明本项目为非联合体</w:t>
      </w:r>
      <w:r>
        <w:rPr>
          <w:rFonts w:hint="eastAsia" w:ascii="仿宋_GB2312" w:eastAsia="仿宋_GB2312" w:cs="Times New Roman"/>
          <w:sz w:val="24"/>
          <w:szCs w:val="24"/>
          <w:highlight w:val="none"/>
          <w:lang w:val="en-US" w:eastAsia="zh-CN"/>
        </w:rPr>
        <w:t>协商</w:t>
      </w:r>
      <w:r>
        <w:rPr>
          <w:rFonts w:hint="eastAsia" w:ascii="仿宋_GB2312" w:hAnsi="Times New Roman" w:eastAsia="仿宋_GB2312" w:cs="Times New Roman"/>
          <w:sz w:val="24"/>
          <w:szCs w:val="24"/>
          <w:highlight w:val="none"/>
          <w:lang w:val="en-US" w:eastAsia="zh-CN"/>
        </w:rPr>
        <w:t xml:space="preserve">，本项目实施过程由本单位独立承担。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40E83C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BDAE4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2BA52688">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32F5B2A">
      <w:pPr>
        <w:pStyle w:val="33"/>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b/>
          <w:bCs w:val="0"/>
          <w:sz w:val="30"/>
          <w:szCs w:val="30"/>
          <w:highlight w:val="none"/>
        </w:rPr>
      </w:pPr>
      <w:r>
        <w:rPr>
          <w:rFonts w:hint="eastAsia" w:ascii="仿宋" w:hAnsi="仿宋" w:eastAsia="仿宋" w:cs="仿宋"/>
          <w:b/>
          <w:bCs w:val="0"/>
          <w:sz w:val="28"/>
          <w:szCs w:val="28"/>
          <w:highlight w:val="none"/>
        </w:rPr>
        <w:t>附件</w:t>
      </w:r>
      <w:r>
        <w:rPr>
          <w:rFonts w:hint="eastAsia" w:ascii="仿宋" w:hAnsi="仿宋" w:eastAsia="仿宋" w:cs="仿宋"/>
          <w:b/>
          <w:bCs w:val="0"/>
          <w:sz w:val="28"/>
          <w:szCs w:val="28"/>
          <w:highlight w:val="none"/>
          <w:lang w:val="en-US" w:eastAsia="zh-CN"/>
        </w:rPr>
        <w:t>7</w:t>
      </w:r>
      <w:r>
        <w:rPr>
          <w:rFonts w:hint="eastAsia" w:ascii="仿宋" w:hAnsi="仿宋" w:eastAsia="仿宋" w:cs="仿宋"/>
          <w:b/>
          <w:bCs w:val="0"/>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投标人</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或其他投标人</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33"/>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18BEF3CD">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09E8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3D75F27">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33"/>
        <w:spacing w:beforeLines="50"/>
        <w:ind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8：</w:t>
      </w:r>
    </w:p>
    <w:p w14:paraId="3CE6C192">
      <w:pPr>
        <w:tabs>
          <w:tab w:val="left" w:pos="-180"/>
        </w:tabs>
        <w:ind w:right="178"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33"/>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事宜；</w:t>
      </w:r>
    </w:p>
    <w:p w14:paraId="6B696334">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5C0249CF">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6）不同供应商的单位负责人为同一人或者存在直接控股、管理关系的不同供应商，参加同一合同项下的政府采购活动；</w:t>
      </w:r>
    </w:p>
    <w:p w14:paraId="634A868B">
      <w:pPr>
        <w:pStyle w:val="33"/>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）法律法规界定的其他围标串标行为。</w:t>
      </w:r>
    </w:p>
    <w:p w14:paraId="68901FEB">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33"/>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74EE72C6">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72999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3898A2C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7426F0E">
      <w:pPr>
        <w:pStyle w:val="33"/>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4395DCE2">
      <w:pPr>
        <w:spacing w:line="360" w:lineRule="auto"/>
        <w:jc w:val="center"/>
        <w:rPr>
          <w:rFonts w:ascii="仿宋" w:hAnsi="仿宋" w:eastAsia="仿宋" w:cs="仿宋"/>
          <w:b/>
          <w:bCs/>
          <w:sz w:val="28"/>
          <w:szCs w:val="24"/>
          <w:highlight w:val="none"/>
        </w:rPr>
      </w:pPr>
      <w:bookmarkStart w:id="26" w:name="_Toc61531865"/>
      <w:r>
        <w:rPr>
          <w:rFonts w:hint="eastAsia" w:ascii="仿宋" w:hAnsi="仿宋" w:eastAsia="仿宋" w:cs="仿宋"/>
          <w:b/>
          <w:bCs/>
          <w:sz w:val="28"/>
          <w:szCs w:val="24"/>
          <w:highlight w:val="none"/>
        </w:rPr>
        <w:t>中小企业声明函(服务</w:t>
      </w:r>
      <w:bookmarkEnd w:id="26"/>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numPr>
          <w:ilvl w:val="0"/>
          <w:numId w:val="0"/>
        </w:numPr>
        <w:spacing w:line="360" w:lineRule="auto"/>
        <w:ind w:firstLine="480" w:firstLineChars="200"/>
        <w:rPr>
          <w:rFonts w:ascii="仿宋" w:hAnsi="仿宋" w:eastAsia="仿宋" w:cs="宋体"/>
          <w:kern w:val="0"/>
          <w:sz w:val="24"/>
          <w:highlight w:val="none"/>
        </w:rPr>
      </w:pPr>
      <w:r>
        <w:rPr>
          <w:rFonts w:hint="default" w:ascii="仿宋" w:hAnsi="仿宋" w:eastAsia="仿宋" w:cs="宋体"/>
          <w:kern w:val="0"/>
          <w:sz w:val="24"/>
          <w:szCs w:val="24"/>
          <w:highlight w:val="none"/>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w:t>
      </w:r>
      <w:r>
        <w:rPr>
          <w:rFonts w:hint="eastAsia" w:ascii="仿宋" w:hAnsi="仿宋" w:eastAsia="仿宋" w:cs="宋体"/>
          <w:kern w:val="0"/>
          <w:sz w:val="24"/>
          <w:highlight w:val="none"/>
          <w:u w:val="single"/>
          <w:lang w:eastAsia="zh-CN"/>
        </w:rPr>
        <w:t>企业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w:t>
      </w:r>
      <w:r>
        <w:rPr>
          <w:rFonts w:hint="eastAsia" w:ascii="仿宋" w:hAnsi="仿宋" w:eastAsia="仿宋" w:cs="宋体"/>
          <w:kern w:val="0"/>
          <w:sz w:val="24"/>
          <w:highlight w:val="none"/>
          <w:u w:val="single"/>
          <w:lang w:eastAsia="zh-CN"/>
        </w:rPr>
        <w:t>企业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57"/>
          <w:sz w:val="22"/>
          <w:szCs w:val="22"/>
          <w:highlight w:val="none"/>
        </w:rPr>
        <w:t xml:space="preserve"> </w:t>
      </w:r>
      <w:r>
        <w:rPr>
          <w:rFonts w:hint="eastAsia" w:ascii="仿宋" w:hAnsi="仿宋" w:eastAsia="仿宋" w:cs="仿宋"/>
          <w:spacing w:val="1"/>
          <w:sz w:val="22"/>
          <w:szCs w:val="22"/>
          <w:highlight w:val="none"/>
        </w:rPr>
        <w:t>，</w:t>
      </w:r>
      <w:r>
        <w:rPr>
          <w:rFonts w:hint="eastAsia" w:ascii="仿宋" w:hAnsi="仿宋" w:eastAsia="仿宋" w:cs="仿宋"/>
          <w:spacing w:val="11"/>
          <w:sz w:val="22"/>
          <w:szCs w:val="22"/>
          <w:highlight w:val="none"/>
        </w:rPr>
        <w:t>本项目所属行业中小企业划型标准具体</w:t>
      </w:r>
      <w:r>
        <w:rPr>
          <w:rFonts w:hint="eastAsia" w:ascii="仿宋" w:hAnsi="仿宋" w:eastAsia="仿宋" w:cs="仿宋"/>
          <w:sz w:val="22"/>
          <w:szCs w:val="22"/>
          <w:highlight w:val="none"/>
          <w:lang w:eastAsia="zh-CN"/>
        </w:rPr>
        <w:t>，</w:t>
      </w:r>
      <w:r>
        <w:rPr>
          <w:rFonts w:hint="eastAsia" w:ascii="仿宋" w:hAnsi="仿宋" w:eastAsia="仿宋" w:cs="仿宋"/>
          <w:spacing w:val="10"/>
          <w:sz w:val="22"/>
          <w:szCs w:val="22"/>
          <w:highlight w:val="none"/>
        </w:rPr>
        <w:t>如：工业。从业人员</w:t>
      </w:r>
      <w:r>
        <w:rPr>
          <w:rFonts w:hint="eastAsia" w:ascii="仿宋" w:hAnsi="仿宋" w:eastAsia="仿宋" w:cs="仿宋"/>
          <w:spacing w:val="-4"/>
          <w:sz w:val="22"/>
          <w:szCs w:val="22"/>
          <w:highlight w:val="none"/>
        </w:rPr>
        <w:t xml:space="preserve"> </w:t>
      </w:r>
      <w:r>
        <w:rPr>
          <w:rFonts w:hint="eastAsia" w:ascii="仿宋" w:hAnsi="仿宋" w:eastAsia="仿宋" w:cs="仿宋"/>
          <w:spacing w:val="10"/>
          <w:sz w:val="22"/>
          <w:szCs w:val="22"/>
          <w:highlight w:val="none"/>
        </w:rPr>
        <w:t>1000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5"/>
          <w:sz w:val="22"/>
          <w:szCs w:val="22"/>
          <w:highlight w:val="none"/>
        </w:rPr>
        <w:t xml:space="preserve"> </w:t>
      </w:r>
      <w:r>
        <w:rPr>
          <w:rFonts w:hint="eastAsia" w:ascii="仿宋" w:hAnsi="仿宋" w:eastAsia="仿宋" w:cs="仿宋"/>
          <w:spacing w:val="10"/>
          <w:sz w:val="22"/>
          <w:szCs w:val="22"/>
          <w:highlight w:val="none"/>
        </w:rPr>
        <w:t>40000</w:t>
      </w:r>
      <w:r>
        <w:rPr>
          <w:rFonts w:hint="eastAsia" w:ascii="仿宋" w:hAnsi="仿宋" w:eastAsia="仿宋" w:cs="仿宋"/>
          <w:spacing w:val="-31"/>
          <w:sz w:val="22"/>
          <w:szCs w:val="22"/>
          <w:highlight w:val="none"/>
        </w:rPr>
        <w:t xml:space="preserve"> </w:t>
      </w:r>
      <w:r>
        <w:rPr>
          <w:rFonts w:hint="eastAsia" w:ascii="仿宋" w:hAnsi="仿宋" w:eastAsia="仿宋" w:cs="仿宋"/>
          <w:spacing w:val="10"/>
          <w:sz w:val="22"/>
          <w:szCs w:val="22"/>
          <w:highlight w:val="none"/>
        </w:rPr>
        <w:t>万元以下的为中小微型企业。其中，从业人</w:t>
      </w:r>
      <w:r>
        <w:rPr>
          <w:rFonts w:hint="eastAsia" w:ascii="仿宋" w:hAnsi="仿宋" w:eastAsia="仿宋" w:cs="仿宋"/>
          <w:spacing w:val="8"/>
          <w:sz w:val="22"/>
          <w:szCs w:val="22"/>
          <w:highlight w:val="none"/>
        </w:rPr>
        <w:t>员</w:t>
      </w:r>
      <w:r>
        <w:rPr>
          <w:rFonts w:hint="eastAsia" w:ascii="仿宋" w:hAnsi="仿宋" w:eastAsia="仿宋" w:cs="仿宋"/>
          <w:spacing w:val="-30"/>
          <w:sz w:val="22"/>
          <w:szCs w:val="22"/>
          <w:highlight w:val="none"/>
        </w:rPr>
        <w:t xml:space="preserve"> </w:t>
      </w:r>
      <w:r>
        <w:rPr>
          <w:rFonts w:hint="eastAsia" w:ascii="仿宋" w:hAnsi="仿宋" w:eastAsia="仿宋" w:cs="仿宋"/>
          <w:spacing w:val="8"/>
          <w:sz w:val="22"/>
          <w:szCs w:val="22"/>
          <w:highlight w:val="none"/>
        </w:rPr>
        <w:t>300</w:t>
      </w:r>
      <w:r>
        <w:rPr>
          <w:rFonts w:hint="eastAsia" w:ascii="仿宋" w:hAnsi="仿宋" w:eastAsia="仿宋" w:cs="仿宋"/>
          <w:spacing w:val="-34"/>
          <w:sz w:val="22"/>
          <w:szCs w:val="22"/>
          <w:highlight w:val="none"/>
        </w:rPr>
        <w:t xml:space="preserve"> </w:t>
      </w:r>
      <w:r>
        <w:rPr>
          <w:rFonts w:hint="eastAsia" w:ascii="仿宋" w:hAnsi="仿宋" w:eastAsia="仿宋" w:cs="仿宋"/>
          <w:spacing w:val="8"/>
          <w:sz w:val="22"/>
          <w:szCs w:val="22"/>
          <w:highlight w:val="none"/>
        </w:rPr>
        <w:t>人及以上，且营业收入</w:t>
      </w:r>
      <w:r>
        <w:rPr>
          <w:rFonts w:hint="eastAsia" w:ascii="仿宋" w:hAnsi="仿宋" w:eastAsia="仿宋" w:cs="仿宋"/>
          <w:spacing w:val="-32"/>
          <w:sz w:val="22"/>
          <w:szCs w:val="22"/>
          <w:highlight w:val="none"/>
        </w:rPr>
        <w:t xml:space="preserve"> </w:t>
      </w:r>
      <w:r>
        <w:rPr>
          <w:rFonts w:hint="eastAsia" w:ascii="仿宋" w:hAnsi="仿宋" w:eastAsia="仿宋" w:cs="仿宋"/>
          <w:spacing w:val="8"/>
          <w:sz w:val="22"/>
          <w:szCs w:val="22"/>
          <w:highlight w:val="none"/>
        </w:rPr>
        <w:t>2000</w:t>
      </w:r>
      <w:r>
        <w:rPr>
          <w:rFonts w:hint="eastAsia" w:ascii="仿宋" w:hAnsi="仿宋" w:eastAsia="仿宋" w:cs="仿宋"/>
          <w:spacing w:val="-31"/>
          <w:sz w:val="22"/>
          <w:szCs w:val="22"/>
          <w:highlight w:val="none"/>
        </w:rPr>
        <w:t xml:space="preserve"> </w:t>
      </w:r>
      <w:r>
        <w:rPr>
          <w:rFonts w:hint="eastAsia" w:ascii="仿宋" w:hAnsi="仿宋" w:eastAsia="仿宋" w:cs="仿宋"/>
          <w:spacing w:val="8"/>
          <w:sz w:val="22"/>
          <w:szCs w:val="22"/>
          <w:highlight w:val="none"/>
        </w:rPr>
        <w:t>万元及以上的为中型企业</w:t>
      </w:r>
      <w:r>
        <w:rPr>
          <w:rFonts w:hint="eastAsia" w:ascii="仿宋" w:hAnsi="仿宋" w:eastAsia="仿宋" w:cs="仿宋"/>
          <w:spacing w:val="7"/>
          <w:sz w:val="22"/>
          <w:szCs w:val="22"/>
          <w:highlight w:val="none"/>
        </w:rPr>
        <w:t>；从业人员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7"/>
          <w:sz w:val="22"/>
          <w:szCs w:val="22"/>
          <w:highlight w:val="none"/>
        </w:rPr>
        <w:t>20</w:t>
      </w:r>
      <w:r>
        <w:rPr>
          <w:rFonts w:hint="eastAsia" w:ascii="仿宋" w:hAnsi="仿宋" w:eastAsia="仿宋" w:cs="仿宋"/>
          <w:spacing w:val="-36"/>
          <w:sz w:val="22"/>
          <w:szCs w:val="22"/>
          <w:highlight w:val="none"/>
        </w:rPr>
        <w:t xml:space="preserve"> </w:t>
      </w:r>
      <w:r>
        <w:rPr>
          <w:rFonts w:hint="eastAsia" w:ascii="仿宋" w:hAnsi="仿宋" w:eastAsia="仿宋" w:cs="仿宋"/>
          <w:spacing w:val="7"/>
          <w:sz w:val="22"/>
          <w:szCs w:val="22"/>
          <w:highlight w:val="none"/>
        </w:rPr>
        <w:t>人及以上，且营业收入</w:t>
      </w:r>
      <w:r>
        <w:rPr>
          <w:rFonts w:hint="eastAsia" w:ascii="仿宋" w:hAnsi="仿宋" w:eastAsia="仿宋" w:cs="仿宋"/>
          <w:sz w:val="22"/>
          <w:szCs w:val="22"/>
          <w:highlight w:val="none"/>
        </w:rPr>
        <w:t xml:space="preserve"> </w:t>
      </w:r>
      <w:r>
        <w:rPr>
          <w:rFonts w:hint="eastAsia" w:ascii="仿宋" w:hAnsi="仿宋" w:eastAsia="仿宋" w:cs="仿宋"/>
          <w:spacing w:val="10"/>
          <w:sz w:val="22"/>
          <w:szCs w:val="22"/>
          <w:highlight w:val="none"/>
        </w:rPr>
        <w:t>300</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万元及以上的为小型企业；从业人员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10"/>
          <w:sz w:val="22"/>
          <w:szCs w:val="22"/>
          <w:highlight w:val="none"/>
        </w:rPr>
        <w:t>20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3</w:t>
      </w:r>
      <w:r>
        <w:rPr>
          <w:rFonts w:hint="eastAsia" w:ascii="仿宋" w:hAnsi="仿宋" w:eastAsia="仿宋" w:cs="仿宋"/>
          <w:spacing w:val="9"/>
          <w:sz w:val="22"/>
          <w:szCs w:val="22"/>
          <w:highlight w:val="none"/>
        </w:rPr>
        <w:t>00</w:t>
      </w:r>
      <w:r>
        <w:rPr>
          <w:rFonts w:hint="eastAsia" w:ascii="仿宋" w:hAnsi="仿宋" w:eastAsia="仿宋" w:cs="仿宋"/>
          <w:spacing w:val="-31"/>
          <w:sz w:val="22"/>
          <w:szCs w:val="22"/>
          <w:highlight w:val="none"/>
        </w:rPr>
        <w:t xml:space="preserve"> </w:t>
      </w:r>
      <w:r>
        <w:rPr>
          <w:rFonts w:hint="eastAsia" w:ascii="仿宋" w:hAnsi="仿宋" w:eastAsia="仿宋" w:cs="仿宋"/>
          <w:spacing w:val="9"/>
          <w:sz w:val="22"/>
          <w:szCs w:val="22"/>
          <w:highlight w:val="none"/>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b/>
          <w:bCs/>
          <w:sz w:val="28"/>
          <w:szCs w:val="28"/>
          <w:highlight w:val="none"/>
        </w:rPr>
      </w:pPr>
      <w:r>
        <w:rPr>
          <w:rFonts w:hint="eastAsia" w:ascii="华文仿宋" w:hAnsi="华文仿宋" w:eastAsia="华文仿宋" w:cs="宋体"/>
          <w:b/>
          <w:bCs/>
          <w:kern w:val="0"/>
          <w:sz w:val="22"/>
          <w:szCs w:val="22"/>
          <w:highlight w:val="none"/>
        </w:rPr>
        <w:t xml:space="preserve"> </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1"/>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1"/>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258" w:leftChars="599" w:firstLine="2740" w:firstLineChars="1142"/>
        <w:rPr>
          <w:rFonts w:hint="eastAsia" w:ascii="仿宋" w:hAnsi="仿宋" w:eastAsia="仿宋" w:cs="仿宋"/>
          <w:kern w:val="0"/>
          <w:sz w:val="24"/>
          <w:szCs w:val="20"/>
          <w:highlight w:val="none"/>
        </w:rPr>
      </w:pPr>
    </w:p>
    <w:p w14:paraId="16B7BDB0">
      <w:pPr>
        <w:spacing w:line="500" w:lineRule="exact"/>
        <w:ind w:left="125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25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lang w:eastAsia="zh-CN"/>
        </w:rPr>
        <w:t>法定代表人或被授权人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decimal"/>
          <w:cols w:space="0" w:num="1"/>
          <w:docGrid w:type="lines" w:linePitch="312" w:charSpace="0"/>
        </w:sectPr>
      </w:pPr>
      <w:r>
        <w:rPr>
          <w:rFonts w:hint="eastAsia" w:ascii="仿宋" w:hAnsi="仿宋" w:eastAsia="仿宋" w:cs="仿宋"/>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r>
        <w:rPr>
          <w:rFonts w:hint="eastAsia" w:ascii="仿宋" w:hAnsi="仿宋" w:eastAsia="仿宋" w:cs="仿宋"/>
          <w:b/>
          <w:bCs w:val="0"/>
          <w:sz w:val="28"/>
          <w:szCs w:val="28"/>
          <w:highlight w:val="none"/>
          <w:lang w:val="en-US" w:eastAsia="zh-CN"/>
        </w:rPr>
        <w:t>附件11：</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11"/>
        <w:spacing w:line="360" w:lineRule="auto"/>
        <w:ind w:firstLine="960" w:firstLineChars="400"/>
        <w:rPr>
          <w:rFonts w:hint="eastAsia" w:ascii="仿宋_GB2312" w:hAnsi="仿宋_GB2312" w:eastAsia="仿宋_GB2312" w:cs="仿宋_GB2312"/>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本单位郑重声明，根据《财政部司法部关于政府采购支持监狱企业发展有关问题的通知》（财库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68号）的规定，本单位为符合条件的监狱、戒毒企业，且本单位参加的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highlight w:val="none"/>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eastAsia="zh-CN"/>
        </w:rPr>
        <w:t>法定代表人或被授权人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highlight w:val="none"/>
        </w:rPr>
      </w:pPr>
    </w:p>
    <w:p w14:paraId="07E7CC45">
      <w:pPr>
        <w:pStyle w:val="11"/>
        <w:rPr>
          <w:rFonts w:hint="eastAsia" w:ascii="仿宋_GB2312" w:hAnsi="仿宋_GB2312" w:eastAsia="仿宋_GB2312" w:cs="仿宋_GB2312"/>
          <w:color w:val="auto"/>
          <w:sz w:val="28"/>
          <w:szCs w:val="28"/>
          <w:highlight w:val="none"/>
        </w:rPr>
      </w:pPr>
    </w:p>
    <w:p w14:paraId="4B5CB21C">
      <w:pPr>
        <w:pStyle w:val="21"/>
        <w:rPr>
          <w:rFonts w:hint="eastAsia"/>
          <w:color w:val="auto"/>
          <w:highlight w:val="none"/>
        </w:rPr>
      </w:pPr>
    </w:p>
    <w:p w14:paraId="2BAE1831">
      <w:pPr>
        <w:spacing w:line="440" w:lineRule="exact"/>
        <w:jc w:val="left"/>
        <w:rPr>
          <w:rFonts w:hint="eastAsia" w:ascii="仿宋" w:hAnsi="仿宋" w:eastAsia="仿宋" w:cs="仿宋"/>
          <w:b/>
          <w:bCs/>
          <w:sz w:val="24"/>
          <w:highlight w:val="none"/>
          <w:lang w:eastAsia="zh-CN"/>
        </w:rPr>
      </w:pPr>
      <w:r>
        <w:rPr>
          <w:rFonts w:hint="eastAsia" w:ascii="仿宋_GB2312" w:hAnsi="仿宋_GB2312" w:eastAsia="仿宋_GB2312" w:cs="仿宋_GB2312"/>
          <w:color w:val="auto"/>
          <w:sz w:val="22"/>
          <w:szCs w:val="22"/>
          <w:highlight w:val="none"/>
        </w:rPr>
        <w:t>备注：未按上述要求提供、填写的，评审时不予以考虑。</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提供的《监狱、戒毒企业声明函》必须真实有效，</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highlight w:val="none"/>
        </w:rPr>
        <w:t>。</w:t>
      </w:r>
    </w:p>
    <w:p w14:paraId="2FC5AA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color w:val="auto"/>
          <w:sz w:val="24"/>
          <w:szCs w:val="24"/>
          <w:highlight w:val="none"/>
          <w:shd w:val="clear" w:color="auto" w:fill="FFFFFF"/>
        </w:rPr>
      </w:pPr>
    </w:p>
    <w:p w14:paraId="4BBBCF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szCs w:val="22"/>
          <w:highlight w:val="none"/>
        </w:rPr>
      </w:pPr>
      <w:r>
        <w:rPr>
          <w:rFonts w:hint="eastAsia" w:ascii="仿宋" w:hAnsi="仿宋" w:eastAsia="仿宋" w:cs="仿宋"/>
          <w:b/>
          <w:color w:val="auto"/>
          <w:sz w:val="28"/>
          <w:highlight w:val="none"/>
        </w:rPr>
        <w:br w:type="page"/>
      </w:r>
      <w:bookmarkStart w:id="27" w:name="_Toc24598"/>
      <w:r>
        <w:rPr>
          <w:rFonts w:hint="eastAsia" w:ascii="仿宋" w:hAnsi="仿宋" w:eastAsia="仿宋" w:cs="仿宋"/>
          <w:b/>
          <w:bCs/>
          <w:color w:val="auto"/>
          <w:sz w:val="32"/>
          <w:szCs w:val="22"/>
          <w:highlight w:val="none"/>
          <w:lang w:val="en-US" w:eastAsia="zh-CN"/>
        </w:rPr>
        <w:t>四</w:t>
      </w:r>
      <w:r>
        <w:rPr>
          <w:rFonts w:hint="eastAsia" w:ascii="仿宋" w:hAnsi="仿宋" w:eastAsia="仿宋" w:cs="仿宋"/>
          <w:b/>
          <w:bCs/>
          <w:color w:val="auto"/>
          <w:sz w:val="32"/>
          <w:szCs w:val="22"/>
          <w:highlight w:val="none"/>
        </w:rPr>
        <w:t>、商务和</w:t>
      </w:r>
      <w:r>
        <w:rPr>
          <w:rFonts w:hint="eastAsia" w:ascii="仿宋" w:hAnsi="仿宋" w:eastAsia="仿宋" w:cs="仿宋"/>
          <w:b/>
          <w:bCs/>
          <w:color w:val="auto"/>
          <w:sz w:val="32"/>
          <w:szCs w:val="22"/>
          <w:highlight w:val="none"/>
          <w:lang w:val="en-US" w:eastAsia="zh-CN"/>
        </w:rPr>
        <w:t>服务</w:t>
      </w:r>
      <w:r>
        <w:rPr>
          <w:rFonts w:hint="eastAsia" w:ascii="仿宋" w:hAnsi="仿宋" w:eastAsia="仿宋" w:cs="仿宋"/>
          <w:b/>
          <w:bCs/>
          <w:color w:val="auto"/>
          <w:sz w:val="32"/>
          <w:szCs w:val="22"/>
          <w:highlight w:val="none"/>
        </w:rPr>
        <w:t>响应说明</w:t>
      </w:r>
      <w:bookmarkEnd w:id="27"/>
    </w:p>
    <w:p w14:paraId="6AE6AB6D">
      <w:pPr>
        <w:adjustRightInd w:val="0"/>
        <w:snapToGrid w:val="0"/>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3"/>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highlight w:val="none"/>
              </w:rPr>
            </w:pPr>
            <w:r>
              <w:rPr>
                <w:rFonts w:hint="eastAsia" w:ascii="仿宋" w:hAnsi="仿宋" w:eastAsia="仿宋"/>
                <w:b/>
                <w:highlight w:val="none"/>
                <w:lang w:val="en-US" w:eastAsia="zh-CN"/>
              </w:rPr>
              <w:t>协商</w:t>
            </w:r>
            <w:r>
              <w:rPr>
                <w:rFonts w:hint="eastAsia" w:ascii="仿宋" w:hAnsi="仿宋" w:eastAsia="仿宋"/>
                <w:b/>
                <w:highlight w:val="none"/>
              </w:rPr>
              <w:t>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highlight w:val="none"/>
              </w:rPr>
            </w:pPr>
          </w:p>
        </w:tc>
      </w:tr>
    </w:tbl>
    <w:p w14:paraId="56053942">
      <w:pPr>
        <w:pStyle w:val="12"/>
        <w:spacing w:before="120" w:line="360" w:lineRule="auto"/>
        <w:ind w:left="0" w:right="34"/>
        <w:jc w:val="both"/>
        <w:rPr>
          <w:rFonts w:hint="default" w:ascii="仿宋" w:hAnsi="仿宋" w:eastAsia="仿宋" w:cs="仿宋"/>
          <w:bCs/>
          <w:highlight w:val="none"/>
          <w:lang w:val="en-US" w:eastAsia="zh-CN"/>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val="en-US" w:eastAsia="zh-CN"/>
        </w:rPr>
        <w:t>采购</w:t>
      </w:r>
      <w:r>
        <w:rPr>
          <w:rFonts w:hint="eastAsia" w:ascii="仿宋" w:hAnsi="仿宋" w:eastAsia="仿宋" w:cs="仿宋"/>
          <w:bCs/>
          <w:szCs w:val="24"/>
          <w:highlight w:val="none"/>
        </w:rPr>
        <w:t>文件“第</w:t>
      </w:r>
      <w:r>
        <w:rPr>
          <w:rFonts w:hint="eastAsia" w:ascii="仿宋" w:hAnsi="仿宋" w:eastAsia="仿宋" w:cs="仿宋"/>
          <w:bCs/>
          <w:szCs w:val="24"/>
          <w:highlight w:val="none"/>
          <w:lang w:val="en-US" w:eastAsia="zh-CN"/>
        </w:rPr>
        <w:t>四章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偏离视为无效响应。</w:t>
      </w:r>
    </w:p>
    <w:p w14:paraId="6501603E">
      <w:pPr>
        <w:pStyle w:val="12"/>
        <w:spacing w:before="120" w:line="360" w:lineRule="auto"/>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0F5E720">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四章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7672DF3">
      <w:pPr>
        <w:pStyle w:val="12"/>
        <w:spacing w:before="120"/>
        <w:ind w:left="0" w:right="34"/>
        <w:jc w:val="both"/>
        <w:rPr>
          <w:rFonts w:ascii="仿宋" w:hAnsi="仿宋" w:eastAsia="仿宋" w:cs="仿宋"/>
          <w:bCs/>
          <w:highlight w:val="none"/>
        </w:rPr>
      </w:pPr>
    </w:p>
    <w:p w14:paraId="0303B02E">
      <w:pPr>
        <w:pStyle w:val="15"/>
        <w:rPr>
          <w:rFonts w:ascii="仿宋" w:hAnsi="仿宋" w:eastAsia="仿宋" w:cs="仿宋"/>
          <w:sz w:val="24"/>
          <w:szCs w:val="24"/>
          <w:highlight w:val="none"/>
        </w:rPr>
      </w:pPr>
    </w:p>
    <w:p w14:paraId="194767F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FEF71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2B19A4D7">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C294996">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E54A9D4">
      <w:pPr>
        <w:adjustRightInd w:val="0"/>
        <w:snapToGrid w:val="0"/>
        <w:spacing w:line="360" w:lineRule="auto"/>
        <w:jc w:val="center"/>
        <w:rPr>
          <w:rFonts w:hint="eastAsia" w:ascii="仿宋" w:hAnsi="仿宋" w:eastAsia="仿宋" w:cs="仿宋"/>
          <w:b/>
          <w:bCs/>
          <w:sz w:val="24"/>
          <w:szCs w:val="24"/>
          <w:highlight w:val="none"/>
          <w:lang w:val="en-US" w:eastAsia="zh-CN"/>
        </w:rPr>
      </w:pPr>
      <w:bookmarkStart w:id="28" w:name="_Toc14672"/>
      <w:r>
        <w:rPr>
          <w:rFonts w:hint="eastAsia" w:ascii="仿宋" w:hAnsi="仿宋" w:eastAsia="仿宋" w:cs="仿宋"/>
          <w:b/>
          <w:bCs/>
          <w:sz w:val="24"/>
          <w:szCs w:val="24"/>
          <w:highlight w:val="none"/>
          <w:lang w:val="en-US" w:eastAsia="zh-CN"/>
        </w:rPr>
        <w:t>2、服务偏离表</w:t>
      </w:r>
      <w:bookmarkEnd w:id="28"/>
    </w:p>
    <w:tbl>
      <w:tblPr>
        <w:tblStyle w:val="23"/>
        <w:tblW w:w="83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0"/>
        <w:gridCol w:w="2588"/>
        <w:gridCol w:w="2464"/>
        <w:gridCol w:w="2436"/>
      </w:tblGrid>
      <w:tr w14:paraId="3FA2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jc w:val="center"/>
        </w:trPr>
        <w:tc>
          <w:tcPr>
            <w:tcW w:w="890" w:type="dxa"/>
            <w:vAlign w:val="center"/>
          </w:tcPr>
          <w:p w14:paraId="215B9C18">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2588" w:type="dxa"/>
            <w:vAlign w:val="center"/>
          </w:tcPr>
          <w:p w14:paraId="56DCD2E1">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采购文件协商</w:t>
            </w:r>
            <w:r>
              <w:rPr>
                <w:rFonts w:hint="eastAsia" w:ascii="仿宋" w:hAnsi="仿宋" w:eastAsia="仿宋" w:cs="仿宋"/>
                <w:b/>
                <w:bCs/>
                <w:sz w:val="24"/>
                <w:highlight w:val="none"/>
              </w:rPr>
              <w:t>要求</w:t>
            </w:r>
          </w:p>
        </w:tc>
        <w:tc>
          <w:tcPr>
            <w:tcW w:w="2464" w:type="dxa"/>
            <w:vAlign w:val="center"/>
          </w:tcPr>
          <w:p w14:paraId="6B0E9A70">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协商响应内容</w:t>
            </w:r>
          </w:p>
        </w:tc>
        <w:tc>
          <w:tcPr>
            <w:tcW w:w="2436" w:type="dxa"/>
            <w:vAlign w:val="center"/>
          </w:tcPr>
          <w:p w14:paraId="1B864340">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r>
      <w:tr w14:paraId="2938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6C73DB03">
            <w:pPr>
              <w:spacing w:line="360" w:lineRule="auto"/>
              <w:jc w:val="center"/>
              <w:rPr>
                <w:rFonts w:ascii="仿宋" w:hAnsi="仿宋" w:eastAsia="仿宋" w:cs="仿宋"/>
                <w:sz w:val="24"/>
                <w:highlight w:val="none"/>
              </w:rPr>
            </w:pPr>
          </w:p>
        </w:tc>
        <w:tc>
          <w:tcPr>
            <w:tcW w:w="2588" w:type="dxa"/>
          </w:tcPr>
          <w:p w14:paraId="73D98E18">
            <w:pPr>
              <w:spacing w:line="360" w:lineRule="auto"/>
              <w:jc w:val="center"/>
              <w:rPr>
                <w:rFonts w:ascii="仿宋" w:hAnsi="仿宋" w:eastAsia="仿宋" w:cs="仿宋"/>
                <w:sz w:val="24"/>
                <w:highlight w:val="none"/>
              </w:rPr>
            </w:pPr>
          </w:p>
        </w:tc>
        <w:tc>
          <w:tcPr>
            <w:tcW w:w="2464" w:type="dxa"/>
          </w:tcPr>
          <w:p w14:paraId="1AF24802">
            <w:pPr>
              <w:spacing w:line="360" w:lineRule="auto"/>
              <w:jc w:val="center"/>
              <w:rPr>
                <w:rFonts w:ascii="仿宋" w:hAnsi="仿宋" w:eastAsia="仿宋" w:cs="仿宋"/>
                <w:sz w:val="24"/>
                <w:highlight w:val="none"/>
              </w:rPr>
            </w:pPr>
          </w:p>
        </w:tc>
        <w:tc>
          <w:tcPr>
            <w:tcW w:w="2436" w:type="dxa"/>
          </w:tcPr>
          <w:p w14:paraId="0513E2D3">
            <w:pPr>
              <w:spacing w:line="360" w:lineRule="auto"/>
              <w:jc w:val="center"/>
              <w:rPr>
                <w:rFonts w:ascii="仿宋" w:hAnsi="仿宋" w:eastAsia="仿宋" w:cs="仿宋"/>
                <w:sz w:val="24"/>
                <w:highlight w:val="none"/>
              </w:rPr>
            </w:pPr>
          </w:p>
        </w:tc>
      </w:tr>
      <w:tr w14:paraId="515D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2B005FED">
            <w:pPr>
              <w:spacing w:line="360" w:lineRule="auto"/>
              <w:jc w:val="center"/>
              <w:rPr>
                <w:rFonts w:ascii="仿宋" w:hAnsi="仿宋" w:eastAsia="仿宋" w:cs="仿宋"/>
                <w:sz w:val="24"/>
                <w:highlight w:val="none"/>
              </w:rPr>
            </w:pPr>
          </w:p>
        </w:tc>
        <w:tc>
          <w:tcPr>
            <w:tcW w:w="2588" w:type="dxa"/>
          </w:tcPr>
          <w:p w14:paraId="5118D800">
            <w:pPr>
              <w:spacing w:line="360" w:lineRule="auto"/>
              <w:jc w:val="center"/>
              <w:rPr>
                <w:rFonts w:ascii="仿宋" w:hAnsi="仿宋" w:eastAsia="仿宋" w:cs="仿宋"/>
                <w:sz w:val="24"/>
                <w:highlight w:val="none"/>
              </w:rPr>
            </w:pPr>
          </w:p>
        </w:tc>
        <w:tc>
          <w:tcPr>
            <w:tcW w:w="2464" w:type="dxa"/>
          </w:tcPr>
          <w:p w14:paraId="4441F77C">
            <w:pPr>
              <w:spacing w:line="360" w:lineRule="auto"/>
              <w:jc w:val="center"/>
              <w:rPr>
                <w:rFonts w:ascii="仿宋" w:hAnsi="仿宋" w:eastAsia="仿宋" w:cs="仿宋"/>
                <w:sz w:val="24"/>
                <w:highlight w:val="none"/>
              </w:rPr>
            </w:pPr>
          </w:p>
        </w:tc>
        <w:tc>
          <w:tcPr>
            <w:tcW w:w="2436" w:type="dxa"/>
          </w:tcPr>
          <w:p w14:paraId="7A4DFA63">
            <w:pPr>
              <w:spacing w:line="360" w:lineRule="auto"/>
              <w:jc w:val="center"/>
              <w:rPr>
                <w:rFonts w:ascii="仿宋" w:hAnsi="仿宋" w:eastAsia="仿宋" w:cs="仿宋"/>
                <w:sz w:val="24"/>
                <w:highlight w:val="none"/>
              </w:rPr>
            </w:pPr>
          </w:p>
        </w:tc>
      </w:tr>
      <w:tr w14:paraId="336E6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72960473">
            <w:pPr>
              <w:spacing w:line="360" w:lineRule="auto"/>
              <w:jc w:val="center"/>
              <w:rPr>
                <w:rFonts w:ascii="仿宋" w:hAnsi="仿宋" w:eastAsia="仿宋" w:cs="仿宋"/>
                <w:sz w:val="24"/>
                <w:highlight w:val="none"/>
              </w:rPr>
            </w:pPr>
          </w:p>
        </w:tc>
        <w:tc>
          <w:tcPr>
            <w:tcW w:w="2588" w:type="dxa"/>
          </w:tcPr>
          <w:p w14:paraId="6A029F56">
            <w:pPr>
              <w:spacing w:line="360" w:lineRule="auto"/>
              <w:jc w:val="center"/>
              <w:rPr>
                <w:rFonts w:ascii="仿宋" w:hAnsi="仿宋" w:eastAsia="仿宋" w:cs="仿宋"/>
                <w:sz w:val="24"/>
                <w:highlight w:val="none"/>
              </w:rPr>
            </w:pPr>
          </w:p>
        </w:tc>
        <w:tc>
          <w:tcPr>
            <w:tcW w:w="2464" w:type="dxa"/>
          </w:tcPr>
          <w:p w14:paraId="5D855686">
            <w:pPr>
              <w:spacing w:line="360" w:lineRule="auto"/>
              <w:jc w:val="center"/>
              <w:rPr>
                <w:rFonts w:ascii="仿宋" w:hAnsi="仿宋" w:eastAsia="仿宋" w:cs="仿宋"/>
                <w:sz w:val="24"/>
                <w:highlight w:val="none"/>
              </w:rPr>
            </w:pPr>
          </w:p>
        </w:tc>
        <w:tc>
          <w:tcPr>
            <w:tcW w:w="2436" w:type="dxa"/>
          </w:tcPr>
          <w:p w14:paraId="7A06829D">
            <w:pPr>
              <w:spacing w:line="360" w:lineRule="auto"/>
              <w:jc w:val="center"/>
              <w:rPr>
                <w:rFonts w:ascii="仿宋" w:hAnsi="仿宋" w:eastAsia="仿宋" w:cs="仿宋"/>
                <w:sz w:val="24"/>
                <w:highlight w:val="none"/>
              </w:rPr>
            </w:pPr>
          </w:p>
        </w:tc>
      </w:tr>
      <w:tr w14:paraId="7285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5B17FADB">
            <w:pPr>
              <w:spacing w:line="360" w:lineRule="auto"/>
              <w:jc w:val="center"/>
              <w:rPr>
                <w:rFonts w:ascii="仿宋" w:hAnsi="仿宋" w:eastAsia="仿宋" w:cs="仿宋"/>
                <w:sz w:val="24"/>
                <w:highlight w:val="none"/>
              </w:rPr>
            </w:pPr>
          </w:p>
        </w:tc>
        <w:tc>
          <w:tcPr>
            <w:tcW w:w="2588" w:type="dxa"/>
          </w:tcPr>
          <w:p w14:paraId="570FAAE0">
            <w:pPr>
              <w:spacing w:line="360" w:lineRule="auto"/>
              <w:jc w:val="center"/>
              <w:rPr>
                <w:rFonts w:ascii="仿宋" w:hAnsi="仿宋" w:eastAsia="仿宋" w:cs="仿宋"/>
                <w:sz w:val="24"/>
                <w:highlight w:val="none"/>
              </w:rPr>
            </w:pPr>
          </w:p>
        </w:tc>
        <w:tc>
          <w:tcPr>
            <w:tcW w:w="2464" w:type="dxa"/>
          </w:tcPr>
          <w:p w14:paraId="08B0AEEE">
            <w:pPr>
              <w:spacing w:line="360" w:lineRule="auto"/>
              <w:jc w:val="center"/>
              <w:rPr>
                <w:rFonts w:ascii="仿宋" w:hAnsi="仿宋" w:eastAsia="仿宋" w:cs="仿宋"/>
                <w:sz w:val="24"/>
                <w:highlight w:val="none"/>
              </w:rPr>
            </w:pPr>
          </w:p>
        </w:tc>
        <w:tc>
          <w:tcPr>
            <w:tcW w:w="2436" w:type="dxa"/>
          </w:tcPr>
          <w:p w14:paraId="183678C6">
            <w:pPr>
              <w:spacing w:line="360" w:lineRule="auto"/>
              <w:jc w:val="center"/>
              <w:rPr>
                <w:rFonts w:ascii="仿宋" w:hAnsi="仿宋" w:eastAsia="仿宋" w:cs="仿宋"/>
                <w:sz w:val="24"/>
                <w:highlight w:val="none"/>
              </w:rPr>
            </w:pPr>
          </w:p>
        </w:tc>
      </w:tr>
      <w:tr w14:paraId="7D0C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4A0C23DF">
            <w:pPr>
              <w:spacing w:line="360" w:lineRule="auto"/>
              <w:jc w:val="center"/>
              <w:rPr>
                <w:rFonts w:ascii="仿宋" w:hAnsi="仿宋" w:eastAsia="仿宋" w:cs="仿宋"/>
                <w:sz w:val="24"/>
                <w:highlight w:val="none"/>
              </w:rPr>
            </w:pPr>
          </w:p>
        </w:tc>
        <w:tc>
          <w:tcPr>
            <w:tcW w:w="2588" w:type="dxa"/>
          </w:tcPr>
          <w:p w14:paraId="08A27413">
            <w:pPr>
              <w:spacing w:line="360" w:lineRule="auto"/>
              <w:jc w:val="center"/>
              <w:rPr>
                <w:rFonts w:ascii="仿宋" w:hAnsi="仿宋" w:eastAsia="仿宋" w:cs="仿宋"/>
                <w:sz w:val="24"/>
                <w:highlight w:val="none"/>
              </w:rPr>
            </w:pPr>
          </w:p>
        </w:tc>
        <w:tc>
          <w:tcPr>
            <w:tcW w:w="2464" w:type="dxa"/>
          </w:tcPr>
          <w:p w14:paraId="417C8BB8">
            <w:pPr>
              <w:spacing w:line="360" w:lineRule="auto"/>
              <w:jc w:val="center"/>
              <w:rPr>
                <w:rFonts w:ascii="仿宋" w:hAnsi="仿宋" w:eastAsia="仿宋" w:cs="仿宋"/>
                <w:sz w:val="24"/>
                <w:highlight w:val="none"/>
              </w:rPr>
            </w:pPr>
          </w:p>
        </w:tc>
        <w:tc>
          <w:tcPr>
            <w:tcW w:w="2436" w:type="dxa"/>
          </w:tcPr>
          <w:p w14:paraId="43D653EA">
            <w:pPr>
              <w:spacing w:line="360" w:lineRule="auto"/>
              <w:jc w:val="center"/>
              <w:rPr>
                <w:rFonts w:ascii="仿宋" w:hAnsi="仿宋" w:eastAsia="仿宋" w:cs="仿宋"/>
                <w:sz w:val="24"/>
                <w:highlight w:val="none"/>
              </w:rPr>
            </w:pPr>
          </w:p>
        </w:tc>
      </w:tr>
      <w:tr w14:paraId="5998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39BED21A">
            <w:pPr>
              <w:spacing w:line="360" w:lineRule="auto"/>
              <w:jc w:val="center"/>
              <w:rPr>
                <w:rFonts w:ascii="仿宋" w:hAnsi="仿宋" w:eastAsia="仿宋" w:cs="仿宋"/>
                <w:sz w:val="24"/>
                <w:highlight w:val="none"/>
              </w:rPr>
            </w:pPr>
          </w:p>
        </w:tc>
        <w:tc>
          <w:tcPr>
            <w:tcW w:w="2588" w:type="dxa"/>
          </w:tcPr>
          <w:p w14:paraId="3AD32A79">
            <w:pPr>
              <w:spacing w:line="360" w:lineRule="auto"/>
              <w:jc w:val="center"/>
              <w:rPr>
                <w:rFonts w:ascii="仿宋" w:hAnsi="仿宋" w:eastAsia="仿宋" w:cs="仿宋"/>
                <w:sz w:val="24"/>
                <w:highlight w:val="none"/>
              </w:rPr>
            </w:pPr>
          </w:p>
        </w:tc>
        <w:tc>
          <w:tcPr>
            <w:tcW w:w="2464" w:type="dxa"/>
          </w:tcPr>
          <w:p w14:paraId="3E9D3F2F">
            <w:pPr>
              <w:spacing w:line="360" w:lineRule="auto"/>
              <w:jc w:val="center"/>
              <w:rPr>
                <w:rFonts w:ascii="仿宋" w:hAnsi="仿宋" w:eastAsia="仿宋" w:cs="仿宋"/>
                <w:sz w:val="24"/>
                <w:highlight w:val="none"/>
              </w:rPr>
            </w:pPr>
          </w:p>
        </w:tc>
        <w:tc>
          <w:tcPr>
            <w:tcW w:w="2436" w:type="dxa"/>
          </w:tcPr>
          <w:p w14:paraId="5DF3163F">
            <w:pPr>
              <w:spacing w:line="360" w:lineRule="auto"/>
              <w:jc w:val="center"/>
              <w:rPr>
                <w:rFonts w:ascii="仿宋" w:hAnsi="仿宋" w:eastAsia="仿宋" w:cs="仿宋"/>
                <w:sz w:val="24"/>
                <w:highlight w:val="none"/>
              </w:rPr>
            </w:pPr>
          </w:p>
        </w:tc>
      </w:tr>
      <w:tr w14:paraId="22F6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4" w:hRule="atLeast"/>
          <w:jc w:val="center"/>
        </w:trPr>
        <w:tc>
          <w:tcPr>
            <w:tcW w:w="890" w:type="dxa"/>
          </w:tcPr>
          <w:p w14:paraId="76A7B259">
            <w:pPr>
              <w:spacing w:line="360" w:lineRule="auto"/>
              <w:jc w:val="center"/>
              <w:rPr>
                <w:rFonts w:ascii="仿宋" w:hAnsi="仿宋" w:eastAsia="仿宋" w:cs="仿宋"/>
                <w:sz w:val="24"/>
                <w:highlight w:val="none"/>
              </w:rPr>
            </w:pPr>
          </w:p>
        </w:tc>
        <w:tc>
          <w:tcPr>
            <w:tcW w:w="2588" w:type="dxa"/>
          </w:tcPr>
          <w:p w14:paraId="23FD193D">
            <w:pPr>
              <w:spacing w:line="360" w:lineRule="auto"/>
              <w:jc w:val="center"/>
              <w:rPr>
                <w:rFonts w:ascii="仿宋" w:hAnsi="仿宋" w:eastAsia="仿宋" w:cs="仿宋"/>
                <w:sz w:val="24"/>
                <w:highlight w:val="none"/>
              </w:rPr>
            </w:pPr>
          </w:p>
        </w:tc>
        <w:tc>
          <w:tcPr>
            <w:tcW w:w="2464" w:type="dxa"/>
          </w:tcPr>
          <w:p w14:paraId="1B38C089">
            <w:pPr>
              <w:spacing w:line="360" w:lineRule="auto"/>
              <w:jc w:val="center"/>
              <w:rPr>
                <w:rFonts w:ascii="仿宋" w:hAnsi="仿宋" w:eastAsia="仿宋" w:cs="仿宋"/>
                <w:sz w:val="24"/>
                <w:highlight w:val="none"/>
              </w:rPr>
            </w:pPr>
          </w:p>
        </w:tc>
        <w:tc>
          <w:tcPr>
            <w:tcW w:w="2436" w:type="dxa"/>
          </w:tcPr>
          <w:p w14:paraId="2D17327E">
            <w:pPr>
              <w:spacing w:line="360" w:lineRule="auto"/>
              <w:jc w:val="center"/>
              <w:rPr>
                <w:rFonts w:ascii="仿宋" w:hAnsi="仿宋" w:eastAsia="仿宋" w:cs="仿宋"/>
                <w:sz w:val="24"/>
                <w:highlight w:val="none"/>
              </w:rPr>
            </w:pPr>
          </w:p>
        </w:tc>
      </w:tr>
      <w:tr w14:paraId="1722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9" w:hRule="atLeast"/>
          <w:jc w:val="center"/>
        </w:trPr>
        <w:tc>
          <w:tcPr>
            <w:tcW w:w="890" w:type="dxa"/>
          </w:tcPr>
          <w:p w14:paraId="6BF284F7">
            <w:pPr>
              <w:spacing w:line="360" w:lineRule="auto"/>
              <w:jc w:val="center"/>
              <w:rPr>
                <w:rFonts w:ascii="仿宋" w:hAnsi="仿宋" w:eastAsia="仿宋" w:cs="仿宋"/>
                <w:sz w:val="24"/>
                <w:highlight w:val="none"/>
              </w:rPr>
            </w:pPr>
          </w:p>
        </w:tc>
        <w:tc>
          <w:tcPr>
            <w:tcW w:w="2588" w:type="dxa"/>
          </w:tcPr>
          <w:p w14:paraId="6516CC00">
            <w:pPr>
              <w:spacing w:line="360" w:lineRule="auto"/>
              <w:jc w:val="center"/>
              <w:rPr>
                <w:rFonts w:ascii="仿宋" w:hAnsi="仿宋" w:eastAsia="仿宋" w:cs="仿宋"/>
                <w:sz w:val="24"/>
                <w:highlight w:val="none"/>
              </w:rPr>
            </w:pPr>
          </w:p>
        </w:tc>
        <w:tc>
          <w:tcPr>
            <w:tcW w:w="2464" w:type="dxa"/>
          </w:tcPr>
          <w:p w14:paraId="1FFC96F4">
            <w:pPr>
              <w:spacing w:line="360" w:lineRule="auto"/>
              <w:jc w:val="center"/>
              <w:rPr>
                <w:rFonts w:ascii="仿宋" w:hAnsi="仿宋" w:eastAsia="仿宋" w:cs="仿宋"/>
                <w:sz w:val="24"/>
                <w:highlight w:val="none"/>
              </w:rPr>
            </w:pPr>
          </w:p>
        </w:tc>
        <w:tc>
          <w:tcPr>
            <w:tcW w:w="2436" w:type="dxa"/>
          </w:tcPr>
          <w:p w14:paraId="765AB3EC">
            <w:pPr>
              <w:spacing w:line="360" w:lineRule="auto"/>
              <w:jc w:val="center"/>
              <w:rPr>
                <w:rFonts w:ascii="仿宋" w:hAnsi="仿宋" w:eastAsia="仿宋" w:cs="仿宋"/>
                <w:sz w:val="24"/>
                <w:highlight w:val="none"/>
              </w:rPr>
            </w:pPr>
          </w:p>
        </w:tc>
      </w:tr>
    </w:tbl>
    <w:p w14:paraId="2DB9BC41">
      <w:pPr>
        <w:spacing w:line="480" w:lineRule="auto"/>
        <w:rPr>
          <w:rFonts w:ascii="仿宋" w:hAnsi="仿宋" w:eastAsia="仿宋" w:cs="仿宋"/>
          <w:sz w:val="24"/>
          <w:highlight w:val="none"/>
        </w:rPr>
      </w:pPr>
      <w:r>
        <w:rPr>
          <w:rFonts w:hint="eastAsia" w:ascii="仿宋" w:hAnsi="仿宋" w:eastAsia="仿宋" w:cs="仿宋"/>
          <w:sz w:val="24"/>
          <w:highlight w:val="none"/>
        </w:rPr>
        <w:t>注：</w:t>
      </w:r>
    </w:p>
    <w:p w14:paraId="74547FC2">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采购文件协商</w:t>
      </w:r>
      <w:r>
        <w:rPr>
          <w:rFonts w:hint="eastAsia" w:ascii="仿宋" w:hAnsi="仿宋" w:eastAsia="仿宋" w:cs="仿宋"/>
          <w:sz w:val="24"/>
          <w:szCs w:val="24"/>
          <w:highlight w:val="none"/>
        </w:rPr>
        <w:t>要求”一栏应填写第</w:t>
      </w:r>
      <w:r>
        <w:rPr>
          <w:rFonts w:hint="eastAsia" w:ascii="仿宋" w:hAnsi="仿宋" w:eastAsia="仿宋" w:cs="仿宋"/>
          <w:sz w:val="24"/>
          <w:szCs w:val="24"/>
          <w:highlight w:val="none"/>
          <w:lang w:val="en-US" w:eastAsia="zh-CN"/>
        </w:rPr>
        <w:t>三章</w:t>
      </w:r>
      <w:r>
        <w:rPr>
          <w:rFonts w:hint="eastAsia" w:ascii="仿宋" w:hAnsi="仿宋" w:eastAsia="仿宋" w:cs="仿宋"/>
          <w:sz w:val="24"/>
          <w:szCs w:val="24"/>
          <w:highlight w:val="none"/>
          <w:lang w:eastAsia="zh-CN"/>
        </w:rPr>
        <w:t>协商</w:t>
      </w:r>
      <w:r>
        <w:rPr>
          <w:rFonts w:hint="eastAsia" w:ascii="仿宋" w:hAnsi="仿宋" w:eastAsia="仿宋" w:cs="仿宋"/>
          <w:sz w:val="24"/>
          <w:szCs w:val="24"/>
          <w:highlight w:val="none"/>
        </w:rPr>
        <w:t>要求的内容；</w:t>
      </w:r>
    </w:p>
    <w:p w14:paraId="0499E74F">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协商响应内容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协商要求及说明</w:t>
      </w:r>
      <w:r>
        <w:rPr>
          <w:rFonts w:hint="eastAsia" w:ascii="仿宋" w:hAnsi="仿宋" w:eastAsia="仿宋" w:cs="仿宋"/>
          <w:sz w:val="24"/>
          <w:szCs w:val="24"/>
          <w:highlight w:val="none"/>
        </w:rPr>
        <w:t>一一对应响应；</w:t>
      </w:r>
    </w:p>
    <w:p w14:paraId="679C35B6">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38359E7B">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协商小组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协商小组</w:t>
      </w:r>
      <w:r>
        <w:rPr>
          <w:rFonts w:hint="eastAsia" w:ascii="仿宋" w:hAnsi="仿宋" w:eastAsia="仿宋" w:cs="仿宋"/>
          <w:sz w:val="24"/>
          <w:szCs w:val="24"/>
          <w:highlight w:val="none"/>
        </w:rPr>
        <w:t>意见为主。</w:t>
      </w:r>
    </w:p>
    <w:p w14:paraId="284A76C6">
      <w:pPr>
        <w:spacing w:line="480" w:lineRule="auto"/>
        <w:ind w:firstLine="2940" w:firstLineChars="1400"/>
        <w:rPr>
          <w:rFonts w:hint="eastAsia" w:ascii="仿宋" w:hAnsi="仿宋" w:eastAsia="仿宋" w:cs="仿宋"/>
          <w:highlight w:val="none"/>
        </w:rPr>
      </w:pPr>
    </w:p>
    <w:p w14:paraId="2703381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9598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77AA37E6">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290ACD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2"/>
          <w:szCs w:val="32"/>
          <w:highlight w:val="none"/>
        </w:rPr>
      </w:pPr>
      <w:r>
        <w:rPr>
          <w:rFonts w:hint="eastAsia" w:ascii="仿宋" w:hAnsi="仿宋" w:eastAsia="仿宋" w:cs="仿宋"/>
          <w:b/>
          <w:bCs/>
          <w:color w:val="auto"/>
          <w:sz w:val="30"/>
          <w:szCs w:val="30"/>
          <w:highlight w:val="none"/>
        </w:rPr>
        <w:br w:type="page"/>
      </w:r>
      <w:bookmarkStart w:id="29" w:name="_Toc18587"/>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、承接的类似项目情况表</w:t>
      </w:r>
      <w:bookmarkEnd w:id="29"/>
    </w:p>
    <w:tbl>
      <w:tblPr>
        <w:tblStyle w:val="3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36"/>
              <w:spacing w:before="170" w:line="206" w:lineRule="auto"/>
              <w:ind w:left="180"/>
              <w:rPr>
                <w:b/>
                <w:bCs/>
                <w:highlight w:val="none"/>
              </w:rPr>
            </w:pPr>
            <w:r>
              <w:rPr>
                <w:b/>
                <w:bCs/>
                <w:spacing w:val="-7"/>
                <w:highlight w:val="none"/>
              </w:rPr>
              <w:t>序号</w:t>
            </w:r>
          </w:p>
        </w:tc>
        <w:tc>
          <w:tcPr>
            <w:tcW w:w="1967" w:type="dxa"/>
            <w:noWrap w:val="0"/>
            <w:vAlign w:val="top"/>
          </w:tcPr>
          <w:p w14:paraId="0FAE40B4">
            <w:pPr>
              <w:pStyle w:val="36"/>
              <w:spacing w:before="139" w:line="221" w:lineRule="auto"/>
              <w:ind w:left="147"/>
              <w:rPr>
                <w:b/>
                <w:bCs/>
                <w:highlight w:val="none"/>
              </w:rPr>
            </w:pPr>
            <w:r>
              <w:rPr>
                <w:b/>
                <w:bCs/>
                <w:highlight w:val="none"/>
              </w:rPr>
              <w:t>采购单位名称</w:t>
            </w:r>
          </w:p>
        </w:tc>
        <w:tc>
          <w:tcPr>
            <w:tcW w:w="1700" w:type="dxa"/>
            <w:noWrap w:val="0"/>
            <w:vAlign w:val="top"/>
          </w:tcPr>
          <w:p w14:paraId="4935C84B">
            <w:pPr>
              <w:pStyle w:val="36"/>
              <w:spacing w:before="139" w:line="221" w:lineRule="auto"/>
              <w:ind w:left="380"/>
              <w:rPr>
                <w:b/>
                <w:bCs/>
                <w:highlight w:val="none"/>
              </w:rPr>
            </w:pPr>
            <w:r>
              <w:rPr>
                <w:b/>
                <w:bCs/>
                <w:spacing w:val="-3"/>
                <w:highlight w:val="none"/>
              </w:rPr>
              <w:t>合同名称</w:t>
            </w:r>
          </w:p>
        </w:tc>
        <w:tc>
          <w:tcPr>
            <w:tcW w:w="2555" w:type="dxa"/>
            <w:noWrap w:val="0"/>
            <w:vAlign w:val="top"/>
          </w:tcPr>
          <w:p w14:paraId="06C57844">
            <w:pPr>
              <w:pStyle w:val="36"/>
              <w:spacing w:before="140" w:line="223" w:lineRule="auto"/>
              <w:ind w:left="564"/>
              <w:rPr>
                <w:b/>
                <w:bCs/>
                <w:highlight w:val="none"/>
              </w:rPr>
            </w:pPr>
            <w:r>
              <w:rPr>
                <w:b/>
                <w:bCs/>
                <w:spacing w:val="-1"/>
                <w:highlight w:val="none"/>
              </w:rPr>
              <w:t>合同起止时间</w:t>
            </w:r>
          </w:p>
        </w:tc>
        <w:tc>
          <w:tcPr>
            <w:tcW w:w="1988" w:type="dxa"/>
            <w:noWrap w:val="0"/>
            <w:vAlign w:val="top"/>
          </w:tcPr>
          <w:p w14:paraId="7DA11073">
            <w:pPr>
              <w:pStyle w:val="36"/>
              <w:spacing w:before="140" w:line="223" w:lineRule="auto"/>
              <w:jc w:val="right"/>
              <w:rPr>
                <w:b/>
                <w:bCs/>
                <w:highlight w:val="none"/>
              </w:rPr>
            </w:pPr>
            <w:r>
              <w:rPr>
                <w:b/>
                <w:bCs/>
                <w:spacing w:val="-10"/>
                <w:highlight w:val="none"/>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36"/>
              <w:spacing w:before="170" w:line="206" w:lineRule="auto"/>
              <w:ind w:left="180"/>
              <w:rPr>
                <w:b/>
                <w:bCs/>
                <w:spacing w:val="-7"/>
                <w:highlight w:val="none"/>
              </w:rPr>
            </w:pPr>
          </w:p>
        </w:tc>
        <w:tc>
          <w:tcPr>
            <w:tcW w:w="1967" w:type="dxa"/>
            <w:noWrap w:val="0"/>
            <w:vAlign w:val="top"/>
          </w:tcPr>
          <w:p w14:paraId="0E32D08B">
            <w:pPr>
              <w:pStyle w:val="36"/>
              <w:spacing w:before="170" w:line="206" w:lineRule="auto"/>
              <w:ind w:left="180"/>
              <w:rPr>
                <w:b/>
                <w:bCs/>
                <w:spacing w:val="-7"/>
                <w:highlight w:val="none"/>
              </w:rPr>
            </w:pPr>
          </w:p>
        </w:tc>
        <w:tc>
          <w:tcPr>
            <w:tcW w:w="1700" w:type="dxa"/>
            <w:noWrap w:val="0"/>
            <w:vAlign w:val="top"/>
          </w:tcPr>
          <w:p w14:paraId="590C1721">
            <w:pPr>
              <w:pStyle w:val="36"/>
              <w:spacing w:before="170" w:line="206" w:lineRule="auto"/>
              <w:ind w:left="180"/>
              <w:rPr>
                <w:b/>
                <w:bCs/>
                <w:spacing w:val="-7"/>
                <w:highlight w:val="none"/>
              </w:rPr>
            </w:pPr>
          </w:p>
        </w:tc>
        <w:tc>
          <w:tcPr>
            <w:tcW w:w="2555" w:type="dxa"/>
            <w:noWrap w:val="0"/>
            <w:vAlign w:val="top"/>
          </w:tcPr>
          <w:p w14:paraId="5A99F99B">
            <w:pPr>
              <w:pStyle w:val="36"/>
              <w:spacing w:before="170" w:line="206" w:lineRule="auto"/>
              <w:ind w:left="180"/>
              <w:rPr>
                <w:b/>
                <w:bCs/>
                <w:spacing w:val="-7"/>
                <w:highlight w:val="none"/>
              </w:rPr>
            </w:pPr>
          </w:p>
        </w:tc>
        <w:tc>
          <w:tcPr>
            <w:tcW w:w="1988" w:type="dxa"/>
            <w:noWrap w:val="0"/>
            <w:vAlign w:val="top"/>
          </w:tcPr>
          <w:p w14:paraId="1888D6AF">
            <w:pPr>
              <w:pStyle w:val="36"/>
              <w:spacing w:before="170" w:line="206" w:lineRule="auto"/>
              <w:ind w:left="180"/>
              <w:rPr>
                <w:b/>
                <w:bCs/>
                <w:spacing w:val="-7"/>
                <w:highlight w:val="none"/>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36"/>
              <w:spacing w:before="170" w:line="206" w:lineRule="auto"/>
              <w:ind w:left="180"/>
              <w:rPr>
                <w:b/>
                <w:bCs/>
                <w:spacing w:val="-7"/>
                <w:highlight w:val="none"/>
              </w:rPr>
            </w:pPr>
          </w:p>
        </w:tc>
        <w:tc>
          <w:tcPr>
            <w:tcW w:w="1967" w:type="dxa"/>
            <w:noWrap w:val="0"/>
            <w:vAlign w:val="top"/>
          </w:tcPr>
          <w:p w14:paraId="26F61A0B">
            <w:pPr>
              <w:pStyle w:val="36"/>
              <w:spacing w:before="170" w:line="206" w:lineRule="auto"/>
              <w:ind w:left="180"/>
              <w:rPr>
                <w:b/>
                <w:bCs/>
                <w:spacing w:val="-7"/>
                <w:highlight w:val="none"/>
              </w:rPr>
            </w:pPr>
          </w:p>
        </w:tc>
        <w:tc>
          <w:tcPr>
            <w:tcW w:w="1700" w:type="dxa"/>
            <w:noWrap w:val="0"/>
            <w:vAlign w:val="top"/>
          </w:tcPr>
          <w:p w14:paraId="0D700F1C">
            <w:pPr>
              <w:pStyle w:val="36"/>
              <w:spacing w:before="170" w:line="206" w:lineRule="auto"/>
              <w:ind w:left="180"/>
              <w:rPr>
                <w:b/>
                <w:bCs/>
                <w:spacing w:val="-7"/>
                <w:highlight w:val="none"/>
              </w:rPr>
            </w:pPr>
          </w:p>
        </w:tc>
        <w:tc>
          <w:tcPr>
            <w:tcW w:w="2555" w:type="dxa"/>
            <w:noWrap w:val="0"/>
            <w:vAlign w:val="top"/>
          </w:tcPr>
          <w:p w14:paraId="14166339">
            <w:pPr>
              <w:pStyle w:val="36"/>
              <w:spacing w:before="170" w:line="206" w:lineRule="auto"/>
              <w:ind w:left="180"/>
              <w:rPr>
                <w:b/>
                <w:bCs/>
                <w:spacing w:val="-7"/>
                <w:highlight w:val="none"/>
              </w:rPr>
            </w:pPr>
          </w:p>
        </w:tc>
        <w:tc>
          <w:tcPr>
            <w:tcW w:w="1988" w:type="dxa"/>
            <w:noWrap w:val="0"/>
            <w:vAlign w:val="top"/>
          </w:tcPr>
          <w:p w14:paraId="3F5C7E96">
            <w:pPr>
              <w:pStyle w:val="36"/>
              <w:spacing w:before="170" w:line="206" w:lineRule="auto"/>
              <w:ind w:left="180"/>
              <w:rPr>
                <w:b/>
                <w:bCs/>
                <w:spacing w:val="-7"/>
                <w:highlight w:val="none"/>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36"/>
              <w:spacing w:before="170" w:line="206" w:lineRule="auto"/>
              <w:ind w:left="180"/>
              <w:rPr>
                <w:b/>
                <w:bCs/>
                <w:spacing w:val="-7"/>
                <w:highlight w:val="none"/>
              </w:rPr>
            </w:pPr>
          </w:p>
        </w:tc>
        <w:tc>
          <w:tcPr>
            <w:tcW w:w="1967" w:type="dxa"/>
            <w:noWrap w:val="0"/>
            <w:vAlign w:val="top"/>
          </w:tcPr>
          <w:p w14:paraId="0DF9B55F">
            <w:pPr>
              <w:pStyle w:val="36"/>
              <w:spacing w:before="170" w:line="206" w:lineRule="auto"/>
              <w:ind w:left="180"/>
              <w:rPr>
                <w:b/>
                <w:bCs/>
                <w:spacing w:val="-7"/>
                <w:highlight w:val="none"/>
              </w:rPr>
            </w:pPr>
          </w:p>
        </w:tc>
        <w:tc>
          <w:tcPr>
            <w:tcW w:w="1700" w:type="dxa"/>
            <w:noWrap w:val="0"/>
            <w:vAlign w:val="top"/>
          </w:tcPr>
          <w:p w14:paraId="14E622ED">
            <w:pPr>
              <w:pStyle w:val="36"/>
              <w:spacing w:before="170" w:line="206" w:lineRule="auto"/>
              <w:ind w:left="180"/>
              <w:rPr>
                <w:b/>
                <w:bCs/>
                <w:spacing w:val="-7"/>
                <w:highlight w:val="none"/>
              </w:rPr>
            </w:pPr>
          </w:p>
        </w:tc>
        <w:tc>
          <w:tcPr>
            <w:tcW w:w="2555" w:type="dxa"/>
            <w:noWrap w:val="0"/>
            <w:vAlign w:val="top"/>
          </w:tcPr>
          <w:p w14:paraId="0D8DF72E">
            <w:pPr>
              <w:pStyle w:val="36"/>
              <w:spacing w:before="170" w:line="206" w:lineRule="auto"/>
              <w:ind w:left="180"/>
              <w:rPr>
                <w:b/>
                <w:bCs/>
                <w:spacing w:val="-7"/>
                <w:highlight w:val="none"/>
              </w:rPr>
            </w:pPr>
          </w:p>
        </w:tc>
        <w:tc>
          <w:tcPr>
            <w:tcW w:w="1988" w:type="dxa"/>
            <w:noWrap w:val="0"/>
            <w:vAlign w:val="top"/>
          </w:tcPr>
          <w:p w14:paraId="51790F3C">
            <w:pPr>
              <w:pStyle w:val="36"/>
              <w:spacing w:before="170" w:line="206" w:lineRule="auto"/>
              <w:ind w:left="180"/>
              <w:rPr>
                <w:b/>
                <w:bCs/>
                <w:spacing w:val="-7"/>
                <w:highlight w:val="none"/>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36"/>
              <w:spacing w:before="170" w:line="206" w:lineRule="auto"/>
              <w:ind w:left="180"/>
              <w:rPr>
                <w:b/>
                <w:bCs/>
                <w:spacing w:val="-7"/>
                <w:highlight w:val="none"/>
              </w:rPr>
            </w:pPr>
          </w:p>
        </w:tc>
        <w:tc>
          <w:tcPr>
            <w:tcW w:w="1967" w:type="dxa"/>
            <w:noWrap w:val="0"/>
            <w:vAlign w:val="top"/>
          </w:tcPr>
          <w:p w14:paraId="200E7686">
            <w:pPr>
              <w:pStyle w:val="36"/>
              <w:spacing w:before="170" w:line="206" w:lineRule="auto"/>
              <w:ind w:left="180"/>
              <w:rPr>
                <w:b/>
                <w:bCs/>
                <w:spacing w:val="-7"/>
                <w:highlight w:val="none"/>
              </w:rPr>
            </w:pPr>
          </w:p>
        </w:tc>
        <w:tc>
          <w:tcPr>
            <w:tcW w:w="1700" w:type="dxa"/>
            <w:noWrap w:val="0"/>
            <w:vAlign w:val="top"/>
          </w:tcPr>
          <w:p w14:paraId="264C27CC">
            <w:pPr>
              <w:pStyle w:val="36"/>
              <w:spacing w:before="170" w:line="206" w:lineRule="auto"/>
              <w:ind w:left="180"/>
              <w:rPr>
                <w:b/>
                <w:bCs/>
                <w:spacing w:val="-7"/>
                <w:highlight w:val="none"/>
              </w:rPr>
            </w:pPr>
          </w:p>
        </w:tc>
        <w:tc>
          <w:tcPr>
            <w:tcW w:w="2555" w:type="dxa"/>
            <w:noWrap w:val="0"/>
            <w:vAlign w:val="top"/>
          </w:tcPr>
          <w:p w14:paraId="3333B6B9">
            <w:pPr>
              <w:pStyle w:val="36"/>
              <w:spacing w:before="170" w:line="206" w:lineRule="auto"/>
              <w:ind w:left="180"/>
              <w:rPr>
                <w:b/>
                <w:bCs/>
                <w:spacing w:val="-7"/>
                <w:highlight w:val="none"/>
              </w:rPr>
            </w:pPr>
          </w:p>
        </w:tc>
        <w:tc>
          <w:tcPr>
            <w:tcW w:w="1988" w:type="dxa"/>
            <w:noWrap w:val="0"/>
            <w:vAlign w:val="top"/>
          </w:tcPr>
          <w:p w14:paraId="02D1F135">
            <w:pPr>
              <w:pStyle w:val="36"/>
              <w:spacing w:before="170" w:line="206" w:lineRule="auto"/>
              <w:ind w:left="180"/>
              <w:rPr>
                <w:b/>
                <w:bCs/>
                <w:spacing w:val="-7"/>
                <w:highlight w:val="none"/>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36"/>
              <w:spacing w:before="170" w:line="206" w:lineRule="auto"/>
              <w:ind w:left="180"/>
              <w:rPr>
                <w:b/>
                <w:bCs/>
                <w:spacing w:val="-7"/>
                <w:highlight w:val="none"/>
              </w:rPr>
            </w:pPr>
          </w:p>
        </w:tc>
        <w:tc>
          <w:tcPr>
            <w:tcW w:w="1967" w:type="dxa"/>
            <w:noWrap w:val="0"/>
            <w:vAlign w:val="top"/>
          </w:tcPr>
          <w:p w14:paraId="52D420EC">
            <w:pPr>
              <w:pStyle w:val="36"/>
              <w:spacing w:before="170" w:line="206" w:lineRule="auto"/>
              <w:ind w:left="180"/>
              <w:rPr>
                <w:b/>
                <w:bCs/>
                <w:spacing w:val="-7"/>
                <w:highlight w:val="none"/>
              </w:rPr>
            </w:pPr>
          </w:p>
        </w:tc>
        <w:tc>
          <w:tcPr>
            <w:tcW w:w="1700" w:type="dxa"/>
            <w:noWrap w:val="0"/>
            <w:vAlign w:val="top"/>
          </w:tcPr>
          <w:p w14:paraId="62742299">
            <w:pPr>
              <w:pStyle w:val="36"/>
              <w:spacing w:before="170" w:line="206" w:lineRule="auto"/>
              <w:ind w:left="180"/>
              <w:rPr>
                <w:b/>
                <w:bCs/>
                <w:spacing w:val="-7"/>
                <w:highlight w:val="none"/>
              </w:rPr>
            </w:pPr>
          </w:p>
        </w:tc>
        <w:tc>
          <w:tcPr>
            <w:tcW w:w="2555" w:type="dxa"/>
            <w:noWrap w:val="0"/>
            <w:vAlign w:val="top"/>
          </w:tcPr>
          <w:p w14:paraId="62A669AC">
            <w:pPr>
              <w:pStyle w:val="36"/>
              <w:spacing w:before="170" w:line="206" w:lineRule="auto"/>
              <w:ind w:left="180"/>
              <w:rPr>
                <w:b/>
                <w:bCs/>
                <w:spacing w:val="-7"/>
                <w:highlight w:val="none"/>
              </w:rPr>
            </w:pPr>
          </w:p>
        </w:tc>
        <w:tc>
          <w:tcPr>
            <w:tcW w:w="1988" w:type="dxa"/>
            <w:noWrap w:val="0"/>
            <w:vAlign w:val="top"/>
          </w:tcPr>
          <w:p w14:paraId="216E4595">
            <w:pPr>
              <w:pStyle w:val="36"/>
              <w:spacing w:before="170" w:line="206" w:lineRule="auto"/>
              <w:ind w:left="180"/>
              <w:rPr>
                <w:b/>
                <w:bCs/>
                <w:spacing w:val="-7"/>
                <w:highlight w:val="none"/>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36"/>
              <w:spacing w:before="170" w:line="206" w:lineRule="auto"/>
              <w:ind w:left="180"/>
              <w:rPr>
                <w:b/>
                <w:bCs/>
                <w:spacing w:val="-7"/>
                <w:highlight w:val="none"/>
              </w:rPr>
            </w:pPr>
          </w:p>
        </w:tc>
        <w:tc>
          <w:tcPr>
            <w:tcW w:w="1967" w:type="dxa"/>
            <w:noWrap w:val="0"/>
            <w:vAlign w:val="top"/>
          </w:tcPr>
          <w:p w14:paraId="40BF769B">
            <w:pPr>
              <w:pStyle w:val="36"/>
              <w:spacing w:before="170" w:line="206" w:lineRule="auto"/>
              <w:ind w:left="180"/>
              <w:rPr>
                <w:b/>
                <w:bCs/>
                <w:spacing w:val="-7"/>
                <w:highlight w:val="none"/>
              </w:rPr>
            </w:pPr>
          </w:p>
        </w:tc>
        <w:tc>
          <w:tcPr>
            <w:tcW w:w="1700" w:type="dxa"/>
            <w:noWrap w:val="0"/>
            <w:vAlign w:val="top"/>
          </w:tcPr>
          <w:p w14:paraId="57AF5FDE">
            <w:pPr>
              <w:pStyle w:val="36"/>
              <w:spacing w:before="170" w:line="206" w:lineRule="auto"/>
              <w:ind w:left="180"/>
              <w:rPr>
                <w:b/>
                <w:bCs/>
                <w:spacing w:val="-7"/>
                <w:highlight w:val="none"/>
              </w:rPr>
            </w:pPr>
          </w:p>
        </w:tc>
        <w:tc>
          <w:tcPr>
            <w:tcW w:w="2555" w:type="dxa"/>
            <w:noWrap w:val="0"/>
            <w:vAlign w:val="top"/>
          </w:tcPr>
          <w:p w14:paraId="77956AFD">
            <w:pPr>
              <w:pStyle w:val="36"/>
              <w:spacing w:before="170" w:line="206" w:lineRule="auto"/>
              <w:ind w:left="180"/>
              <w:rPr>
                <w:b/>
                <w:bCs/>
                <w:spacing w:val="-7"/>
                <w:highlight w:val="none"/>
              </w:rPr>
            </w:pPr>
          </w:p>
        </w:tc>
        <w:tc>
          <w:tcPr>
            <w:tcW w:w="1988" w:type="dxa"/>
            <w:noWrap w:val="0"/>
            <w:vAlign w:val="top"/>
          </w:tcPr>
          <w:p w14:paraId="4C6D4269">
            <w:pPr>
              <w:pStyle w:val="36"/>
              <w:spacing w:before="170" w:line="206" w:lineRule="auto"/>
              <w:ind w:left="180"/>
              <w:rPr>
                <w:b/>
                <w:bCs/>
                <w:spacing w:val="-7"/>
                <w:highlight w:val="none"/>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36"/>
              <w:spacing w:before="170" w:line="206" w:lineRule="auto"/>
              <w:ind w:left="180"/>
              <w:rPr>
                <w:b/>
                <w:bCs/>
                <w:spacing w:val="-7"/>
                <w:highlight w:val="none"/>
              </w:rPr>
            </w:pPr>
          </w:p>
        </w:tc>
        <w:tc>
          <w:tcPr>
            <w:tcW w:w="1967" w:type="dxa"/>
            <w:noWrap w:val="0"/>
            <w:vAlign w:val="top"/>
          </w:tcPr>
          <w:p w14:paraId="275A8EB5">
            <w:pPr>
              <w:pStyle w:val="36"/>
              <w:spacing w:before="170" w:line="206" w:lineRule="auto"/>
              <w:ind w:left="180"/>
              <w:rPr>
                <w:b/>
                <w:bCs/>
                <w:spacing w:val="-7"/>
                <w:highlight w:val="none"/>
              </w:rPr>
            </w:pPr>
          </w:p>
        </w:tc>
        <w:tc>
          <w:tcPr>
            <w:tcW w:w="1700" w:type="dxa"/>
            <w:noWrap w:val="0"/>
            <w:vAlign w:val="top"/>
          </w:tcPr>
          <w:p w14:paraId="3A0CD092">
            <w:pPr>
              <w:pStyle w:val="36"/>
              <w:spacing w:before="170" w:line="206" w:lineRule="auto"/>
              <w:ind w:left="180"/>
              <w:rPr>
                <w:b/>
                <w:bCs/>
                <w:spacing w:val="-7"/>
                <w:highlight w:val="none"/>
              </w:rPr>
            </w:pPr>
          </w:p>
        </w:tc>
        <w:tc>
          <w:tcPr>
            <w:tcW w:w="2555" w:type="dxa"/>
            <w:noWrap w:val="0"/>
            <w:vAlign w:val="top"/>
          </w:tcPr>
          <w:p w14:paraId="42F1080A">
            <w:pPr>
              <w:pStyle w:val="36"/>
              <w:spacing w:before="170" w:line="206" w:lineRule="auto"/>
              <w:ind w:left="180"/>
              <w:rPr>
                <w:b/>
                <w:bCs/>
                <w:spacing w:val="-7"/>
                <w:highlight w:val="none"/>
              </w:rPr>
            </w:pPr>
          </w:p>
        </w:tc>
        <w:tc>
          <w:tcPr>
            <w:tcW w:w="1988" w:type="dxa"/>
            <w:noWrap w:val="0"/>
            <w:vAlign w:val="top"/>
          </w:tcPr>
          <w:p w14:paraId="30D7DFD9">
            <w:pPr>
              <w:pStyle w:val="36"/>
              <w:spacing w:before="170" w:line="206" w:lineRule="auto"/>
              <w:ind w:left="180"/>
              <w:rPr>
                <w:b/>
                <w:bCs/>
                <w:spacing w:val="-7"/>
                <w:highlight w:val="none"/>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36"/>
              <w:spacing w:before="170" w:line="206" w:lineRule="auto"/>
              <w:ind w:left="180"/>
              <w:rPr>
                <w:b/>
                <w:bCs/>
                <w:spacing w:val="-7"/>
                <w:highlight w:val="none"/>
              </w:rPr>
            </w:pPr>
            <w:r>
              <w:rPr>
                <w:b/>
                <w:bCs/>
                <w:spacing w:val="-7"/>
                <w:highlight w:val="none"/>
              </w:rPr>
              <w:t>……</w:t>
            </w:r>
          </w:p>
        </w:tc>
        <w:tc>
          <w:tcPr>
            <w:tcW w:w="1967" w:type="dxa"/>
            <w:noWrap w:val="0"/>
            <w:vAlign w:val="top"/>
          </w:tcPr>
          <w:p w14:paraId="39F48059">
            <w:pPr>
              <w:pStyle w:val="36"/>
              <w:spacing w:before="170" w:line="206" w:lineRule="auto"/>
              <w:ind w:left="180"/>
              <w:rPr>
                <w:b/>
                <w:bCs/>
                <w:spacing w:val="-7"/>
                <w:highlight w:val="none"/>
              </w:rPr>
            </w:pPr>
          </w:p>
        </w:tc>
        <w:tc>
          <w:tcPr>
            <w:tcW w:w="1700" w:type="dxa"/>
            <w:noWrap w:val="0"/>
            <w:vAlign w:val="top"/>
          </w:tcPr>
          <w:p w14:paraId="3CDDFA4E">
            <w:pPr>
              <w:pStyle w:val="36"/>
              <w:spacing w:before="170" w:line="206" w:lineRule="auto"/>
              <w:ind w:left="180"/>
              <w:rPr>
                <w:b/>
                <w:bCs/>
                <w:spacing w:val="-7"/>
                <w:highlight w:val="none"/>
              </w:rPr>
            </w:pPr>
          </w:p>
        </w:tc>
        <w:tc>
          <w:tcPr>
            <w:tcW w:w="2555" w:type="dxa"/>
            <w:noWrap w:val="0"/>
            <w:vAlign w:val="top"/>
          </w:tcPr>
          <w:p w14:paraId="40D27BE0">
            <w:pPr>
              <w:pStyle w:val="36"/>
              <w:spacing w:before="170" w:line="206" w:lineRule="auto"/>
              <w:ind w:left="180"/>
              <w:rPr>
                <w:b/>
                <w:bCs/>
                <w:spacing w:val="-7"/>
                <w:highlight w:val="none"/>
              </w:rPr>
            </w:pPr>
          </w:p>
        </w:tc>
        <w:tc>
          <w:tcPr>
            <w:tcW w:w="1988" w:type="dxa"/>
            <w:noWrap w:val="0"/>
            <w:vAlign w:val="top"/>
          </w:tcPr>
          <w:p w14:paraId="09DB9C73">
            <w:pPr>
              <w:pStyle w:val="36"/>
              <w:spacing w:before="170" w:line="206" w:lineRule="auto"/>
              <w:ind w:left="180"/>
              <w:rPr>
                <w:b/>
                <w:bCs/>
                <w:spacing w:val="-7"/>
                <w:highlight w:val="none"/>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36"/>
              <w:spacing w:before="170" w:line="206" w:lineRule="auto"/>
              <w:ind w:left="180"/>
              <w:rPr>
                <w:b/>
                <w:bCs/>
                <w:spacing w:val="-7"/>
                <w:highlight w:val="none"/>
              </w:rPr>
            </w:pPr>
            <w:r>
              <w:rPr>
                <w:b/>
                <w:bCs/>
                <w:spacing w:val="-7"/>
                <w:highlight w:val="none"/>
              </w:rPr>
              <w:t>数量合计（个）：</w:t>
            </w:r>
          </w:p>
        </w:tc>
      </w:tr>
    </w:tbl>
    <w:p w14:paraId="35F31472">
      <w:pPr>
        <w:pStyle w:val="11"/>
        <w:spacing w:before="41" w:line="222" w:lineRule="auto"/>
        <w:ind w:left="333"/>
        <w:rPr>
          <w:rFonts w:hint="eastAsia" w:ascii="仿宋" w:hAnsi="仿宋" w:eastAsia="仿宋" w:cs="仿宋"/>
          <w:b/>
          <w:bCs w:val="0"/>
          <w:kern w:val="0"/>
          <w:sz w:val="24"/>
          <w:szCs w:val="24"/>
          <w:highlight w:val="none"/>
        </w:rPr>
      </w:pPr>
    </w:p>
    <w:p w14:paraId="0DF139D5">
      <w:pPr>
        <w:pStyle w:val="11"/>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5D7F8AC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0504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5042C3CF">
      <w:pPr>
        <w:pStyle w:val="13"/>
        <w:spacing w:line="360" w:lineRule="auto"/>
        <w:jc w:val="both"/>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1A209C9">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bookmarkStart w:id="30" w:name="_Toc24639"/>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协商</w:t>
      </w:r>
      <w:r>
        <w:rPr>
          <w:rFonts w:hint="eastAsia" w:ascii="仿宋" w:hAnsi="仿宋" w:eastAsia="仿宋" w:cs="仿宋"/>
          <w:b/>
          <w:color w:val="auto"/>
          <w:sz w:val="32"/>
          <w:szCs w:val="32"/>
          <w:highlight w:val="none"/>
        </w:rPr>
        <w:t>响应方案说明</w:t>
      </w:r>
      <w:bookmarkEnd w:id="30"/>
    </w:p>
    <w:p w14:paraId="67047E8E">
      <w:pPr>
        <w:pStyle w:val="28"/>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应按照单一来源</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文件要求，根据“第三</w:t>
      </w:r>
      <w:r>
        <w:rPr>
          <w:rFonts w:hint="eastAsia" w:ascii="仿宋" w:hAnsi="仿宋" w:eastAsia="仿宋" w:cs="仿宋"/>
          <w:color w:val="auto"/>
          <w:sz w:val="24"/>
          <w:szCs w:val="24"/>
          <w:highlight w:val="none"/>
          <w:lang w:val="en-US" w:eastAsia="zh-CN"/>
        </w:rPr>
        <w:t>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要求”的内容作出全面响应。编制和提交的内容应包括但不限于以下各项。对必须满足的内容，必须完全满足。对响应有差异的，则说明差异的内容</w:t>
      </w:r>
      <w:r>
        <w:rPr>
          <w:rFonts w:hint="eastAsia" w:ascii="仿宋" w:hAnsi="仿宋" w:eastAsia="仿宋" w:cs="仿宋"/>
          <w:color w:val="auto"/>
          <w:sz w:val="24"/>
          <w:szCs w:val="24"/>
          <w:highlight w:val="none"/>
          <w:lang w:eastAsia="zh-CN"/>
        </w:rPr>
        <w:t>。</w:t>
      </w:r>
    </w:p>
    <w:p w14:paraId="2EB926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1）供应商简介；</w:t>
      </w:r>
    </w:p>
    <w:p w14:paraId="51CC36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p>
    <w:p w14:paraId="32D014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）供应商完成项目保障能力（包括人员配备方案等）；</w:t>
      </w:r>
    </w:p>
    <w:p w14:paraId="4F86D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）供应商认为有必要说明的问题。</w:t>
      </w:r>
    </w:p>
    <w:p w14:paraId="46E9B352">
      <w:pPr>
        <w:pStyle w:val="12"/>
        <w:keepNext w:val="0"/>
        <w:keepLines w:val="0"/>
        <w:pageBreakBefore w:val="0"/>
        <w:widowControl w:val="0"/>
        <w:kinsoku/>
        <w:wordWrap/>
        <w:overflowPunct/>
        <w:topLinePunct w:val="0"/>
        <w:autoSpaceDE/>
        <w:autoSpaceDN/>
        <w:bidi w:val="0"/>
        <w:adjustRightInd w:val="0"/>
        <w:snapToGrid/>
        <w:spacing w:before="120"/>
        <w:ind w:left="0" w:right="34"/>
        <w:jc w:val="center"/>
        <w:textAlignment w:val="baseline"/>
        <w:outlineLvl w:val="1"/>
        <w:rPr>
          <w:rFonts w:hint="eastAsia" w:ascii="仿宋" w:hAnsi="仿宋" w:eastAsia="仿宋" w:cs="仿宋"/>
          <w:b/>
          <w:bCs/>
          <w:color w:val="auto"/>
          <w:kern w:val="2"/>
          <w:sz w:val="28"/>
          <w:szCs w:val="28"/>
          <w:highlight w:val="none"/>
        </w:rPr>
      </w:pPr>
      <w:r>
        <w:rPr>
          <w:rFonts w:hint="eastAsia" w:ascii="仿宋" w:hAnsi="仿宋" w:eastAsia="仿宋" w:cs="仿宋"/>
          <w:color w:val="auto"/>
          <w:sz w:val="24"/>
          <w:szCs w:val="24"/>
          <w:highlight w:val="none"/>
        </w:rPr>
        <w:br w:type="page"/>
      </w:r>
      <w:bookmarkStart w:id="31" w:name="_Toc31663"/>
      <w:bookmarkStart w:id="32" w:name="_Toc14703"/>
      <w:r>
        <w:rPr>
          <w:rFonts w:hint="eastAsia" w:ascii="仿宋" w:hAnsi="仿宋" w:eastAsia="仿宋" w:cs="仿宋"/>
          <w:b/>
          <w:bCs/>
          <w:color w:val="auto"/>
          <w:kern w:val="2"/>
          <w:sz w:val="28"/>
          <w:szCs w:val="28"/>
          <w:highlight w:val="none"/>
          <w:lang w:val="en-US" w:eastAsia="zh-CN"/>
        </w:rPr>
        <w:t>七</w:t>
      </w:r>
      <w:r>
        <w:rPr>
          <w:rFonts w:hint="eastAsia" w:ascii="仿宋" w:hAnsi="仿宋" w:eastAsia="仿宋" w:cs="仿宋"/>
          <w:b/>
          <w:bCs/>
          <w:color w:val="auto"/>
          <w:kern w:val="2"/>
          <w:sz w:val="28"/>
          <w:szCs w:val="28"/>
          <w:highlight w:val="none"/>
        </w:rPr>
        <w:t>、其他资料</w:t>
      </w:r>
      <w:bookmarkEnd w:id="31"/>
      <w:bookmarkEnd w:id="32"/>
    </w:p>
    <w:p w14:paraId="1D8D6EB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（附有关本次采购的其他说明资料）</w:t>
      </w:r>
    </w:p>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保证金转账凭证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p w14:paraId="168157BA">
      <w:pPr>
        <w:pStyle w:val="8"/>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3"/>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1"/>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2"/>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5877FA3">
      <w:pPr>
        <w:rPr>
          <w:rFonts w:hint="eastAsia"/>
          <w:highlight w:val="none"/>
          <w:lang w:val="en-US" w:eastAsia="zh-CN"/>
        </w:rPr>
      </w:pPr>
    </w:p>
    <w:sectPr>
      <w:footerReference r:id="rId19" w:type="first"/>
      <w:footerReference r:id="rId18" w:type="default"/>
      <w:pgSz w:w="11906" w:h="16838"/>
      <w:pgMar w:top="1440" w:right="1417" w:bottom="1440" w:left="1587"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2567">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354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0325">
    <w:pPr>
      <w:pStyle w:val="1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551F3">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8551F3">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79CB">
    <w:pPr>
      <w:pBdr>
        <w:top w:val="double" w:color="auto" w:sz="4" w:space="1"/>
      </w:pBdr>
      <w:tabs>
        <w:tab w:val="center" w:pos="4685"/>
      </w:tabs>
      <w:jc w:val="left"/>
      <w:rPr>
        <w:rFonts w:hint="eastAsia" w:ascii="仿宋" w:hAnsi="仿宋" w:eastAsia="仿宋" w:cs="仿宋"/>
        <w:sz w:val="21"/>
        <w:szCs w:val="21"/>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margin">
                <wp:posOffset>2809240</wp:posOffset>
              </wp:positionH>
              <wp:positionV relativeFrom="paragraph">
                <wp:posOffset>285750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4F3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2pt;margin-top:22.5pt;height:144pt;width:144pt;mso-position-horizontal-relative:margin;mso-wrap-style:none;z-index:251664384;mso-width-relative:page;mso-height-relative:page;" filled="f" stroked="f" coordsize="21600,21600" o:gfxdata="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yGiVN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18144F30">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margin">
                <wp:posOffset>2230755</wp:posOffset>
              </wp:positionH>
              <wp:positionV relativeFrom="paragraph">
                <wp:posOffset>310515</wp:posOffset>
              </wp:positionV>
              <wp:extent cx="504825" cy="3765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04825" cy="376555"/>
                      </a:xfrm>
                      <a:prstGeom prst="rect">
                        <a:avLst/>
                      </a:prstGeom>
                      <a:noFill/>
                      <a:ln>
                        <a:noFill/>
                      </a:ln>
                      <a:effectLst/>
                    </wps:spPr>
                    <wps:txbx>
                      <w:txbxContent>
                        <w:p w14:paraId="7B411A71">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75.65pt;margin-top:24.45pt;height:29.65pt;width:39.75pt;mso-position-horizontal-relative:margin;z-index:251661312;mso-width-relative:page;mso-height-relative:page;" filled="f" stroked="f" coordsize="21600,21600" o:gfxdata="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FQQtkAAAAKAQAADwAAAAAA&#10;AAABACAAAAAiAAAAZHJzL2Rvd25yZXYueG1sUEsBAhQAFAAAAAgAh07iQAJyx7USAgAAEgQAAA4A&#10;AAAAAAAAAQAgAAAAKAEAAGRycy9lMm9Eb2MueG1sUEsFBgAAAAAGAAYAWQEAAKwFAAAAAA==&#10;">
              <v:fill on="f" focussize="0,0"/>
              <v:stroke on="f"/>
              <v:imagedata o:title=""/>
              <o:lock v:ext="edit" aspectratio="f"/>
              <v:textbox inset="0mm,0mm,0mm,0mm">
                <w:txbxContent>
                  <w:p w14:paraId="7B411A71">
                    <w:pPr>
                      <w:snapToGrid w:val="0"/>
                      <w:rPr>
                        <w:sz w:val="18"/>
                      </w:rPr>
                    </w:pP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color w:val="333333"/>
        <w:sz w:val="21"/>
        <w:szCs w:val="21"/>
        <w:highlight w:val="none"/>
        <w:shd w:val="clear" w:color="auto" w:fill="FFFFFF"/>
        <w:lang w:eastAsia="zh-CN"/>
      </w:rPr>
      <w:t>西安市唐延路37号class公馆B栋1103室</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0</w:t>
    </w:r>
    <w:r>
      <w:rPr>
        <w:rFonts w:hint="eastAsia" w:ascii="仿宋" w:hAnsi="仿宋" w:eastAsia="仿宋" w:cs="仿宋"/>
        <w:sz w:val="21"/>
        <w:szCs w:val="21"/>
      </w:rPr>
      <w:t>29-8</w:t>
    </w:r>
    <w:r>
      <w:rPr>
        <w:rFonts w:hint="eastAsia" w:ascii="仿宋" w:hAnsi="仿宋" w:eastAsia="仿宋" w:cs="仿宋"/>
        <w:sz w:val="21"/>
        <w:szCs w:val="21"/>
        <w:lang w:val="en-US" w:eastAsia="zh-CN"/>
      </w:rPr>
      <w:t>5565073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D751">
    <w:pPr>
      <w:pBdr>
        <w:top w:val="double" w:color="auto" w:sz="4" w:space="1"/>
      </w:pBdr>
      <w:tabs>
        <w:tab w:val="center" w:pos="4685"/>
      </w:tabs>
      <w:jc w:val="left"/>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margin">
                <wp:posOffset>2787015</wp:posOffset>
              </wp:positionH>
              <wp:positionV relativeFrom="paragraph">
                <wp:posOffset>271145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009B9">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9.45pt;margin-top:21.35pt;height:144pt;width:144pt;mso-position-horizontal-relative:margin;mso-wrap-style:none;z-index:251665408;mso-width-relative:page;mso-height-relative:page;" filled="f" stroked="f" coordsize="21600,21600" o:gfxdata="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6ILGt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6C2009B9">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2802255</wp:posOffset>
              </wp:positionH>
              <wp:positionV relativeFrom="paragraph">
                <wp:posOffset>186690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99387ED">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20.65pt;margin-top:14.7pt;height:10.35pt;width:9.05pt;mso-position-horizontal-relative:margin;mso-wrap-style:none;z-index:251659264;mso-width-relative:page;mso-height-relative:page;" filled="f" stroked="f" coordsize="21600,21600" o:gfxdata="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kB40dYAAAAJAQAADwAAAAAAAAABACAA&#10;AAAiAAAAZHJzL2Rvd25yZXYueG1sUEsBAhQAFAAAAAgAh07iQAghI9UPAgAAEAQAAA4AAAAAAAAA&#10;AQAgAAAAJQEAAGRycy9lMm9Eb2MueG1sUEsFBgAAAAAGAAYAWQEAAKYFAAAAAA==&#10;">
              <v:fill on="f" focussize="0,0"/>
              <v:stroke on="f"/>
              <v:imagedata o:title=""/>
              <o:lock v:ext="edit" aspectratio="f"/>
              <v:textbox inset="0mm,0mm,0mm,0mm" style="mso-fit-shape-to-text:t;">
                <w:txbxContent>
                  <w:p w14:paraId="099387ED">
                    <w:pPr>
                      <w:snapToGrid w:val="0"/>
                      <w:rPr>
                        <w:sz w:val="18"/>
                      </w:rPr>
                    </w:pP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8DD4">
    <w:pPr>
      <w:pBdr>
        <w:top w:val="double" w:color="auto" w:sz="4" w:space="1"/>
      </w:pBdr>
      <w:tabs>
        <w:tab w:val="center" w:pos="4685"/>
      </w:tabs>
      <w:jc w:val="left"/>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margin">
                <wp:posOffset>2776855</wp:posOffset>
              </wp:positionH>
              <wp:positionV relativeFrom="paragraph">
                <wp:posOffset>254000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9BC4A">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65pt;margin-top:20pt;height:144pt;width:144pt;mso-position-horizontal-relative:margin;mso-wrap-style:none;z-index:251666432;mso-width-relative:page;mso-height-relative:page;" filled="f" stroked="f" coordsize="21600,21600" o:gfxdata="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grJh1wAAAAoBAAAPAAAAAAAAAAEAIAAAACIAAABkcnMvZG93bnJldi54bWxQ&#10;SwECFAAUAAAACACHTuJAx5e1zjECAABhBAAADgAAAAAAAAABACAAAAAmAQAAZHJzL2Uyb0RvYy54&#10;bWxQSwUGAAAAAAYABgBZAQAAyQUAAAAA&#10;">
              <v:fill on="f" focussize="0,0"/>
              <v:stroke on="f" weight="0.5pt"/>
              <v:imagedata o:title=""/>
              <o:lock v:ext="edit" aspectratio="f"/>
              <v:textbox inset="0mm,0mm,0mm,0mm" style="mso-fit-shape-to-text:t;">
                <w:txbxContent>
                  <w:p w14:paraId="3AF9BC4A">
                    <w:pPr>
                      <w:pStyle w:val="15"/>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2802255</wp:posOffset>
              </wp:positionH>
              <wp:positionV relativeFrom="paragraph">
                <wp:posOffset>186690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A5425B4">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20.65pt;margin-top:14.7pt;height:10.35pt;width:9.05pt;mso-position-horizontal-relative:margin;mso-wrap-style:none;z-index:251659264;mso-width-relative:page;mso-height-relative:page;" filled="f" stroked="f" coordsize="21600,21600" o:gfxdata="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kB40dYAAAAJAQAADwAAAAAAAAABACAA&#10;AAAiAAAAZHJzL2Rvd25yZXYueG1sUEsBAhQAFAAAAAgAh07iQPvSgiMPAgAAEAQAAA4AAAAAAAAA&#10;AQAgAAAAJQEAAGRycy9lMm9Eb2MueG1sUEsFBgAAAAAGAAYAWQEAAKYFAAAAAA==&#10;">
              <v:fill on="f" focussize="0,0"/>
              <v:stroke on="f"/>
              <v:imagedata o:title=""/>
              <o:lock v:ext="edit" aspectratio="f"/>
              <v:textbox inset="0mm,0mm,0mm,0mm" style="mso-fit-shape-to-text:t;">
                <w:txbxContent>
                  <w:p w14:paraId="5A5425B4">
                    <w:pPr>
                      <w:snapToGrid w:val="0"/>
                      <w:rPr>
                        <w:sz w:val="18"/>
                      </w:rPr>
                    </w:pP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18"/>
      </w:rPr>
    </w:pPr>
    <w:r>
      <w:rPr>
        <w:sz w:val="21"/>
      </w:rPr>
      <mc:AlternateContent>
        <mc:Choice Requires="wps">
          <w:drawing>
            <wp:anchor distT="0" distB="0" distL="114300" distR="114300" simplePos="0" relativeHeight="251667456" behindDoc="0" locked="0" layoutInCell="1" allowOverlap="1">
              <wp:simplePos x="0" y="0"/>
              <wp:positionH relativeFrom="margin">
                <wp:posOffset>2887980</wp:posOffset>
              </wp:positionH>
              <wp:positionV relativeFrom="paragraph">
                <wp:posOffset>256540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9E218">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7.4pt;margin-top:20.2pt;height:144pt;width:144pt;mso-position-horizontal-relative:margin;mso-wrap-style:none;z-index:251667456;mso-width-relative:page;mso-height-relative:page;" filled="f" stroked="f" coordsize="21600,21600" o:gfxdata="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y8yd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14:paraId="28C9E218">
                    <w:pPr>
                      <w:pStyle w:val="15"/>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西安市唐延路37号class公馆B栋1103室     </w:t>
    </w:r>
    <w:r>
      <w:rPr>
        <w:rFonts w:hint="eastAsia" w:ascii="仿宋" w:hAnsi="仿宋" w:eastAsia="仿宋" w:cs="仿宋"/>
        <w:color w:val="333333"/>
        <w:shd w:val="clear" w:color="auto" w:fill="FFFFFF"/>
      </w:rPr>
      <w:t>029-85565073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66F5">
    <w:pPr>
      <w:pBdr>
        <w:top w:val="double" w:color="auto" w:sz="4" w:space="1"/>
      </w:pBdr>
      <w:tabs>
        <w:tab w:val="center" w:pos="4685"/>
      </w:tabs>
      <w:jc w:val="left"/>
    </w:pP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333333"/>
        <w:highlight w:val="none"/>
        <w:shd w:val="clear" w:color="auto" w:fill="FFFFFF"/>
        <w:lang w:eastAsia="zh-CN"/>
      </w:rPr>
      <w:t>西安市唐延路37号class公馆B栋1103室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0</w:t>
    </w:r>
    <w:r>
      <w:rPr>
        <w:rFonts w:hint="eastAsia" w:ascii="仿宋" w:hAnsi="仿宋" w:eastAsia="仿宋" w:cs="仿宋"/>
      </w:rPr>
      <w:t>29-8</w:t>
    </w:r>
    <w:r>
      <w:rPr>
        <w:rFonts w:hint="eastAsia" w:ascii="仿宋" w:hAnsi="仿宋" w:eastAsia="仿宋" w:cs="仿宋"/>
        <w:lang w:val="en-US" w:eastAsia="zh-CN"/>
      </w:rPr>
      <w:t>5565073</w:t>
    </w:r>
    <w:r>
      <w:rPr>
        <w:sz w:val="21"/>
      </w:rPr>
      <mc:AlternateContent>
        <mc:Choice Requires="wps">
          <w:drawing>
            <wp:anchor distT="0" distB="0" distL="114300" distR="114300" simplePos="0" relativeHeight="251668480" behindDoc="0" locked="0" layoutInCell="1" allowOverlap="1">
              <wp:simplePos x="0" y="0"/>
              <wp:positionH relativeFrom="margin">
                <wp:posOffset>2766060</wp:posOffset>
              </wp:positionH>
              <wp:positionV relativeFrom="paragraph">
                <wp:posOffset>206375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C9088">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8pt;margin-top:16.25pt;height:144pt;width:144pt;mso-position-horizontal-relative:margin;mso-wrap-style:none;z-index:251668480;mso-width-relative:page;mso-height-relative:page;" filled="f" stroked="f" coordsize="21600,21600" o:gfxdata="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Y8I/fWAAAACgEAAA8AAAAAAAAAAQAgAAAAIgAAAGRycy9kb3ducmV2LnhtbFBL&#10;AQIUABQAAAAIAIdO4kBs/vGRMQIAAGMEAAAOAAAAAAAAAAEAIAAAACUBAABkcnMvZTJvRG9jLnht&#10;bFBLBQYAAAAABgAGAFkBAADIBQAAAAA=&#10;">
              <v:fill on="f" focussize="0,0"/>
              <v:stroke on="f" weight="0.5pt"/>
              <v:imagedata o:title=""/>
              <o:lock v:ext="edit" aspectratio="f"/>
              <v:textbox inset="0mm,0mm,0mm,0mm" style="mso-fit-shape-to-text:t;">
                <w:txbxContent>
                  <w:p w14:paraId="6B2C9088">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A3DB">
    <w:pPr>
      <w:pStyle w:val="1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224155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7BDA4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7.65pt;height:144pt;width:144pt;mso-position-horizontal:center;mso-position-horizontal-relative:margin;mso-wrap-style:none;z-index:251660288;mso-width-relative:page;mso-height-relative:page;" filled="f" stroked="f" coordsize="21600,21600" o:gfxdata="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tiiqNcAAAAHAQAADwAAAAAAAAABACAAAAAi&#10;AAAAZHJzL2Rvd25yZXYueG1sUEsBAhQAFAAAAAgAh07iQDviuy/SAQAApQMAAA4AAAAAAAAAAQAg&#10;AAAAJgEAAGRycy9lMm9Eb2MueG1sUEsFBgAAAAAGAAYAWQEAAGoFAAAAAA==&#10;">
              <v:fill on="f" focussize="0,0"/>
              <v:stroke on="f" weight="1.25pt"/>
              <v:imagedata o:title=""/>
              <o:lock v:ext="edit" aspectratio="f"/>
              <v:textbox inset="0mm,0mm,0mm,0mm" style="mso-fit-shape-to-text:t;">
                <w:txbxContent>
                  <w:p w14:paraId="6A7BDA46">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6688">
    <w:pPr>
      <w:pStyle w:val="17"/>
      <w:pBdr>
        <w:bottom w:val="double" w:color="auto" w:sz="8" w:space="0"/>
      </w:pBdr>
      <w:jc w:val="both"/>
      <w:rPr>
        <w:rFonts w:hint="eastAsia" w:ascii="宋体" w:hAnsi="宋体" w:cs="宋体"/>
        <w:sz w:val="20"/>
        <w:szCs w:val="20"/>
      </w:rPr>
    </w:pPr>
    <w:r>
      <w:rPr>
        <w:rFonts w:hint="eastAsia" w:ascii="宋体" w:hAnsi="宋体" w:cs="宋体"/>
        <w:sz w:val="20"/>
        <w:szCs w:val="20"/>
        <w:lang w:eastAsia="zh-CN"/>
      </w:rPr>
      <w:t>陕西省222222222222222222222管理委员会</w:t>
    </w:r>
    <w:r>
      <w:rPr>
        <w:rFonts w:hint="eastAsia" w:ascii="宋体" w:hAnsi="宋体" w:cs="宋体"/>
        <w:sz w:val="20"/>
        <w:szCs w:val="20"/>
      </w:rPr>
      <w:t>信息化软件运维服务项目                       项目编号： DRZB2019-ZC-143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6EAB">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C7C6">
    <w:pPr>
      <w:pStyle w:val="17"/>
      <w:pBdr>
        <w:bottom w:val="double" w:color="auto" w:sz="8" w:space="0"/>
      </w:pBdr>
      <w:jc w:val="both"/>
      <w:rPr>
        <w:rFonts w:hint="eastAsia" w:ascii="宋体" w:hAnsi="宋体" w:cs="宋体"/>
        <w:sz w:val="20"/>
        <w:szCs w:val="20"/>
      </w:rPr>
    </w:pPr>
    <w:r>
      <w:rPr>
        <w:rFonts w:hint="eastAsia" w:ascii="宋体" w:hAnsi="宋体" w:cs="宋体"/>
        <w:sz w:val="20"/>
        <w:szCs w:val="20"/>
        <w:lang w:eastAsia="zh-CN"/>
      </w:rPr>
      <w:t>陕西省222222222222222222222管理委员会</w:t>
    </w:r>
    <w:r>
      <w:rPr>
        <w:rFonts w:hint="eastAsia" w:ascii="宋体" w:hAnsi="宋体" w:cs="宋体"/>
        <w:sz w:val="20"/>
        <w:szCs w:val="20"/>
      </w:rPr>
      <w:t>信息化软件运维服务项目                       项目编号： DRZB2019-ZC-143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C126">
    <w:pPr>
      <w:pStyle w:val="17"/>
      <w:keepNext w:val="0"/>
      <w:keepLines w:val="0"/>
      <w:pageBreakBefore w:val="0"/>
      <w:widowControl w:val="0"/>
      <w:pBdr>
        <w:bottom w:val="single" w:color="auto" w:sz="4" w:space="1"/>
      </w:pBdr>
      <w:kinsoku/>
      <w:wordWrap/>
      <w:overflowPunct/>
      <w:topLinePunct w:val="0"/>
      <w:autoSpaceDE/>
      <w:autoSpaceDN/>
      <w:bidi w:val="0"/>
      <w:adjustRightInd/>
      <w:snapToGrid w:val="0"/>
      <w:spacing w:beforeAutospacing="0" w:afterAutospacing="0"/>
      <w:jc w:val="center"/>
      <w:textAlignment w:val="auto"/>
      <w:rPr>
        <w:rFonts w:hint="eastAsia"/>
        <w:lang w:val="en-US" w:eastAsia="zh-CN"/>
      </w:rPr>
    </w:pPr>
    <w:r>
      <w:rPr>
        <w:rFonts w:hint="eastAsia" w:ascii="仿宋" w:hAnsi="仿宋" w:eastAsia="仿宋" w:cs="仿宋"/>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-274320</wp:posOffset>
              </wp:positionV>
              <wp:extent cx="415925" cy="2705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15925" cy="270510"/>
                      </a:xfrm>
                      <a:prstGeom prst="rect">
                        <a:avLst/>
                      </a:prstGeom>
                      <a:noFill/>
                      <a:ln w="15875">
                        <a:noFill/>
                      </a:ln>
                    </wps:spPr>
                    <wps:txbx>
                      <w:txbxContent>
                        <w:p w14:paraId="6FD98604">
                          <w:pPr>
                            <w:jc w:val="both"/>
                            <w:rPr>
                              <w:rFonts w:hint="eastAsia" w:ascii="宋体" w:hAnsi="宋体" w:eastAsia="宋体" w:cs="宋体"/>
                              <w:sz w:val="24"/>
                              <w:szCs w:val="24"/>
                            </w:rPr>
                          </w:pPr>
                        </w:p>
                      </w:txbxContent>
                    </wps:txbx>
                    <wps:bodyPr lIns="0" tIns="0" rIns="0" bIns="0" upright="0"/>
                  </wps:wsp>
                </a:graphicData>
              </a:graphic>
            </wp:anchor>
          </w:drawing>
        </mc:Choice>
        <mc:Fallback>
          <w:pict>
            <v:shape id="_x0000_s1026" o:spid="_x0000_s1026" o:spt="202" type="#_x0000_t202" style="position:absolute;left:0pt;margin-top:-21.6pt;height:21.3pt;width:32.75pt;mso-position-horizontal:outside;mso-position-horizontal-relative:margin;z-index:251662336;mso-width-relative:page;mso-height-relative:page;" filled="f" stroked="f" coordsize="21600,21600" o:gfxdata="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LHwInVAAAABQEAAA8AAAAAAAAAAQAgAAAAIgAAAGRycy9kb3ducmV2Lnht&#10;bFBLAQIUABQAAAAIAIdO4kB8pvsewwEAAHsDAAAOAAAAAAAAAAEAIAAAACQBAABkcnMvZTJvRG9j&#10;LnhtbFBLBQYAAAAABgAGAFkBAABZBQAAAAA=&#10;">
              <v:fill on="f" focussize="0,0"/>
              <v:stroke on="f" weight="1.25pt"/>
              <v:imagedata o:title=""/>
              <o:lock v:ext="edit" aspectratio="f"/>
              <v:textbox inset="0mm,0mm,0mm,0mm">
                <w:txbxContent>
                  <w:p w14:paraId="6FD98604">
                    <w:pPr>
                      <w:jc w:val="both"/>
                      <w:rPr>
                        <w:rFonts w:hint="eastAsia" w:ascii="宋体" w:hAnsi="宋体" w:eastAsia="宋体" w:cs="宋体"/>
                        <w:sz w:val="24"/>
                        <w:szCs w:val="24"/>
                      </w:rPr>
                    </w:pPr>
                  </w:p>
                </w:txbxContent>
              </v:textbox>
            </v:shape>
          </w:pict>
        </mc:Fallback>
      </mc:AlternateContent>
    </w:r>
    <w:r>
      <w:rPr>
        <w:rFonts w:hint="eastAsia" w:ascii="仿宋" w:hAnsi="仿宋" w:eastAsia="仿宋" w:cs="仿宋"/>
        <w:i w:val="0"/>
        <w:caps w:val="0"/>
        <w:color w:val="333333"/>
        <w:spacing w:val="0"/>
        <w:sz w:val="21"/>
        <w:szCs w:val="21"/>
        <w:shd w:val="clear" w:color="auto" w:fill="FFFFFF"/>
        <w:lang w:eastAsia="zh-CN"/>
      </w:rPr>
      <w:t>陕西省2025年产融结合一揽子服务项目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D252">
    <w:pPr>
      <w:pStyle w:val="17"/>
      <w:keepNext w:val="0"/>
      <w:keepLines w:val="0"/>
      <w:pageBreakBefore w:val="0"/>
      <w:widowControl w:val="0"/>
      <w:pBdr>
        <w:bottom w:val="double" w:color="auto" w:sz="8" w:space="1"/>
      </w:pBdr>
      <w:kinsoku/>
      <w:wordWrap/>
      <w:overflowPunct/>
      <w:topLinePunct w:val="0"/>
      <w:autoSpaceDE/>
      <w:autoSpaceDN/>
      <w:bidi w:val="0"/>
      <w:adjustRightInd/>
      <w:snapToGrid w:val="0"/>
      <w:spacing w:beforeAutospacing="0" w:afterAutospacing="0"/>
      <w:jc w:val="left"/>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333333"/>
        <w:spacing w:val="0"/>
        <w:sz w:val="21"/>
        <w:szCs w:val="21"/>
        <w:shd w:val="clear" w:color="auto" w:fill="FFFFFF"/>
        <w:lang w:eastAsia="zh-CN"/>
      </w:rPr>
      <w:t>陕西省2025年产融结合一揽子服务项目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A2A1">
    <w:pPr>
      <w:pStyle w:val="17"/>
      <w:keepNext w:val="0"/>
      <w:keepLines w:val="0"/>
      <w:pageBreakBefore w:val="0"/>
      <w:widowControl w:val="0"/>
      <w:pBdr>
        <w:bottom w:val="double" w:color="auto" w:sz="8" w:space="1"/>
      </w:pBdr>
      <w:kinsoku/>
      <w:wordWrap/>
      <w:overflowPunct/>
      <w:topLinePunct w:val="0"/>
      <w:autoSpaceDE/>
      <w:autoSpaceDN/>
      <w:bidi w:val="0"/>
      <w:adjustRightInd/>
      <w:snapToGrid w:val="0"/>
      <w:spacing w:beforeAutospacing="0" w:afterAutospacing="0"/>
      <w:jc w:val="left"/>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333333"/>
        <w:spacing w:val="0"/>
        <w:sz w:val="21"/>
        <w:szCs w:val="21"/>
        <w:shd w:val="clear" w:color="auto" w:fill="FFFFFF"/>
        <w:lang w:eastAsia="zh-CN"/>
      </w:rPr>
      <w:t>陕西省2025年产融结合一揽子服务项目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167C1"/>
    <w:multiLevelType w:val="singleLevel"/>
    <w:tmpl w:val="871167C1"/>
    <w:lvl w:ilvl="0" w:tentative="0">
      <w:start w:val="2"/>
      <w:numFmt w:val="chineseCounting"/>
      <w:suff w:val="nothing"/>
      <w:lvlText w:val="%1、"/>
      <w:lvlJc w:val="left"/>
      <w:rPr>
        <w:rFonts w:hint="eastAsia"/>
      </w:rPr>
    </w:lvl>
  </w:abstractNum>
  <w:abstractNum w:abstractNumId="1">
    <w:nsid w:val="AA5F4F21"/>
    <w:multiLevelType w:val="singleLevel"/>
    <w:tmpl w:val="AA5F4F2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YmZiMGMyMzI4NGFkOWViYWQ0Nzg1MjhkNzEzNDYifQ=="/>
    <w:docVar w:name="KSO_WPS_MARK_KEY" w:val="1c6c22fc-dd00-4e56-8639-4a92813b284f"/>
  </w:docVars>
  <w:rsids>
    <w:rsidRoot w:val="1B6C2164"/>
    <w:rsid w:val="021E4708"/>
    <w:rsid w:val="02827D38"/>
    <w:rsid w:val="039F4C5B"/>
    <w:rsid w:val="04DB3478"/>
    <w:rsid w:val="05724CA0"/>
    <w:rsid w:val="059211F2"/>
    <w:rsid w:val="07BC2556"/>
    <w:rsid w:val="0DC95408"/>
    <w:rsid w:val="0E8F7C6B"/>
    <w:rsid w:val="10EF4424"/>
    <w:rsid w:val="121D1848"/>
    <w:rsid w:val="1304176A"/>
    <w:rsid w:val="1514659D"/>
    <w:rsid w:val="155A0762"/>
    <w:rsid w:val="18307DB5"/>
    <w:rsid w:val="190555D9"/>
    <w:rsid w:val="1931341F"/>
    <w:rsid w:val="195E346D"/>
    <w:rsid w:val="19B66E06"/>
    <w:rsid w:val="1B6C2164"/>
    <w:rsid w:val="1C707260"/>
    <w:rsid w:val="1D916BD5"/>
    <w:rsid w:val="1E2C7AE8"/>
    <w:rsid w:val="1E4A3FC0"/>
    <w:rsid w:val="1E944D52"/>
    <w:rsid w:val="1FE927B2"/>
    <w:rsid w:val="20F64DE2"/>
    <w:rsid w:val="221176FF"/>
    <w:rsid w:val="23CD5478"/>
    <w:rsid w:val="245D627F"/>
    <w:rsid w:val="273C797E"/>
    <w:rsid w:val="277246F6"/>
    <w:rsid w:val="27AE6CF8"/>
    <w:rsid w:val="27E868EF"/>
    <w:rsid w:val="2A083D08"/>
    <w:rsid w:val="2CE37B22"/>
    <w:rsid w:val="2D5A07F1"/>
    <w:rsid w:val="2F061E18"/>
    <w:rsid w:val="2F303AA7"/>
    <w:rsid w:val="3059008F"/>
    <w:rsid w:val="30AA5B07"/>
    <w:rsid w:val="311E7910"/>
    <w:rsid w:val="32990C1B"/>
    <w:rsid w:val="33E317AE"/>
    <w:rsid w:val="34EC2050"/>
    <w:rsid w:val="37B346C5"/>
    <w:rsid w:val="39026997"/>
    <w:rsid w:val="39B672DD"/>
    <w:rsid w:val="39C5043E"/>
    <w:rsid w:val="39C75DA3"/>
    <w:rsid w:val="39F1694C"/>
    <w:rsid w:val="39F5295B"/>
    <w:rsid w:val="3A56200E"/>
    <w:rsid w:val="3A88562F"/>
    <w:rsid w:val="3B0D7E5C"/>
    <w:rsid w:val="3B4D1348"/>
    <w:rsid w:val="3CD64F45"/>
    <w:rsid w:val="3F17628B"/>
    <w:rsid w:val="3F732611"/>
    <w:rsid w:val="42403346"/>
    <w:rsid w:val="42F23C02"/>
    <w:rsid w:val="44CD4E80"/>
    <w:rsid w:val="460C47D1"/>
    <w:rsid w:val="46247C45"/>
    <w:rsid w:val="471C095A"/>
    <w:rsid w:val="49764827"/>
    <w:rsid w:val="4A606796"/>
    <w:rsid w:val="4A9A0905"/>
    <w:rsid w:val="4AE967E1"/>
    <w:rsid w:val="4B5323EE"/>
    <w:rsid w:val="4BEA3185"/>
    <w:rsid w:val="4D6960BB"/>
    <w:rsid w:val="517C48D3"/>
    <w:rsid w:val="51C37662"/>
    <w:rsid w:val="529D77FC"/>
    <w:rsid w:val="53C51517"/>
    <w:rsid w:val="549E596C"/>
    <w:rsid w:val="551C33AC"/>
    <w:rsid w:val="557853B1"/>
    <w:rsid w:val="55795567"/>
    <w:rsid w:val="56045A83"/>
    <w:rsid w:val="563F7100"/>
    <w:rsid w:val="57872FC9"/>
    <w:rsid w:val="579E74DE"/>
    <w:rsid w:val="57A113BA"/>
    <w:rsid w:val="57CD4D3F"/>
    <w:rsid w:val="58803725"/>
    <w:rsid w:val="588E6BAA"/>
    <w:rsid w:val="58957D45"/>
    <w:rsid w:val="59CB241B"/>
    <w:rsid w:val="5B870309"/>
    <w:rsid w:val="5D2832CC"/>
    <w:rsid w:val="5D9309F2"/>
    <w:rsid w:val="5DA60977"/>
    <w:rsid w:val="60E545D3"/>
    <w:rsid w:val="61050C74"/>
    <w:rsid w:val="62202A47"/>
    <w:rsid w:val="63D8605F"/>
    <w:rsid w:val="644C7CC5"/>
    <w:rsid w:val="66643F95"/>
    <w:rsid w:val="66AE4DC0"/>
    <w:rsid w:val="684A36EE"/>
    <w:rsid w:val="68EE6C3C"/>
    <w:rsid w:val="697A54D9"/>
    <w:rsid w:val="69E5067A"/>
    <w:rsid w:val="6A191C67"/>
    <w:rsid w:val="6A516D7C"/>
    <w:rsid w:val="6CCA2D8D"/>
    <w:rsid w:val="6D1B291D"/>
    <w:rsid w:val="6E18399E"/>
    <w:rsid w:val="6F4B2CC1"/>
    <w:rsid w:val="6F6A3D7B"/>
    <w:rsid w:val="6FA81EC2"/>
    <w:rsid w:val="6FF627E0"/>
    <w:rsid w:val="72E8104F"/>
    <w:rsid w:val="7466706A"/>
    <w:rsid w:val="762F058C"/>
    <w:rsid w:val="76426BCC"/>
    <w:rsid w:val="76F61765"/>
    <w:rsid w:val="77195BE7"/>
    <w:rsid w:val="779571D0"/>
    <w:rsid w:val="788134CD"/>
    <w:rsid w:val="79411FB2"/>
    <w:rsid w:val="7A0D0409"/>
    <w:rsid w:val="7B4A0250"/>
    <w:rsid w:val="7B5B0429"/>
    <w:rsid w:val="7BEF73B6"/>
    <w:rsid w:val="7DD2237C"/>
    <w:rsid w:val="7F0B1540"/>
    <w:rsid w:val="7F381753"/>
    <w:rsid w:val="7FD44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before="50" w:beforeLines="50" w:after="50" w:afterLines="50"/>
      <w:jc w:val="center"/>
      <w:outlineLvl w:val="0"/>
    </w:pPr>
    <w:rPr>
      <w:b/>
      <w:bCs/>
      <w:iCs/>
      <w:kern w:val="0"/>
      <w:sz w:val="36"/>
      <w:szCs w:val="36"/>
    </w:rPr>
  </w:style>
  <w:style w:type="paragraph" w:styleId="5">
    <w:name w:val="heading 2"/>
    <w:basedOn w:val="1"/>
    <w:next w:val="1"/>
    <w:link w:val="39"/>
    <w:semiHidden/>
    <w:unhideWhenUsed/>
    <w:qFormat/>
    <w:uiPriority w:val="0"/>
    <w:pPr>
      <w:jc w:val="center"/>
      <w:outlineLvl w:val="1"/>
    </w:pPr>
    <w:rPr>
      <w:rFonts w:ascii="宋体" w:hAnsi="宋体" w:eastAsia="宋体" w:cstheme="minorBidi"/>
      <w:sz w:val="28"/>
      <w:szCs w:val="28"/>
      <w:lang w:eastAsia="en-US"/>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b/>
      <w:bCs/>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640"/>
      </w:tabs>
      <w:ind w:firstLine="200" w:firstLineChars="200"/>
    </w:pPr>
  </w:style>
  <w:style w:type="paragraph" w:styleId="3">
    <w:name w:val="Body Text Indent"/>
    <w:basedOn w:val="1"/>
    <w:qFormat/>
    <w:uiPriority w:val="0"/>
    <w:pPr>
      <w:ind w:firstLine="480"/>
    </w:pPr>
    <w:rPr>
      <w:rFonts w:ascii="宋体" w:hAnsi="宋体"/>
    </w:rPr>
  </w:style>
  <w:style w:type="paragraph" w:styleId="8">
    <w:name w:val="Normal Indent"/>
    <w:basedOn w:val="1"/>
    <w:next w:val="9"/>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10">
    <w:name w:val="annotation text"/>
    <w:basedOn w:val="1"/>
    <w:qFormat/>
    <w:uiPriority w:val="0"/>
    <w:pPr>
      <w:jc w:val="left"/>
    </w:pPr>
  </w:style>
  <w:style w:type="paragraph" w:styleId="11">
    <w:name w:val="Body Text"/>
    <w:basedOn w:val="1"/>
    <w:qFormat/>
    <w:uiPriority w:val="0"/>
    <w:pPr>
      <w:ind w:left="119" w:firstLine="608" w:firstLineChars="200"/>
    </w:pPr>
    <w:rPr>
      <w:rFonts w:ascii="Arial Unicode MS" w:hAnsi="Arial Unicode MS" w:eastAsia="宋体" w:cstheme="minorBidi"/>
      <w:sz w:val="24"/>
      <w:szCs w:val="28"/>
      <w:lang w:eastAsia="en-US"/>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rFonts w:ascii="宋体"/>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pPr>
      <w:spacing w:line="240" w:lineRule="auto"/>
    </w:pPr>
  </w:style>
  <w:style w:type="paragraph" w:styleId="19">
    <w:name w:val="List"/>
    <w:basedOn w:val="1"/>
    <w:qFormat/>
    <w:uiPriority w:val="0"/>
    <w:pPr>
      <w:ind w:left="200" w:hanging="200" w:hangingChars="200"/>
    </w:pPr>
    <w:rPr>
      <w:rFonts w:ascii="Calibri" w:hAnsi="Calibri"/>
      <w:szCs w:val="22"/>
    </w:rPr>
  </w:style>
  <w:style w:type="paragraph" w:styleId="20">
    <w:name w:val="toc 2"/>
    <w:basedOn w:val="1"/>
    <w:next w:val="1"/>
    <w:qFormat/>
    <w:uiPriority w:val="39"/>
    <w:pPr>
      <w:spacing w:line="240" w:lineRule="auto"/>
      <w:ind w:left="420" w:leftChars="200"/>
    </w:pPr>
  </w:style>
  <w:style w:type="paragraph" w:styleId="21">
    <w:name w:val="toc 9"/>
    <w:basedOn w:val="1"/>
    <w:next w:val="1"/>
    <w:qFormat/>
    <w:uiPriority w:val="0"/>
    <w:pPr>
      <w:wordWrap w:val="0"/>
      <w:ind w:left="2975"/>
    </w:pPr>
    <w:rPr>
      <w:rFonts w:ascii="Times New Roman" w:hAnsi="Times New Roman"/>
    </w:rPr>
  </w:style>
  <w:style w:type="paragraph" w:styleId="22">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qFormat/>
    <w:uiPriority w:val="0"/>
    <w:rPr>
      <w:color w:val="0000FF"/>
      <w:u w:val="single"/>
    </w:rPr>
  </w:style>
  <w:style w:type="paragraph" w:customStyle="1" w:styleId="28">
    <w:name w:val="列出段落1"/>
    <w:basedOn w:val="1"/>
    <w:qFormat/>
    <w:uiPriority w:val="34"/>
    <w:pPr>
      <w:ind w:firstLine="420" w:firstLineChars="200"/>
    </w:pPr>
    <w:rPr>
      <w:rFonts w:ascii="Calibri" w:hAnsi="Calibri"/>
      <w:kern w:val="2"/>
      <w:sz w:val="21"/>
      <w:szCs w:val="22"/>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1">
    <w:name w:val="列出段落"/>
    <w:basedOn w:val="1"/>
    <w:qFormat/>
    <w:uiPriority w:val="34"/>
    <w:pPr>
      <w:ind w:firstLine="420" w:firstLineChars="200"/>
    </w:pPr>
  </w:style>
  <w:style w:type="paragraph" w:styleId="32">
    <w:name w:val="List Paragraph"/>
    <w:basedOn w:val="1"/>
    <w:qFormat/>
    <w:uiPriority w:val="34"/>
    <w:pPr>
      <w:ind w:firstLine="420" w:firstLineChars="200"/>
    </w:pPr>
  </w:style>
  <w:style w:type="paragraph" w:customStyle="1" w:styleId="33">
    <w:name w:val="列出段落11"/>
    <w:basedOn w:val="1"/>
    <w:qFormat/>
    <w:uiPriority w:val="34"/>
    <w:pPr>
      <w:ind w:firstLine="420" w:firstLineChars="200"/>
    </w:pPr>
    <w:rPr>
      <w:rFonts w:ascii="Calibri" w:hAnsi="Calibri"/>
      <w:szCs w:val="22"/>
    </w:rPr>
  </w:style>
  <w:style w:type="paragraph" w:customStyle="1" w:styleId="34">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character" w:customStyle="1" w:styleId="35">
    <w:name w:val="标题 2 Char"/>
    <w:link w:val="5"/>
    <w:qFormat/>
    <w:uiPriority w:val="0"/>
    <w:rPr>
      <w:rFonts w:ascii="宋体" w:hAnsi="宋体" w:eastAsia="宋体" w:cstheme="minorBidi"/>
      <w:sz w:val="28"/>
      <w:szCs w:val="28"/>
      <w:lang w:eastAsia="en-US"/>
    </w:rPr>
  </w:style>
  <w:style w:type="paragraph" w:customStyle="1" w:styleId="36">
    <w:name w:val="Table Text"/>
    <w:basedOn w:val="1"/>
    <w:semiHidden/>
    <w:qFormat/>
    <w:uiPriority w:val="0"/>
    <w:rPr>
      <w:rFonts w:ascii="仿宋" w:hAnsi="仿宋" w:eastAsia="仿宋" w:cs="仿宋"/>
      <w:sz w:val="24"/>
      <w:szCs w:val="24"/>
      <w:lang w:val="en-US" w:eastAsia="en-US" w:bidi="ar-SA"/>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 w:type="character" w:customStyle="1" w:styleId="39">
    <w:name w:val="标题 2 字符"/>
    <w:basedOn w:val="25"/>
    <w:link w:val="5"/>
    <w:qFormat/>
    <w:uiPriority w:val="9"/>
    <w:rPr>
      <w:rFonts w:ascii="楷体_GB2312" w:hAnsi="Calibri Light" w:eastAsia="楷体_GB2312" w:cs="Times New Roman"/>
      <w:bCs/>
      <w:spacing w:val="-4"/>
      <w:kern w:val="0"/>
      <w:sz w:val="32"/>
      <w:szCs w:val="32"/>
    </w:rPr>
  </w:style>
  <w:style w:type="paragraph" w:customStyle="1" w:styleId="40">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22945</Words>
  <Characters>24275</Characters>
  <Lines>0</Lines>
  <Paragraphs>0</Paragraphs>
  <TotalTime>1</TotalTime>
  <ScaleCrop>false</ScaleCrop>
  <LinksUpToDate>false</LinksUpToDate>
  <CharactersWithSpaces>26638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2024-06-18T13:48:00Z</dcterms:created>
  <dc:creator>凌空</dc:creator>
  <cp:lastModifiedBy>zl</cp:lastModifiedBy>
  <cp:lastPrinted>2025-07-04T09:56:00Z</cp:lastPrinted>
  <dcterms:modified xsi:type="dcterms:W3CDTF">2025-11-10T02:45:44Z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966F6365AD5D4348B896A8BB66CB60B8_13</vt:lpwstr>
  </property>
  <property fmtid="{D5CDD505-2E9C-101B-9397-08002B2CF9AE}" pid="4" name="KSOTemplateDocerSaveRecord">
    <vt:lpwstr>eyJoZGlkIjoiZmY2MGE3NzI4MDUwMzliYjZjYmMzZmQ4N2QwMWY5ZmQiLCJ1c2VySWQiOiIyNzQ5OTcwMTQifQ==</vt:lpwstr>
  </property>
</Properties>
</file>